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1905" w:tblpY="1748"/>
        <w:tblOverlap w:val="never"/>
        <w:tblW w:w="7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4"/>
      </w:tblGrid>
      <w:tr w:rsidR="006F5CE0" w:rsidRPr="00966A0F" w:rsidTr="005C1EE5">
        <w:trPr>
          <w:trHeight w:val="630"/>
        </w:trPr>
        <w:tc>
          <w:tcPr>
            <w:tcW w:w="7414" w:type="dxa"/>
            <w:tcBorders>
              <w:top w:val="nil"/>
              <w:left w:val="nil"/>
              <w:bottom w:val="nil"/>
              <w:right w:val="nil"/>
            </w:tcBorders>
            <w:vAlign w:val="center"/>
          </w:tcPr>
          <w:p w:rsidR="006F5CE0" w:rsidRPr="00966A0F" w:rsidRDefault="006F5CE0" w:rsidP="005C1EE5">
            <w:pPr>
              <w:pStyle w:val="CoverFWCreference"/>
              <w:rPr>
                <w:rFonts w:cs="Arial"/>
                <w:color w:val="002060"/>
                <w:sz w:val="20"/>
                <w:szCs w:val="20"/>
              </w:rPr>
            </w:pPr>
            <w:r w:rsidRPr="00966A0F">
              <w:rPr>
                <w:rFonts w:cs="Arial"/>
                <w:color w:val="002060"/>
                <w:sz w:val="20"/>
                <w:szCs w:val="20"/>
              </w:rPr>
              <w:t>EuropeAid/129522/C/SER/Multi</w:t>
            </w:r>
          </w:p>
          <w:p w:rsidR="006F5CE0" w:rsidRPr="00966A0F" w:rsidRDefault="006F5CE0" w:rsidP="005C1EE5">
            <w:pPr>
              <w:pStyle w:val="CovercontractNumber"/>
              <w:rPr>
                <w:rFonts w:cs="Arial"/>
                <w:color w:val="auto"/>
                <w:sz w:val="20"/>
                <w:szCs w:val="20"/>
              </w:rPr>
            </w:pPr>
            <w:r w:rsidRPr="00966A0F">
              <w:rPr>
                <w:rFonts w:cs="Arial"/>
                <w:color w:val="002060"/>
                <w:sz w:val="20"/>
                <w:szCs w:val="20"/>
              </w:rPr>
              <w:t>Contract number 2010/232-231</w:t>
            </w:r>
          </w:p>
        </w:tc>
      </w:tr>
      <w:tr w:rsidR="006F5CE0" w:rsidRPr="00966A0F" w:rsidTr="005C1EE5">
        <w:trPr>
          <w:trHeight w:val="839"/>
        </w:trPr>
        <w:tc>
          <w:tcPr>
            <w:tcW w:w="7414" w:type="dxa"/>
            <w:tcBorders>
              <w:top w:val="nil"/>
              <w:left w:val="nil"/>
              <w:bottom w:val="nil"/>
              <w:right w:val="nil"/>
            </w:tcBorders>
          </w:tcPr>
          <w:p w:rsidR="006F5CE0" w:rsidRPr="00966A0F" w:rsidRDefault="006F5CE0" w:rsidP="005C1EE5">
            <w:pPr>
              <w:rPr>
                <w:rFonts w:cs="Arial"/>
                <w:sz w:val="20"/>
              </w:rPr>
            </w:pPr>
          </w:p>
        </w:tc>
      </w:tr>
      <w:tr w:rsidR="006F5CE0" w:rsidRPr="00966A0F" w:rsidTr="005C1EE5">
        <w:trPr>
          <w:trHeight w:val="2977"/>
        </w:trPr>
        <w:tc>
          <w:tcPr>
            <w:tcW w:w="7414" w:type="dxa"/>
            <w:tcBorders>
              <w:top w:val="nil"/>
              <w:left w:val="nil"/>
              <w:bottom w:val="nil"/>
              <w:right w:val="nil"/>
            </w:tcBorders>
          </w:tcPr>
          <w:p w:rsidR="006F5CE0" w:rsidRPr="00966A0F" w:rsidRDefault="006F5CE0" w:rsidP="006F5CE0">
            <w:pPr>
              <w:pStyle w:val="CoverTitle1"/>
              <w:suppressAutoHyphens/>
              <w:rPr>
                <w:rFonts w:ascii="Arial" w:hAnsi="Arial" w:cs="Arial"/>
                <w:b w:val="0"/>
                <w:bCs w:val="0"/>
                <w:i/>
                <w:iCs/>
                <w:color w:val="FFFFFF" w:themeColor="background1"/>
              </w:rPr>
            </w:pPr>
            <w:r w:rsidRPr="00966A0F">
              <w:rPr>
                <w:rFonts w:ascii="Arial" w:hAnsi="Arial" w:cs="Arial"/>
                <w:b w:val="0"/>
                <w:color w:val="FFFFFF" w:themeColor="background1"/>
                <w:spacing w:val="30"/>
                <w:sz w:val="40"/>
              </w:rPr>
              <w:t>Air Quality Governance</w:t>
            </w:r>
            <w:r w:rsidRPr="00966A0F">
              <w:rPr>
                <w:rFonts w:ascii="Arial" w:hAnsi="Arial" w:cs="Arial"/>
                <w:b w:val="0"/>
                <w:color w:val="FFFFFF" w:themeColor="background1"/>
                <w:spacing w:val="4"/>
                <w:sz w:val="40"/>
              </w:rPr>
              <w:t xml:space="preserve"> in the ENPI East Countries</w:t>
            </w:r>
          </w:p>
        </w:tc>
      </w:tr>
      <w:tr w:rsidR="006F5CE0" w:rsidRPr="00966A0F" w:rsidTr="005C1EE5">
        <w:trPr>
          <w:trHeight w:val="2977"/>
        </w:trPr>
        <w:tc>
          <w:tcPr>
            <w:tcW w:w="7414" w:type="dxa"/>
            <w:tcBorders>
              <w:top w:val="nil"/>
              <w:left w:val="nil"/>
              <w:bottom w:val="nil"/>
              <w:right w:val="nil"/>
            </w:tcBorders>
          </w:tcPr>
          <w:p w:rsidR="006F5CE0" w:rsidRPr="00966A0F" w:rsidRDefault="006F5CE0" w:rsidP="00605A10">
            <w:pPr>
              <w:pStyle w:val="CoverTitle2"/>
              <w:spacing w:before="0" w:line="288" w:lineRule="auto"/>
              <w:rPr>
                <w:rFonts w:cs="Arial"/>
                <w:b/>
                <w:color w:val="FFFFFF" w:themeColor="background1"/>
                <w:sz w:val="44"/>
                <w:szCs w:val="44"/>
              </w:rPr>
            </w:pPr>
            <w:r w:rsidRPr="00966A0F">
              <w:rPr>
                <w:rFonts w:cs="Arial"/>
                <w:b/>
                <w:color w:val="FFFFFF" w:themeColor="background1"/>
                <w:sz w:val="32"/>
                <w:szCs w:val="32"/>
              </w:rPr>
              <w:t>Review of practice of ELVs and other conditions setting in EU member countries for non-Annex I installations of</w:t>
            </w:r>
            <w:r w:rsidR="00605A10" w:rsidRPr="00605A10">
              <w:rPr>
                <w:rFonts w:cs="Arial"/>
                <w:b/>
                <w:color w:val="FFFFFF" w:themeColor="background1"/>
                <w:sz w:val="32"/>
                <w:szCs w:val="32"/>
                <w:lang w:val="en-US"/>
              </w:rPr>
              <w:t> </w:t>
            </w:r>
            <w:r w:rsidRPr="00966A0F">
              <w:rPr>
                <w:rFonts w:cs="Arial"/>
                <w:b/>
                <w:color w:val="FFFFFF" w:themeColor="background1"/>
                <w:sz w:val="32"/>
                <w:szCs w:val="32"/>
              </w:rPr>
              <w:t>Directive</w:t>
            </w:r>
            <w:r w:rsidR="00605A10" w:rsidRPr="00605A10">
              <w:rPr>
                <w:rFonts w:cs="Arial"/>
                <w:b/>
                <w:color w:val="FFFFFF" w:themeColor="background1"/>
                <w:sz w:val="32"/>
                <w:szCs w:val="32"/>
                <w:lang w:val="en-US"/>
              </w:rPr>
              <w:t> </w:t>
            </w:r>
            <w:r w:rsidRPr="00966A0F">
              <w:rPr>
                <w:rFonts w:cs="Arial"/>
                <w:b/>
                <w:color w:val="FFFFFF" w:themeColor="background1"/>
                <w:sz w:val="32"/>
                <w:szCs w:val="32"/>
              </w:rPr>
              <w:t>2010/75/EU</w:t>
            </w:r>
          </w:p>
        </w:tc>
      </w:tr>
      <w:tr w:rsidR="006F5CE0" w:rsidRPr="00966A0F" w:rsidTr="005C1EE5">
        <w:trPr>
          <w:trHeight w:val="2977"/>
        </w:trPr>
        <w:tc>
          <w:tcPr>
            <w:tcW w:w="7414" w:type="dxa"/>
            <w:tcBorders>
              <w:top w:val="nil"/>
              <w:left w:val="nil"/>
              <w:bottom w:val="nil"/>
              <w:right w:val="nil"/>
            </w:tcBorders>
          </w:tcPr>
          <w:p w:rsidR="006F5CE0" w:rsidRPr="00966A0F" w:rsidRDefault="006F5CE0" w:rsidP="006F5CE0">
            <w:pPr>
              <w:pStyle w:val="Coverdate"/>
              <w:spacing w:before="600" w:line="288" w:lineRule="auto"/>
              <w:rPr>
                <w:rFonts w:cs="Arial"/>
                <w:color w:val="FFFFFF" w:themeColor="background1"/>
                <w:sz w:val="20"/>
              </w:rPr>
            </w:pPr>
          </w:p>
          <w:p w:rsidR="006F5CE0" w:rsidRPr="00966A0F" w:rsidRDefault="006F5CE0" w:rsidP="00511AF9">
            <w:pPr>
              <w:pStyle w:val="Coverdate"/>
              <w:spacing w:before="120" w:line="288" w:lineRule="auto"/>
              <w:rPr>
                <w:rFonts w:cs="Arial"/>
                <w:b/>
                <w:color w:val="FFFFFF" w:themeColor="background1"/>
                <w:sz w:val="20"/>
              </w:rPr>
            </w:pPr>
            <w:r w:rsidRPr="00966A0F">
              <w:rPr>
                <w:rFonts w:cs="Arial"/>
                <w:color w:val="FFFFFF" w:themeColor="background1"/>
                <w:sz w:val="22"/>
              </w:rPr>
              <w:t>1</w:t>
            </w:r>
            <w:r w:rsidR="00511AF9" w:rsidRPr="00966A0F">
              <w:rPr>
                <w:rFonts w:cs="Arial"/>
                <w:color w:val="FFFFFF" w:themeColor="background1"/>
                <w:sz w:val="22"/>
              </w:rPr>
              <w:t>8</w:t>
            </w:r>
            <w:r w:rsidRPr="00966A0F">
              <w:rPr>
                <w:rFonts w:cs="Arial"/>
                <w:color w:val="FFFFFF" w:themeColor="background1"/>
                <w:sz w:val="22"/>
              </w:rPr>
              <w:t xml:space="preserve"> </w:t>
            </w:r>
            <w:r w:rsidR="00511AF9" w:rsidRPr="00966A0F">
              <w:rPr>
                <w:rFonts w:cs="Arial"/>
                <w:color w:val="FFFFFF" w:themeColor="background1"/>
                <w:sz w:val="22"/>
              </w:rPr>
              <w:t>Decem</w:t>
            </w:r>
            <w:r w:rsidRPr="00966A0F">
              <w:rPr>
                <w:rFonts w:cs="Arial"/>
                <w:color w:val="FFFFFF" w:themeColor="background1"/>
                <w:sz w:val="22"/>
              </w:rPr>
              <w:t>ber 2013</w:t>
            </w:r>
          </w:p>
        </w:tc>
      </w:tr>
    </w:tbl>
    <w:tbl>
      <w:tblPr>
        <w:tblW w:w="9451" w:type="dxa"/>
        <w:tblInd w:w="1747" w:type="dxa"/>
        <w:tblLook w:val="00A0"/>
      </w:tblPr>
      <w:tblGrid>
        <w:gridCol w:w="454"/>
        <w:gridCol w:w="588"/>
        <w:gridCol w:w="1418"/>
        <w:gridCol w:w="2330"/>
        <w:gridCol w:w="2330"/>
        <w:gridCol w:w="452"/>
        <w:gridCol w:w="1879"/>
      </w:tblGrid>
      <w:tr w:rsidR="00805201" w:rsidRPr="00966A0F" w:rsidTr="005C1EE5">
        <w:trPr>
          <w:gridBefore w:val="1"/>
          <w:gridAfter w:val="1"/>
          <w:wBefore w:w="454" w:type="dxa"/>
          <w:wAfter w:w="1879" w:type="dxa"/>
          <w:trHeight w:val="6101"/>
        </w:trPr>
        <w:tc>
          <w:tcPr>
            <w:tcW w:w="7118" w:type="dxa"/>
            <w:gridSpan w:val="5"/>
          </w:tcPr>
          <w:p w:rsidR="00805201" w:rsidRPr="00966A0F" w:rsidRDefault="00805201" w:rsidP="005C1EE5">
            <w:pPr>
              <w:keepNext/>
              <w:pageBreakBefore/>
              <w:tabs>
                <w:tab w:val="right" w:pos="8789"/>
              </w:tabs>
              <w:rPr>
                <w:rFonts w:cs="Arial"/>
                <w:sz w:val="20"/>
              </w:rPr>
            </w:pPr>
            <w:bookmarkStart w:id="0" w:name="regelgeheim"/>
            <w:bookmarkEnd w:id="0"/>
          </w:p>
        </w:tc>
      </w:tr>
      <w:tr w:rsidR="00805201" w:rsidRPr="00966A0F" w:rsidTr="005C1EE5">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jc w:val="center"/>
        </w:trPr>
        <w:tc>
          <w:tcPr>
            <w:tcW w:w="1042" w:type="dxa"/>
            <w:gridSpan w:val="2"/>
            <w:shd w:val="clear" w:color="auto" w:fill="CCFFFF"/>
            <w:vAlign w:val="center"/>
          </w:tcPr>
          <w:p w:rsidR="00805201" w:rsidRPr="00966A0F" w:rsidRDefault="00805201" w:rsidP="005C1EE5">
            <w:pPr>
              <w:pStyle w:val="TableHeading"/>
              <w:ind w:left="-113" w:right="-113"/>
              <w:rPr>
                <w:rFonts w:ascii="Arial" w:hAnsi="Arial" w:cs="Arial"/>
                <w:color w:val="auto"/>
              </w:rPr>
            </w:pPr>
            <w:r w:rsidRPr="00966A0F">
              <w:rPr>
                <w:rFonts w:ascii="Arial" w:hAnsi="Arial" w:cs="Arial"/>
                <w:color w:val="auto"/>
              </w:rPr>
              <w:t>Version</w:t>
            </w:r>
          </w:p>
        </w:tc>
        <w:tc>
          <w:tcPr>
            <w:tcW w:w="1418" w:type="dxa"/>
            <w:shd w:val="clear" w:color="auto" w:fill="CCFFFF"/>
            <w:vAlign w:val="center"/>
          </w:tcPr>
          <w:p w:rsidR="00805201" w:rsidRPr="00966A0F" w:rsidRDefault="00805201" w:rsidP="005C1EE5">
            <w:pPr>
              <w:pStyle w:val="TableHeading"/>
              <w:ind w:left="-113" w:right="-113"/>
              <w:rPr>
                <w:rFonts w:ascii="Arial" w:hAnsi="Arial" w:cs="Arial"/>
                <w:color w:val="auto"/>
              </w:rPr>
            </w:pPr>
            <w:r w:rsidRPr="00966A0F">
              <w:rPr>
                <w:rFonts w:ascii="Arial" w:hAnsi="Arial" w:cs="Arial"/>
                <w:color w:val="auto"/>
              </w:rPr>
              <w:t>Date</w:t>
            </w:r>
          </w:p>
        </w:tc>
        <w:tc>
          <w:tcPr>
            <w:tcW w:w="2330" w:type="dxa"/>
            <w:shd w:val="clear" w:color="auto" w:fill="CCFFFF"/>
            <w:vAlign w:val="center"/>
          </w:tcPr>
          <w:p w:rsidR="00805201" w:rsidRPr="00966A0F" w:rsidRDefault="00805201" w:rsidP="005C1EE5">
            <w:pPr>
              <w:pStyle w:val="TableHeading"/>
              <w:ind w:left="-113" w:right="-113"/>
              <w:rPr>
                <w:rFonts w:ascii="Arial" w:hAnsi="Arial" w:cs="Arial"/>
                <w:color w:val="auto"/>
              </w:rPr>
            </w:pPr>
            <w:r w:rsidRPr="00966A0F">
              <w:rPr>
                <w:rFonts w:ascii="Arial" w:hAnsi="Arial" w:cs="Arial"/>
                <w:color w:val="auto"/>
              </w:rPr>
              <w:t>Description</w:t>
            </w:r>
          </w:p>
        </w:tc>
        <w:tc>
          <w:tcPr>
            <w:tcW w:w="2330" w:type="dxa"/>
            <w:shd w:val="clear" w:color="auto" w:fill="CCFFFF"/>
            <w:vAlign w:val="center"/>
          </w:tcPr>
          <w:p w:rsidR="00805201" w:rsidRPr="00966A0F" w:rsidRDefault="00805201" w:rsidP="005C1EE5">
            <w:pPr>
              <w:pStyle w:val="TableHeading"/>
              <w:ind w:left="-113" w:right="-113"/>
              <w:rPr>
                <w:rFonts w:ascii="Arial" w:hAnsi="Arial" w:cs="Arial"/>
                <w:color w:val="auto"/>
              </w:rPr>
            </w:pPr>
            <w:r w:rsidRPr="00966A0F">
              <w:rPr>
                <w:rFonts w:ascii="Arial" w:hAnsi="Arial" w:cs="Arial"/>
                <w:color w:val="auto"/>
              </w:rPr>
              <w:t>Prepared by</w:t>
            </w:r>
          </w:p>
        </w:tc>
        <w:tc>
          <w:tcPr>
            <w:tcW w:w="2331" w:type="dxa"/>
            <w:gridSpan w:val="2"/>
            <w:shd w:val="clear" w:color="auto" w:fill="CCFFFF"/>
            <w:vAlign w:val="center"/>
          </w:tcPr>
          <w:p w:rsidR="00805201" w:rsidRPr="00966A0F" w:rsidRDefault="00805201" w:rsidP="005C1EE5">
            <w:pPr>
              <w:pStyle w:val="TableHeading"/>
              <w:ind w:left="-113" w:right="-113"/>
              <w:rPr>
                <w:rFonts w:ascii="Arial" w:hAnsi="Arial" w:cs="Arial"/>
                <w:color w:val="auto"/>
              </w:rPr>
            </w:pPr>
            <w:r w:rsidRPr="00966A0F">
              <w:rPr>
                <w:rFonts w:ascii="Arial" w:hAnsi="Arial" w:cs="Arial"/>
                <w:color w:val="auto"/>
              </w:rPr>
              <w:t>Reviewed by</w:t>
            </w:r>
          </w:p>
        </w:tc>
      </w:tr>
      <w:tr w:rsidR="00805201" w:rsidRPr="00966A0F" w:rsidTr="005C1EE5">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jc w:val="center"/>
        </w:trPr>
        <w:tc>
          <w:tcPr>
            <w:tcW w:w="1042" w:type="dxa"/>
            <w:gridSpan w:val="2"/>
            <w:vAlign w:val="center"/>
          </w:tcPr>
          <w:p w:rsidR="00805201" w:rsidRPr="00966A0F" w:rsidRDefault="00805201" w:rsidP="005C1EE5">
            <w:pPr>
              <w:pStyle w:val="TableText"/>
              <w:jc w:val="center"/>
              <w:rPr>
                <w:rFonts w:cs="Arial"/>
              </w:rPr>
            </w:pPr>
            <w:r w:rsidRPr="00966A0F">
              <w:rPr>
                <w:rFonts w:cs="Arial"/>
              </w:rPr>
              <w:t>1</w:t>
            </w:r>
          </w:p>
        </w:tc>
        <w:tc>
          <w:tcPr>
            <w:tcW w:w="1418" w:type="dxa"/>
            <w:vAlign w:val="center"/>
          </w:tcPr>
          <w:p w:rsidR="00805201" w:rsidRPr="00966A0F" w:rsidRDefault="00805201" w:rsidP="006F5CE0">
            <w:pPr>
              <w:pStyle w:val="TableText"/>
              <w:jc w:val="center"/>
              <w:rPr>
                <w:rFonts w:cs="Arial"/>
              </w:rPr>
            </w:pPr>
            <w:r w:rsidRPr="00966A0F">
              <w:rPr>
                <w:rFonts w:cs="Arial"/>
              </w:rPr>
              <w:t>1</w:t>
            </w:r>
            <w:r w:rsidR="006F5CE0" w:rsidRPr="00966A0F">
              <w:rPr>
                <w:rFonts w:cs="Arial"/>
              </w:rPr>
              <w:t>8</w:t>
            </w:r>
            <w:r w:rsidRPr="00966A0F">
              <w:rPr>
                <w:rFonts w:cs="Arial"/>
              </w:rPr>
              <w:t xml:space="preserve"> </w:t>
            </w:r>
            <w:r w:rsidR="006F5CE0" w:rsidRPr="00966A0F">
              <w:rPr>
                <w:rFonts w:cs="Arial"/>
              </w:rPr>
              <w:t>December</w:t>
            </w:r>
            <w:r w:rsidRPr="00966A0F">
              <w:rPr>
                <w:rFonts w:cs="Arial"/>
              </w:rPr>
              <w:t xml:space="preserve"> 2013</w:t>
            </w:r>
          </w:p>
        </w:tc>
        <w:tc>
          <w:tcPr>
            <w:tcW w:w="2330" w:type="dxa"/>
            <w:vAlign w:val="center"/>
          </w:tcPr>
          <w:p w:rsidR="00805201" w:rsidRPr="00966A0F" w:rsidRDefault="00805201" w:rsidP="006F5CE0">
            <w:pPr>
              <w:pStyle w:val="TableText"/>
              <w:rPr>
                <w:rFonts w:cs="Arial"/>
              </w:rPr>
            </w:pPr>
            <w:r w:rsidRPr="00966A0F">
              <w:rPr>
                <w:rFonts w:cs="Arial"/>
              </w:rPr>
              <w:t>Subtask 1.</w:t>
            </w:r>
            <w:r w:rsidR="006F5CE0" w:rsidRPr="00966A0F">
              <w:rPr>
                <w:rFonts w:cs="Arial"/>
              </w:rPr>
              <w:t>6.2</w:t>
            </w:r>
            <w:r w:rsidRPr="00966A0F">
              <w:rPr>
                <w:rFonts w:cs="Arial"/>
              </w:rPr>
              <w:t> </w:t>
            </w:r>
            <w:r w:rsidR="006F5CE0" w:rsidRPr="00966A0F">
              <w:rPr>
                <w:rFonts w:cs="Arial"/>
              </w:rPr>
              <w:t>Review of practice of ELVs and other conditions setting in EU member countries for non-Annex I installations, related to Directive 2010/75/EU</w:t>
            </w:r>
          </w:p>
        </w:tc>
        <w:tc>
          <w:tcPr>
            <w:tcW w:w="2330" w:type="dxa"/>
            <w:vAlign w:val="center"/>
          </w:tcPr>
          <w:p w:rsidR="00805201" w:rsidRPr="00966A0F" w:rsidRDefault="00805201" w:rsidP="005C1EE5">
            <w:pPr>
              <w:pStyle w:val="TableText"/>
              <w:ind w:left="162"/>
              <w:rPr>
                <w:rFonts w:cs="Arial"/>
              </w:rPr>
            </w:pPr>
            <w:r w:rsidRPr="00966A0F">
              <w:rPr>
                <w:rFonts w:cs="Arial"/>
              </w:rPr>
              <w:t>Short-term experts of </w:t>
            </w:r>
            <w:r w:rsidR="002345F5" w:rsidRPr="00966A0F">
              <w:rPr>
                <w:rFonts w:cs="Arial"/>
              </w:rPr>
              <w:t>Component 1</w:t>
            </w:r>
          </w:p>
        </w:tc>
        <w:tc>
          <w:tcPr>
            <w:tcW w:w="2331" w:type="dxa"/>
            <w:gridSpan w:val="2"/>
            <w:vAlign w:val="center"/>
          </w:tcPr>
          <w:p w:rsidR="00805201" w:rsidRPr="00966A0F" w:rsidRDefault="00805201" w:rsidP="00BE6A4B">
            <w:pPr>
              <w:pStyle w:val="TableText"/>
              <w:ind w:left="162"/>
              <w:rPr>
                <w:rFonts w:cs="Arial"/>
              </w:rPr>
            </w:pPr>
            <w:r w:rsidRPr="00966A0F">
              <w:rPr>
                <w:rFonts w:cs="Arial"/>
              </w:rPr>
              <w:t>Aiga Kala, Key</w:t>
            </w:r>
            <w:r w:rsidR="00BE6A4B" w:rsidRPr="00966A0F">
              <w:rPr>
                <w:rFonts w:cs="Arial"/>
              </w:rPr>
              <w:t> </w:t>
            </w:r>
            <w:r w:rsidRPr="00966A0F">
              <w:rPr>
                <w:rFonts w:cs="Arial"/>
              </w:rPr>
              <w:t>Expert</w:t>
            </w:r>
            <w:r w:rsidR="00BE6A4B" w:rsidRPr="00966A0F">
              <w:rPr>
                <w:rFonts w:cs="Arial"/>
              </w:rPr>
              <w:t> </w:t>
            </w:r>
            <w:r w:rsidRPr="00966A0F">
              <w:rPr>
                <w:rFonts w:cs="Arial"/>
              </w:rPr>
              <w:t>2 – Air Quality Assessment and Management</w:t>
            </w:r>
          </w:p>
          <w:p w:rsidR="00805201" w:rsidRPr="00966A0F" w:rsidRDefault="00805201" w:rsidP="005C1EE5">
            <w:pPr>
              <w:pStyle w:val="TableText"/>
              <w:ind w:left="162"/>
              <w:rPr>
                <w:rFonts w:cs="Arial"/>
              </w:rPr>
            </w:pPr>
            <w:r w:rsidRPr="00966A0F">
              <w:rPr>
                <w:rFonts w:cs="Arial"/>
              </w:rPr>
              <w:t>Vladimir Morozov, Key Expert 3 – Industry/IPPC</w:t>
            </w:r>
          </w:p>
        </w:tc>
      </w:tr>
    </w:tbl>
    <w:p w:rsidR="00805201" w:rsidRPr="00966A0F" w:rsidRDefault="00805201" w:rsidP="00805201">
      <w:pPr>
        <w:tabs>
          <w:tab w:val="right" w:pos="8789"/>
        </w:tabs>
        <w:rPr>
          <w:rFonts w:cs="Arial"/>
          <w:sz w:val="20"/>
        </w:rPr>
        <w:sectPr w:rsidR="00805201" w:rsidRPr="00966A0F" w:rsidSect="00966A0F">
          <w:headerReference w:type="even" r:id="rId8"/>
          <w:headerReference w:type="default" r:id="rId9"/>
          <w:footerReference w:type="even" r:id="rId10"/>
          <w:footerReference w:type="default" r:id="rId11"/>
          <w:headerReference w:type="first" r:id="rId12"/>
          <w:footerReference w:type="first" r:id="rId13"/>
          <w:pgSz w:w="11906" w:h="16838" w:code="9"/>
          <w:pgMar w:top="2092" w:right="1134" w:bottom="1276" w:left="1418" w:header="709" w:footer="561" w:gutter="0"/>
          <w:pgNumType w:start="1"/>
          <w:cols w:space="720"/>
          <w:formProt w:val="0"/>
          <w:titlePg/>
          <w:docGrid w:linePitch="286"/>
        </w:sectPr>
      </w:pPr>
    </w:p>
    <w:p w:rsidR="00805201" w:rsidRPr="00966A0F" w:rsidRDefault="00805201" w:rsidP="00805201">
      <w:pPr>
        <w:pStyle w:val="Heading1"/>
        <w:numPr>
          <w:ilvl w:val="0"/>
          <w:numId w:val="0"/>
        </w:numPr>
        <w:spacing w:after="240"/>
        <w:ind w:left="431" w:hanging="431"/>
        <w:rPr>
          <w:rFonts w:cs="Arial"/>
          <w:color w:val="auto"/>
        </w:rPr>
      </w:pPr>
      <w:bookmarkStart w:id="4" w:name="legebladzijdevoorinhoud"/>
      <w:bookmarkStart w:id="5" w:name="BijlagenInhoud"/>
      <w:bookmarkStart w:id="6" w:name="_Toc397527253"/>
      <w:bookmarkStart w:id="7" w:name="_Toc93819479"/>
      <w:bookmarkStart w:id="8" w:name="_Toc93898173"/>
      <w:bookmarkStart w:id="9" w:name="_Toc110659879"/>
      <w:bookmarkEnd w:id="4"/>
      <w:bookmarkEnd w:id="5"/>
      <w:r w:rsidRPr="00966A0F">
        <w:rPr>
          <w:rFonts w:cs="Arial"/>
          <w:color w:val="auto"/>
        </w:rPr>
        <w:lastRenderedPageBreak/>
        <w:t>SUMMARY</w:t>
      </w:r>
      <w:bookmarkEnd w:id="6"/>
    </w:p>
    <w:p w:rsidR="00805201" w:rsidRPr="00966A0F" w:rsidRDefault="00805201" w:rsidP="00805201">
      <w:pPr>
        <w:tabs>
          <w:tab w:val="left" w:pos="1843"/>
        </w:tabs>
        <w:ind w:left="1843" w:hanging="1843"/>
        <w:jc w:val="left"/>
        <w:rPr>
          <w:rFonts w:cs="Arial"/>
          <w:sz w:val="20"/>
        </w:rPr>
      </w:pPr>
      <w:r w:rsidRPr="00966A0F">
        <w:rPr>
          <w:rStyle w:val="TableHeadingChar"/>
          <w:rFonts w:ascii="Arial" w:hAnsi="Arial" w:cs="Arial"/>
          <w:color w:val="auto"/>
        </w:rPr>
        <w:t>Project Title:</w:t>
      </w:r>
      <w:r w:rsidRPr="00966A0F">
        <w:rPr>
          <w:rFonts w:cs="Arial"/>
          <w:sz w:val="20"/>
        </w:rPr>
        <w:tab/>
      </w:r>
      <w:r w:rsidRPr="00966A0F">
        <w:rPr>
          <w:rFonts w:cs="Arial"/>
          <w:spacing w:val="4"/>
          <w:sz w:val="20"/>
        </w:rPr>
        <w:t xml:space="preserve">Air Quality Governance in </w:t>
      </w:r>
      <w:r w:rsidR="00830FC6" w:rsidRPr="00966A0F">
        <w:rPr>
          <w:rFonts w:cs="Arial"/>
          <w:spacing w:val="4"/>
          <w:sz w:val="20"/>
        </w:rPr>
        <w:t xml:space="preserve">the </w:t>
      </w:r>
      <w:r w:rsidRPr="00966A0F">
        <w:rPr>
          <w:rFonts w:cs="Arial"/>
          <w:spacing w:val="4"/>
          <w:sz w:val="20"/>
        </w:rPr>
        <w:t>ENPI East Countries</w:t>
      </w:r>
    </w:p>
    <w:p w:rsidR="00805201" w:rsidRPr="00966A0F" w:rsidRDefault="00805201" w:rsidP="00805201">
      <w:pPr>
        <w:tabs>
          <w:tab w:val="left" w:pos="1843"/>
        </w:tabs>
        <w:ind w:left="1843" w:hanging="1843"/>
        <w:jc w:val="left"/>
        <w:rPr>
          <w:rFonts w:cs="Arial"/>
          <w:sz w:val="20"/>
        </w:rPr>
      </w:pPr>
      <w:r w:rsidRPr="00966A0F">
        <w:rPr>
          <w:rStyle w:val="TableHeadingChar"/>
          <w:rFonts w:ascii="Arial" w:hAnsi="Arial" w:cs="Arial"/>
          <w:color w:val="auto"/>
        </w:rPr>
        <w:t>Contract Number:</w:t>
      </w:r>
      <w:r w:rsidRPr="00966A0F">
        <w:rPr>
          <w:rFonts w:cs="Arial"/>
          <w:sz w:val="20"/>
        </w:rPr>
        <w:tab/>
        <w:t>2010/232-231</w:t>
      </w:r>
    </w:p>
    <w:p w:rsidR="00805201" w:rsidRPr="00966A0F" w:rsidRDefault="00805201" w:rsidP="00805201">
      <w:pPr>
        <w:tabs>
          <w:tab w:val="left" w:pos="1843"/>
        </w:tabs>
        <w:ind w:left="1843" w:hanging="1843"/>
        <w:jc w:val="left"/>
        <w:rPr>
          <w:rFonts w:cs="Arial"/>
          <w:sz w:val="20"/>
        </w:rPr>
      </w:pPr>
      <w:r w:rsidRPr="00966A0F">
        <w:rPr>
          <w:rStyle w:val="TableHeadingChar"/>
          <w:rFonts w:ascii="Arial" w:hAnsi="Arial" w:cs="Arial"/>
          <w:color w:val="auto"/>
        </w:rPr>
        <w:t>Countries:</w:t>
      </w:r>
      <w:r w:rsidRPr="00966A0F">
        <w:rPr>
          <w:rFonts w:cs="Arial"/>
          <w:sz w:val="20"/>
        </w:rPr>
        <w:tab/>
        <w:t>Armenia, Azerbaijan, Belarus, Georgia, the Republic of Moldova, the Russian Federation, and Ukraine</w:t>
      </w:r>
    </w:p>
    <w:p w:rsidR="00805201" w:rsidRPr="00966A0F" w:rsidRDefault="00805201" w:rsidP="00805201">
      <w:pPr>
        <w:pBdr>
          <w:top w:val="single" w:sz="4" w:space="11" w:color="000080"/>
        </w:pBdr>
        <w:tabs>
          <w:tab w:val="left" w:pos="1843"/>
        </w:tabs>
        <w:ind w:left="1843" w:hanging="1843"/>
        <w:jc w:val="left"/>
        <w:rPr>
          <w:rStyle w:val="TableHeadingChar"/>
          <w:rFonts w:ascii="Arial" w:hAnsi="Arial" w:cs="Arial"/>
          <w:b/>
          <w:bCs/>
          <w:color w:val="auto"/>
        </w:rPr>
      </w:pPr>
      <w:r w:rsidRPr="00966A0F">
        <w:rPr>
          <w:rStyle w:val="TableHeadingChar"/>
          <w:rFonts w:ascii="Arial" w:hAnsi="Arial" w:cs="Arial"/>
          <w:b/>
          <w:bCs/>
          <w:color w:val="auto"/>
        </w:rPr>
        <w:t>Lead Contractor</w:t>
      </w:r>
    </w:p>
    <w:p w:rsidR="00805201" w:rsidRPr="00966A0F" w:rsidRDefault="00805201" w:rsidP="00805201">
      <w:pPr>
        <w:tabs>
          <w:tab w:val="left" w:pos="1843"/>
        </w:tabs>
        <w:ind w:left="1843" w:hanging="1843"/>
        <w:jc w:val="left"/>
        <w:rPr>
          <w:rFonts w:cs="Arial"/>
          <w:sz w:val="20"/>
        </w:rPr>
      </w:pPr>
      <w:r w:rsidRPr="00966A0F">
        <w:rPr>
          <w:rStyle w:val="TableHeadingChar"/>
          <w:rFonts w:ascii="Arial" w:hAnsi="Arial" w:cs="Arial"/>
          <w:color w:val="auto"/>
        </w:rPr>
        <w:t>Name</w:t>
      </w:r>
      <w:r w:rsidRPr="00966A0F">
        <w:rPr>
          <w:rFonts w:cs="Arial"/>
          <w:sz w:val="20"/>
        </w:rPr>
        <w:tab/>
        <w:t>MWH</w:t>
      </w:r>
    </w:p>
    <w:p w:rsidR="00805201" w:rsidRPr="00966A0F" w:rsidRDefault="00805201" w:rsidP="00805201">
      <w:pPr>
        <w:tabs>
          <w:tab w:val="left" w:pos="1843"/>
        </w:tabs>
        <w:ind w:left="1843" w:hanging="1843"/>
        <w:jc w:val="left"/>
        <w:rPr>
          <w:rFonts w:cs="Arial"/>
          <w:sz w:val="20"/>
        </w:rPr>
      </w:pPr>
      <w:r w:rsidRPr="00966A0F">
        <w:rPr>
          <w:rStyle w:val="TableHeadingChar"/>
          <w:rFonts w:ascii="Arial" w:hAnsi="Arial" w:cs="Arial"/>
          <w:color w:val="auto"/>
        </w:rPr>
        <w:t>Address</w:t>
      </w:r>
      <w:r w:rsidRPr="00966A0F">
        <w:rPr>
          <w:rStyle w:val="TableHeadingChar"/>
          <w:rFonts w:ascii="Arial" w:hAnsi="Arial" w:cs="Arial"/>
          <w:color w:val="auto"/>
        </w:rPr>
        <w:tab/>
      </w:r>
      <w:r w:rsidRPr="00966A0F">
        <w:rPr>
          <w:rFonts w:cs="Arial"/>
          <w:sz w:val="20"/>
        </w:rPr>
        <w:t>Nysdam Office Park</w:t>
      </w:r>
      <w:r w:rsidRPr="00966A0F">
        <w:rPr>
          <w:rFonts w:cs="Arial"/>
          <w:sz w:val="20"/>
        </w:rPr>
        <w:br/>
        <w:t>Avenue Reine Astrid, 92</w:t>
      </w:r>
      <w:r w:rsidRPr="00966A0F">
        <w:rPr>
          <w:rFonts w:cs="Arial"/>
          <w:sz w:val="20"/>
        </w:rPr>
        <w:br/>
        <w:t>B-1310 La Hulpe</w:t>
      </w:r>
      <w:r w:rsidRPr="00966A0F">
        <w:rPr>
          <w:rFonts w:cs="Arial"/>
          <w:sz w:val="20"/>
        </w:rPr>
        <w:br/>
      </w:r>
      <w:r w:rsidRPr="00966A0F">
        <w:rPr>
          <w:rFonts w:cs="Arial"/>
          <w:smallCaps/>
          <w:sz w:val="20"/>
        </w:rPr>
        <w:t>Belgium</w:t>
      </w:r>
    </w:p>
    <w:p w:rsidR="00805201" w:rsidRPr="00966A0F" w:rsidRDefault="00805201" w:rsidP="00805201">
      <w:pPr>
        <w:tabs>
          <w:tab w:val="left" w:pos="1843"/>
        </w:tabs>
        <w:ind w:left="1843" w:hanging="1843"/>
        <w:jc w:val="left"/>
        <w:rPr>
          <w:rFonts w:cs="Arial"/>
          <w:sz w:val="20"/>
        </w:rPr>
      </w:pPr>
      <w:r w:rsidRPr="00966A0F">
        <w:rPr>
          <w:rStyle w:val="TableHeadingChar"/>
          <w:rFonts w:ascii="Arial" w:hAnsi="Arial" w:cs="Arial"/>
          <w:color w:val="auto"/>
        </w:rPr>
        <w:t>Tel. number</w:t>
      </w:r>
      <w:r w:rsidRPr="00966A0F">
        <w:rPr>
          <w:rFonts w:cs="Arial"/>
          <w:sz w:val="20"/>
        </w:rPr>
        <w:tab/>
        <w:t>+32 2 655 2230</w:t>
      </w:r>
    </w:p>
    <w:p w:rsidR="00805201" w:rsidRPr="00966A0F" w:rsidRDefault="00805201" w:rsidP="00805201">
      <w:pPr>
        <w:tabs>
          <w:tab w:val="left" w:pos="1843"/>
        </w:tabs>
        <w:ind w:left="1843" w:hanging="1843"/>
        <w:jc w:val="left"/>
        <w:rPr>
          <w:rFonts w:cs="Arial"/>
          <w:sz w:val="20"/>
        </w:rPr>
      </w:pPr>
      <w:r w:rsidRPr="00966A0F">
        <w:rPr>
          <w:rStyle w:val="TableHeadingChar"/>
          <w:rFonts w:ascii="Arial" w:hAnsi="Arial" w:cs="Arial"/>
          <w:color w:val="auto"/>
        </w:rPr>
        <w:t>Fax number</w:t>
      </w:r>
      <w:r w:rsidRPr="00966A0F">
        <w:rPr>
          <w:rFonts w:cs="Arial"/>
          <w:sz w:val="20"/>
        </w:rPr>
        <w:tab/>
        <w:t>+32 2 655 2280</w:t>
      </w:r>
    </w:p>
    <w:p w:rsidR="00805201" w:rsidRPr="00966A0F" w:rsidRDefault="00805201" w:rsidP="00805201">
      <w:pPr>
        <w:tabs>
          <w:tab w:val="left" w:pos="1843"/>
        </w:tabs>
        <w:ind w:left="1843" w:hanging="1843"/>
        <w:jc w:val="left"/>
        <w:rPr>
          <w:rFonts w:cs="Arial"/>
          <w:sz w:val="20"/>
        </w:rPr>
      </w:pPr>
      <w:r w:rsidRPr="00966A0F">
        <w:rPr>
          <w:rStyle w:val="TableHeadingChar"/>
          <w:rFonts w:ascii="Arial" w:hAnsi="Arial" w:cs="Arial"/>
          <w:color w:val="auto"/>
        </w:rPr>
        <w:t>Contact person</w:t>
      </w:r>
      <w:r w:rsidRPr="00966A0F">
        <w:rPr>
          <w:rFonts w:cs="Arial"/>
          <w:sz w:val="20"/>
        </w:rPr>
        <w:tab/>
        <w:t>Aida Yassine, Project Manager</w:t>
      </w:r>
    </w:p>
    <w:p w:rsidR="00805201" w:rsidRPr="00966A0F" w:rsidRDefault="00805201" w:rsidP="00805201">
      <w:pPr>
        <w:pBdr>
          <w:top w:val="single" w:sz="4" w:space="11" w:color="000080"/>
        </w:pBdr>
        <w:tabs>
          <w:tab w:val="left" w:pos="1843"/>
        </w:tabs>
        <w:ind w:left="1843" w:hanging="1843"/>
        <w:jc w:val="left"/>
        <w:rPr>
          <w:rStyle w:val="TableHeadingChar"/>
          <w:rFonts w:ascii="Arial" w:hAnsi="Arial" w:cs="Arial"/>
          <w:b/>
          <w:bCs/>
          <w:color w:val="auto"/>
        </w:rPr>
      </w:pPr>
      <w:r w:rsidRPr="00966A0F">
        <w:rPr>
          <w:rStyle w:val="TableHeadingChar"/>
          <w:rFonts w:ascii="Arial" w:hAnsi="Arial" w:cs="Arial"/>
          <w:b/>
          <w:bCs/>
          <w:color w:val="auto"/>
        </w:rPr>
        <w:t>Signature</w:t>
      </w:r>
    </w:p>
    <w:p w:rsidR="00805201" w:rsidRPr="00966A0F" w:rsidRDefault="00805201" w:rsidP="00805201">
      <w:pPr>
        <w:tabs>
          <w:tab w:val="left" w:pos="1843"/>
        </w:tabs>
        <w:spacing w:after="120"/>
        <w:ind w:left="1843" w:hanging="1843"/>
        <w:jc w:val="left"/>
        <w:rPr>
          <w:rFonts w:cs="Arial"/>
          <w:sz w:val="20"/>
        </w:rPr>
      </w:pPr>
      <w:r w:rsidRPr="00966A0F">
        <w:rPr>
          <w:rStyle w:val="TableHeadingChar"/>
          <w:rFonts w:ascii="Arial" w:hAnsi="Arial" w:cs="Arial"/>
          <w:color w:val="auto"/>
        </w:rPr>
        <w:t>Date of report:</w:t>
      </w:r>
      <w:r w:rsidRPr="00966A0F">
        <w:rPr>
          <w:rFonts w:cs="Arial"/>
          <w:sz w:val="20"/>
        </w:rPr>
        <w:tab/>
        <w:t>1</w:t>
      </w:r>
      <w:r w:rsidR="006F5CE0" w:rsidRPr="00966A0F">
        <w:rPr>
          <w:rFonts w:cs="Arial"/>
          <w:sz w:val="20"/>
        </w:rPr>
        <w:t>8</w:t>
      </w:r>
      <w:r w:rsidRPr="00966A0F">
        <w:rPr>
          <w:rFonts w:cs="Arial"/>
          <w:sz w:val="20"/>
        </w:rPr>
        <w:t xml:space="preserve"> </w:t>
      </w:r>
      <w:r w:rsidR="006F5CE0" w:rsidRPr="00966A0F">
        <w:rPr>
          <w:rFonts w:cs="Arial"/>
          <w:sz w:val="20"/>
        </w:rPr>
        <w:t>December</w:t>
      </w:r>
      <w:r w:rsidRPr="00966A0F">
        <w:rPr>
          <w:rFonts w:cs="Arial"/>
          <w:sz w:val="20"/>
        </w:rPr>
        <w:t xml:space="preserve"> 2013</w:t>
      </w:r>
    </w:p>
    <w:p w:rsidR="00805201" w:rsidRPr="00966A0F" w:rsidRDefault="00805201" w:rsidP="00805201">
      <w:pPr>
        <w:pStyle w:val="TableText"/>
        <w:spacing w:before="0" w:after="120"/>
        <w:rPr>
          <w:rStyle w:val="TableHeadingChar"/>
          <w:rFonts w:ascii="Arial" w:hAnsi="Arial" w:cs="Arial"/>
          <w:color w:val="auto"/>
        </w:rPr>
      </w:pPr>
      <w:r w:rsidRPr="00966A0F">
        <w:rPr>
          <w:rStyle w:val="TableHeadingChar"/>
          <w:rFonts w:ascii="Arial" w:hAnsi="Arial" w:cs="Arial"/>
          <w:color w:val="auto"/>
        </w:rPr>
        <w:t>Experts:</w:t>
      </w:r>
    </w:p>
    <w:p w:rsidR="00805201" w:rsidRPr="00966A0F" w:rsidRDefault="00805201" w:rsidP="00805201">
      <w:pPr>
        <w:pStyle w:val="TableText"/>
        <w:spacing w:before="0" w:after="120"/>
        <w:rPr>
          <w:rFonts w:cs="Arial"/>
        </w:rPr>
      </w:pPr>
      <w:r w:rsidRPr="00966A0F">
        <w:rPr>
          <w:rFonts w:cs="Arial"/>
        </w:rPr>
        <w:t>Monika Přibylová, International Non-Key IPPC Expert</w:t>
      </w:r>
    </w:p>
    <w:p w:rsidR="006F5CE0" w:rsidRPr="00966A0F" w:rsidRDefault="006F5CE0" w:rsidP="00805201">
      <w:pPr>
        <w:pStyle w:val="TableText"/>
        <w:spacing w:before="0" w:after="120"/>
        <w:rPr>
          <w:rFonts w:cs="Arial"/>
        </w:rPr>
      </w:pPr>
      <w:r w:rsidRPr="00966A0F">
        <w:rPr>
          <w:rFonts w:cs="Arial"/>
        </w:rPr>
        <w:t xml:space="preserve">Valts Vilnitis, International Non-Key </w:t>
      </w:r>
      <w:r w:rsidR="00096C67" w:rsidRPr="00966A0F">
        <w:rPr>
          <w:rFonts w:cs="Arial"/>
        </w:rPr>
        <w:t xml:space="preserve">Permitting </w:t>
      </w:r>
      <w:r w:rsidRPr="00966A0F">
        <w:rPr>
          <w:rFonts w:cs="Arial"/>
        </w:rPr>
        <w:t>Expert</w:t>
      </w:r>
    </w:p>
    <w:bookmarkEnd w:id="7"/>
    <w:bookmarkEnd w:id="8"/>
    <w:bookmarkEnd w:id="9"/>
    <w:p w:rsidR="00805201" w:rsidRPr="00966A0F" w:rsidRDefault="00805201" w:rsidP="00805201">
      <w:pPr>
        <w:pStyle w:val="TOCHeading"/>
        <w:spacing w:before="120" w:after="240"/>
        <w:rPr>
          <w:rFonts w:ascii="Arial" w:hAnsi="Arial" w:cs="Arial"/>
          <w:color w:val="auto"/>
          <w:lang w:val="en-GB"/>
        </w:rPr>
      </w:pPr>
      <w:r w:rsidRPr="00966A0F">
        <w:rPr>
          <w:rFonts w:ascii="Arial" w:hAnsi="Arial" w:cs="Arial"/>
          <w:color w:val="auto"/>
          <w:lang w:val="en-GB"/>
        </w:rPr>
        <w:br w:type="page"/>
      </w:r>
      <w:r w:rsidRPr="00966A0F">
        <w:rPr>
          <w:rFonts w:ascii="Arial" w:hAnsi="Arial" w:cs="Arial"/>
          <w:color w:val="auto"/>
          <w:lang w:val="en-GB"/>
        </w:rPr>
        <w:lastRenderedPageBreak/>
        <w:t>Content</w:t>
      </w:r>
    </w:p>
    <w:p w:rsidR="00646899" w:rsidRDefault="00966EF4">
      <w:pPr>
        <w:pStyle w:val="TOC1"/>
        <w:tabs>
          <w:tab w:val="right" w:leader="dot" w:pos="9061"/>
        </w:tabs>
        <w:rPr>
          <w:rFonts w:asciiTheme="minorHAnsi" w:eastAsiaTheme="minorEastAsia" w:hAnsiTheme="minorHAnsi" w:cstheme="minorBidi"/>
          <w:b w:val="0"/>
          <w:bCs w:val="0"/>
          <w:caps w:val="0"/>
          <w:noProof/>
          <w:sz w:val="22"/>
          <w:szCs w:val="22"/>
          <w:lang w:eastAsia="en-GB"/>
        </w:rPr>
      </w:pPr>
      <w:r w:rsidRPr="00966EF4">
        <w:rPr>
          <w:rFonts w:ascii="Arial" w:hAnsi="Arial" w:cs="Arial"/>
          <w:b w:val="0"/>
          <w:bCs w:val="0"/>
          <w:sz w:val="22"/>
          <w:szCs w:val="22"/>
        </w:rPr>
        <w:fldChar w:fldCharType="begin"/>
      </w:r>
      <w:r w:rsidR="00805201" w:rsidRPr="00966A0F">
        <w:rPr>
          <w:rFonts w:ascii="Arial" w:hAnsi="Arial" w:cs="Arial"/>
          <w:sz w:val="22"/>
          <w:szCs w:val="22"/>
        </w:rPr>
        <w:instrText xml:space="preserve"> TOC \o "1-3" \h \z \u </w:instrText>
      </w:r>
      <w:r w:rsidRPr="00966EF4">
        <w:rPr>
          <w:rFonts w:ascii="Arial" w:hAnsi="Arial" w:cs="Arial"/>
          <w:b w:val="0"/>
          <w:bCs w:val="0"/>
          <w:sz w:val="22"/>
          <w:szCs w:val="22"/>
        </w:rPr>
        <w:fldChar w:fldCharType="separate"/>
      </w:r>
      <w:hyperlink w:anchor="_Toc397527253" w:history="1">
        <w:r w:rsidR="00646899" w:rsidRPr="007E4FB4">
          <w:rPr>
            <w:rStyle w:val="Hyperlink"/>
            <w:noProof/>
          </w:rPr>
          <w:t>SUMMARY</w:t>
        </w:r>
        <w:r w:rsidR="00646899">
          <w:rPr>
            <w:noProof/>
            <w:webHidden/>
          </w:rPr>
          <w:tab/>
        </w:r>
        <w:r>
          <w:rPr>
            <w:noProof/>
            <w:webHidden/>
          </w:rPr>
          <w:fldChar w:fldCharType="begin"/>
        </w:r>
        <w:r w:rsidR="00646899">
          <w:rPr>
            <w:noProof/>
            <w:webHidden/>
          </w:rPr>
          <w:instrText xml:space="preserve"> PAGEREF _Toc397527253 \h </w:instrText>
        </w:r>
        <w:r>
          <w:rPr>
            <w:noProof/>
            <w:webHidden/>
          </w:rPr>
        </w:r>
        <w:r>
          <w:rPr>
            <w:noProof/>
            <w:webHidden/>
          </w:rPr>
          <w:fldChar w:fldCharType="separate"/>
        </w:r>
        <w:r w:rsidR="007805EE">
          <w:rPr>
            <w:noProof/>
            <w:webHidden/>
          </w:rPr>
          <w:t>3</w:t>
        </w:r>
        <w:r>
          <w:rPr>
            <w:noProof/>
            <w:webHidden/>
          </w:rPr>
          <w:fldChar w:fldCharType="end"/>
        </w:r>
      </w:hyperlink>
    </w:p>
    <w:p w:rsidR="00646899" w:rsidRDefault="00966EF4">
      <w:pPr>
        <w:pStyle w:val="TOC1"/>
        <w:tabs>
          <w:tab w:val="right" w:leader="dot" w:pos="9061"/>
        </w:tabs>
        <w:rPr>
          <w:rFonts w:asciiTheme="minorHAnsi" w:eastAsiaTheme="minorEastAsia" w:hAnsiTheme="minorHAnsi" w:cstheme="minorBidi"/>
          <w:b w:val="0"/>
          <w:bCs w:val="0"/>
          <w:caps w:val="0"/>
          <w:noProof/>
          <w:sz w:val="22"/>
          <w:szCs w:val="22"/>
          <w:lang w:eastAsia="en-GB"/>
        </w:rPr>
      </w:pPr>
      <w:hyperlink w:anchor="_Toc397527254" w:history="1">
        <w:r w:rsidR="00646899" w:rsidRPr="007E4FB4">
          <w:rPr>
            <w:rStyle w:val="Hyperlink"/>
            <w:noProof/>
          </w:rPr>
          <w:t>List of abbreviations</w:t>
        </w:r>
        <w:r w:rsidR="00646899">
          <w:rPr>
            <w:noProof/>
            <w:webHidden/>
          </w:rPr>
          <w:tab/>
        </w:r>
        <w:r>
          <w:rPr>
            <w:noProof/>
            <w:webHidden/>
          </w:rPr>
          <w:fldChar w:fldCharType="begin"/>
        </w:r>
        <w:r w:rsidR="00646899">
          <w:rPr>
            <w:noProof/>
            <w:webHidden/>
          </w:rPr>
          <w:instrText xml:space="preserve"> PAGEREF _Toc397527254 \h </w:instrText>
        </w:r>
        <w:r>
          <w:rPr>
            <w:noProof/>
            <w:webHidden/>
          </w:rPr>
        </w:r>
        <w:r>
          <w:rPr>
            <w:noProof/>
            <w:webHidden/>
          </w:rPr>
          <w:fldChar w:fldCharType="separate"/>
        </w:r>
        <w:r w:rsidR="007805EE">
          <w:rPr>
            <w:noProof/>
            <w:webHidden/>
          </w:rPr>
          <w:t>5</w:t>
        </w:r>
        <w:r>
          <w:rPr>
            <w:noProof/>
            <w:webHidden/>
          </w:rPr>
          <w:fldChar w:fldCharType="end"/>
        </w:r>
      </w:hyperlink>
    </w:p>
    <w:p w:rsidR="00646899" w:rsidRDefault="00966EF4">
      <w:pPr>
        <w:pStyle w:val="TOC1"/>
        <w:tabs>
          <w:tab w:val="left" w:pos="440"/>
          <w:tab w:val="right" w:leader="dot" w:pos="9061"/>
        </w:tabs>
        <w:rPr>
          <w:rFonts w:asciiTheme="minorHAnsi" w:eastAsiaTheme="minorEastAsia" w:hAnsiTheme="minorHAnsi" w:cstheme="minorBidi"/>
          <w:b w:val="0"/>
          <w:bCs w:val="0"/>
          <w:caps w:val="0"/>
          <w:noProof/>
          <w:sz w:val="22"/>
          <w:szCs w:val="22"/>
          <w:lang w:eastAsia="en-GB"/>
        </w:rPr>
      </w:pPr>
      <w:hyperlink w:anchor="_Toc397527255" w:history="1">
        <w:r w:rsidR="00646899" w:rsidRPr="007E4FB4">
          <w:rPr>
            <w:rStyle w:val="Hyperlink"/>
            <w:noProof/>
          </w:rPr>
          <w:t>1.</w:t>
        </w:r>
        <w:r w:rsidR="00646899">
          <w:rPr>
            <w:rFonts w:asciiTheme="minorHAnsi" w:eastAsiaTheme="minorEastAsia" w:hAnsiTheme="minorHAnsi" w:cstheme="minorBidi"/>
            <w:b w:val="0"/>
            <w:bCs w:val="0"/>
            <w:caps w:val="0"/>
            <w:noProof/>
            <w:sz w:val="22"/>
            <w:szCs w:val="22"/>
            <w:lang w:eastAsia="en-GB"/>
          </w:rPr>
          <w:tab/>
        </w:r>
        <w:r w:rsidR="00646899" w:rsidRPr="007E4FB4">
          <w:rPr>
            <w:rStyle w:val="Hyperlink"/>
            <w:noProof/>
          </w:rPr>
          <w:t>BACKGROUND</w:t>
        </w:r>
        <w:r w:rsidR="00646899">
          <w:rPr>
            <w:noProof/>
            <w:webHidden/>
          </w:rPr>
          <w:tab/>
        </w:r>
        <w:r>
          <w:rPr>
            <w:noProof/>
            <w:webHidden/>
          </w:rPr>
          <w:fldChar w:fldCharType="begin"/>
        </w:r>
        <w:r w:rsidR="00646899">
          <w:rPr>
            <w:noProof/>
            <w:webHidden/>
          </w:rPr>
          <w:instrText xml:space="preserve"> PAGEREF _Toc397527255 \h </w:instrText>
        </w:r>
        <w:r>
          <w:rPr>
            <w:noProof/>
            <w:webHidden/>
          </w:rPr>
        </w:r>
        <w:r>
          <w:rPr>
            <w:noProof/>
            <w:webHidden/>
          </w:rPr>
          <w:fldChar w:fldCharType="separate"/>
        </w:r>
        <w:r w:rsidR="007805EE">
          <w:rPr>
            <w:noProof/>
            <w:webHidden/>
          </w:rPr>
          <w:t>6</w:t>
        </w:r>
        <w:r>
          <w:rPr>
            <w:noProof/>
            <w:webHidden/>
          </w:rPr>
          <w:fldChar w:fldCharType="end"/>
        </w:r>
      </w:hyperlink>
    </w:p>
    <w:p w:rsidR="00646899" w:rsidRDefault="00966EF4">
      <w:pPr>
        <w:pStyle w:val="TOC1"/>
        <w:tabs>
          <w:tab w:val="left" w:pos="440"/>
          <w:tab w:val="right" w:leader="dot" w:pos="9061"/>
        </w:tabs>
        <w:rPr>
          <w:rFonts w:asciiTheme="minorHAnsi" w:eastAsiaTheme="minorEastAsia" w:hAnsiTheme="minorHAnsi" w:cstheme="minorBidi"/>
          <w:b w:val="0"/>
          <w:bCs w:val="0"/>
          <w:caps w:val="0"/>
          <w:noProof/>
          <w:sz w:val="22"/>
          <w:szCs w:val="22"/>
          <w:lang w:eastAsia="en-GB"/>
        </w:rPr>
      </w:pPr>
      <w:hyperlink w:anchor="_Toc397527256" w:history="1">
        <w:r w:rsidR="00646899" w:rsidRPr="007E4FB4">
          <w:rPr>
            <w:rStyle w:val="Hyperlink"/>
            <w:noProof/>
          </w:rPr>
          <w:t>2.</w:t>
        </w:r>
        <w:r w:rsidR="00646899">
          <w:rPr>
            <w:rFonts w:asciiTheme="minorHAnsi" w:eastAsiaTheme="minorEastAsia" w:hAnsiTheme="minorHAnsi" w:cstheme="minorBidi"/>
            <w:b w:val="0"/>
            <w:bCs w:val="0"/>
            <w:caps w:val="0"/>
            <w:noProof/>
            <w:sz w:val="22"/>
            <w:szCs w:val="22"/>
            <w:lang w:eastAsia="en-GB"/>
          </w:rPr>
          <w:tab/>
        </w:r>
        <w:r w:rsidR="00646899" w:rsidRPr="007E4FB4">
          <w:rPr>
            <w:rStyle w:val="Hyperlink"/>
            <w:noProof/>
          </w:rPr>
          <w:t>CZECH ENVIRONMENTAL REGULATION OF NON-ANNEX I ACTIVITIES</w:t>
        </w:r>
        <w:r w:rsidR="00646899">
          <w:rPr>
            <w:noProof/>
            <w:webHidden/>
          </w:rPr>
          <w:tab/>
        </w:r>
        <w:r>
          <w:rPr>
            <w:noProof/>
            <w:webHidden/>
          </w:rPr>
          <w:fldChar w:fldCharType="begin"/>
        </w:r>
        <w:r w:rsidR="00646899">
          <w:rPr>
            <w:noProof/>
            <w:webHidden/>
          </w:rPr>
          <w:instrText xml:space="preserve"> PAGEREF _Toc397527256 \h </w:instrText>
        </w:r>
        <w:r>
          <w:rPr>
            <w:noProof/>
            <w:webHidden/>
          </w:rPr>
        </w:r>
        <w:r>
          <w:rPr>
            <w:noProof/>
            <w:webHidden/>
          </w:rPr>
          <w:fldChar w:fldCharType="separate"/>
        </w:r>
        <w:r w:rsidR="007805EE">
          <w:rPr>
            <w:noProof/>
            <w:webHidden/>
          </w:rPr>
          <w:t>7</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57" w:history="1">
        <w:r w:rsidR="00646899" w:rsidRPr="007E4FB4">
          <w:rPr>
            <w:rStyle w:val="Hyperlink"/>
            <w:noProof/>
          </w:rPr>
          <w:t>2.1.</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Specification of non-Annex I activities in the Czech environmental legislation</w:t>
        </w:r>
        <w:r w:rsidR="00646899">
          <w:rPr>
            <w:noProof/>
            <w:webHidden/>
          </w:rPr>
          <w:tab/>
        </w:r>
        <w:r>
          <w:rPr>
            <w:noProof/>
            <w:webHidden/>
          </w:rPr>
          <w:fldChar w:fldCharType="begin"/>
        </w:r>
        <w:r w:rsidR="00646899">
          <w:rPr>
            <w:noProof/>
            <w:webHidden/>
          </w:rPr>
          <w:instrText xml:space="preserve"> PAGEREF _Toc397527257 \h </w:instrText>
        </w:r>
        <w:r>
          <w:rPr>
            <w:noProof/>
            <w:webHidden/>
          </w:rPr>
        </w:r>
        <w:r>
          <w:rPr>
            <w:noProof/>
            <w:webHidden/>
          </w:rPr>
          <w:fldChar w:fldCharType="separate"/>
        </w:r>
        <w:r w:rsidR="007805EE">
          <w:rPr>
            <w:noProof/>
            <w:webHidden/>
          </w:rPr>
          <w:t>7</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58" w:history="1">
        <w:r w:rsidR="00646899" w:rsidRPr="007E4FB4">
          <w:rPr>
            <w:rStyle w:val="Hyperlink"/>
            <w:noProof/>
          </w:rPr>
          <w:t>2.2.</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Air pollution regulation of non-Annex I activities</w:t>
        </w:r>
        <w:r w:rsidR="00646899">
          <w:rPr>
            <w:noProof/>
            <w:webHidden/>
          </w:rPr>
          <w:tab/>
        </w:r>
        <w:r>
          <w:rPr>
            <w:noProof/>
            <w:webHidden/>
          </w:rPr>
          <w:fldChar w:fldCharType="begin"/>
        </w:r>
        <w:r w:rsidR="00646899">
          <w:rPr>
            <w:noProof/>
            <w:webHidden/>
          </w:rPr>
          <w:instrText xml:space="preserve"> PAGEREF _Toc397527258 \h </w:instrText>
        </w:r>
        <w:r>
          <w:rPr>
            <w:noProof/>
            <w:webHidden/>
          </w:rPr>
        </w:r>
        <w:r>
          <w:rPr>
            <w:noProof/>
            <w:webHidden/>
          </w:rPr>
          <w:fldChar w:fldCharType="separate"/>
        </w:r>
        <w:r w:rsidR="007805EE">
          <w:rPr>
            <w:noProof/>
            <w:webHidden/>
          </w:rPr>
          <w:t>9</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59" w:history="1">
        <w:r w:rsidR="00646899" w:rsidRPr="007E4FB4">
          <w:rPr>
            <w:rStyle w:val="Hyperlink"/>
            <w:noProof/>
          </w:rPr>
          <w:t>2.3.</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Water pollution regulation of non-Annex I activities</w:t>
        </w:r>
        <w:r w:rsidR="00646899">
          <w:rPr>
            <w:noProof/>
            <w:webHidden/>
          </w:rPr>
          <w:tab/>
        </w:r>
        <w:r>
          <w:rPr>
            <w:noProof/>
            <w:webHidden/>
          </w:rPr>
          <w:fldChar w:fldCharType="begin"/>
        </w:r>
        <w:r w:rsidR="00646899">
          <w:rPr>
            <w:noProof/>
            <w:webHidden/>
          </w:rPr>
          <w:instrText xml:space="preserve"> PAGEREF _Toc397527259 \h </w:instrText>
        </w:r>
        <w:r>
          <w:rPr>
            <w:noProof/>
            <w:webHidden/>
          </w:rPr>
        </w:r>
        <w:r>
          <w:rPr>
            <w:noProof/>
            <w:webHidden/>
          </w:rPr>
          <w:fldChar w:fldCharType="separate"/>
        </w:r>
        <w:r w:rsidR="007805EE">
          <w:rPr>
            <w:noProof/>
            <w:webHidden/>
          </w:rPr>
          <w:t>10</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60" w:history="1">
        <w:r w:rsidR="00646899" w:rsidRPr="007E4FB4">
          <w:rPr>
            <w:rStyle w:val="Hyperlink"/>
            <w:noProof/>
          </w:rPr>
          <w:t>2.4.</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Waste management of non-Annex I activities</w:t>
        </w:r>
        <w:r w:rsidR="00646899">
          <w:rPr>
            <w:noProof/>
            <w:webHidden/>
          </w:rPr>
          <w:tab/>
        </w:r>
        <w:r>
          <w:rPr>
            <w:noProof/>
            <w:webHidden/>
          </w:rPr>
          <w:fldChar w:fldCharType="begin"/>
        </w:r>
        <w:r w:rsidR="00646899">
          <w:rPr>
            <w:noProof/>
            <w:webHidden/>
          </w:rPr>
          <w:instrText xml:space="preserve"> PAGEREF _Toc397527260 \h </w:instrText>
        </w:r>
        <w:r>
          <w:rPr>
            <w:noProof/>
            <w:webHidden/>
          </w:rPr>
        </w:r>
        <w:r>
          <w:rPr>
            <w:noProof/>
            <w:webHidden/>
          </w:rPr>
          <w:fldChar w:fldCharType="separate"/>
        </w:r>
        <w:r w:rsidR="007805EE">
          <w:rPr>
            <w:noProof/>
            <w:webHidden/>
          </w:rPr>
          <w:t>11</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61" w:history="1">
        <w:r w:rsidR="00646899" w:rsidRPr="007E4FB4">
          <w:rPr>
            <w:rStyle w:val="Hyperlink"/>
            <w:noProof/>
          </w:rPr>
          <w:t>2.5.</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Other environmental regulations</w:t>
        </w:r>
        <w:r w:rsidR="00646899">
          <w:rPr>
            <w:noProof/>
            <w:webHidden/>
          </w:rPr>
          <w:tab/>
        </w:r>
        <w:r>
          <w:rPr>
            <w:noProof/>
            <w:webHidden/>
          </w:rPr>
          <w:fldChar w:fldCharType="begin"/>
        </w:r>
        <w:r w:rsidR="00646899">
          <w:rPr>
            <w:noProof/>
            <w:webHidden/>
          </w:rPr>
          <w:instrText xml:space="preserve"> PAGEREF _Toc397527261 \h </w:instrText>
        </w:r>
        <w:r>
          <w:rPr>
            <w:noProof/>
            <w:webHidden/>
          </w:rPr>
        </w:r>
        <w:r>
          <w:rPr>
            <w:noProof/>
            <w:webHidden/>
          </w:rPr>
          <w:fldChar w:fldCharType="separate"/>
        </w:r>
        <w:r w:rsidR="007805EE">
          <w:rPr>
            <w:noProof/>
            <w:webHidden/>
          </w:rPr>
          <w:t>12</w:t>
        </w:r>
        <w:r>
          <w:rPr>
            <w:noProof/>
            <w:webHidden/>
          </w:rPr>
          <w:fldChar w:fldCharType="end"/>
        </w:r>
      </w:hyperlink>
    </w:p>
    <w:p w:rsidR="00646899" w:rsidRDefault="00966EF4">
      <w:pPr>
        <w:pStyle w:val="TOC1"/>
        <w:tabs>
          <w:tab w:val="left" w:pos="440"/>
          <w:tab w:val="right" w:leader="dot" w:pos="9061"/>
        </w:tabs>
        <w:rPr>
          <w:rFonts w:asciiTheme="minorHAnsi" w:eastAsiaTheme="minorEastAsia" w:hAnsiTheme="minorHAnsi" w:cstheme="minorBidi"/>
          <w:b w:val="0"/>
          <w:bCs w:val="0"/>
          <w:caps w:val="0"/>
          <w:noProof/>
          <w:sz w:val="22"/>
          <w:szCs w:val="22"/>
          <w:lang w:eastAsia="en-GB"/>
        </w:rPr>
      </w:pPr>
      <w:hyperlink w:anchor="_Toc397527262" w:history="1">
        <w:r w:rsidR="00646899" w:rsidRPr="007E4FB4">
          <w:rPr>
            <w:rStyle w:val="Hyperlink"/>
            <w:noProof/>
          </w:rPr>
          <w:t>3.</w:t>
        </w:r>
        <w:r w:rsidR="00646899">
          <w:rPr>
            <w:rFonts w:asciiTheme="minorHAnsi" w:eastAsiaTheme="minorEastAsia" w:hAnsiTheme="minorHAnsi" w:cstheme="minorBidi"/>
            <w:b w:val="0"/>
            <w:bCs w:val="0"/>
            <w:caps w:val="0"/>
            <w:noProof/>
            <w:sz w:val="22"/>
            <w:szCs w:val="22"/>
            <w:lang w:eastAsia="en-GB"/>
          </w:rPr>
          <w:tab/>
        </w:r>
        <w:r w:rsidR="00646899" w:rsidRPr="007E4FB4">
          <w:rPr>
            <w:rStyle w:val="Hyperlink"/>
            <w:noProof/>
          </w:rPr>
          <w:t>Latvian ENVIRONMENTAL REGULATION OF NON-ANNEX I ACTIVITIES</w:t>
        </w:r>
        <w:r w:rsidR="00646899">
          <w:rPr>
            <w:noProof/>
            <w:webHidden/>
          </w:rPr>
          <w:tab/>
        </w:r>
        <w:r>
          <w:rPr>
            <w:noProof/>
            <w:webHidden/>
          </w:rPr>
          <w:fldChar w:fldCharType="begin"/>
        </w:r>
        <w:r w:rsidR="00646899">
          <w:rPr>
            <w:noProof/>
            <w:webHidden/>
          </w:rPr>
          <w:instrText xml:space="preserve"> PAGEREF _Toc397527262 \h </w:instrText>
        </w:r>
        <w:r>
          <w:rPr>
            <w:noProof/>
            <w:webHidden/>
          </w:rPr>
        </w:r>
        <w:r>
          <w:rPr>
            <w:noProof/>
            <w:webHidden/>
          </w:rPr>
          <w:fldChar w:fldCharType="separate"/>
        </w:r>
        <w:r w:rsidR="007805EE">
          <w:rPr>
            <w:noProof/>
            <w:webHidden/>
          </w:rPr>
          <w:t>13</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63" w:history="1">
        <w:r w:rsidR="00646899" w:rsidRPr="007E4FB4">
          <w:rPr>
            <w:rStyle w:val="Hyperlink"/>
            <w:noProof/>
          </w:rPr>
          <w:t>3.1.</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General requirements for the performance of activities polluting the environment</w:t>
        </w:r>
        <w:r w:rsidR="00646899">
          <w:rPr>
            <w:noProof/>
            <w:webHidden/>
          </w:rPr>
          <w:tab/>
        </w:r>
        <w:r>
          <w:rPr>
            <w:noProof/>
            <w:webHidden/>
          </w:rPr>
          <w:fldChar w:fldCharType="begin"/>
        </w:r>
        <w:r w:rsidR="00646899">
          <w:rPr>
            <w:noProof/>
            <w:webHidden/>
          </w:rPr>
          <w:instrText xml:space="preserve"> PAGEREF _Toc397527263 \h </w:instrText>
        </w:r>
        <w:r>
          <w:rPr>
            <w:noProof/>
            <w:webHidden/>
          </w:rPr>
        </w:r>
        <w:r>
          <w:rPr>
            <w:noProof/>
            <w:webHidden/>
          </w:rPr>
          <w:fldChar w:fldCharType="separate"/>
        </w:r>
        <w:r w:rsidR="007805EE">
          <w:rPr>
            <w:noProof/>
            <w:webHidden/>
          </w:rPr>
          <w:t>13</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64" w:history="1">
        <w:r w:rsidR="00646899" w:rsidRPr="007E4FB4">
          <w:rPr>
            <w:rStyle w:val="Hyperlink"/>
            <w:noProof/>
          </w:rPr>
          <w:t>3.2.</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Specification of non-Annex I activities in the Latvian environmental legislation and scope of the permit</w:t>
        </w:r>
        <w:r w:rsidR="00646899">
          <w:rPr>
            <w:noProof/>
            <w:webHidden/>
          </w:rPr>
          <w:tab/>
        </w:r>
        <w:r>
          <w:rPr>
            <w:noProof/>
            <w:webHidden/>
          </w:rPr>
          <w:fldChar w:fldCharType="begin"/>
        </w:r>
        <w:r w:rsidR="00646899">
          <w:rPr>
            <w:noProof/>
            <w:webHidden/>
          </w:rPr>
          <w:instrText xml:space="preserve"> PAGEREF _Toc397527264 \h </w:instrText>
        </w:r>
        <w:r>
          <w:rPr>
            <w:noProof/>
            <w:webHidden/>
          </w:rPr>
        </w:r>
        <w:r>
          <w:rPr>
            <w:noProof/>
            <w:webHidden/>
          </w:rPr>
          <w:fldChar w:fldCharType="separate"/>
        </w:r>
        <w:r w:rsidR="007805EE">
          <w:rPr>
            <w:noProof/>
            <w:webHidden/>
          </w:rPr>
          <w:t>14</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65" w:history="1">
        <w:r w:rsidR="00646899" w:rsidRPr="007E4FB4">
          <w:rPr>
            <w:rStyle w:val="Hyperlink"/>
            <w:noProof/>
          </w:rPr>
          <w:t>3.3.</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Regulations addressing specific issues regarding performance of polluting activities</w:t>
        </w:r>
        <w:r w:rsidR="00646899">
          <w:rPr>
            <w:noProof/>
            <w:webHidden/>
          </w:rPr>
          <w:tab/>
        </w:r>
        <w:r>
          <w:rPr>
            <w:noProof/>
            <w:webHidden/>
          </w:rPr>
          <w:fldChar w:fldCharType="begin"/>
        </w:r>
        <w:r w:rsidR="00646899">
          <w:rPr>
            <w:noProof/>
            <w:webHidden/>
          </w:rPr>
          <w:instrText xml:space="preserve"> PAGEREF _Toc397527265 \h </w:instrText>
        </w:r>
        <w:r>
          <w:rPr>
            <w:noProof/>
            <w:webHidden/>
          </w:rPr>
        </w:r>
        <w:r>
          <w:rPr>
            <w:noProof/>
            <w:webHidden/>
          </w:rPr>
          <w:fldChar w:fldCharType="separate"/>
        </w:r>
        <w:r w:rsidR="007805EE">
          <w:rPr>
            <w:noProof/>
            <w:webHidden/>
          </w:rPr>
          <w:t>15</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66" w:history="1">
        <w:r w:rsidR="00646899" w:rsidRPr="007E4FB4">
          <w:rPr>
            <w:rStyle w:val="Hyperlink"/>
            <w:noProof/>
          </w:rPr>
          <w:t>3.4.</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Regulations addressing specific non-Annex I polluting activities</w:t>
        </w:r>
        <w:r w:rsidR="00646899">
          <w:rPr>
            <w:noProof/>
            <w:webHidden/>
          </w:rPr>
          <w:tab/>
        </w:r>
        <w:r>
          <w:rPr>
            <w:noProof/>
            <w:webHidden/>
          </w:rPr>
          <w:fldChar w:fldCharType="begin"/>
        </w:r>
        <w:r w:rsidR="00646899">
          <w:rPr>
            <w:noProof/>
            <w:webHidden/>
          </w:rPr>
          <w:instrText xml:space="preserve"> PAGEREF _Toc397527266 \h </w:instrText>
        </w:r>
        <w:r>
          <w:rPr>
            <w:noProof/>
            <w:webHidden/>
          </w:rPr>
        </w:r>
        <w:r>
          <w:rPr>
            <w:noProof/>
            <w:webHidden/>
          </w:rPr>
          <w:fldChar w:fldCharType="separate"/>
        </w:r>
        <w:r w:rsidR="007805EE">
          <w:rPr>
            <w:noProof/>
            <w:webHidden/>
          </w:rPr>
          <w:t>16</w:t>
        </w:r>
        <w:r>
          <w:rPr>
            <w:noProof/>
            <w:webHidden/>
          </w:rPr>
          <w:fldChar w:fldCharType="end"/>
        </w:r>
      </w:hyperlink>
    </w:p>
    <w:p w:rsidR="00646899" w:rsidRDefault="00966EF4">
      <w:pPr>
        <w:pStyle w:val="TOC1"/>
        <w:tabs>
          <w:tab w:val="left" w:pos="440"/>
          <w:tab w:val="right" w:leader="dot" w:pos="9061"/>
        </w:tabs>
        <w:rPr>
          <w:rFonts w:asciiTheme="minorHAnsi" w:eastAsiaTheme="minorEastAsia" w:hAnsiTheme="minorHAnsi" w:cstheme="minorBidi"/>
          <w:b w:val="0"/>
          <w:bCs w:val="0"/>
          <w:caps w:val="0"/>
          <w:noProof/>
          <w:sz w:val="22"/>
          <w:szCs w:val="22"/>
          <w:lang w:eastAsia="en-GB"/>
        </w:rPr>
      </w:pPr>
      <w:hyperlink w:anchor="_Toc397527267" w:history="1">
        <w:r w:rsidR="00646899" w:rsidRPr="007E4FB4">
          <w:rPr>
            <w:rStyle w:val="Hyperlink"/>
            <w:noProof/>
          </w:rPr>
          <w:t>4.</w:t>
        </w:r>
        <w:r w:rsidR="00646899">
          <w:rPr>
            <w:rFonts w:asciiTheme="minorHAnsi" w:eastAsiaTheme="minorEastAsia" w:hAnsiTheme="minorHAnsi" w:cstheme="minorBidi"/>
            <w:b w:val="0"/>
            <w:bCs w:val="0"/>
            <w:caps w:val="0"/>
            <w:noProof/>
            <w:sz w:val="22"/>
            <w:szCs w:val="22"/>
            <w:lang w:eastAsia="en-GB"/>
          </w:rPr>
          <w:tab/>
        </w:r>
        <w:r w:rsidR="00646899" w:rsidRPr="007E4FB4">
          <w:rPr>
            <w:rStyle w:val="Hyperlink"/>
            <w:noProof/>
          </w:rPr>
          <w:t>UK environmental regulation OF NON-ANNEX I ACTIVITIES</w:t>
        </w:r>
        <w:r w:rsidR="00646899">
          <w:rPr>
            <w:noProof/>
            <w:webHidden/>
          </w:rPr>
          <w:tab/>
        </w:r>
        <w:r>
          <w:rPr>
            <w:noProof/>
            <w:webHidden/>
          </w:rPr>
          <w:fldChar w:fldCharType="begin"/>
        </w:r>
        <w:r w:rsidR="00646899">
          <w:rPr>
            <w:noProof/>
            <w:webHidden/>
          </w:rPr>
          <w:instrText xml:space="preserve"> PAGEREF _Toc397527267 \h </w:instrText>
        </w:r>
        <w:r>
          <w:rPr>
            <w:noProof/>
            <w:webHidden/>
          </w:rPr>
        </w:r>
        <w:r>
          <w:rPr>
            <w:noProof/>
            <w:webHidden/>
          </w:rPr>
          <w:fldChar w:fldCharType="separate"/>
        </w:r>
        <w:r w:rsidR="007805EE">
          <w:rPr>
            <w:noProof/>
            <w:webHidden/>
          </w:rPr>
          <w:t>21</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68" w:history="1">
        <w:r w:rsidR="00646899" w:rsidRPr="007E4FB4">
          <w:rPr>
            <w:rStyle w:val="Hyperlink"/>
            <w:noProof/>
          </w:rPr>
          <w:t>4.1.</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Specification of non-Annex I activities</w:t>
        </w:r>
        <w:r w:rsidR="00646899">
          <w:rPr>
            <w:noProof/>
            <w:webHidden/>
          </w:rPr>
          <w:tab/>
        </w:r>
        <w:r>
          <w:rPr>
            <w:noProof/>
            <w:webHidden/>
          </w:rPr>
          <w:fldChar w:fldCharType="begin"/>
        </w:r>
        <w:r w:rsidR="00646899">
          <w:rPr>
            <w:noProof/>
            <w:webHidden/>
          </w:rPr>
          <w:instrText xml:space="preserve"> PAGEREF _Toc397527268 \h </w:instrText>
        </w:r>
        <w:r>
          <w:rPr>
            <w:noProof/>
            <w:webHidden/>
          </w:rPr>
        </w:r>
        <w:r>
          <w:rPr>
            <w:noProof/>
            <w:webHidden/>
          </w:rPr>
          <w:fldChar w:fldCharType="separate"/>
        </w:r>
        <w:r w:rsidR="007805EE">
          <w:rPr>
            <w:noProof/>
            <w:webHidden/>
          </w:rPr>
          <w:t>21</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69" w:history="1">
        <w:r w:rsidR="00646899" w:rsidRPr="007E4FB4">
          <w:rPr>
            <w:rStyle w:val="Hyperlink"/>
            <w:noProof/>
          </w:rPr>
          <w:t>4.2.</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Main air protection requirements for non-annex I activities</w:t>
        </w:r>
        <w:r w:rsidR="00646899">
          <w:rPr>
            <w:noProof/>
            <w:webHidden/>
          </w:rPr>
          <w:tab/>
        </w:r>
        <w:r>
          <w:rPr>
            <w:noProof/>
            <w:webHidden/>
          </w:rPr>
          <w:fldChar w:fldCharType="begin"/>
        </w:r>
        <w:r w:rsidR="00646899">
          <w:rPr>
            <w:noProof/>
            <w:webHidden/>
          </w:rPr>
          <w:instrText xml:space="preserve"> PAGEREF _Toc397527269 \h </w:instrText>
        </w:r>
        <w:r>
          <w:rPr>
            <w:noProof/>
            <w:webHidden/>
          </w:rPr>
        </w:r>
        <w:r>
          <w:rPr>
            <w:noProof/>
            <w:webHidden/>
          </w:rPr>
          <w:fldChar w:fldCharType="separate"/>
        </w:r>
        <w:r w:rsidR="007805EE">
          <w:rPr>
            <w:noProof/>
            <w:webHidden/>
          </w:rPr>
          <w:t>22</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70" w:history="1">
        <w:r w:rsidR="00646899" w:rsidRPr="007E4FB4">
          <w:rPr>
            <w:rStyle w:val="Hyperlink"/>
            <w:noProof/>
          </w:rPr>
          <w:t>4.3.</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Main water protection requirements for non-annex I activities</w:t>
        </w:r>
        <w:r w:rsidR="00646899">
          <w:rPr>
            <w:noProof/>
            <w:webHidden/>
          </w:rPr>
          <w:tab/>
        </w:r>
        <w:r>
          <w:rPr>
            <w:noProof/>
            <w:webHidden/>
          </w:rPr>
          <w:fldChar w:fldCharType="begin"/>
        </w:r>
        <w:r w:rsidR="00646899">
          <w:rPr>
            <w:noProof/>
            <w:webHidden/>
          </w:rPr>
          <w:instrText xml:space="preserve"> PAGEREF _Toc397527270 \h </w:instrText>
        </w:r>
        <w:r>
          <w:rPr>
            <w:noProof/>
            <w:webHidden/>
          </w:rPr>
        </w:r>
        <w:r>
          <w:rPr>
            <w:noProof/>
            <w:webHidden/>
          </w:rPr>
          <w:fldChar w:fldCharType="separate"/>
        </w:r>
        <w:r w:rsidR="007805EE">
          <w:rPr>
            <w:noProof/>
            <w:webHidden/>
          </w:rPr>
          <w:t>23</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71" w:history="1">
        <w:r w:rsidR="00646899" w:rsidRPr="007E4FB4">
          <w:rPr>
            <w:rStyle w:val="Hyperlink"/>
            <w:noProof/>
          </w:rPr>
          <w:t>4.4.</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Regulation of waste management activities and activities with specific pollution</w:t>
        </w:r>
        <w:r w:rsidR="00646899">
          <w:rPr>
            <w:noProof/>
            <w:webHidden/>
          </w:rPr>
          <w:tab/>
        </w:r>
        <w:r>
          <w:rPr>
            <w:noProof/>
            <w:webHidden/>
          </w:rPr>
          <w:fldChar w:fldCharType="begin"/>
        </w:r>
        <w:r w:rsidR="00646899">
          <w:rPr>
            <w:noProof/>
            <w:webHidden/>
          </w:rPr>
          <w:instrText xml:space="preserve"> PAGEREF _Toc397527271 \h </w:instrText>
        </w:r>
        <w:r>
          <w:rPr>
            <w:noProof/>
            <w:webHidden/>
          </w:rPr>
        </w:r>
        <w:r>
          <w:rPr>
            <w:noProof/>
            <w:webHidden/>
          </w:rPr>
          <w:fldChar w:fldCharType="separate"/>
        </w:r>
        <w:r w:rsidR="007805EE">
          <w:rPr>
            <w:noProof/>
            <w:webHidden/>
          </w:rPr>
          <w:t>24</w:t>
        </w:r>
        <w:r>
          <w:rPr>
            <w:noProof/>
            <w:webHidden/>
          </w:rPr>
          <w:fldChar w:fldCharType="end"/>
        </w:r>
      </w:hyperlink>
    </w:p>
    <w:p w:rsidR="00646899" w:rsidRDefault="00966EF4">
      <w:pPr>
        <w:pStyle w:val="TOC1"/>
        <w:tabs>
          <w:tab w:val="left" w:pos="440"/>
          <w:tab w:val="right" w:leader="dot" w:pos="9061"/>
        </w:tabs>
        <w:rPr>
          <w:rFonts w:asciiTheme="minorHAnsi" w:eastAsiaTheme="minorEastAsia" w:hAnsiTheme="minorHAnsi" w:cstheme="minorBidi"/>
          <w:b w:val="0"/>
          <w:bCs w:val="0"/>
          <w:caps w:val="0"/>
          <w:noProof/>
          <w:sz w:val="22"/>
          <w:szCs w:val="22"/>
          <w:lang w:eastAsia="en-GB"/>
        </w:rPr>
      </w:pPr>
      <w:hyperlink w:anchor="_Toc397527272" w:history="1">
        <w:r w:rsidR="00646899" w:rsidRPr="007E4FB4">
          <w:rPr>
            <w:rStyle w:val="Hyperlink"/>
            <w:noProof/>
          </w:rPr>
          <w:t>5.</w:t>
        </w:r>
        <w:r w:rsidR="00646899">
          <w:rPr>
            <w:rFonts w:asciiTheme="minorHAnsi" w:eastAsiaTheme="minorEastAsia" w:hAnsiTheme="minorHAnsi" w:cstheme="minorBidi"/>
            <w:b w:val="0"/>
            <w:bCs w:val="0"/>
            <w:caps w:val="0"/>
            <w:noProof/>
            <w:sz w:val="22"/>
            <w:szCs w:val="22"/>
            <w:lang w:eastAsia="en-GB"/>
          </w:rPr>
          <w:tab/>
        </w:r>
        <w:r w:rsidR="00646899" w:rsidRPr="007E4FB4">
          <w:rPr>
            <w:rStyle w:val="Hyperlink"/>
            <w:noProof/>
          </w:rPr>
          <w:t>Summary and conclusionS</w:t>
        </w:r>
        <w:r w:rsidR="00646899">
          <w:rPr>
            <w:noProof/>
            <w:webHidden/>
          </w:rPr>
          <w:tab/>
        </w:r>
        <w:r>
          <w:rPr>
            <w:noProof/>
            <w:webHidden/>
          </w:rPr>
          <w:fldChar w:fldCharType="begin"/>
        </w:r>
        <w:r w:rsidR="00646899">
          <w:rPr>
            <w:noProof/>
            <w:webHidden/>
          </w:rPr>
          <w:instrText xml:space="preserve"> PAGEREF _Toc397527272 \h </w:instrText>
        </w:r>
        <w:r>
          <w:rPr>
            <w:noProof/>
            <w:webHidden/>
          </w:rPr>
        </w:r>
        <w:r>
          <w:rPr>
            <w:noProof/>
            <w:webHidden/>
          </w:rPr>
          <w:fldChar w:fldCharType="separate"/>
        </w:r>
        <w:r w:rsidR="007805EE">
          <w:rPr>
            <w:noProof/>
            <w:webHidden/>
          </w:rPr>
          <w:t>26</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73" w:history="1">
        <w:r w:rsidR="00646899" w:rsidRPr="007E4FB4">
          <w:rPr>
            <w:rStyle w:val="Hyperlink"/>
            <w:noProof/>
          </w:rPr>
          <w:t>5.1.</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Summary of the environmental regulation in the Czech Republic</w:t>
        </w:r>
        <w:r w:rsidR="00646899">
          <w:rPr>
            <w:noProof/>
            <w:webHidden/>
          </w:rPr>
          <w:tab/>
        </w:r>
        <w:r>
          <w:rPr>
            <w:noProof/>
            <w:webHidden/>
          </w:rPr>
          <w:fldChar w:fldCharType="begin"/>
        </w:r>
        <w:r w:rsidR="00646899">
          <w:rPr>
            <w:noProof/>
            <w:webHidden/>
          </w:rPr>
          <w:instrText xml:space="preserve"> PAGEREF _Toc397527273 \h </w:instrText>
        </w:r>
        <w:r>
          <w:rPr>
            <w:noProof/>
            <w:webHidden/>
          </w:rPr>
        </w:r>
        <w:r>
          <w:rPr>
            <w:noProof/>
            <w:webHidden/>
          </w:rPr>
          <w:fldChar w:fldCharType="separate"/>
        </w:r>
        <w:r w:rsidR="007805EE">
          <w:rPr>
            <w:noProof/>
            <w:webHidden/>
          </w:rPr>
          <w:t>26</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74" w:history="1">
        <w:r w:rsidR="00646899" w:rsidRPr="007E4FB4">
          <w:rPr>
            <w:rStyle w:val="Hyperlink"/>
            <w:noProof/>
          </w:rPr>
          <w:t>5.2.</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Summary of the environmental regulation in Latvia</w:t>
        </w:r>
        <w:r w:rsidR="00646899">
          <w:rPr>
            <w:noProof/>
            <w:webHidden/>
          </w:rPr>
          <w:tab/>
        </w:r>
        <w:r>
          <w:rPr>
            <w:noProof/>
            <w:webHidden/>
          </w:rPr>
          <w:fldChar w:fldCharType="begin"/>
        </w:r>
        <w:r w:rsidR="00646899">
          <w:rPr>
            <w:noProof/>
            <w:webHidden/>
          </w:rPr>
          <w:instrText xml:space="preserve"> PAGEREF _Toc397527274 \h </w:instrText>
        </w:r>
        <w:r>
          <w:rPr>
            <w:noProof/>
            <w:webHidden/>
          </w:rPr>
        </w:r>
        <w:r>
          <w:rPr>
            <w:noProof/>
            <w:webHidden/>
          </w:rPr>
          <w:fldChar w:fldCharType="separate"/>
        </w:r>
        <w:r w:rsidR="007805EE">
          <w:rPr>
            <w:noProof/>
            <w:webHidden/>
          </w:rPr>
          <w:t>26</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75" w:history="1">
        <w:r w:rsidR="00646899" w:rsidRPr="007E4FB4">
          <w:rPr>
            <w:rStyle w:val="Hyperlink"/>
            <w:noProof/>
          </w:rPr>
          <w:t>5.3.</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Summary of the environmental regulation in England and Wales</w:t>
        </w:r>
        <w:r w:rsidR="00646899">
          <w:rPr>
            <w:noProof/>
            <w:webHidden/>
          </w:rPr>
          <w:tab/>
        </w:r>
        <w:r>
          <w:rPr>
            <w:noProof/>
            <w:webHidden/>
          </w:rPr>
          <w:fldChar w:fldCharType="begin"/>
        </w:r>
        <w:r w:rsidR="00646899">
          <w:rPr>
            <w:noProof/>
            <w:webHidden/>
          </w:rPr>
          <w:instrText xml:space="preserve"> PAGEREF _Toc397527275 \h </w:instrText>
        </w:r>
        <w:r>
          <w:rPr>
            <w:noProof/>
            <w:webHidden/>
          </w:rPr>
        </w:r>
        <w:r>
          <w:rPr>
            <w:noProof/>
            <w:webHidden/>
          </w:rPr>
          <w:fldChar w:fldCharType="separate"/>
        </w:r>
        <w:r w:rsidR="007805EE">
          <w:rPr>
            <w:noProof/>
            <w:webHidden/>
          </w:rPr>
          <w:t>27</w:t>
        </w:r>
        <w:r>
          <w:rPr>
            <w:noProof/>
            <w:webHidden/>
          </w:rPr>
          <w:fldChar w:fldCharType="end"/>
        </w:r>
      </w:hyperlink>
    </w:p>
    <w:p w:rsidR="00646899" w:rsidRDefault="00966EF4">
      <w:pPr>
        <w:pStyle w:val="TOC2"/>
        <w:tabs>
          <w:tab w:val="left" w:pos="880"/>
        </w:tabs>
        <w:rPr>
          <w:rFonts w:asciiTheme="minorHAnsi" w:eastAsiaTheme="minorEastAsia" w:hAnsiTheme="minorHAnsi" w:cstheme="minorBidi"/>
          <w:smallCaps w:val="0"/>
          <w:noProof/>
          <w:sz w:val="22"/>
          <w:szCs w:val="22"/>
          <w:lang w:eastAsia="en-GB"/>
        </w:rPr>
      </w:pPr>
      <w:hyperlink w:anchor="_Toc397527276" w:history="1">
        <w:r w:rsidR="00646899" w:rsidRPr="007E4FB4">
          <w:rPr>
            <w:rStyle w:val="Hyperlink"/>
            <w:noProof/>
          </w:rPr>
          <w:t>5.4.</w:t>
        </w:r>
        <w:r w:rsidR="00646899">
          <w:rPr>
            <w:rFonts w:asciiTheme="minorHAnsi" w:eastAsiaTheme="minorEastAsia" w:hAnsiTheme="minorHAnsi" w:cstheme="minorBidi"/>
            <w:smallCaps w:val="0"/>
            <w:noProof/>
            <w:sz w:val="22"/>
            <w:szCs w:val="22"/>
            <w:lang w:eastAsia="en-GB"/>
          </w:rPr>
          <w:tab/>
        </w:r>
        <w:r w:rsidR="00646899" w:rsidRPr="007E4FB4">
          <w:rPr>
            <w:rStyle w:val="Hyperlink"/>
            <w:noProof/>
          </w:rPr>
          <w:t>Overall conclusion</w:t>
        </w:r>
        <w:r w:rsidR="00646899">
          <w:rPr>
            <w:noProof/>
            <w:webHidden/>
          </w:rPr>
          <w:tab/>
        </w:r>
        <w:r>
          <w:rPr>
            <w:noProof/>
            <w:webHidden/>
          </w:rPr>
          <w:fldChar w:fldCharType="begin"/>
        </w:r>
        <w:r w:rsidR="00646899">
          <w:rPr>
            <w:noProof/>
            <w:webHidden/>
          </w:rPr>
          <w:instrText xml:space="preserve"> PAGEREF _Toc397527276 \h </w:instrText>
        </w:r>
        <w:r>
          <w:rPr>
            <w:noProof/>
            <w:webHidden/>
          </w:rPr>
        </w:r>
        <w:r>
          <w:rPr>
            <w:noProof/>
            <w:webHidden/>
          </w:rPr>
          <w:fldChar w:fldCharType="separate"/>
        </w:r>
        <w:r w:rsidR="007805EE">
          <w:rPr>
            <w:noProof/>
            <w:webHidden/>
          </w:rPr>
          <w:t>27</w:t>
        </w:r>
        <w:r>
          <w:rPr>
            <w:noProof/>
            <w:webHidden/>
          </w:rPr>
          <w:fldChar w:fldCharType="end"/>
        </w:r>
      </w:hyperlink>
    </w:p>
    <w:p w:rsidR="00646899" w:rsidRDefault="00966EF4">
      <w:pPr>
        <w:pStyle w:val="TOC1"/>
        <w:tabs>
          <w:tab w:val="right" w:leader="dot" w:pos="9061"/>
        </w:tabs>
        <w:rPr>
          <w:rFonts w:asciiTheme="minorHAnsi" w:eastAsiaTheme="minorEastAsia" w:hAnsiTheme="minorHAnsi" w:cstheme="minorBidi"/>
          <w:b w:val="0"/>
          <w:bCs w:val="0"/>
          <w:caps w:val="0"/>
          <w:noProof/>
          <w:sz w:val="22"/>
          <w:szCs w:val="22"/>
          <w:lang w:eastAsia="en-GB"/>
        </w:rPr>
      </w:pPr>
      <w:hyperlink w:anchor="_Toc397527277" w:history="1">
        <w:r w:rsidR="00646899" w:rsidRPr="007E4FB4">
          <w:rPr>
            <w:rStyle w:val="Hyperlink"/>
            <w:noProof/>
          </w:rPr>
          <w:t>Annex 1 - List of non-Annex I activities according to the Czech Air protection law</w:t>
        </w:r>
        <w:r w:rsidR="00646899">
          <w:rPr>
            <w:noProof/>
            <w:webHidden/>
          </w:rPr>
          <w:tab/>
        </w:r>
        <w:r>
          <w:rPr>
            <w:noProof/>
            <w:webHidden/>
          </w:rPr>
          <w:fldChar w:fldCharType="begin"/>
        </w:r>
        <w:r w:rsidR="00646899">
          <w:rPr>
            <w:noProof/>
            <w:webHidden/>
          </w:rPr>
          <w:instrText xml:space="preserve"> PAGEREF _Toc397527277 \h </w:instrText>
        </w:r>
        <w:r>
          <w:rPr>
            <w:noProof/>
            <w:webHidden/>
          </w:rPr>
        </w:r>
        <w:r>
          <w:rPr>
            <w:noProof/>
            <w:webHidden/>
          </w:rPr>
          <w:fldChar w:fldCharType="separate"/>
        </w:r>
        <w:r w:rsidR="007805EE">
          <w:rPr>
            <w:noProof/>
            <w:webHidden/>
          </w:rPr>
          <w:t>29</w:t>
        </w:r>
        <w:r>
          <w:rPr>
            <w:noProof/>
            <w:webHidden/>
          </w:rPr>
          <w:fldChar w:fldCharType="end"/>
        </w:r>
      </w:hyperlink>
    </w:p>
    <w:p w:rsidR="00646899" w:rsidRDefault="00966EF4">
      <w:pPr>
        <w:pStyle w:val="TOC1"/>
        <w:tabs>
          <w:tab w:val="right" w:leader="dot" w:pos="9061"/>
        </w:tabs>
        <w:rPr>
          <w:rFonts w:asciiTheme="minorHAnsi" w:eastAsiaTheme="minorEastAsia" w:hAnsiTheme="minorHAnsi" w:cstheme="minorBidi"/>
          <w:b w:val="0"/>
          <w:bCs w:val="0"/>
          <w:caps w:val="0"/>
          <w:noProof/>
          <w:sz w:val="22"/>
          <w:szCs w:val="22"/>
          <w:lang w:eastAsia="en-GB"/>
        </w:rPr>
      </w:pPr>
      <w:hyperlink w:anchor="_Toc397527278" w:history="1">
        <w:r w:rsidR="00646899" w:rsidRPr="007E4FB4">
          <w:rPr>
            <w:rStyle w:val="Hyperlink"/>
            <w:noProof/>
          </w:rPr>
          <w:t>Annex 2 – List of Latvian non-Annex I activities</w:t>
        </w:r>
        <w:r w:rsidR="00646899">
          <w:rPr>
            <w:noProof/>
            <w:webHidden/>
          </w:rPr>
          <w:tab/>
        </w:r>
        <w:r>
          <w:rPr>
            <w:noProof/>
            <w:webHidden/>
          </w:rPr>
          <w:fldChar w:fldCharType="begin"/>
        </w:r>
        <w:r w:rsidR="00646899">
          <w:rPr>
            <w:noProof/>
            <w:webHidden/>
          </w:rPr>
          <w:instrText xml:space="preserve"> PAGEREF _Toc397527278 \h </w:instrText>
        </w:r>
        <w:r>
          <w:rPr>
            <w:noProof/>
            <w:webHidden/>
          </w:rPr>
        </w:r>
        <w:r>
          <w:rPr>
            <w:noProof/>
            <w:webHidden/>
          </w:rPr>
          <w:fldChar w:fldCharType="separate"/>
        </w:r>
        <w:r w:rsidR="007805EE">
          <w:rPr>
            <w:noProof/>
            <w:webHidden/>
          </w:rPr>
          <w:t>36</w:t>
        </w:r>
        <w:r>
          <w:rPr>
            <w:noProof/>
            <w:webHidden/>
          </w:rPr>
          <w:fldChar w:fldCharType="end"/>
        </w:r>
      </w:hyperlink>
    </w:p>
    <w:p w:rsidR="00646899" w:rsidRDefault="00966EF4">
      <w:pPr>
        <w:pStyle w:val="TOC1"/>
        <w:tabs>
          <w:tab w:val="right" w:leader="dot" w:pos="9061"/>
        </w:tabs>
        <w:rPr>
          <w:rFonts w:asciiTheme="minorHAnsi" w:eastAsiaTheme="minorEastAsia" w:hAnsiTheme="minorHAnsi" w:cstheme="minorBidi"/>
          <w:b w:val="0"/>
          <w:bCs w:val="0"/>
          <w:caps w:val="0"/>
          <w:noProof/>
          <w:sz w:val="22"/>
          <w:szCs w:val="22"/>
          <w:lang w:eastAsia="en-GB"/>
        </w:rPr>
      </w:pPr>
      <w:hyperlink w:anchor="_Toc397527281" w:history="1">
        <w:r w:rsidR="00646899" w:rsidRPr="007E4FB4">
          <w:rPr>
            <w:rStyle w:val="Hyperlink"/>
            <w:noProof/>
          </w:rPr>
          <w:t>Annex 3 – List of non-annex I activities in England And Wales</w:t>
        </w:r>
        <w:r w:rsidR="00646899">
          <w:rPr>
            <w:noProof/>
            <w:webHidden/>
          </w:rPr>
          <w:tab/>
        </w:r>
        <w:r>
          <w:rPr>
            <w:noProof/>
            <w:webHidden/>
          </w:rPr>
          <w:fldChar w:fldCharType="begin"/>
        </w:r>
        <w:r w:rsidR="00646899">
          <w:rPr>
            <w:noProof/>
            <w:webHidden/>
          </w:rPr>
          <w:instrText xml:space="preserve"> PAGEREF _Toc397527281 \h </w:instrText>
        </w:r>
        <w:r>
          <w:rPr>
            <w:noProof/>
            <w:webHidden/>
          </w:rPr>
        </w:r>
        <w:r>
          <w:rPr>
            <w:noProof/>
            <w:webHidden/>
          </w:rPr>
          <w:fldChar w:fldCharType="separate"/>
        </w:r>
        <w:r w:rsidR="007805EE">
          <w:rPr>
            <w:noProof/>
            <w:webHidden/>
          </w:rPr>
          <w:t>44</w:t>
        </w:r>
        <w:r>
          <w:rPr>
            <w:noProof/>
            <w:webHidden/>
          </w:rPr>
          <w:fldChar w:fldCharType="end"/>
        </w:r>
      </w:hyperlink>
    </w:p>
    <w:p w:rsidR="00646899" w:rsidRDefault="00966EF4">
      <w:pPr>
        <w:pStyle w:val="TOC1"/>
        <w:tabs>
          <w:tab w:val="right" w:leader="dot" w:pos="9061"/>
        </w:tabs>
        <w:rPr>
          <w:rFonts w:asciiTheme="minorHAnsi" w:eastAsiaTheme="minorEastAsia" w:hAnsiTheme="minorHAnsi" w:cstheme="minorBidi"/>
          <w:b w:val="0"/>
          <w:bCs w:val="0"/>
          <w:caps w:val="0"/>
          <w:noProof/>
          <w:sz w:val="22"/>
          <w:szCs w:val="22"/>
          <w:lang w:eastAsia="en-GB"/>
        </w:rPr>
      </w:pPr>
      <w:hyperlink w:anchor="_Toc397527288" w:history="1">
        <w:r w:rsidR="00646899" w:rsidRPr="007E4FB4">
          <w:rPr>
            <w:rStyle w:val="Hyperlink"/>
            <w:noProof/>
          </w:rPr>
          <w:t>Annex 4 - Process Guidance notes for Part B activities</w:t>
        </w:r>
        <w:r w:rsidR="00646899">
          <w:rPr>
            <w:noProof/>
            <w:webHidden/>
          </w:rPr>
          <w:tab/>
        </w:r>
        <w:r>
          <w:rPr>
            <w:noProof/>
            <w:webHidden/>
          </w:rPr>
          <w:fldChar w:fldCharType="begin"/>
        </w:r>
        <w:r w:rsidR="00646899">
          <w:rPr>
            <w:noProof/>
            <w:webHidden/>
          </w:rPr>
          <w:instrText xml:space="preserve"> PAGEREF _Toc397527288 \h </w:instrText>
        </w:r>
        <w:r>
          <w:rPr>
            <w:noProof/>
            <w:webHidden/>
          </w:rPr>
        </w:r>
        <w:r>
          <w:rPr>
            <w:noProof/>
            <w:webHidden/>
          </w:rPr>
          <w:fldChar w:fldCharType="separate"/>
        </w:r>
        <w:r w:rsidR="007805EE">
          <w:rPr>
            <w:noProof/>
            <w:webHidden/>
          </w:rPr>
          <w:t>63</w:t>
        </w:r>
        <w:r>
          <w:rPr>
            <w:noProof/>
            <w:webHidden/>
          </w:rPr>
          <w:fldChar w:fldCharType="end"/>
        </w:r>
      </w:hyperlink>
    </w:p>
    <w:p w:rsidR="00805201" w:rsidRPr="00966A0F" w:rsidRDefault="00966EF4" w:rsidP="0029231F">
      <w:pPr>
        <w:pStyle w:val="Heading1"/>
        <w:numPr>
          <w:ilvl w:val="0"/>
          <w:numId w:val="0"/>
        </w:numPr>
        <w:spacing w:after="240" w:line="240" w:lineRule="auto"/>
        <w:ind w:left="431" w:hanging="431"/>
        <w:rPr>
          <w:rFonts w:cs="Arial"/>
          <w:color w:val="002060"/>
        </w:rPr>
      </w:pPr>
      <w:r w:rsidRPr="00966A0F">
        <w:rPr>
          <w:rFonts w:cs="Arial"/>
          <w:b w:val="0"/>
          <w:bCs/>
          <w:color w:val="auto"/>
          <w:sz w:val="28"/>
          <w:szCs w:val="22"/>
        </w:rPr>
        <w:fldChar w:fldCharType="end"/>
      </w:r>
      <w:r w:rsidR="00805201" w:rsidRPr="00966A0F">
        <w:rPr>
          <w:rFonts w:cs="Arial"/>
          <w:color w:val="002060"/>
        </w:rPr>
        <w:br w:type="page"/>
      </w:r>
      <w:bookmarkStart w:id="10" w:name="_Toc397527254"/>
      <w:r w:rsidR="00805201" w:rsidRPr="00966A0F">
        <w:rPr>
          <w:rFonts w:cs="Arial"/>
          <w:color w:val="002060"/>
        </w:rPr>
        <w:lastRenderedPageBreak/>
        <w:t>List of abbreviations</w:t>
      </w:r>
      <w:bookmarkEnd w:id="10"/>
    </w:p>
    <w:p w:rsidR="00805201" w:rsidRPr="00966A0F" w:rsidRDefault="00805201" w:rsidP="00805201">
      <w:pPr>
        <w:spacing w:before="0" w:after="120"/>
        <w:rPr>
          <w:rFonts w:cs="Arial"/>
          <w:sz w:val="22"/>
          <w:szCs w:val="22"/>
        </w:rPr>
      </w:pPr>
      <w:r w:rsidRPr="00966A0F">
        <w:rPr>
          <w:rFonts w:cs="Arial"/>
          <w:sz w:val="22"/>
          <w:szCs w:val="22"/>
        </w:rPr>
        <w:t>BAT – Best Available Techniques</w:t>
      </w:r>
    </w:p>
    <w:p w:rsidR="00805201" w:rsidRPr="00966A0F" w:rsidRDefault="00805201" w:rsidP="00805201">
      <w:pPr>
        <w:spacing w:before="0" w:after="120"/>
        <w:rPr>
          <w:rFonts w:cs="Arial"/>
          <w:sz w:val="22"/>
          <w:szCs w:val="22"/>
        </w:rPr>
      </w:pPr>
      <w:r w:rsidRPr="00966A0F">
        <w:rPr>
          <w:rFonts w:cs="Arial"/>
          <w:sz w:val="22"/>
          <w:szCs w:val="22"/>
        </w:rPr>
        <w:t>EIA – Environmental Impact Assessment</w:t>
      </w:r>
    </w:p>
    <w:p w:rsidR="00805201" w:rsidRPr="00966A0F" w:rsidRDefault="00805201" w:rsidP="00805201">
      <w:pPr>
        <w:spacing w:before="0" w:after="120"/>
        <w:rPr>
          <w:rFonts w:cs="Arial"/>
          <w:sz w:val="22"/>
          <w:szCs w:val="22"/>
        </w:rPr>
      </w:pPr>
      <w:r w:rsidRPr="00966A0F">
        <w:rPr>
          <w:rFonts w:cs="Arial"/>
          <w:sz w:val="22"/>
          <w:szCs w:val="22"/>
        </w:rPr>
        <w:t>EU – European Union</w:t>
      </w:r>
    </w:p>
    <w:p w:rsidR="00805201" w:rsidRPr="00966A0F" w:rsidRDefault="00805201" w:rsidP="00805201">
      <w:pPr>
        <w:spacing w:before="0" w:after="120"/>
        <w:rPr>
          <w:rFonts w:cs="Arial"/>
          <w:sz w:val="22"/>
          <w:szCs w:val="22"/>
        </w:rPr>
      </w:pPr>
      <w:r w:rsidRPr="00966A0F">
        <w:rPr>
          <w:rFonts w:cs="Arial"/>
          <w:sz w:val="22"/>
          <w:szCs w:val="22"/>
        </w:rPr>
        <w:t>GBR – General Binding Rules</w:t>
      </w:r>
    </w:p>
    <w:p w:rsidR="00B03189" w:rsidRPr="00966A0F" w:rsidRDefault="00B03189" w:rsidP="00805201">
      <w:pPr>
        <w:spacing w:before="0" w:after="120"/>
        <w:rPr>
          <w:rFonts w:cs="Arial"/>
          <w:sz w:val="22"/>
          <w:szCs w:val="22"/>
        </w:rPr>
      </w:pPr>
      <w:r w:rsidRPr="00966A0F">
        <w:rPr>
          <w:rFonts w:cs="Arial"/>
          <w:sz w:val="22"/>
          <w:szCs w:val="22"/>
        </w:rPr>
        <w:t>GMO</w:t>
      </w:r>
      <w:r w:rsidR="001404E5" w:rsidRPr="00966A0F">
        <w:rPr>
          <w:rFonts w:cs="Arial"/>
          <w:sz w:val="22"/>
          <w:szCs w:val="22"/>
        </w:rPr>
        <w:t xml:space="preserve"> – Genetically Modified Organisms</w:t>
      </w:r>
    </w:p>
    <w:p w:rsidR="00805201" w:rsidRPr="00966A0F" w:rsidRDefault="00805201" w:rsidP="00805201">
      <w:pPr>
        <w:spacing w:before="0" w:after="120"/>
        <w:rPr>
          <w:rFonts w:cs="Arial"/>
          <w:sz w:val="22"/>
          <w:szCs w:val="22"/>
        </w:rPr>
      </w:pPr>
      <w:r w:rsidRPr="00966A0F">
        <w:rPr>
          <w:rFonts w:cs="Arial"/>
          <w:sz w:val="22"/>
          <w:szCs w:val="22"/>
        </w:rPr>
        <w:t>IED – Industrial Emissions Directive</w:t>
      </w:r>
    </w:p>
    <w:p w:rsidR="00805201" w:rsidRPr="00966A0F" w:rsidRDefault="00805201" w:rsidP="00805201">
      <w:pPr>
        <w:spacing w:before="0" w:after="120"/>
        <w:rPr>
          <w:rFonts w:cs="Arial"/>
          <w:sz w:val="22"/>
          <w:szCs w:val="22"/>
        </w:rPr>
      </w:pPr>
      <w:r w:rsidRPr="00966A0F">
        <w:rPr>
          <w:rFonts w:cs="Arial"/>
          <w:sz w:val="22"/>
          <w:szCs w:val="22"/>
        </w:rPr>
        <w:t>IPPC – Integrated Pollution Prevention and Control</w:t>
      </w:r>
    </w:p>
    <w:p w:rsidR="00DB7C50" w:rsidRPr="00966A0F" w:rsidRDefault="00DB7C50" w:rsidP="00966A0F">
      <w:pPr>
        <w:spacing w:before="0" w:after="120"/>
        <w:ind w:left="454" w:hanging="454"/>
        <w:jc w:val="left"/>
        <w:rPr>
          <w:rFonts w:cs="Arial"/>
          <w:sz w:val="22"/>
          <w:szCs w:val="22"/>
        </w:rPr>
      </w:pPr>
      <w:r w:rsidRPr="00966A0F">
        <w:rPr>
          <w:rFonts w:cs="Arial"/>
          <w:sz w:val="22"/>
          <w:szCs w:val="22"/>
        </w:rPr>
        <w:t>Non-Annex I activities – activities not listed in the Annex I of the Directive 75/2010/EU on</w:t>
      </w:r>
      <w:r w:rsidR="00966A0F" w:rsidRPr="00966A0F">
        <w:rPr>
          <w:rFonts w:cs="Arial"/>
          <w:sz w:val="22"/>
          <w:szCs w:val="22"/>
        </w:rPr>
        <w:t> </w:t>
      </w:r>
      <w:r w:rsidRPr="00966A0F">
        <w:rPr>
          <w:rFonts w:cs="Arial"/>
          <w:sz w:val="22"/>
          <w:szCs w:val="22"/>
        </w:rPr>
        <w:t>industrial emissions</w:t>
      </w:r>
    </w:p>
    <w:p w:rsidR="00805201" w:rsidRPr="00966A0F" w:rsidRDefault="001404E5" w:rsidP="00805201">
      <w:pPr>
        <w:jc w:val="left"/>
        <w:rPr>
          <w:rFonts w:cs="Arial"/>
          <w:sz w:val="22"/>
          <w:szCs w:val="22"/>
        </w:rPr>
      </w:pPr>
      <w:r w:rsidRPr="00966A0F">
        <w:rPr>
          <w:rFonts w:cs="Arial"/>
          <w:sz w:val="22"/>
          <w:szCs w:val="22"/>
        </w:rPr>
        <w:t>VOC</w:t>
      </w:r>
      <w:r w:rsidR="00830FC6" w:rsidRPr="00966A0F">
        <w:rPr>
          <w:rFonts w:cs="Arial"/>
          <w:sz w:val="22"/>
          <w:szCs w:val="22"/>
        </w:rPr>
        <w:t xml:space="preserve"> – </w:t>
      </w:r>
      <w:r w:rsidRPr="00966A0F">
        <w:rPr>
          <w:rFonts w:cs="Arial"/>
          <w:sz w:val="22"/>
          <w:szCs w:val="22"/>
        </w:rPr>
        <w:t>Volatile organic compounds</w:t>
      </w:r>
    </w:p>
    <w:p w:rsidR="003E069E" w:rsidRPr="00966A0F" w:rsidRDefault="003E069E" w:rsidP="00805201">
      <w:pPr>
        <w:jc w:val="left"/>
        <w:rPr>
          <w:rFonts w:cs="Arial"/>
          <w:sz w:val="22"/>
          <w:szCs w:val="22"/>
        </w:rPr>
      </w:pPr>
    </w:p>
    <w:p w:rsidR="003E069E" w:rsidRPr="00966A0F" w:rsidRDefault="003E069E" w:rsidP="00805201">
      <w:pPr>
        <w:jc w:val="left"/>
        <w:rPr>
          <w:rFonts w:cs="Arial"/>
          <w:sz w:val="22"/>
          <w:szCs w:val="22"/>
        </w:rPr>
        <w:sectPr w:rsidR="003E069E" w:rsidRPr="00966A0F" w:rsidSect="005C1EE5">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720" w:footer="720" w:gutter="0"/>
          <w:cols w:space="720"/>
          <w:titlePg/>
          <w:docGrid w:linePitch="286"/>
        </w:sectPr>
      </w:pPr>
    </w:p>
    <w:p w:rsidR="00805201" w:rsidRPr="00966A0F" w:rsidRDefault="00805201" w:rsidP="0029231F">
      <w:pPr>
        <w:pStyle w:val="Heading1"/>
        <w:spacing w:after="240"/>
        <w:rPr>
          <w:rFonts w:cs="Arial"/>
          <w:color w:val="002060"/>
        </w:rPr>
      </w:pPr>
      <w:bookmarkStart w:id="11" w:name="_Toc397527255"/>
      <w:r w:rsidRPr="00966A0F">
        <w:rPr>
          <w:rFonts w:cs="Arial"/>
          <w:color w:val="002060"/>
        </w:rPr>
        <w:lastRenderedPageBreak/>
        <w:t>BACKGROUND</w:t>
      </w:r>
      <w:bookmarkEnd w:id="11"/>
    </w:p>
    <w:p w:rsidR="00805201" w:rsidRPr="00966A0F" w:rsidRDefault="00805201" w:rsidP="00F62AB7">
      <w:pPr>
        <w:spacing w:before="0" w:after="120" w:line="276" w:lineRule="auto"/>
        <w:rPr>
          <w:rFonts w:cs="Arial"/>
          <w:i/>
          <w:iCs/>
          <w:sz w:val="22"/>
          <w:szCs w:val="22"/>
        </w:rPr>
      </w:pPr>
      <w:r w:rsidRPr="00966A0F">
        <w:rPr>
          <w:rFonts w:cs="Arial"/>
          <w:sz w:val="22"/>
          <w:szCs w:val="22"/>
        </w:rPr>
        <w:t xml:space="preserve">This report is prepared in the frame of Air Quality Governance project, Component </w:t>
      </w:r>
      <w:r w:rsidR="002345F5" w:rsidRPr="00966A0F">
        <w:rPr>
          <w:rFonts w:cs="Arial"/>
          <w:sz w:val="22"/>
          <w:szCs w:val="22"/>
        </w:rPr>
        <w:t>1</w:t>
      </w:r>
      <w:r w:rsidR="000F52AC" w:rsidRPr="00966A0F">
        <w:rPr>
          <w:rFonts w:cs="Arial"/>
          <w:sz w:val="22"/>
          <w:szCs w:val="22"/>
        </w:rPr>
        <w:t>,</w:t>
      </w:r>
      <w:r w:rsidR="002345F5" w:rsidRPr="00966A0F">
        <w:rPr>
          <w:rFonts w:cs="Arial"/>
          <w:sz w:val="22"/>
          <w:szCs w:val="22"/>
        </w:rPr>
        <w:t xml:space="preserve"> Task </w:t>
      </w:r>
      <w:r w:rsidRPr="00966A0F">
        <w:rPr>
          <w:rFonts w:cs="Arial"/>
          <w:sz w:val="22"/>
          <w:szCs w:val="22"/>
        </w:rPr>
        <w:t>1</w:t>
      </w:r>
      <w:r w:rsidR="002345F5" w:rsidRPr="00966A0F">
        <w:rPr>
          <w:rFonts w:cs="Arial"/>
          <w:sz w:val="22"/>
          <w:szCs w:val="22"/>
        </w:rPr>
        <w:t>.6</w:t>
      </w:r>
      <w:r w:rsidRPr="00966A0F">
        <w:rPr>
          <w:rFonts w:cs="Arial"/>
          <w:sz w:val="22"/>
          <w:szCs w:val="22"/>
        </w:rPr>
        <w:t> </w:t>
      </w:r>
      <w:r w:rsidR="002345F5" w:rsidRPr="00966A0F">
        <w:rPr>
          <w:rFonts w:cs="Arial"/>
          <w:sz w:val="22"/>
          <w:szCs w:val="22"/>
        </w:rPr>
        <w:t>Development of a mechanism for accounting for local conditions and technological capacity in the course of setting emission limit values</w:t>
      </w:r>
      <w:r w:rsidRPr="00966A0F">
        <w:rPr>
          <w:rFonts w:cs="Arial"/>
          <w:sz w:val="22"/>
          <w:szCs w:val="22"/>
        </w:rPr>
        <w:t>, Subtask</w:t>
      </w:r>
      <w:r w:rsidR="00F62AB7" w:rsidRPr="00966A0F">
        <w:rPr>
          <w:rFonts w:cs="Arial"/>
          <w:sz w:val="22"/>
          <w:szCs w:val="22"/>
        </w:rPr>
        <w:t>s</w:t>
      </w:r>
      <w:r w:rsidRPr="00966A0F">
        <w:rPr>
          <w:rFonts w:cs="Arial"/>
          <w:sz w:val="22"/>
          <w:szCs w:val="22"/>
        </w:rPr>
        <w:t xml:space="preserve"> </w:t>
      </w:r>
      <w:r w:rsidRPr="00966A0F">
        <w:rPr>
          <w:rFonts w:cs="Arial"/>
          <w:i/>
          <w:iCs/>
          <w:sz w:val="22"/>
          <w:szCs w:val="22"/>
        </w:rPr>
        <w:t>1.</w:t>
      </w:r>
      <w:r w:rsidR="002345F5" w:rsidRPr="00966A0F">
        <w:rPr>
          <w:rFonts w:cs="Arial"/>
          <w:i/>
          <w:iCs/>
          <w:sz w:val="22"/>
          <w:szCs w:val="22"/>
        </w:rPr>
        <w:t>6.</w:t>
      </w:r>
      <w:r w:rsidRPr="00966A0F">
        <w:rPr>
          <w:rFonts w:cs="Arial"/>
          <w:i/>
          <w:iCs/>
          <w:sz w:val="22"/>
          <w:szCs w:val="22"/>
        </w:rPr>
        <w:t>2 </w:t>
      </w:r>
      <w:r w:rsidR="002345F5" w:rsidRPr="00966A0F">
        <w:rPr>
          <w:rFonts w:cs="Arial"/>
          <w:i/>
          <w:iCs/>
          <w:sz w:val="22"/>
          <w:szCs w:val="22"/>
        </w:rPr>
        <w:t>Review of practice of ELVs and other conditions setting in EU member countries for non-Annex I installations, related to Directive 2010/75/EU</w:t>
      </w:r>
      <w:r w:rsidR="00F62AB7" w:rsidRPr="00966A0F">
        <w:rPr>
          <w:rFonts w:cs="Arial"/>
          <w:i/>
          <w:iCs/>
          <w:sz w:val="22"/>
          <w:szCs w:val="22"/>
        </w:rPr>
        <w:t xml:space="preserve"> </w:t>
      </w:r>
      <w:r w:rsidR="00F62AB7" w:rsidRPr="00966A0F">
        <w:rPr>
          <w:rFonts w:cs="Arial"/>
          <w:sz w:val="22"/>
          <w:szCs w:val="22"/>
        </w:rPr>
        <w:t>and</w:t>
      </w:r>
      <w:r w:rsidR="00F62AB7" w:rsidRPr="00966A0F">
        <w:rPr>
          <w:rFonts w:cs="Arial"/>
          <w:i/>
          <w:iCs/>
          <w:sz w:val="22"/>
          <w:szCs w:val="22"/>
        </w:rPr>
        <w:t xml:space="preserve"> 1.6.3 Identification of economic activities/installations for development/improvement of ELVs and other conditions setting for non-Annex I installations, </w:t>
      </w:r>
      <w:r w:rsidR="00F62AB7" w:rsidRPr="00966A0F">
        <w:rPr>
          <w:rFonts w:cs="Arial"/>
          <w:sz w:val="22"/>
          <w:szCs w:val="22"/>
        </w:rPr>
        <w:t xml:space="preserve">with corresponding outputs </w:t>
      </w:r>
      <w:r w:rsidR="00F62AB7" w:rsidRPr="00966A0F">
        <w:rPr>
          <w:rFonts w:cs="Arial"/>
          <w:i/>
          <w:iCs/>
          <w:sz w:val="22"/>
          <w:szCs w:val="22"/>
        </w:rPr>
        <w:t>O 1.6 b Review of best EU practices in regulation of non-Annex I installations based on GBRs and O 1.6 c List of non-Annex I installations for drafting of recommendations</w:t>
      </w:r>
      <w:r w:rsidRPr="00966A0F">
        <w:rPr>
          <w:rFonts w:cs="Arial"/>
          <w:i/>
          <w:iCs/>
          <w:sz w:val="22"/>
          <w:szCs w:val="22"/>
        </w:rPr>
        <w:t>.</w:t>
      </w:r>
    </w:p>
    <w:p w:rsidR="00805201" w:rsidRPr="00966A0F" w:rsidRDefault="00805201" w:rsidP="00F62AB7">
      <w:pPr>
        <w:spacing w:before="0" w:after="120" w:line="276" w:lineRule="auto"/>
        <w:rPr>
          <w:rFonts w:cs="Arial"/>
          <w:sz w:val="22"/>
          <w:szCs w:val="22"/>
        </w:rPr>
      </w:pPr>
      <w:r w:rsidRPr="00966A0F">
        <w:rPr>
          <w:rFonts w:cs="Arial"/>
          <w:sz w:val="22"/>
          <w:szCs w:val="22"/>
        </w:rPr>
        <w:t xml:space="preserve">The aim of this report is to </w:t>
      </w:r>
      <w:r w:rsidR="002345F5" w:rsidRPr="00966A0F">
        <w:rPr>
          <w:rFonts w:cs="Arial"/>
          <w:sz w:val="22"/>
          <w:szCs w:val="22"/>
        </w:rPr>
        <w:t xml:space="preserve">provide the overview </w:t>
      </w:r>
      <w:r w:rsidR="001D1E2C" w:rsidRPr="00966A0F">
        <w:rPr>
          <w:rFonts w:cs="Arial"/>
          <w:sz w:val="22"/>
          <w:szCs w:val="22"/>
        </w:rPr>
        <w:t xml:space="preserve">of </w:t>
      </w:r>
      <w:r w:rsidR="002345F5" w:rsidRPr="00966A0F">
        <w:rPr>
          <w:rFonts w:cs="Arial"/>
          <w:sz w:val="22"/>
          <w:szCs w:val="22"/>
        </w:rPr>
        <w:t xml:space="preserve">good EU practice in environmental regulation of non-Annex I installations and examples of non-Annex I installations specifications for drafting of recommendations for </w:t>
      </w:r>
      <w:r w:rsidRPr="00966A0F">
        <w:rPr>
          <w:rFonts w:cs="Arial"/>
          <w:sz w:val="22"/>
          <w:szCs w:val="22"/>
        </w:rPr>
        <w:t>countries participating in the Air-Q-Gov project (Armenia, Azerbaijan, Belarus, Georgia, the Republic of Moldova, the Russian Federation, and Ukraine)</w:t>
      </w:r>
      <w:r w:rsidR="001D1E2C" w:rsidRPr="00966A0F">
        <w:rPr>
          <w:rFonts w:cs="Arial"/>
          <w:sz w:val="22"/>
          <w:szCs w:val="22"/>
        </w:rPr>
        <w:t xml:space="preserve"> – further </w:t>
      </w:r>
      <w:r w:rsidR="00C32C44" w:rsidRPr="00966A0F">
        <w:rPr>
          <w:rFonts w:cs="Arial"/>
          <w:sz w:val="22"/>
          <w:szCs w:val="22"/>
        </w:rPr>
        <w:t xml:space="preserve">referred to as the </w:t>
      </w:r>
      <w:r w:rsidR="00767852" w:rsidRPr="00966A0F">
        <w:rPr>
          <w:rFonts w:cs="Arial"/>
          <w:sz w:val="22"/>
          <w:szCs w:val="22"/>
        </w:rPr>
        <w:t>“</w:t>
      </w:r>
      <w:r w:rsidR="001D1E2C" w:rsidRPr="00966A0F">
        <w:rPr>
          <w:rFonts w:cs="Arial"/>
          <w:sz w:val="22"/>
          <w:szCs w:val="22"/>
        </w:rPr>
        <w:t>project countries</w:t>
      </w:r>
      <w:r w:rsidR="00767852" w:rsidRPr="00966A0F">
        <w:rPr>
          <w:rFonts w:cs="Arial"/>
          <w:sz w:val="22"/>
          <w:szCs w:val="22"/>
        </w:rPr>
        <w:t>”</w:t>
      </w:r>
      <w:r w:rsidRPr="00966A0F">
        <w:rPr>
          <w:rFonts w:cs="Arial"/>
          <w:sz w:val="22"/>
          <w:szCs w:val="22"/>
        </w:rPr>
        <w:t>.</w:t>
      </w:r>
    </w:p>
    <w:p w:rsidR="003C2DF0" w:rsidRPr="00966A0F" w:rsidRDefault="003C2DF0" w:rsidP="00F62AB7">
      <w:pPr>
        <w:spacing w:after="120" w:line="276" w:lineRule="auto"/>
        <w:rPr>
          <w:rFonts w:cs="Arial"/>
          <w:sz w:val="22"/>
          <w:szCs w:val="22"/>
        </w:rPr>
      </w:pPr>
      <w:r w:rsidRPr="00966A0F">
        <w:rPr>
          <w:rFonts w:cs="Arial"/>
          <w:sz w:val="22"/>
          <w:szCs w:val="22"/>
        </w:rPr>
        <w:t xml:space="preserve">EU member </w:t>
      </w:r>
      <w:r w:rsidR="00C32C44" w:rsidRPr="00966A0F">
        <w:rPr>
          <w:rFonts w:cs="Arial"/>
          <w:sz w:val="22"/>
          <w:szCs w:val="22"/>
        </w:rPr>
        <w:t xml:space="preserve">states’ </w:t>
      </w:r>
      <w:r w:rsidRPr="00966A0F">
        <w:rPr>
          <w:rFonts w:cs="Arial"/>
          <w:sz w:val="22"/>
          <w:szCs w:val="22"/>
        </w:rPr>
        <w:t>experience of permitting and other environmental regulation of non-Annex I i</w:t>
      </w:r>
      <w:r w:rsidR="001D1E2C" w:rsidRPr="00966A0F">
        <w:rPr>
          <w:rFonts w:cs="Arial"/>
          <w:sz w:val="22"/>
          <w:szCs w:val="22"/>
        </w:rPr>
        <w:t xml:space="preserve">nstallations and </w:t>
      </w:r>
      <w:r w:rsidR="00C32C44" w:rsidRPr="00966A0F">
        <w:rPr>
          <w:rFonts w:cs="Arial"/>
          <w:sz w:val="22"/>
          <w:szCs w:val="22"/>
        </w:rPr>
        <w:t xml:space="preserve">relevant </w:t>
      </w:r>
      <w:r w:rsidR="001D1E2C" w:rsidRPr="00966A0F">
        <w:rPr>
          <w:rFonts w:cs="Arial"/>
          <w:sz w:val="22"/>
          <w:szCs w:val="22"/>
        </w:rPr>
        <w:t xml:space="preserve">SMEs is valuable for the project countries in order to see </w:t>
      </w:r>
      <w:r w:rsidR="00C32C44" w:rsidRPr="00966A0F">
        <w:rPr>
          <w:rFonts w:cs="Arial"/>
          <w:sz w:val="22"/>
          <w:szCs w:val="22"/>
        </w:rPr>
        <w:t>which type of regulation is effective</w:t>
      </w:r>
      <w:r w:rsidR="001D1E2C" w:rsidRPr="00966A0F">
        <w:rPr>
          <w:rFonts w:cs="Arial"/>
          <w:sz w:val="22"/>
          <w:szCs w:val="22"/>
        </w:rPr>
        <w:t xml:space="preserve">, which </w:t>
      </w:r>
      <w:r w:rsidR="00C32C44" w:rsidRPr="00966A0F">
        <w:rPr>
          <w:rFonts w:cs="Arial"/>
          <w:sz w:val="22"/>
          <w:szCs w:val="22"/>
        </w:rPr>
        <w:t xml:space="preserve">– </w:t>
      </w:r>
      <w:r w:rsidR="001D1E2C" w:rsidRPr="00966A0F">
        <w:rPr>
          <w:rFonts w:cs="Arial"/>
          <w:sz w:val="22"/>
          <w:szCs w:val="22"/>
        </w:rPr>
        <w:t>not</w:t>
      </w:r>
      <w:r w:rsidR="00C32C44" w:rsidRPr="00966A0F">
        <w:rPr>
          <w:rFonts w:cs="Arial"/>
          <w:sz w:val="22"/>
          <w:szCs w:val="22"/>
        </w:rPr>
        <w:t xml:space="preserve"> as effective</w:t>
      </w:r>
      <w:r w:rsidR="001D1E2C" w:rsidRPr="00966A0F">
        <w:rPr>
          <w:rFonts w:cs="Arial"/>
          <w:sz w:val="22"/>
          <w:szCs w:val="22"/>
        </w:rPr>
        <w:t xml:space="preserve">, and which </w:t>
      </w:r>
      <w:r w:rsidR="009666F8" w:rsidRPr="00966A0F">
        <w:rPr>
          <w:rFonts w:cs="Arial"/>
          <w:sz w:val="22"/>
          <w:szCs w:val="22"/>
        </w:rPr>
        <w:t>is transferable and thus capable of being</w:t>
      </w:r>
      <w:r w:rsidR="001D1E2C" w:rsidRPr="00966A0F">
        <w:rPr>
          <w:rFonts w:cs="Arial"/>
          <w:sz w:val="22"/>
          <w:szCs w:val="22"/>
        </w:rPr>
        <w:t xml:space="preserve"> adapted in one or more project countries.</w:t>
      </w:r>
    </w:p>
    <w:p w:rsidR="001D1E2C" w:rsidRPr="00966A0F" w:rsidRDefault="001D1E2C" w:rsidP="00F62AB7">
      <w:pPr>
        <w:spacing w:after="80" w:line="264" w:lineRule="auto"/>
        <w:rPr>
          <w:rFonts w:cs="Arial"/>
          <w:sz w:val="22"/>
          <w:szCs w:val="22"/>
        </w:rPr>
      </w:pPr>
      <w:r w:rsidRPr="00966A0F">
        <w:rPr>
          <w:rFonts w:cs="Arial"/>
          <w:sz w:val="22"/>
          <w:szCs w:val="22"/>
        </w:rPr>
        <w:t xml:space="preserve">The report contains overview of regulatory experience </w:t>
      </w:r>
      <w:r w:rsidR="009666F8" w:rsidRPr="00966A0F">
        <w:rPr>
          <w:rFonts w:cs="Arial"/>
          <w:sz w:val="22"/>
          <w:szCs w:val="22"/>
        </w:rPr>
        <w:t xml:space="preserve">of </w:t>
      </w:r>
      <w:r w:rsidRPr="00966A0F">
        <w:rPr>
          <w:rFonts w:cs="Arial"/>
          <w:sz w:val="22"/>
          <w:szCs w:val="22"/>
        </w:rPr>
        <w:t xml:space="preserve">the Czech Republic, Latvia and the United Kingdom. These countries were selected </w:t>
      </w:r>
      <w:r w:rsidR="009666F8" w:rsidRPr="00966A0F">
        <w:rPr>
          <w:rFonts w:cs="Arial"/>
          <w:sz w:val="22"/>
          <w:szCs w:val="22"/>
        </w:rPr>
        <w:t xml:space="preserve">due to </w:t>
      </w:r>
      <w:r w:rsidRPr="00966A0F">
        <w:rPr>
          <w:rFonts w:cs="Arial"/>
          <w:sz w:val="22"/>
          <w:szCs w:val="22"/>
        </w:rPr>
        <w:t>the following reasons:</w:t>
      </w:r>
    </w:p>
    <w:p w:rsidR="001D1E2C" w:rsidRPr="00966A0F" w:rsidRDefault="00F62AB7" w:rsidP="00F62AB7">
      <w:pPr>
        <w:pStyle w:val="ListParagraph"/>
        <w:numPr>
          <w:ilvl w:val="0"/>
          <w:numId w:val="2"/>
        </w:numPr>
        <w:spacing w:after="80" w:line="264" w:lineRule="auto"/>
        <w:contextualSpacing w:val="0"/>
        <w:rPr>
          <w:rFonts w:ascii="Arial" w:hAnsi="Arial" w:cs="Arial"/>
          <w:lang w:val="en-GB"/>
        </w:rPr>
      </w:pPr>
      <w:r w:rsidRPr="00966A0F">
        <w:rPr>
          <w:rFonts w:ascii="Arial" w:hAnsi="Arial" w:cs="Arial"/>
          <w:lang w:val="en-GB"/>
        </w:rPr>
        <w:t>T</w:t>
      </w:r>
      <w:r w:rsidR="001D1E2C" w:rsidRPr="00966A0F">
        <w:rPr>
          <w:rFonts w:ascii="Arial" w:hAnsi="Arial" w:cs="Arial"/>
          <w:lang w:val="en-GB"/>
        </w:rPr>
        <w:t xml:space="preserve">hey represent experience from old and new EU member </w:t>
      </w:r>
      <w:r w:rsidR="00BB6178" w:rsidRPr="00966A0F">
        <w:rPr>
          <w:rFonts w:ascii="Arial" w:hAnsi="Arial" w:cs="Arial"/>
          <w:lang w:val="en-GB"/>
        </w:rPr>
        <w:t>states</w:t>
      </w:r>
    </w:p>
    <w:p w:rsidR="001D1E2C" w:rsidRPr="00966A0F" w:rsidRDefault="001D1E2C" w:rsidP="00F62AB7">
      <w:pPr>
        <w:pStyle w:val="ListParagraph"/>
        <w:numPr>
          <w:ilvl w:val="0"/>
          <w:numId w:val="2"/>
        </w:numPr>
        <w:spacing w:after="80" w:line="264" w:lineRule="auto"/>
        <w:contextualSpacing w:val="0"/>
        <w:rPr>
          <w:rFonts w:ascii="Arial" w:hAnsi="Arial" w:cs="Arial"/>
          <w:lang w:val="en-GB"/>
        </w:rPr>
      </w:pPr>
      <w:r w:rsidRPr="00966A0F">
        <w:rPr>
          <w:rFonts w:ascii="Arial" w:hAnsi="Arial" w:cs="Arial"/>
          <w:lang w:val="en-GB"/>
        </w:rPr>
        <w:t>Latvia</w:t>
      </w:r>
      <w:r w:rsidR="001D3CAE" w:rsidRPr="00966A0F">
        <w:rPr>
          <w:rFonts w:ascii="Arial" w:hAnsi="Arial" w:cs="Arial"/>
          <w:lang w:val="en-GB"/>
        </w:rPr>
        <w:t xml:space="preserve"> gives a</w:t>
      </w:r>
      <w:r w:rsidRPr="00966A0F">
        <w:rPr>
          <w:rFonts w:ascii="Arial" w:hAnsi="Arial" w:cs="Arial"/>
          <w:lang w:val="en-GB"/>
        </w:rPr>
        <w:t xml:space="preserve"> good example </w:t>
      </w:r>
      <w:r w:rsidR="001D3CAE" w:rsidRPr="00966A0F">
        <w:rPr>
          <w:rFonts w:ascii="Arial" w:hAnsi="Arial" w:cs="Arial"/>
          <w:lang w:val="en-GB"/>
        </w:rPr>
        <w:t>of the environmental regulation development in the</w:t>
      </w:r>
      <w:r w:rsidRPr="00966A0F">
        <w:rPr>
          <w:rFonts w:ascii="Arial" w:hAnsi="Arial" w:cs="Arial"/>
          <w:lang w:val="en-GB"/>
        </w:rPr>
        <w:t xml:space="preserve"> former Soviet Union country</w:t>
      </w:r>
    </w:p>
    <w:p w:rsidR="001D1E2C" w:rsidRPr="00966A0F" w:rsidRDefault="001D1E2C" w:rsidP="00F62AB7">
      <w:pPr>
        <w:pStyle w:val="ListParagraph"/>
        <w:numPr>
          <w:ilvl w:val="0"/>
          <w:numId w:val="2"/>
        </w:numPr>
        <w:spacing w:after="80" w:line="264" w:lineRule="auto"/>
        <w:contextualSpacing w:val="0"/>
        <w:rPr>
          <w:rFonts w:ascii="Arial" w:hAnsi="Arial" w:cs="Arial"/>
          <w:lang w:val="en-GB"/>
        </w:rPr>
      </w:pPr>
      <w:r w:rsidRPr="00966A0F">
        <w:rPr>
          <w:rFonts w:ascii="Arial" w:hAnsi="Arial" w:cs="Arial"/>
          <w:lang w:val="en-GB"/>
        </w:rPr>
        <w:t xml:space="preserve">Czech Republic air </w:t>
      </w:r>
      <w:r w:rsidR="008C31A7" w:rsidRPr="00966A0F">
        <w:rPr>
          <w:rFonts w:ascii="Arial" w:hAnsi="Arial" w:cs="Arial"/>
          <w:lang w:val="en-GB"/>
        </w:rPr>
        <w:t xml:space="preserve">pollution </w:t>
      </w:r>
      <w:r w:rsidRPr="00966A0F">
        <w:rPr>
          <w:rFonts w:ascii="Arial" w:hAnsi="Arial" w:cs="Arial"/>
          <w:lang w:val="en-GB"/>
        </w:rPr>
        <w:t xml:space="preserve">regulation was firstly greatly inspired by the German </w:t>
      </w:r>
      <w:r w:rsidR="001D3CAE" w:rsidRPr="00966A0F">
        <w:rPr>
          <w:rFonts w:ascii="Arial" w:hAnsi="Arial" w:cs="Arial"/>
          <w:lang w:val="en-GB"/>
        </w:rPr>
        <w:t xml:space="preserve">prescriptive </w:t>
      </w:r>
      <w:r w:rsidR="008C31A7" w:rsidRPr="00966A0F">
        <w:rPr>
          <w:rFonts w:ascii="Arial" w:hAnsi="Arial" w:cs="Arial"/>
          <w:lang w:val="en-GB"/>
        </w:rPr>
        <w:t>system</w:t>
      </w:r>
      <w:r w:rsidRPr="00966A0F">
        <w:rPr>
          <w:rFonts w:ascii="Arial" w:hAnsi="Arial" w:cs="Arial"/>
          <w:lang w:val="en-GB"/>
        </w:rPr>
        <w:t xml:space="preserve"> and </w:t>
      </w:r>
      <w:r w:rsidR="001D3CAE" w:rsidRPr="00966A0F">
        <w:rPr>
          <w:rFonts w:ascii="Arial" w:hAnsi="Arial" w:cs="Arial"/>
          <w:lang w:val="en-GB"/>
        </w:rPr>
        <w:t xml:space="preserve">during last 10 years it </w:t>
      </w:r>
      <w:r w:rsidR="00BB6178" w:rsidRPr="00966A0F">
        <w:rPr>
          <w:rFonts w:ascii="Arial" w:hAnsi="Arial" w:cs="Arial"/>
          <w:lang w:val="en-GB"/>
        </w:rPr>
        <w:t xml:space="preserve">has undergone </w:t>
      </w:r>
      <w:r w:rsidR="001D3CAE" w:rsidRPr="00966A0F">
        <w:rPr>
          <w:rFonts w:ascii="Arial" w:hAnsi="Arial" w:cs="Arial"/>
          <w:lang w:val="en-GB"/>
        </w:rPr>
        <w:t>several principal modifications</w:t>
      </w:r>
    </w:p>
    <w:p w:rsidR="001D3CAE" w:rsidRPr="00966A0F" w:rsidRDefault="001D3CAE" w:rsidP="00F62AB7">
      <w:pPr>
        <w:pStyle w:val="ListParagraph"/>
        <w:numPr>
          <w:ilvl w:val="0"/>
          <w:numId w:val="2"/>
        </w:numPr>
        <w:spacing w:after="120" w:line="264" w:lineRule="auto"/>
        <w:contextualSpacing w:val="0"/>
        <w:rPr>
          <w:rFonts w:ascii="Arial" w:hAnsi="Arial" w:cs="Arial"/>
          <w:lang w:val="en-GB"/>
        </w:rPr>
      </w:pPr>
      <w:r w:rsidRPr="00966A0F">
        <w:rPr>
          <w:rFonts w:ascii="Arial" w:hAnsi="Arial" w:cs="Arial"/>
          <w:lang w:val="en-GB"/>
        </w:rPr>
        <w:t>UK regulation is one of the least prescriptive in</w:t>
      </w:r>
      <w:r w:rsidR="00BB6178" w:rsidRPr="00966A0F">
        <w:rPr>
          <w:rFonts w:ascii="Arial" w:hAnsi="Arial" w:cs="Arial"/>
          <w:lang w:val="en-GB"/>
        </w:rPr>
        <w:t xml:space="preserve"> the</w:t>
      </w:r>
      <w:r w:rsidRPr="00966A0F">
        <w:rPr>
          <w:rFonts w:ascii="Arial" w:hAnsi="Arial" w:cs="Arial"/>
          <w:lang w:val="en-GB"/>
        </w:rPr>
        <w:t xml:space="preserve"> </w:t>
      </w:r>
      <w:r w:rsidR="008C31A7" w:rsidRPr="00966A0F">
        <w:rPr>
          <w:rFonts w:ascii="Arial" w:hAnsi="Arial" w:cs="Arial"/>
          <w:lang w:val="en-GB"/>
        </w:rPr>
        <w:t>E</w:t>
      </w:r>
      <w:r w:rsidRPr="00966A0F">
        <w:rPr>
          <w:rFonts w:ascii="Arial" w:hAnsi="Arial" w:cs="Arial"/>
          <w:lang w:val="en-GB"/>
        </w:rPr>
        <w:t>U</w:t>
      </w:r>
      <w:r w:rsidR="00BB6178" w:rsidRPr="00966A0F">
        <w:rPr>
          <w:rFonts w:ascii="Arial" w:hAnsi="Arial" w:cs="Arial"/>
          <w:lang w:val="en-GB"/>
        </w:rPr>
        <w:t>;</w:t>
      </w:r>
      <w:r w:rsidRPr="00966A0F">
        <w:rPr>
          <w:rFonts w:ascii="Arial" w:hAnsi="Arial" w:cs="Arial"/>
          <w:lang w:val="en-GB"/>
        </w:rPr>
        <w:t xml:space="preserve"> nevertheless there is </w:t>
      </w:r>
      <w:r w:rsidR="00BB6178" w:rsidRPr="00966A0F">
        <w:rPr>
          <w:rFonts w:ascii="Arial" w:hAnsi="Arial" w:cs="Arial"/>
          <w:lang w:val="en-GB"/>
        </w:rPr>
        <w:t xml:space="preserve">an </w:t>
      </w:r>
      <w:r w:rsidRPr="00966A0F">
        <w:rPr>
          <w:rFonts w:ascii="Arial" w:hAnsi="Arial" w:cs="Arial"/>
          <w:lang w:val="en-GB"/>
        </w:rPr>
        <w:t>elaborated system of regulatory guidance for large number of various sectors.</w:t>
      </w:r>
    </w:p>
    <w:p w:rsidR="001D3CAE" w:rsidRPr="00966A0F" w:rsidRDefault="001D3CAE" w:rsidP="00F62AB7">
      <w:pPr>
        <w:spacing w:after="80" w:line="264" w:lineRule="auto"/>
        <w:rPr>
          <w:rFonts w:cs="Arial"/>
          <w:sz w:val="22"/>
          <w:szCs w:val="22"/>
        </w:rPr>
      </w:pPr>
      <w:r w:rsidRPr="00966A0F">
        <w:rPr>
          <w:rFonts w:cs="Arial"/>
          <w:sz w:val="22"/>
          <w:szCs w:val="22"/>
        </w:rPr>
        <w:t>The research undert</w:t>
      </w:r>
      <w:r w:rsidR="008C31A7" w:rsidRPr="00966A0F">
        <w:rPr>
          <w:rFonts w:cs="Arial"/>
          <w:sz w:val="22"/>
          <w:szCs w:val="22"/>
        </w:rPr>
        <w:t>aken</w:t>
      </w:r>
      <w:r w:rsidRPr="00966A0F">
        <w:rPr>
          <w:rFonts w:cs="Arial"/>
          <w:sz w:val="22"/>
          <w:szCs w:val="22"/>
        </w:rPr>
        <w:t xml:space="preserve"> for prepar</w:t>
      </w:r>
      <w:r w:rsidR="00BB6178" w:rsidRPr="00966A0F">
        <w:rPr>
          <w:rFonts w:cs="Arial"/>
          <w:sz w:val="22"/>
          <w:szCs w:val="22"/>
        </w:rPr>
        <w:t>ation</w:t>
      </w:r>
      <w:r w:rsidRPr="00966A0F">
        <w:rPr>
          <w:rFonts w:cs="Arial"/>
          <w:sz w:val="22"/>
          <w:szCs w:val="22"/>
        </w:rPr>
        <w:t xml:space="preserve"> </w:t>
      </w:r>
      <w:r w:rsidR="00BB6178" w:rsidRPr="00966A0F">
        <w:rPr>
          <w:rFonts w:cs="Arial"/>
          <w:sz w:val="22"/>
          <w:szCs w:val="22"/>
        </w:rPr>
        <w:t xml:space="preserve">of </w:t>
      </w:r>
      <w:r w:rsidRPr="00966A0F">
        <w:rPr>
          <w:rFonts w:cs="Arial"/>
          <w:sz w:val="22"/>
          <w:szCs w:val="22"/>
        </w:rPr>
        <w:t xml:space="preserve">this review was focussed </w:t>
      </w:r>
      <w:r w:rsidR="00BB6178" w:rsidRPr="00966A0F">
        <w:rPr>
          <w:rFonts w:cs="Arial"/>
          <w:sz w:val="22"/>
          <w:szCs w:val="22"/>
        </w:rPr>
        <w:t xml:space="preserve">on the following issues </w:t>
      </w:r>
      <w:r w:rsidRPr="00966A0F">
        <w:rPr>
          <w:rFonts w:cs="Arial"/>
          <w:sz w:val="22"/>
          <w:szCs w:val="22"/>
        </w:rPr>
        <w:t>in each of the three countries:</w:t>
      </w:r>
    </w:p>
    <w:p w:rsidR="001D3CAE" w:rsidRPr="00966A0F" w:rsidRDefault="001D3CAE" w:rsidP="00F62AB7">
      <w:pPr>
        <w:pStyle w:val="ListParagraph"/>
        <w:numPr>
          <w:ilvl w:val="0"/>
          <w:numId w:val="3"/>
        </w:numPr>
        <w:spacing w:after="80" w:line="264" w:lineRule="auto"/>
        <w:contextualSpacing w:val="0"/>
        <w:rPr>
          <w:rFonts w:ascii="Arial" w:hAnsi="Arial" w:cs="Arial"/>
          <w:lang w:val="en-GB"/>
        </w:rPr>
      </w:pPr>
      <w:r w:rsidRPr="00966A0F">
        <w:rPr>
          <w:rFonts w:ascii="Arial" w:hAnsi="Arial" w:cs="Arial"/>
          <w:lang w:val="en-GB"/>
        </w:rPr>
        <w:t xml:space="preserve">Legal framework setting the environmental regulation of </w:t>
      </w:r>
      <w:r w:rsidR="0007423D" w:rsidRPr="00966A0F">
        <w:rPr>
          <w:rFonts w:ascii="Arial" w:hAnsi="Arial" w:cs="Arial"/>
          <w:lang w:val="en-GB"/>
        </w:rPr>
        <w:t>non-Annex I installations</w:t>
      </w:r>
    </w:p>
    <w:p w:rsidR="0007423D" w:rsidRPr="00966A0F" w:rsidRDefault="0007423D" w:rsidP="00F62AB7">
      <w:pPr>
        <w:pStyle w:val="ListParagraph"/>
        <w:numPr>
          <w:ilvl w:val="0"/>
          <w:numId w:val="3"/>
        </w:numPr>
        <w:spacing w:after="80" w:line="264" w:lineRule="auto"/>
        <w:contextualSpacing w:val="0"/>
        <w:rPr>
          <w:rFonts w:ascii="Arial" w:hAnsi="Arial" w:cs="Arial"/>
          <w:lang w:val="en-GB"/>
        </w:rPr>
      </w:pPr>
      <w:r w:rsidRPr="00966A0F">
        <w:rPr>
          <w:rFonts w:ascii="Arial" w:hAnsi="Arial" w:cs="Arial"/>
          <w:lang w:val="en-GB"/>
        </w:rPr>
        <w:t>Specification of non-Annex I installations</w:t>
      </w:r>
    </w:p>
    <w:p w:rsidR="0007423D" w:rsidRPr="00966A0F" w:rsidRDefault="0007423D" w:rsidP="00F62AB7">
      <w:pPr>
        <w:pStyle w:val="ListParagraph"/>
        <w:numPr>
          <w:ilvl w:val="0"/>
          <w:numId w:val="3"/>
        </w:numPr>
        <w:spacing w:after="80" w:line="264" w:lineRule="auto"/>
        <w:contextualSpacing w:val="0"/>
        <w:rPr>
          <w:rFonts w:ascii="Arial" w:hAnsi="Arial" w:cs="Arial"/>
          <w:lang w:val="en-GB"/>
        </w:rPr>
      </w:pPr>
      <w:r w:rsidRPr="00966A0F">
        <w:rPr>
          <w:rFonts w:ascii="Arial" w:hAnsi="Arial" w:cs="Arial"/>
          <w:lang w:val="en-GB"/>
        </w:rPr>
        <w:t>Air pollution regulations of non-Annex I installations, setting ELVs and other requirements for operators</w:t>
      </w:r>
    </w:p>
    <w:p w:rsidR="0007423D" w:rsidRPr="00966A0F" w:rsidRDefault="0007423D" w:rsidP="00F62AB7">
      <w:pPr>
        <w:pStyle w:val="ListParagraph"/>
        <w:numPr>
          <w:ilvl w:val="0"/>
          <w:numId w:val="3"/>
        </w:numPr>
        <w:spacing w:after="120" w:line="264" w:lineRule="auto"/>
        <w:contextualSpacing w:val="0"/>
        <w:rPr>
          <w:rFonts w:ascii="Arial" w:hAnsi="Arial" w:cs="Arial"/>
          <w:lang w:val="en-GB"/>
        </w:rPr>
      </w:pPr>
      <w:r w:rsidRPr="00966A0F">
        <w:rPr>
          <w:rFonts w:ascii="Arial" w:hAnsi="Arial" w:cs="Arial"/>
          <w:lang w:val="en-GB"/>
        </w:rPr>
        <w:t>Other regulatory requirements related to specific media (e.g. water) or to specific types of activities or installations.</w:t>
      </w:r>
    </w:p>
    <w:p w:rsidR="00805201" w:rsidRPr="00966A0F" w:rsidRDefault="00FD20F2" w:rsidP="0029231F">
      <w:pPr>
        <w:spacing w:after="120" w:line="276" w:lineRule="auto"/>
        <w:rPr>
          <w:rFonts w:cs="Arial"/>
        </w:rPr>
      </w:pPr>
      <w:r w:rsidRPr="00966A0F">
        <w:rPr>
          <w:rFonts w:cs="Arial"/>
          <w:sz w:val="22"/>
          <w:szCs w:val="22"/>
        </w:rPr>
        <w:t xml:space="preserve">The term </w:t>
      </w:r>
      <w:r w:rsidR="00BB6178" w:rsidRPr="00966A0F">
        <w:rPr>
          <w:rFonts w:cs="Arial"/>
          <w:sz w:val="22"/>
          <w:szCs w:val="22"/>
        </w:rPr>
        <w:t>“</w:t>
      </w:r>
      <w:r w:rsidRPr="00966A0F">
        <w:rPr>
          <w:rFonts w:cs="Arial"/>
          <w:sz w:val="22"/>
          <w:szCs w:val="22"/>
        </w:rPr>
        <w:t>non-Annex I installations</w:t>
      </w:r>
      <w:r w:rsidR="00BB6178" w:rsidRPr="00966A0F">
        <w:rPr>
          <w:rFonts w:cs="Arial"/>
          <w:sz w:val="22"/>
          <w:szCs w:val="22"/>
        </w:rPr>
        <w:t>”</w:t>
      </w:r>
      <w:r w:rsidRPr="00966A0F">
        <w:rPr>
          <w:rFonts w:cs="Arial"/>
          <w:sz w:val="22"/>
          <w:szCs w:val="22"/>
        </w:rPr>
        <w:t xml:space="preserve"> refers to Categories of activities </w:t>
      </w:r>
      <w:r w:rsidR="0039097D" w:rsidRPr="00966A0F">
        <w:rPr>
          <w:rFonts w:cs="Arial"/>
          <w:sz w:val="22"/>
          <w:szCs w:val="22"/>
        </w:rPr>
        <w:t xml:space="preserve">not </w:t>
      </w:r>
      <w:r w:rsidRPr="00966A0F">
        <w:rPr>
          <w:rFonts w:cs="Arial"/>
          <w:sz w:val="22"/>
          <w:szCs w:val="22"/>
        </w:rPr>
        <w:t xml:space="preserve">listed in the Annex I of the Directive 2010/75/EU of 24 November 2010 on industrial emissions (integrated pollution prevention and control). In this report </w:t>
      </w:r>
      <w:r w:rsidR="0039097D" w:rsidRPr="00966A0F">
        <w:rPr>
          <w:rFonts w:cs="Arial"/>
          <w:sz w:val="22"/>
          <w:szCs w:val="22"/>
        </w:rPr>
        <w:t>such activities are referred to as</w:t>
      </w:r>
      <w:r w:rsidRPr="00966A0F">
        <w:rPr>
          <w:rFonts w:cs="Arial"/>
          <w:sz w:val="22"/>
          <w:szCs w:val="22"/>
        </w:rPr>
        <w:t xml:space="preserve"> non-Annex I activities instead of non-Annex I installation</w:t>
      </w:r>
      <w:r w:rsidR="00973A7D" w:rsidRPr="00966A0F">
        <w:rPr>
          <w:rFonts w:cs="Arial"/>
          <w:sz w:val="22"/>
          <w:szCs w:val="22"/>
        </w:rPr>
        <w:t>s</w:t>
      </w:r>
      <w:r w:rsidRPr="00966A0F">
        <w:rPr>
          <w:rFonts w:cs="Arial"/>
          <w:sz w:val="22"/>
          <w:szCs w:val="22"/>
        </w:rPr>
        <w:t>, since in the legal framework</w:t>
      </w:r>
      <w:r w:rsidR="008C31A7" w:rsidRPr="00966A0F">
        <w:rPr>
          <w:rFonts w:cs="Arial"/>
          <w:sz w:val="22"/>
          <w:szCs w:val="22"/>
        </w:rPr>
        <w:t>s</w:t>
      </w:r>
      <w:r w:rsidRPr="00966A0F">
        <w:rPr>
          <w:rFonts w:cs="Arial"/>
          <w:sz w:val="22"/>
          <w:szCs w:val="22"/>
        </w:rPr>
        <w:t xml:space="preserve"> of all three </w:t>
      </w:r>
      <w:r w:rsidR="0039097D" w:rsidRPr="00966A0F">
        <w:rPr>
          <w:rFonts w:cs="Arial"/>
          <w:sz w:val="22"/>
          <w:szCs w:val="22"/>
        </w:rPr>
        <w:t xml:space="preserve">observed </w:t>
      </w:r>
      <w:r w:rsidRPr="00966A0F">
        <w:rPr>
          <w:rFonts w:cs="Arial"/>
          <w:sz w:val="22"/>
          <w:szCs w:val="22"/>
        </w:rPr>
        <w:t xml:space="preserve">EU </w:t>
      </w:r>
      <w:r w:rsidR="0039097D" w:rsidRPr="00966A0F">
        <w:rPr>
          <w:rFonts w:cs="Arial"/>
          <w:sz w:val="22"/>
          <w:szCs w:val="22"/>
        </w:rPr>
        <w:t xml:space="preserve">member states </w:t>
      </w:r>
      <w:r w:rsidRPr="00966A0F">
        <w:rPr>
          <w:rFonts w:cs="Arial"/>
          <w:sz w:val="22"/>
          <w:szCs w:val="22"/>
        </w:rPr>
        <w:t xml:space="preserve">the term </w:t>
      </w:r>
      <w:r w:rsidR="0039097D" w:rsidRPr="00966A0F">
        <w:rPr>
          <w:rFonts w:cs="Arial"/>
          <w:sz w:val="22"/>
          <w:szCs w:val="22"/>
        </w:rPr>
        <w:t>“</w:t>
      </w:r>
      <w:r w:rsidRPr="00966A0F">
        <w:rPr>
          <w:rFonts w:cs="Arial"/>
          <w:sz w:val="22"/>
          <w:szCs w:val="22"/>
        </w:rPr>
        <w:t>Annex I activities</w:t>
      </w:r>
      <w:r w:rsidR="0039097D" w:rsidRPr="00966A0F">
        <w:rPr>
          <w:rFonts w:cs="Arial"/>
          <w:sz w:val="22"/>
          <w:szCs w:val="22"/>
        </w:rPr>
        <w:t>” has been used</w:t>
      </w:r>
      <w:r w:rsidRPr="00966A0F">
        <w:rPr>
          <w:rFonts w:cs="Arial"/>
          <w:sz w:val="22"/>
          <w:szCs w:val="22"/>
        </w:rPr>
        <w:t>.</w:t>
      </w:r>
    </w:p>
    <w:p w:rsidR="00805201" w:rsidRPr="00966A0F" w:rsidRDefault="00805201" w:rsidP="00805201">
      <w:pPr>
        <w:spacing w:before="0" w:after="120"/>
        <w:rPr>
          <w:rFonts w:cs="Arial"/>
        </w:rPr>
        <w:sectPr w:rsidR="00805201" w:rsidRPr="00966A0F" w:rsidSect="005C1EE5">
          <w:headerReference w:type="first" r:id="rId20"/>
          <w:footerReference w:type="first" r:id="rId21"/>
          <w:pgSz w:w="11907" w:h="16840" w:code="9"/>
          <w:pgMar w:top="1418" w:right="1418" w:bottom="1418" w:left="1418" w:header="720" w:footer="720" w:gutter="0"/>
          <w:cols w:space="720"/>
          <w:titlePg/>
          <w:docGrid w:linePitch="286"/>
        </w:sectPr>
      </w:pPr>
    </w:p>
    <w:p w:rsidR="00C13E14" w:rsidRPr="00966A0F" w:rsidRDefault="00C13E14" w:rsidP="0029231F">
      <w:pPr>
        <w:pStyle w:val="Heading1"/>
        <w:spacing w:after="240"/>
        <w:rPr>
          <w:rFonts w:cs="Arial"/>
          <w:color w:val="002060"/>
        </w:rPr>
      </w:pPr>
      <w:bookmarkStart w:id="12" w:name="_Toc397527256"/>
      <w:r w:rsidRPr="00966A0F">
        <w:rPr>
          <w:rFonts w:cs="Arial"/>
          <w:color w:val="002060"/>
        </w:rPr>
        <w:lastRenderedPageBreak/>
        <w:t>CZECH ENVIRONMENTAL REGULATION OF NON-ANNEX I ACTIVITIES</w:t>
      </w:r>
      <w:bookmarkEnd w:id="12"/>
    </w:p>
    <w:p w:rsidR="00F6556A" w:rsidRPr="00966A0F" w:rsidRDefault="00F6556A" w:rsidP="00ED1CD2">
      <w:pPr>
        <w:rPr>
          <w:rFonts w:cs="Arial"/>
          <w:sz w:val="22"/>
          <w:szCs w:val="22"/>
        </w:rPr>
      </w:pPr>
      <w:r w:rsidRPr="00966A0F">
        <w:rPr>
          <w:rFonts w:cs="Arial"/>
          <w:sz w:val="22"/>
          <w:szCs w:val="22"/>
        </w:rPr>
        <w:t>The environmental pollution of industrial, agricultural and other installations is regulated by media specific legislation</w:t>
      </w:r>
      <w:r w:rsidR="00A96E97" w:rsidRPr="00966A0F">
        <w:rPr>
          <w:rFonts w:cs="Arial"/>
          <w:sz w:val="22"/>
          <w:szCs w:val="22"/>
        </w:rPr>
        <w:t xml:space="preserve"> in the Czech Republic</w:t>
      </w:r>
      <w:r w:rsidRPr="00966A0F">
        <w:rPr>
          <w:rFonts w:cs="Arial"/>
          <w:sz w:val="22"/>
          <w:szCs w:val="22"/>
        </w:rPr>
        <w:t>. This legislation include</w:t>
      </w:r>
      <w:r w:rsidR="00A2732C" w:rsidRPr="00966A0F">
        <w:rPr>
          <w:rFonts w:cs="Arial"/>
          <w:sz w:val="22"/>
          <w:szCs w:val="22"/>
        </w:rPr>
        <w:t>s</w:t>
      </w:r>
      <w:r w:rsidRPr="00966A0F">
        <w:rPr>
          <w:rFonts w:cs="Arial"/>
          <w:sz w:val="22"/>
          <w:szCs w:val="22"/>
        </w:rPr>
        <w:t xml:space="preserve"> mainly the air protection legislation, water law and related legislation</w:t>
      </w:r>
      <w:r w:rsidR="00A2732C" w:rsidRPr="00966A0F">
        <w:rPr>
          <w:rFonts w:cs="Arial"/>
          <w:sz w:val="22"/>
          <w:szCs w:val="22"/>
        </w:rPr>
        <w:t>,</w:t>
      </w:r>
      <w:r w:rsidRPr="00966A0F">
        <w:rPr>
          <w:rFonts w:cs="Arial"/>
          <w:sz w:val="22"/>
          <w:szCs w:val="22"/>
        </w:rPr>
        <w:t xml:space="preserve"> and waste management legislation. Activities, listed in the Annex I of the Directive 2010/75/EU (IED), are regulated by the Law on integrated prevention and related media based legislation. The non–Annex </w:t>
      </w:r>
      <w:r w:rsidR="00362652" w:rsidRPr="00966A0F">
        <w:rPr>
          <w:rFonts w:cs="Arial"/>
          <w:sz w:val="22"/>
          <w:szCs w:val="22"/>
        </w:rPr>
        <w:t>I</w:t>
      </w:r>
      <w:r w:rsidRPr="00966A0F">
        <w:rPr>
          <w:rFonts w:cs="Arial"/>
          <w:sz w:val="22"/>
          <w:szCs w:val="22"/>
        </w:rPr>
        <w:t xml:space="preserve"> activities are regulated mainly by the following legislation:</w:t>
      </w:r>
    </w:p>
    <w:p w:rsidR="00F6556A" w:rsidRPr="00966A0F" w:rsidRDefault="00F6556A" w:rsidP="0029231F">
      <w:pPr>
        <w:pStyle w:val="ListParagraph"/>
        <w:numPr>
          <w:ilvl w:val="0"/>
          <w:numId w:val="4"/>
        </w:numPr>
        <w:spacing w:after="120" w:line="264" w:lineRule="auto"/>
        <w:contextualSpacing w:val="0"/>
        <w:jc w:val="both"/>
        <w:rPr>
          <w:rFonts w:ascii="Arial" w:hAnsi="Arial" w:cs="Arial"/>
          <w:lang w:val="en-GB"/>
        </w:rPr>
      </w:pPr>
      <w:r w:rsidRPr="00966A0F">
        <w:rPr>
          <w:rFonts w:ascii="Arial" w:hAnsi="Arial" w:cs="Arial"/>
          <w:lang w:val="en-GB"/>
        </w:rPr>
        <w:t>Air protection law no. 201/2012 Coll., and related secondary legislation,</w:t>
      </w:r>
    </w:p>
    <w:p w:rsidR="00F6556A" w:rsidRPr="00966A0F" w:rsidRDefault="00F6556A" w:rsidP="0029231F">
      <w:pPr>
        <w:pStyle w:val="ListParagraph"/>
        <w:numPr>
          <w:ilvl w:val="0"/>
          <w:numId w:val="4"/>
        </w:numPr>
        <w:spacing w:after="120" w:line="264" w:lineRule="auto"/>
        <w:contextualSpacing w:val="0"/>
        <w:jc w:val="both"/>
        <w:rPr>
          <w:rFonts w:ascii="Arial" w:hAnsi="Arial" w:cs="Arial"/>
          <w:lang w:val="en-GB"/>
        </w:rPr>
      </w:pPr>
      <w:r w:rsidRPr="00966A0F">
        <w:rPr>
          <w:rFonts w:ascii="Arial" w:hAnsi="Arial" w:cs="Arial"/>
          <w:lang w:val="en-GB"/>
        </w:rPr>
        <w:t>Water law no. 254/2001 Coll., as amended</w:t>
      </w:r>
      <w:r w:rsidR="00A2732C" w:rsidRPr="00966A0F">
        <w:rPr>
          <w:rFonts w:ascii="Arial" w:hAnsi="Arial" w:cs="Arial"/>
          <w:lang w:val="en-GB"/>
        </w:rPr>
        <w:t>,</w:t>
      </w:r>
      <w:r w:rsidRPr="00966A0F">
        <w:rPr>
          <w:rFonts w:ascii="Arial" w:hAnsi="Arial" w:cs="Arial"/>
          <w:lang w:val="en-GB"/>
        </w:rPr>
        <w:t xml:space="preserve"> and related secondary legislation,</w:t>
      </w:r>
    </w:p>
    <w:p w:rsidR="00F6556A" w:rsidRPr="00966A0F" w:rsidRDefault="00F6556A" w:rsidP="0029231F">
      <w:pPr>
        <w:pStyle w:val="ListParagraph"/>
        <w:numPr>
          <w:ilvl w:val="0"/>
          <w:numId w:val="4"/>
        </w:numPr>
        <w:spacing w:after="120" w:line="264" w:lineRule="auto"/>
        <w:contextualSpacing w:val="0"/>
        <w:jc w:val="both"/>
        <w:rPr>
          <w:rFonts w:ascii="Arial" w:hAnsi="Arial" w:cs="Arial"/>
          <w:lang w:val="en-GB"/>
        </w:rPr>
      </w:pPr>
      <w:r w:rsidRPr="00966A0F">
        <w:rPr>
          <w:rFonts w:ascii="Arial" w:hAnsi="Arial" w:cs="Arial"/>
          <w:lang w:val="en-GB"/>
        </w:rPr>
        <w:t>Waste management law no. 185/2001 Coll., as amended</w:t>
      </w:r>
      <w:r w:rsidR="00A2732C" w:rsidRPr="00966A0F">
        <w:rPr>
          <w:rFonts w:ascii="Arial" w:hAnsi="Arial" w:cs="Arial"/>
          <w:lang w:val="en-GB"/>
        </w:rPr>
        <w:t>,</w:t>
      </w:r>
      <w:r w:rsidRPr="00966A0F">
        <w:rPr>
          <w:rFonts w:ascii="Arial" w:hAnsi="Arial" w:cs="Arial"/>
          <w:lang w:val="en-GB"/>
        </w:rPr>
        <w:t xml:space="preserve"> and related secondary legislation.</w:t>
      </w:r>
    </w:p>
    <w:p w:rsidR="00F6556A" w:rsidRPr="00966A0F" w:rsidRDefault="00F6556A" w:rsidP="00F6556A">
      <w:pPr>
        <w:spacing w:line="240" w:lineRule="auto"/>
        <w:rPr>
          <w:rFonts w:cs="Arial"/>
          <w:sz w:val="22"/>
          <w:szCs w:val="22"/>
        </w:rPr>
      </w:pPr>
      <w:r w:rsidRPr="00966A0F">
        <w:rPr>
          <w:rFonts w:cs="Arial"/>
        </w:rPr>
        <w:t xml:space="preserve">There is no framework environmental protection law regulating </w:t>
      </w:r>
      <w:r w:rsidRPr="00966A0F">
        <w:rPr>
          <w:rFonts w:cs="Arial"/>
          <w:sz w:val="22"/>
          <w:szCs w:val="22"/>
        </w:rPr>
        <w:t xml:space="preserve">non–Annex </w:t>
      </w:r>
      <w:r w:rsidR="00362652" w:rsidRPr="00966A0F">
        <w:rPr>
          <w:rFonts w:cs="Arial"/>
          <w:sz w:val="22"/>
          <w:szCs w:val="22"/>
        </w:rPr>
        <w:t>I</w:t>
      </w:r>
      <w:r w:rsidRPr="00966A0F">
        <w:rPr>
          <w:rFonts w:cs="Arial"/>
          <w:sz w:val="22"/>
          <w:szCs w:val="22"/>
        </w:rPr>
        <w:t xml:space="preserve"> activities, but the pollution of different environmental media is regulated by separate media specific legislation, similarly like in the project countries.</w:t>
      </w:r>
    </w:p>
    <w:p w:rsidR="00A96E97" w:rsidRPr="00966A0F" w:rsidRDefault="00A96E97" w:rsidP="00F6556A">
      <w:pPr>
        <w:spacing w:line="240" w:lineRule="auto"/>
        <w:rPr>
          <w:rFonts w:cs="Arial"/>
        </w:rPr>
      </w:pPr>
      <w:r w:rsidRPr="00966A0F">
        <w:rPr>
          <w:rFonts w:cs="Arial"/>
          <w:sz w:val="22"/>
          <w:szCs w:val="22"/>
        </w:rPr>
        <w:t xml:space="preserve">The Czech environmental legislation is fully harmonized with the EU legislation </w:t>
      </w:r>
      <w:r w:rsidR="00A2732C" w:rsidRPr="00966A0F">
        <w:rPr>
          <w:rFonts w:cs="Arial"/>
          <w:sz w:val="22"/>
          <w:szCs w:val="22"/>
        </w:rPr>
        <w:t xml:space="preserve">as of </w:t>
      </w:r>
      <w:r w:rsidRPr="00966A0F">
        <w:rPr>
          <w:rFonts w:cs="Arial"/>
          <w:sz w:val="22"/>
          <w:szCs w:val="22"/>
        </w:rPr>
        <w:t xml:space="preserve">2004. </w:t>
      </w:r>
    </w:p>
    <w:p w:rsidR="00F6556A" w:rsidRPr="00966A0F" w:rsidRDefault="00F6556A" w:rsidP="00F6556A">
      <w:pPr>
        <w:pStyle w:val="Heading2"/>
        <w:rPr>
          <w:rFonts w:cs="Arial"/>
          <w:color w:val="auto"/>
        </w:rPr>
      </w:pPr>
      <w:bookmarkStart w:id="13" w:name="_Toc397527257"/>
      <w:r w:rsidRPr="00966A0F">
        <w:rPr>
          <w:rFonts w:cs="Arial"/>
          <w:color w:val="auto"/>
        </w:rPr>
        <w:t xml:space="preserve">Specification of </w:t>
      </w:r>
      <w:r w:rsidR="00A02080" w:rsidRPr="00966A0F">
        <w:rPr>
          <w:rFonts w:cs="Arial"/>
          <w:color w:val="auto"/>
        </w:rPr>
        <w:t>non-Annex I</w:t>
      </w:r>
      <w:r w:rsidRPr="00966A0F">
        <w:rPr>
          <w:rFonts w:cs="Arial"/>
          <w:color w:val="auto"/>
        </w:rPr>
        <w:t xml:space="preserve"> activities in the Czech environmental legislation</w:t>
      </w:r>
      <w:bookmarkEnd w:id="13"/>
    </w:p>
    <w:p w:rsidR="00F6556A" w:rsidRPr="00966A0F" w:rsidRDefault="00F6556A" w:rsidP="0029231F">
      <w:pPr>
        <w:spacing w:after="120"/>
        <w:rPr>
          <w:rFonts w:cs="Arial"/>
          <w:sz w:val="22"/>
          <w:szCs w:val="22"/>
        </w:rPr>
      </w:pPr>
      <w:r w:rsidRPr="00966A0F">
        <w:rPr>
          <w:rFonts w:cs="Arial"/>
          <w:sz w:val="22"/>
          <w:szCs w:val="22"/>
        </w:rPr>
        <w:t>The definition of individual</w:t>
      </w:r>
      <w:r w:rsidR="005C2898" w:rsidRPr="00966A0F">
        <w:rPr>
          <w:rFonts w:cs="Arial"/>
          <w:sz w:val="22"/>
          <w:szCs w:val="22"/>
        </w:rPr>
        <w:t xml:space="preserve"> categories and sectors of </w:t>
      </w:r>
      <w:r w:rsidR="00A02080" w:rsidRPr="00966A0F">
        <w:rPr>
          <w:rFonts w:cs="Arial"/>
          <w:sz w:val="22"/>
          <w:szCs w:val="22"/>
        </w:rPr>
        <w:t>non-Annex I</w:t>
      </w:r>
      <w:r w:rsidRPr="00966A0F">
        <w:rPr>
          <w:rFonts w:cs="Arial"/>
          <w:sz w:val="22"/>
          <w:szCs w:val="22"/>
        </w:rPr>
        <w:t xml:space="preserve"> </w:t>
      </w:r>
      <w:r w:rsidR="005C2898" w:rsidRPr="00966A0F">
        <w:rPr>
          <w:rFonts w:cs="Arial"/>
          <w:sz w:val="22"/>
          <w:szCs w:val="22"/>
        </w:rPr>
        <w:t xml:space="preserve">activities </w:t>
      </w:r>
      <w:r w:rsidRPr="00966A0F">
        <w:rPr>
          <w:rFonts w:cs="Arial"/>
          <w:sz w:val="22"/>
          <w:szCs w:val="22"/>
        </w:rPr>
        <w:t xml:space="preserve">is listed in the Air protection law, which specifies different requirements for air protection depending on the category of the installation. </w:t>
      </w:r>
      <w:r w:rsidR="005C2898" w:rsidRPr="00966A0F">
        <w:rPr>
          <w:rFonts w:cs="Arial"/>
          <w:sz w:val="22"/>
          <w:szCs w:val="22"/>
        </w:rPr>
        <w:t>The main sectors of non-A</w:t>
      </w:r>
      <w:r w:rsidRPr="00966A0F">
        <w:rPr>
          <w:rFonts w:cs="Arial"/>
          <w:sz w:val="22"/>
          <w:szCs w:val="22"/>
        </w:rPr>
        <w:t xml:space="preserve">nnex </w:t>
      </w:r>
      <w:r w:rsidR="00966A0F">
        <w:rPr>
          <w:rFonts w:cs="Arial"/>
          <w:sz w:val="22"/>
          <w:szCs w:val="22"/>
        </w:rPr>
        <w:t>I</w:t>
      </w:r>
      <w:r w:rsidRPr="00966A0F">
        <w:rPr>
          <w:rFonts w:cs="Arial"/>
          <w:sz w:val="22"/>
          <w:szCs w:val="22"/>
        </w:rPr>
        <w:t xml:space="preserve"> activities in the Air protection law include:</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 xml:space="preserve">Energy production </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Waste management and waste water treatment activities</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Production and processing of metals</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Mineral industry</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Food industry</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Paper production</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Wood-processing</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Textile production and other industry</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Animal farms</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 xml:space="preserve">Use </w:t>
      </w:r>
      <w:r w:rsidR="0084491B" w:rsidRPr="00966A0F">
        <w:rPr>
          <w:rFonts w:ascii="Arial" w:hAnsi="Arial" w:cs="Arial"/>
          <w:lang w:val="en-GB"/>
        </w:rPr>
        <w:t>o</w:t>
      </w:r>
      <w:r w:rsidRPr="00966A0F">
        <w:rPr>
          <w:rFonts w:ascii="Arial" w:hAnsi="Arial" w:cs="Arial"/>
          <w:lang w:val="en-GB"/>
        </w:rPr>
        <w:t>f organic solvents</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Fuel storage and stations</w:t>
      </w:r>
    </w:p>
    <w:p w:rsidR="00F6556A" w:rsidRPr="00966A0F" w:rsidRDefault="00F6556A" w:rsidP="0029231F">
      <w:pPr>
        <w:pStyle w:val="ListParagraph"/>
        <w:numPr>
          <w:ilvl w:val="0"/>
          <w:numId w:val="5"/>
        </w:numPr>
        <w:spacing w:after="120" w:line="264" w:lineRule="auto"/>
        <w:contextualSpacing w:val="0"/>
        <w:jc w:val="both"/>
        <w:rPr>
          <w:rFonts w:ascii="Arial" w:hAnsi="Arial" w:cs="Arial"/>
          <w:lang w:val="en-GB"/>
        </w:rPr>
      </w:pPr>
      <w:r w:rsidRPr="00966A0F">
        <w:rPr>
          <w:rFonts w:ascii="Arial" w:hAnsi="Arial" w:cs="Arial"/>
          <w:lang w:val="en-GB"/>
        </w:rPr>
        <w:t>Other air pollution sources with specific pollutants exceeding listed yearly emission production</w:t>
      </w:r>
      <w:r w:rsidR="0084491B" w:rsidRPr="00966A0F">
        <w:rPr>
          <w:rFonts w:ascii="Arial" w:hAnsi="Arial" w:cs="Arial"/>
          <w:lang w:val="en-GB"/>
        </w:rPr>
        <w:t xml:space="preserve"> volumes</w:t>
      </w:r>
    </w:p>
    <w:p w:rsidR="00F6556A" w:rsidRPr="00966A0F" w:rsidRDefault="00F6556A" w:rsidP="0029231F">
      <w:pPr>
        <w:spacing w:before="0" w:after="120"/>
        <w:rPr>
          <w:rFonts w:cs="Arial"/>
          <w:sz w:val="22"/>
          <w:szCs w:val="22"/>
        </w:rPr>
      </w:pPr>
      <w:r w:rsidRPr="00966A0F">
        <w:rPr>
          <w:rFonts w:cs="Arial"/>
          <w:sz w:val="22"/>
          <w:szCs w:val="22"/>
        </w:rPr>
        <w:t>D</w:t>
      </w:r>
      <w:r w:rsidR="005C2898" w:rsidRPr="00966A0F">
        <w:rPr>
          <w:rFonts w:cs="Arial"/>
          <w:sz w:val="22"/>
          <w:szCs w:val="22"/>
        </w:rPr>
        <w:t xml:space="preserve">etailed list of individual </w:t>
      </w:r>
      <w:r w:rsidR="00A02080" w:rsidRPr="00966A0F">
        <w:rPr>
          <w:rFonts w:cs="Arial"/>
          <w:sz w:val="22"/>
          <w:szCs w:val="22"/>
        </w:rPr>
        <w:t>non-Annex I</w:t>
      </w:r>
      <w:r w:rsidRPr="00966A0F">
        <w:rPr>
          <w:rFonts w:cs="Arial"/>
          <w:sz w:val="22"/>
          <w:szCs w:val="22"/>
        </w:rPr>
        <w:t xml:space="preserve"> activities is </w:t>
      </w:r>
      <w:r w:rsidR="0084491B" w:rsidRPr="00966A0F">
        <w:rPr>
          <w:rFonts w:cs="Arial"/>
          <w:sz w:val="22"/>
          <w:szCs w:val="22"/>
        </w:rPr>
        <w:t xml:space="preserve">available </w:t>
      </w:r>
      <w:r w:rsidRPr="00966A0F">
        <w:rPr>
          <w:rFonts w:cs="Arial"/>
          <w:sz w:val="22"/>
          <w:szCs w:val="22"/>
        </w:rPr>
        <w:t>in Annex 1 to this report. Although it is not specified in the Air protection law, it is possible to divide the air pollution sources into three main categories:</w:t>
      </w:r>
    </w:p>
    <w:p w:rsidR="00F6556A" w:rsidRPr="00966A0F" w:rsidRDefault="00806975" w:rsidP="0029231F">
      <w:pPr>
        <w:pStyle w:val="ListParagraph"/>
        <w:numPr>
          <w:ilvl w:val="0"/>
          <w:numId w:val="6"/>
        </w:numPr>
        <w:spacing w:after="120" w:line="264" w:lineRule="auto"/>
        <w:contextualSpacing w:val="0"/>
        <w:jc w:val="both"/>
        <w:rPr>
          <w:rFonts w:ascii="Arial" w:hAnsi="Arial" w:cs="Arial"/>
          <w:lang w:val="en-GB"/>
        </w:rPr>
      </w:pPr>
      <w:r w:rsidRPr="00966A0F">
        <w:rPr>
          <w:rFonts w:ascii="Arial" w:hAnsi="Arial" w:cs="Arial"/>
          <w:lang w:val="en-GB"/>
        </w:rPr>
        <w:lastRenderedPageBreak/>
        <w:t>IED A</w:t>
      </w:r>
      <w:r w:rsidR="00F6556A" w:rsidRPr="00966A0F">
        <w:rPr>
          <w:rFonts w:ascii="Arial" w:hAnsi="Arial" w:cs="Arial"/>
          <w:lang w:val="en-GB"/>
        </w:rPr>
        <w:t xml:space="preserve">nnex </w:t>
      </w:r>
      <w:r w:rsidR="00966A0F">
        <w:rPr>
          <w:rFonts w:ascii="Arial" w:hAnsi="Arial" w:cs="Arial"/>
          <w:lang w:val="en-GB"/>
        </w:rPr>
        <w:t>I</w:t>
      </w:r>
      <w:r w:rsidR="00F6556A" w:rsidRPr="00966A0F">
        <w:rPr>
          <w:rFonts w:ascii="Arial" w:hAnsi="Arial" w:cs="Arial"/>
          <w:lang w:val="en-GB"/>
        </w:rPr>
        <w:t xml:space="preserve"> activities, which are regulated both by IPPC legislation and air protection legislation (they need integrated permit)</w:t>
      </w:r>
    </w:p>
    <w:p w:rsidR="00F6556A" w:rsidRPr="00966A0F" w:rsidRDefault="00A02080" w:rsidP="0029231F">
      <w:pPr>
        <w:pStyle w:val="ListParagraph"/>
        <w:numPr>
          <w:ilvl w:val="0"/>
          <w:numId w:val="6"/>
        </w:numPr>
        <w:spacing w:after="120" w:line="264" w:lineRule="auto"/>
        <w:contextualSpacing w:val="0"/>
        <w:jc w:val="both"/>
        <w:rPr>
          <w:rFonts w:ascii="Arial" w:hAnsi="Arial" w:cs="Arial"/>
          <w:lang w:val="en-GB"/>
        </w:rPr>
      </w:pPr>
      <w:r w:rsidRPr="00966A0F">
        <w:rPr>
          <w:rFonts w:ascii="Arial" w:hAnsi="Arial" w:cs="Arial"/>
          <w:lang w:val="en-GB"/>
        </w:rPr>
        <w:t>non-Annex I</w:t>
      </w:r>
      <w:r w:rsidR="00F6556A" w:rsidRPr="00966A0F">
        <w:rPr>
          <w:rFonts w:ascii="Arial" w:hAnsi="Arial" w:cs="Arial"/>
          <w:lang w:val="en-GB"/>
        </w:rPr>
        <w:t xml:space="preserve"> activities, which are regulated by air protection legislation (they need air protection permit) – further listed as medium air pollution sources</w:t>
      </w:r>
    </w:p>
    <w:p w:rsidR="00F6556A" w:rsidRPr="00966A0F" w:rsidRDefault="00F6556A" w:rsidP="0029231F">
      <w:pPr>
        <w:pStyle w:val="ListParagraph"/>
        <w:numPr>
          <w:ilvl w:val="0"/>
          <w:numId w:val="6"/>
        </w:numPr>
        <w:spacing w:after="120" w:line="264" w:lineRule="auto"/>
        <w:contextualSpacing w:val="0"/>
        <w:jc w:val="both"/>
        <w:rPr>
          <w:rFonts w:ascii="Arial" w:hAnsi="Arial" w:cs="Arial"/>
          <w:lang w:val="en-GB"/>
        </w:rPr>
      </w:pPr>
      <w:proofErr w:type="gramStart"/>
      <w:r w:rsidRPr="00966A0F">
        <w:rPr>
          <w:rFonts w:ascii="Arial" w:hAnsi="Arial" w:cs="Arial"/>
          <w:lang w:val="en-GB"/>
        </w:rPr>
        <w:t>air</w:t>
      </w:r>
      <w:proofErr w:type="gramEnd"/>
      <w:r w:rsidRPr="00966A0F">
        <w:rPr>
          <w:rFonts w:ascii="Arial" w:hAnsi="Arial" w:cs="Arial"/>
          <w:lang w:val="en-GB"/>
        </w:rPr>
        <w:t xml:space="preserve"> pollution sources, which are listed neither in the IPPC legislation </w:t>
      </w:r>
      <w:r w:rsidR="00362652" w:rsidRPr="00966A0F">
        <w:rPr>
          <w:rFonts w:ascii="Arial" w:hAnsi="Arial" w:cs="Arial"/>
          <w:lang w:val="en-GB"/>
        </w:rPr>
        <w:t>n</w:t>
      </w:r>
      <w:r w:rsidRPr="00966A0F">
        <w:rPr>
          <w:rFonts w:ascii="Arial" w:hAnsi="Arial" w:cs="Arial"/>
          <w:lang w:val="en-GB"/>
        </w:rPr>
        <w:t>or air protection legislation (they do not need any permit, but ha</w:t>
      </w:r>
      <w:r w:rsidR="0084491B" w:rsidRPr="00966A0F">
        <w:rPr>
          <w:rFonts w:ascii="Arial" w:hAnsi="Arial" w:cs="Arial"/>
          <w:lang w:val="en-GB"/>
        </w:rPr>
        <w:t>ve</w:t>
      </w:r>
      <w:r w:rsidRPr="00966A0F">
        <w:rPr>
          <w:rFonts w:ascii="Arial" w:hAnsi="Arial" w:cs="Arial"/>
          <w:lang w:val="en-GB"/>
        </w:rPr>
        <w:t xml:space="preserve"> to comply with general requirements of air protection legislation) – further listed as small air pollution sources.</w:t>
      </w:r>
    </w:p>
    <w:p w:rsidR="00F6556A" w:rsidRPr="00966A0F" w:rsidRDefault="00F6556A" w:rsidP="0029231F">
      <w:pPr>
        <w:spacing w:after="120"/>
        <w:rPr>
          <w:rFonts w:cs="Arial"/>
          <w:sz w:val="22"/>
          <w:szCs w:val="22"/>
        </w:rPr>
      </w:pPr>
      <w:r w:rsidRPr="00966A0F">
        <w:rPr>
          <w:rFonts w:cs="Arial"/>
          <w:sz w:val="22"/>
          <w:szCs w:val="22"/>
        </w:rPr>
        <w:t>The Water law specifies the following activities, which are regulated by the water legislation and which need water permit:</w:t>
      </w:r>
    </w:p>
    <w:p w:rsidR="00F6556A" w:rsidRPr="00966A0F" w:rsidRDefault="00F6556A" w:rsidP="0029231F">
      <w:pPr>
        <w:pStyle w:val="ListParagraph"/>
        <w:numPr>
          <w:ilvl w:val="1"/>
          <w:numId w:val="15"/>
        </w:numPr>
        <w:spacing w:after="120" w:line="264" w:lineRule="auto"/>
        <w:ind w:left="709" w:hanging="425"/>
        <w:contextualSpacing w:val="0"/>
        <w:jc w:val="both"/>
        <w:rPr>
          <w:rFonts w:ascii="Arial" w:hAnsi="Arial" w:cs="Arial"/>
          <w:lang w:val="en-GB"/>
        </w:rPr>
      </w:pPr>
      <w:r w:rsidRPr="00966A0F">
        <w:rPr>
          <w:rFonts w:ascii="Arial" w:hAnsi="Arial" w:cs="Arial"/>
          <w:lang w:val="en-GB"/>
        </w:rPr>
        <w:t>abstraction of surface water for business purpose, including their accumulation, utilisation of the water energy potential</w:t>
      </w:r>
    </w:p>
    <w:p w:rsidR="00F6556A" w:rsidRPr="00966A0F" w:rsidRDefault="00F6556A" w:rsidP="0029231F">
      <w:pPr>
        <w:pStyle w:val="ListParagraph"/>
        <w:numPr>
          <w:ilvl w:val="1"/>
          <w:numId w:val="15"/>
        </w:numPr>
        <w:spacing w:after="120" w:line="264" w:lineRule="auto"/>
        <w:ind w:left="709" w:hanging="425"/>
        <w:contextualSpacing w:val="0"/>
        <w:jc w:val="both"/>
        <w:rPr>
          <w:rFonts w:ascii="Arial" w:hAnsi="Arial" w:cs="Arial"/>
          <w:lang w:val="en-GB"/>
        </w:rPr>
      </w:pPr>
      <w:r w:rsidRPr="00966A0F">
        <w:rPr>
          <w:rFonts w:ascii="Arial" w:hAnsi="Arial" w:cs="Arial"/>
          <w:lang w:val="en-GB"/>
        </w:rPr>
        <w:t>use of surface waters for breeding of fish or other water animals for business</w:t>
      </w:r>
    </w:p>
    <w:p w:rsidR="00F6556A" w:rsidRPr="00966A0F" w:rsidRDefault="00F6556A" w:rsidP="0029231F">
      <w:pPr>
        <w:pStyle w:val="ListParagraph"/>
        <w:numPr>
          <w:ilvl w:val="1"/>
          <w:numId w:val="15"/>
        </w:numPr>
        <w:spacing w:after="120" w:line="264" w:lineRule="auto"/>
        <w:ind w:left="709" w:hanging="425"/>
        <w:contextualSpacing w:val="0"/>
        <w:jc w:val="both"/>
        <w:rPr>
          <w:rFonts w:ascii="Arial" w:hAnsi="Arial" w:cs="Arial"/>
          <w:lang w:val="en-GB"/>
        </w:rPr>
      </w:pPr>
      <w:r w:rsidRPr="00966A0F">
        <w:rPr>
          <w:rFonts w:ascii="Arial" w:hAnsi="Arial" w:cs="Arial"/>
          <w:lang w:val="en-GB"/>
        </w:rPr>
        <w:t>abstraction of underground water including their accumulation, and other business management with underground waters</w:t>
      </w:r>
    </w:p>
    <w:p w:rsidR="00F6556A" w:rsidRPr="00966A0F" w:rsidRDefault="00F6556A" w:rsidP="0029231F">
      <w:pPr>
        <w:pStyle w:val="ListParagraph"/>
        <w:numPr>
          <w:ilvl w:val="1"/>
          <w:numId w:val="15"/>
        </w:numPr>
        <w:spacing w:after="120" w:line="264" w:lineRule="auto"/>
        <w:ind w:left="709" w:hanging="425"/>
        <w:contextualSpacing w:val="0"/>
        <w:jc w:val="both"/>
        <w:rPr>
          <w:rFonts w:ascii="Arial" w:hAnsi="Arial" w:cs="Arial"/>
          <w:lang w:val="en-GB"/>
        </w:rPr>
      </w:pPr>
      <w:r w:rsidRPr="00966A0F">
        <w:rPr>
          <w:rFonts w:ascii="Arial" w:hAnsi="Arial" w:cs="Arial"/>
          <w:lang w:val="en-GB"/>
        </w:rPr>
        <w:t>release of waste waters into surface or underground waters</w:t>
      </w:r>
    </w:p>
    <w:p w:rsidR="00F6556A" w:rsidRPr="00966A0F" w:rsidRDefault="00F6556A" w:rsidP="0029231F">
      <w:pPr>
        <w:pStyle w:val="ListParagraph"/>
        <w:numPr>
          <w:ilvl w:val="1"/>
          <w:numId w:val="15"/>
        </w:numPr>
        <w:spacing w:after="120" w:line="264" w:lineRule="auto"/>
        <w:ind w:left="709" w:hanging="425"/>
        <w:contextualSpacing w:val="0"/>
        <w:jc w:val="both"/>
        <w:rPr>
          <w:rFonts w:ascii="Arial" w:hAnsi="Arial" w:cs="Arial"/>
          <w:lang w:val="en-GB"/>
        </w:rPr>
      </w:pPr>
      <w:r w:rsidRPr="00966A0F">
        <w:rPr>
          <w:rFonts w:ascii="Arial" w:hAnsi="Arial" w:cs="Arial"/>
          <w:lang w:val="en-GB"/>
        </w:rPr>
        <w:t>pumping of surface or underground waters and their subsequent release for the</w:t>
      </w:r>
      <w:r w:rsidR="00966A0F">
        <w:rPr>
          <w:rFonts w:ascii="Arial" w:hAnsi="Arial" w:cs="Arial"/>
          <w:lang w:val="en-GB"/>
        </w:rPr>
        <w:t> </w:t>
      </w:r>
      <w:r w:rsidRPr="00966A0F">
        <w:rPr>
          <w:rFonts w:ascii="Arial" w:hAnsi="Arial" w:cs="Arial"/>
          <w:lang w:val="en-GB"/>
        </w:rPr>
        <w:t>purpose of utilizing their heat energy</w:t>
      </w:r>
    </w:p>
    <w:p w:rsidR="00F6556A" w:rsidRPr="00966A0F" w:rsidRDefault="00F6556A" w:rsidP="0029231F">
      <w:pPr>
        <w:pStyle w:val="ListParagraph"/>
        <w:numPr>
          <w:ilvl w:val="1"/>
          <w:numId w:val="15"/>
        </w:numPr>
        <w:spacing w:after="120" w:line="264" w:lineRule="auto"/>
        <w:ind w:left="709" w:hanging="425"/>
        <w:contextualSpacing w:val="0"/>
        <w:jc w:val="both"/>
        <w:rPr>
          <w:rFonts w:ascii="Arial" w:hAnsi="Arial" w:cs="Arial"/>
          <w:lang w:val="en-GB"/>
        </w:rPr>
      </w:pPr>
      <w:proofErr w:type="gramStart"/>
      <w:r w:rsidRPr="00966A0F">
        <w:rPr>
          <w:rFonts w:ascii="Arial" w:hAnsi="Arial" w:cs="Arial"/>
          <w:lang w:val="en-GB"/>
        </w:rPr>
        <w:t>pumping</w:t>
      </w:r>
      <w:proofErr w:type="gramEnd"/>
      <w:r w:rsidRPr="00966A0F">
        <w:rPr>
          <w:rFonts w:ascii="Arial" w:hAnsi="Arial" w:cs="Arial"/>
          <w:lang w:val="en-GB"/>
        </w:rPr>
        <w:t xml:space="preserve"> polluted underground waters for the purpose of their decontamination</w:t>
      </w:r>
      <w:r w:rsidR="0084491B" w:rsidRPr="00966A0F">
        <w:rPr>
          <w:rFonts w:ascii="Arial" w:hAnsi="Arial" w:cs="Arial"/>
          <w:lang w:val="en-GB"/>
        </w:rPr>
        <w:t>,</w:t>
      </w:r>
      <w:r w:rsidRPr="00966A0F">
        <w:rPr>
          <w:rFonts w:ascii="Arial" w:hAnsi="Arial" w:cs="Arial"/>
          <w:lang w:val="en-GB"/>
        </w:rPr>
        <w:t xml:space="preserve"> unless it is regulated by the mining law.</w:t>
      </w:r>
    </w:p>
    <w:p w:rsidR="00F6556A" w:rsidRPr="00966A0F" w:rsidRDefault="00F6556A" w:rsidP="00F6556A">
      <w:pPr>
        <w:rPr>
          <w:rFonts w:cs="Arial"/>
          <w:sz w:val="22"/>
          <w:szCs w:val="22"/>
        </w:rPr>
      </w:pPr>
      <w:r w:rsidRPr="00966A0F">
        <w:rPr>
          <w:rFonts w:cs="Arial"/>
          <w:sz w:val="22"/>
          <w:szCs w:val="22"/>
        </w:rPr>
        <w:t>In case these activities are carried out in any of</w:t>
      </w:r>
      <w:r w:rsidR="00806975" w:rsidRPr="00966A0F">
        <w:rPr>
          <w:rFonts w:cs="Arial"/>
          <w:sz w:val="22"/>
          <w:szCs w:val="22"/>
        </w:rPr>
        <w:t xml:space="preserve"> the installation</w:t>
      </w:r>
      <w:r w:rsidR="0084491B" w:rsidRPr="00966A0F">
        <w:rPr>
          <w:rFonts w:cs="Arial"/>
          <w:sz w:val="22"/>
          <w:szCs w:val="22"/>
        </w:rPr>
        <w:t>s</w:t>
      </w:r>
      <w:r w:rsidR="00806975" w:rsidRPr="00966A0F">
        <w:rPr>
          <w:rFonts w:cs="Arial"/>
          <w:sz w:val="22"/>
          <w:szCs w:val="22"/>
        </w:rPr>
        <w:t xml:space="preserve"> listed in A</w:t>
      </w:r>
      <w:r w:rsidRPr="00966A0F">
        <w:rPr>
          <w:rFonts w:cs="Arial"/>
          <w:sz w:val="22"/>
          <w:szCs w:val="22"/>
        </w:rPr>
        <w:t xml:space="preserve">nnex </w:t>
      </w:r>
      <w:r w:rsidR="00966A0F">
        <w:rPr>
          <w:rFonts w:cs="Arial"/>
          <w:sz w:val="22"/>
          <w:szCs w:val="22"/>
        </w:rPr>
        <w:t>I</w:t>
      </w:r>
      <w:r w:rsidRPr="00966A0F">
        <w:rPr>
          <w:rFonts w:cs="Arial"/>
          <w:sz w:val="22"/>
          <w:szCs w:val="22"/>
        </w:rPr>
        <w:t xml:space="preserve"> of IED, </w:t>
      </w:r>
      <w:r w:rsidR="0084491B" w:rsidRPr="00966A0F">
        <w:rPr>
          <w:rFonts w:cs="Arial"/>
          <w:sz w:val="22"/>
          <w:szCs w:val="22"/>
        </w:rPr>
        <w:t>the</w:t>
      </w:r>
      <w:r w:rsidR="00966A0F">
        <w:rPr>
          <w:rFonts w:cs="Arial"/>
          <w:sz w:val="22"/>
          <w:szCs w:val="22"/>
        </w:rPr>
        <w:t> </w:t>
      </w:r>
      <w:r w:rsidR="0084491B" w:rsidRPr="00966A0F">
        <w:rPr>
          <w:rFonts w:cs="Arial"/>
          <w:sz w:val="22"/>
          <w:szCs w:val="22"/>
        </w:rPr>
        <w:t>integrated permit is required</w:t>
      </w:r>
      <w:r w:rsidRPr="00966A0F">
        <w:rPr>
          <w:rFonts w:cs="Arial"/>
          <w:sz w:val="22"/>
          <w:szCs w:val="22"/>
        </w:rPr>
        <w:t>.</w:t>
      </w:r>
    </w:p>
    <w:p w:rsidR="00F6556A" w:rsidRPr="00966A0F" w:rsidRDefault="00F6556A" w:rsidP="0029231F">
      <w:pPr>
        <w:spacing w:after="120"/>
        <w:rPr>
          <w:rFonts w:cs="Arial"/>
          <w:sz w:val="22"/>
          <w:szCs w:val="22"/>
        </w:rPr>
      </w:pPr>
      <w:r w:rsidRPr="00966A0F">
        <w:rPr>
          <w:rFonts w:cs="Arial"/>
          <w:sz w:val="22"/>
          <w:szCs w:val="22"/>
        </w:rPr>
        <w:t xml:space="preserve">The detailed division of waste management activities which need approval of waste management authorities is </w:t>
      </w:r>
      <w:r w:rsidR="0084491B" w:rsidRPr="00966A0F">
        <w:rPr>
          <w:rFonts w:cs="Arial"/>
          <w:sz w:val="22"/>
          <w:szCs w:val="22"/>
        </w:rPr>
        <w:t xml:space="preserve">provided </w:t>
      </w:r>
      <w:r w:rsidRPr="00966A0F">
        <w:rPr>
          <w:rFonts w:cs="Arial"/>
          <w:sz w:val="22"/>
          <w:szCs w:val="22"/>
        </w:rPr>
        <w:t>in the Waste management law. These activities include:</w:t>
      </w:r>
    </w:p>
    <w:p w:rsidR="00F6556A" w:rsidRPr="00966A0F" w:rsidRDefault="00F6556A" w:rsidP="0029231F">
      <w:pPr>
        <w:pStyle w:val="ListParagraph"/>
        <w:numPr>
          <w:ilvl w:val="0"/>
          <w:numId w:val="7"/>
        </w:numPr>
        <w:spacing w:after="120" w:line="264" w:lineRule="auto"/>
        <w:contextualSpacing w:val="0"/>
        <w:jc w:val="both"/>
        <w:rPr>
          <w:rFonts w:ascii="Arial" w:hAnsi="Arial" w:cs="Arial"/>
          <w:lang w:val="en-GB"/>
        </w:rPr>
      </w:pPr>
      <w:r w:rsidRPr="00966A0F">
        <w:rPr>
          <w:rFonts w:ascii="Arial" w:hAnsi="Arial" w:cs="Arial"/>
          <w:lang w:val="en-GB"/>
        </w:rPr>
        <w:t>Handling hazardous waste by any producer</w:t>
      </w:r>
    </w:p>
    <w:p w:rsidR="00F6556A" w:rsidRPr="00966A0F" w:rsidRDefault="00F6556A" w:rsidP="0029231F">
      <w:pPr>
        <w:pStyle w:val="ListParagraph"/>
        <w:numPr>
          <w:ilvl w:val="0"/>
          <w:numId w:val="7"/>
        </w:numPr>
        <w:spacing w:after="120" w:line="264" w:lineRule="auto"/>
        <w:contextualSpacing w:val="0"/>
        <w:jc w:val="both"/>
        <w:rPr>
          <w:rFonts w:ascii="Arial" w:hAnsi="Arial" w:cs="Arial"/>
          <w:lang w:val="en-GB"/>
        </w:rPr>
      </w:pPr>
      <w:r w:rsidRPr="00966A0F">
        <w:rPr>
          <w:rFonts w:ascii="Arial" w:hAnsi="Arial" w:cs="Arial"/>
          <w:lang w:val="en-GB"/>
        </w:rPr>
        <w:t xml:space="preserve">Waste </w:t>
      </w:r>
      <w:r w:rsidR="0084491B" w:rsidRPr="00966A0F">
        <w:rPr>
          <w:rFonts w:ascii="Arial" w:hAnsi="Arial" w:cs="Arial"/>
          <w:lang w:val="en-GB"/>
        </w:rPr>
        <w:t>r</w:t>
      </w:r>
      <w:r w:rsidRPr="00966A0F">
        <w:rPr>
          <w:rFonts w:ascii="Arial" w:hAnsi="Arial" w:cs="Arial"/>
          <w:lang w:val="en-GB"/>
        </w:rPr>
        <w:t>ecovery</w:t>
      </w:r>
    </w:p>
    <w:p w:rsidR="00F6556A" w:rsidRPr="00966A0F" w:rsidRDefault="00F6556A" w:rsidP="0029231F">
      <w:pPr>
        <w:pStyle w:val="ListParagraph"/>
        <w:numPr>
          <w:ilvl w:val="0"/>
          <w:numId w:val="7"/>
        </w:numPr>
        <w:spacing w:after="120" w:line="264" w:lineRule="auto"/>
        <w:contextualSpacing w:val="0"/>
        <w:jc w:val="both"/>
        <w:rPr>
          <w:rFonts w:ascii="Arial" w:hAnsi="Arial" w:cs="Arial"/>
          <w:lang w:val="en-GB"/>
        </w:rPr>
      </w:pPr>
      <w:r w:rsidRPr="00966A0F">
        <w:rPr>
          <w:rFonts w:ascii="Arial" w:hAnsi="Arial" w:cs="Arial"/>
          <w:lang w:val="en-GB"/>
        </w:rPr>
        <w:t>Waste disposal including landfilling and waste incineration</w:t>
      </w:r>
    </w:p>
    <w:p w:rsidR="00F6556A" w:rsidRPr="00966A0F" w:rsidRDefault="00F6556A" w:rsidP="0029231F">
      <w:pPr>
        <w:pStyle w:val="ListParagraph"/>
        <w:numPr>
          <w:ilvl w:val="0"/>
          <w:numId w:val="7"/>
        </w:numPr>
        <w:spacing w:after="120" w:line="264" w:lineRule="auto"/>
        <w:contextualSpacing w:val="0"/>
        <w:jc w:val="both"/>
        <w:rPr>
          <w:rFonts w:ascii="Arial" w:hAnsi="Arial" w:cs="Arial"/>
          <w:lang w:val="en-GB"/>
        </w:rPr>
      </w:pPr>
      <w:r w:rsidRPr="00966A0F">
        <w:rPr>
          <w:rFonts w:ascii="Arial" w:hAnsi="Arial" w:cs="Arial"/>
          <w:lang w:val="en-GB"/>
        </w:rPr>
        <w:t>Waste transport</w:t>
      </w:r>
    </w:p>
    <w:p w:rsidR="00F6556A" w:rsidRPr="00966A0F" w:rsidRDefault="00F6556A" w:rsidP="0029231F">
      <w:pPr>
        <w:pStyle w:val="ListParagraph"/>
        <w:numPr>
          <w:ilvl w:val="0"/>
          <w:numId w:val="7"/>
        </w:numPr>
        <w:spacing w:after="60" w:line="264" w:lineRule="auto"/>
        <w:contextualSpacing w:val="0"/>
        <w:jc w:val="both"/>
        <w:rPr>
          <w:rFonts w:ascii="Arial" w:hAnsi="Arial" w:cs="Arial"/>
          <w:lang w:val="en-GB"/>
        </w:rPr>
      </w:pPr>
      <w:r w:rsidRPr="00966A0F">
        <w:rPr>
          <w:rFonts w:ascii="Arial" w:hAnsi="Arial" w:cs="Arial"/>
          <w:lang w:val="en-GB"/>
        </w:rPr>
        <w:t xml:space="preserve">Production and handling </w:t>
      </w:r>
      <w:r w:rsidR="0084491B" w:rsidRPr="00966A0F">
        <w:rPr>
          <w:rFonts w:ascii="Arial" w:hAnsi="Arial" w:cs="Arial"/>
          <w:lang w:val="en-GB"/>
        </w:rPr>
        <w:t xml:space="preserve">of </w:t>
      </w:r>
      <w:r w:rsidRPr="00966A0F">
        <w:rPr>
          <w:rFonts w:ascii="Arial" w:hAnsi="Arial" w:cs="Arial"/>
          <w:lang w:val="en-GB"/>
        </w:rPr>
        <w:t>the following types of waste or products:</w:t>
      </w:r>
    </w:p>
    <w:p w:rsidR="00F6556A" w:rsidRPr="00966A0F" w:rsidRDefault="00F6556A" w:rsidP="0029231F">
      <w:pPr>
        <w:pStyle w:val="ListParagraph"/>
        <w:numPr>
          <w:ilvl w:val="0"/>
          <w:numId w:val="8"/>
        </w:numPr>
        <w:spacing w:after="60" w:line="264" w:lineRule="auto"/>
        <w:ind w:hanging="11"/>
        <w:contextualSpacing w:val="0"/>
        <w:jc w:val="both"/>
        <w:rPr>
          <w:rFonts w:ascii="Arial" w:hAnsi="Arial" w:cs="Arial"/>
          <w:lang w:val="en-GB"/>
        </w:rPr>
      </w:pPr>
      <w:r w:rsidRPr="00966A0F">
        <w:rPr>
          <w:rFonts w:ascii="Arial" w:hAnsi="Arial" w:cs="Arial"/>
          <w:lang w:val="en-GB"/>
        </w:rPr>
        <w:t>waste with persistent organic pollutants and PCBs</w:t>
      </w:r>
    </w:p>
    <w:p w:rsidR="00F6556A" w:rsidRPr="00966A0F" w:rsidRDefault="00F6556A" w:rsidP="0029231F">
      <w:pPr>
        <w:pStyle w:val="ListParagraph"/>
        <w:numPr>
          <w:ilvl w:val="0"/>
          <w:numId w:val="8"/>
        </w:numPr>
        <w:spacing w:after="60" w:line="264" w:lineRule="auto"/>
        <w:ind w:hanging="11"/>
        <w:contextualSpacing w:val="0"/>
        <w:jc w:val="both"/>
        <w:rPr>
          <w:rFonts w:ascii="Arial" w:hAnsi="Arial" w:cs="Arial"/>
          <w:lang w:val="en-GB"/>
        </w:rPr>
      </w:pPr>
      <w:r w:rsidRPr="00966A0F">
        <w:rPr>
          <w:rFonts w:ascii="Arial" w:hAnsi="Arial" w:cs="Arial"/>
          <w:lang w:val="en-GB"/>
        </w:rPr>
        <w:t>waste oils</w:t>
      </w:r>
    </w:p>
    <w:p w:rsidR="00F6556A" w:rsidRPr="00966A0F" w:rsidRDefault="00F6556A" w:rsidP="0029231F">
      <w:pPr>
        <w:pStyle w:val="ListParagraph"/>
        <w:numPr>
          <w:ilvl w:val="0"/>
          <w:numId w:val="8"/>
        </w:numPr>
        <w:spacing w:after="60" w:line="264" w:lineRule="auto"/>
        <w:ind w:hanging="11"/>
        <w:contextualSpacing w:val="0"/>
        <w:jc w:val="both"/>
        <w:rPr>
          <w:rFonts w:ascii="Arial" w:hAnsi="Arial" w:cs="Arial"/>
          <w:lang w:val="en-GB"/>
        </w:rPr>
      </w:pPr>
      <w:r w:rsidRPr="00966A0F">
        <w:rPr>
          <w:rFonts w:ascii="Arial" w:hAnsi="Arial" w:cs="Arial"/>
          <w:lang w:val="en-GB"/>
        </w:rPr>
        <w:t>batteries and accumulators</w:t>
      </w:r>
    </w:p>
    <w:p w:rsidR="00F6556A" w:rsidRPr="00966A0F" w:rsidRDefault="00F6556A" w:rsidP="0029231F">
      <w:pPr>
        <w:pStyle w:val="ListParagraph"/>
        <w:numPr>
          <w:ilvl w:val="0"/>
          <w:numId w:val="8"/>
        </w:numPr>
        <w:spacing w:after="60" w:line="264" w:lineRule="auto"/>
        <w:ind w:hanging="11"/>
        <w:contextualSpacing w:val="0"/>
        <w:jc w:val="both"/>
        <w:rPr>
          <w:rFonts w:ascii="Arial" w:hAnsi="Arial" w:cs="Arial"/>
          <w:lang w:val="en-GB"/>
        </w:rPr>
      </w:pPr>
      <w:r w:rsidRPr="00966A0F">
        <w:rPr>
          <w:rFonts w:ascii="Arial" w:hAnsi="Arial" w:cs="Arial"/>
          <w:lang w:val="en-GB"/>
        </w:rPr>
        <w:t>sludge from waste water treatment plants and other biodegradable waste</w:t>
      </w:r>
    </w:p>
    <w:p w:rsidR="00F6556A" w:rsidRPr="00966A0F" w:rsidRDefault="00F6556A" w:rsidP="0029231F">
      <w:pPr>
        <w:pStyle w:val="ListParagraph"/>
        <w:numPr>
          <w:ilvl w:val="0"/>
          <w:numId w:val="8"/>
        </w:numPr>
        <w:spacing w:after="60" w:line="264" w:lineRule="auto"/>
        <w:ind w:hanging="11"/>
        <w:contextualSpacing w:val="0"/>
        <w:jc w:val="both"/>
        <w:rPr>
          <w:rFonts w:ascii="Arial" w:hAnsi="Arial" w:cs="Arial"/>
          <w:lang w:val="en-GB"/>
        </w:rPr>
      </w:pPr>
      <w:r w:rsidRPr="00966A0F">
        <w:rPr>
          <w:rFonts w:ascii="Arial" w:hAnsi="Arial" w:cs="Arial"/>
          <w:lang w:val="en-GB"/>
        </w:rPr>
        <w:t>waste from titanium dioxide production</w:t>
      </w:r>
    </w:p>
    <w:p w:rsidR="00F6556A" w:rsidRPr="00966A0F" w:rsidRDefault="00F6556A" w:rsidP="0029231F">
      <w:pPr>
        <w:pStyle w:val="ListParagraph"/>
        <w:numPr>
          <w:ilvl w:val="0"/>
          <w:numId w:val="8"/>
        </w:numPr>
        <w:spacing w:after="60" w:line="264" w:lineRule="auto"/>
        <w:ind w:hanging="11"/>
        <w:contextualSpacing w:val="0"/>
        <w:jc w:val="both"/>
        <w:rPr>
          <w:rFonts w:ascii="Arial" w:hAnsi="Arial" w:cs="Arial"/>
          <w:lang w:val="en-GB"/>
        </w:rPr>
      </w:pPr>
      <w:r w:rsidRPr="00966A0F">
        <w:rPr>
          <w:rFonts w:ascii="Arial" w:hAnsi="Arial" w:cs="Arial"/>
          <w:lang w:val="en-GB"/>
        </w:rPr>
        <w:t>asbestos waste</w:t>
      </w:r>
    </w:p>
    <w:p w:rsidR="00F6556A" w:rsidRPr="00966A0F" w:rsidRDefault="00F6556A" w:rsidP="0029231F">
      <w:pPr>
        <w:pStyle w:val="ListParagraph"/>
        <w:numPr>
          <w:ilvl w:val="0"/>
          <w:numId w:val="8"/>
        </w:numPr>
        <w:spacing w:after="60" w:line="264" w:lineRule="auto"/>
        <w:ind w:hanging="11"/>
        <w:contextualSpacing w:val="0"/>
        <w:jc w:val="both"/>
        <w:rPr>
          <w:rFonts w:ascii="Arial" w:hAnsi="Arial" w:cs="Arial"/>
          <w:lang w:val="en-GB"/>
        </w:rPr>
      </w:pPr>
      <w:r w:rsidRPr="00966A0F">
        <w:rPr>
          <w:rFonts w:ascii="Arial" w:hAnsi="Arial" w:cs="Arial"/>
          <w:lang w:val="en-GB"/>
        </w:rPr>
        <w:t>end of life vehicles</w:t>
      </w:r>
    </w:p>
    <w:p w:rsidR="00F6556A" w:rsidRPr="00966A0F" w:rsidRDefault="00F6556A" w:rsidP="0029231F">
      <w:pPr>
        <w:pStyle w:val="ListParagraph"/>
        <w:numPr>
          <w:ilvl w:val="0"/>
          <w:numId w:val="8"/>
        </w:numPr>
        <w:spacing w:after="120" w:line="264" w:lineRule="auto"/>
        <w:ind w:hanging="11"/>
        <w:contextualSpacing w:val="0"/>
        <w:jc w:val="both"/>
        <w:rPr>
          <w:rFonts w:ascii="Arial" w:hAnsi="Arial" w:cs="Arial"/>
          <w:lang w:val="en-GB"/>
        </w:rPr>
      </w:pPr>
      <w:proofErr w:type="gramStart"/>
      <w:r w:rsidRPr="00966A0F">
        <w:rPr>
          <w:rFonts w:ascii="Arial" w:hAnsi="Arial" w:cs="Arial"/>
          <w:lang w:val="en-GB"/>
        </w:rPr>
        <w:t>electric</w:t>
      </w:r>
      <w:proofErr w:type="gramEnd"/>
      <w:r w:rsidRPr="00966A0F">
        <w:rPr>
          <w:rFonts w:ascii="Arial" w:hAnsi="Arial" w:cs="Arial"/>
          <w:lang w:val="en-GB"/>
        </w:rPr>
        <w:t xml:space="preserve"> and electronic equipment.</w:t>
      </w:r>
    </w:p>
    <w:p w:rsidR="00F6556A" w:rsidRPr="00966A0F" w:rsidRDefault="00F6556A" w:rsidP="00F6556A">
      <w:pPr>
        <w:rPr>
          <w:rFonts w:cs="Arial"/>
          <w:sz w:val="22"/>
          <w:szCs w:val="22"/>
        </w:rPr>
      </w:pPr>
      <w:r w:rsidRPr="00966A0F">
        <w:rPr>
          <w:rFonts w:cs="Arial"/>
          <w:sz w:val="22"/>
          <w:szCs w:val="22"/>
        </w:rPr>
        <w:t>In case these activities are carried out in any</w:t>
      </w:r>
      <w:r w:rsidR="00DB7C50" w:rsidRPr="00966A0F">
        <w:rPr>
          <w:rFonts w:cs="Arial"/>
          <w:sz w:val="22"/>
          <w:szCs w:val="22"/>
        </w:rPr>
        <w:t xml:space="preserve"> of the installation</w:t>
      </w:r>
      <w:r w:rsidR="00B32519" w:rsidRPr="00966A0F">
        <w:rPr>
          <w:rFonts w:cs="Arial"/>
          <w:sz w:val="22"/>
          <w:szCs w:val="22"/>
        </w:rPr>
        <w:t>s</w:t>
      </w:r>
      <w:r w:rsidR="00DB7C50" w:rsidRPr="00966A0F">
        <w:rPr>
          <w:rFonts w:cs="Arial"/>
          <w:sz w:val="22"/>
          <w:szCs w:val="22"/>
        </w:rPr>
        <w:t xml:space="preserve"> listed in the A</w:t>
      </w:r>
      <w:r w:rsidRPr="00966A0F">
        <w:rPr>
          <w:rFonts w:cs="Arial"/>
          <w:sz w:val="22"/>
          <w:szCs w:val="22"/>
        </w:rPr>
        <w:t xml:space="preserve">nnex </w:t>
      </w:r>
      <w:r w:rsidR="00966A0F">
        <w:rPr>
          <w:rFonts w:cs="Arial"/>
          <w:sz w:val="22"/>
          <w:szCs w:val="22"/>
        </w:rPr>
        <w:t>I</w:t>
      </w:r>
      <w:r w:rsidRPr="00966A0F">
        <w:rPr>
          <w:rFonts w:cs="Arial"/>
          <w:sz w:val="22"/>
          <w:szCs w:val="22"/>
        </w:rPr>
        <w:t xml:space="preserve"> of IED, the </w:t>
      </w:r>
      <w:r w:rsidR="00B32519" w:rsidRPr="00966A0F">
        <w:rPr>
          <w:rFonts w:cs="Arial"/>
          <w:sz w:val="22"/>
          <w:szCs w:val="22"/>
        </w:rPr>
        <w:t>integrated permit is required</w:t>
      </w:r>
      <w:r w:rsidRPr="00966A0F">
        <w:rPr>
          <w:rFonts w:cs="Arial"/>
          <w:sz w:val="22"/>
          <w:szCs w:val="22"/>
        </w:rPr>
        <w:t>.</w:t>
      </w:r>
    </w:p>
    <w:p w:rsidR="00F6556A" w:rsidRPr="00966A0F" w:rsidRDefault="00F6556A" w:rsidP="005C2898">
      <w:pPr>
        <w:pStyle w:val="Heading2"/>
        <w:rPr>
          <w:rFonts w:cs="Arial"/>
          <w:color w:val="auto"/>
        </w:rPr>
      </w:pPr>
      <w:bookmarkStart w:id="14" w:name="_Toc397527258"/>
      <w:r w:rsidRPr="00966A0F">
        <w:rPr>
          <w:rFonts w:cs="Arial"/>
          <w:color w:val="auto"/>
        </w:rPr>
        <w:lastRenderedPageBreak/>
        <w:t xml:space="preserve">Air pollution regulation of </w:t>
      </w:r>
      <w:r w:rsidR="00A02080" w:rsidRPr="00966A0F">
        <w:rPr>
          <w:rFonts w:cs="Arial"/>
          <w:color w:val="auto"/>
        </w:rPr>
        <w:t>non-Annex I</w:t>
      </w:r>
      <w:r w:rsidRPr="00966A0F">
        <w:rPr>
          <w:rFonts w:cs="Arial"/>
          <w:color w:val="auto"/>
        </w:rPr>
        <w:t xml:space="preserve"> activities</w:t>
      </w:r>
      <w:bookmarkEnd w:id="14"/>
    </w:p>
    <w:p w:rsidR="00F6556A" w:rsidRPr="00966A0F" w:rsidRDefault="00F6556A" w:rsidP="00F6556A">
      <w:pPr>
        <w:rPr>
          <w:rFonts w:cs="Arial"/>
          <w:b/>
          <w:sz w:val="22"/>
          <w:szCs w:val="22"/>
        </w:rPr>
      </w:pPr>
      <w:r w:rsidRPr="00966A0F">
        <w:rPr>
          <w:rFonts w:cs="Arial"/>
          <w:b/>
          <w:sz w:val="22"/>
          <w:szCs w:val="22"/>
        </w:rPr>
        <w:t>Small air pollution sources</w:t>
      </w:r>
    </w:p>
    <w:p w:rsidR="00F6556A" w:rsidRPr="00966A0F" w:rsidRDefault="00F6556A" w:rsidP="00F6556A">
      <w:pPr>
        <w:rPr>
          <w:rFonts w:cs="Arial"/>
          <w:sz w:val="22"/>
          <w:szCs w:val="22"/>
        </w:rPr>
      </w:pPr>
      <w:r w:rsidRPr="00966A0F">
        <w:rPr>
          <w:rFonts w:cs="Arial"/>
          <w:sz w:val="22"/>
          <w:szCs w:val="22"/>
        </w:rPr>
        <w:t>Activities which are not listed eith</w:t>
      </w:r>
      <w:r w:rsidR="005C2898" w:rsidRPr="00966A0F">
        <w:rPr>
          <w:rFonts w:cs="Arial"/>
          <w:sz w:val="22"/>
          <w:szCs w:val="22"/>
        </w:rPr>
        <w:t>er in the Integrated P</w:t>
      </w:r>
      <w:r w:rsidRPr="00966A0F">
        <w:rPr>
          <w:rFonts w:cs="Arial"/>
          <w:sz w:val="22"/>
          <w:szCs w:val="22"/>
        </w:rPr>
        <w:t xml:space="preserve">revention law or in the Annex 1 to the Air protection law do not need any air permit and have to comply only with general requirements </w:t>
      </w:r>
      <w:r w:rsidR="00B32519" w:rsidRPr="00966A0F">
        <w:rPr>
          <w:rFonts w:cs="Arial"/>
          <w:sz w:val="22"/>
          <w:szCs w:val="22"/>
        </w:rPr>
        <w:t xml:space="preserve">of </w:t>
      </w:r>
      <w:r w:rsidRPr="00966A0F">
        <w:rPr>
          <w:rFonts w:cs="Arial"/>
          <w:sz w:val="22"/>
          <w:szCs w:val="22"/>
        </w:rPr>
        <w:t>air protection. These activities include for example small boilers with capacity bellow 0,3 MW, smoking chambers with capacity less than 1000 kg of food products/day, or farms with total yearly emissions of ammonia maximum 5 tons.</w:t>
      </w:r>
    </w:p>
    <w:p w:rsidR="00F6556A" w:rsidRPr="00966A0F" w:rsidRDefault="00F6556A" w:rsidP="0029231F">
      <w:pPr>
        <w:spacing w:before="0" w:after="120"/>
        <w:rPr>
          <w:rFonts w:cs="Arial"/>
          <w:sz w:val="22"/>
          <w:szCs w:val="22"/>
        </w:rPr>
      </w:pPr>
      <w:r w:rsidRPr="00966A0F">
        <w:rPr>
          <w:rFonts w:cs="Arial"/>
          <w:sz w:val="22"/>
          <w:szCs w:val="22"/>
        </w:rPr>
        <w:t>The operator of such activities has to comply with the requirements specified in § 17 of the Air protection law. The main requirements include:</w:t>
      </w:r>
    </w:p>
    <w:p w:rsidR="00F6556A" w:rsidRPr="00966A0F" w:rsidRDefault="00F6556A" w:rsidP="005437E2">
      <w:pPr>
        <w:pStyle w:val="ListParagraph"/>
        <w:numPr>
          <w:ilvl w:val="0"/>
          <w:numId w:val="9"/>
        </w:numPr>
        <w:spacing w:after="120" w:line="240" w:lineRule="auto"/>
        <w:contextualSpacing w:val="0"/>
        <w:jc w:val="both"/>
        <w:rPr>
          <w:rFonts w:ascii="Arial" w:hAnsi="Arial" w:cs="Arial"/>
          <w:lang w:val="en-GB"/>
        </w:rPr>
      </w:pPr>
      <w:r w:rsidRPr="00966A0F">
        <w:rPr>
          <w:rFonts w:ascii="Arial" w:hAnsi="Arial" w:cs="Arial"/>
          <w:lang w:val="en-GB"/>
        </w:rPr>
        <w:t>Comply with general ELV listed in annex 9 of the ministerial decree no. 415/2012 Coll.</w:t>
      </w:r>
      <w:proofErr w:type="gramStart"/>
      <w:r w:rsidRPr="00966A0F">
        <w:rPr>
          <w:rFonts w:ascii="Arial" w:hAnsi="Arial" w:cs="Arial"/>
          <w:lang w:val="en-GB"/>
        </w:rPr>
        <w:t>,</w:t>
      </w:r>
      <w:proofErr w:type="gramEnd"/>
      <w:r w:rsidRPr="00966A0F">
        <w:rPr>
          <w:rFonts w:ascii="Arial" w:hAnsi="Arial" w:cs="Arial"/>
          <w:lang w:val="en-GB"/>
        </w:rPr>
        <w:t xml:space="preserve"> - this annex specifies ELVs for 10 substances: dust, SO</w:t>
      </w:r>
      <w:r w:rsidRPr="00966A0F">
        <w:rPr>
          <w:rFonts w:ascii="Arial" w:hAnsi="Arial" w:cs="Arial"/>
          <w:vertAlign w:val="subscript"/>
          <w:lang w:val="en-GB"/>
        </w:rPr>
        <w:t>2</w:t>
      </w:r>
      <w:r w:rsidRPr="00966A0F">
        <w:rPr>
          <w:rFonts w:ascii="Arial" w:hAnsi="Arial" w:cs="Arial"/>
          <w:lang w:val="en-GB"/>
        </w:rPr>
        <w:t>, NO</w:t>
      </w:r>
      <w:r w:rsidRPr="00966A0F">
        <w:rPr>
          <w:rFonts w:ascii="Arial" w:hAnsi="Arial" w:cs="Arial"/>
          <w:vertAlign w:val="subscript"/>
          <w:lang w:val="en-GB"/>
        </w:rPr>
        <w:t>2</w:t>
      </w:r>
      <w:r w:rsidRPr="00966A0F">
        <w:rPr>
          <w:rFonts w:ascii="Arial" w:hAnsi="Arial" w:cs="Arial"/>
          <w:lang w:val="en-GB"/>
        </w:rPr>
        <w:t xml:space="preserve">, CO, TOC, ammonia, Hydrogen sulphide, carbon disulphide, </w:t>
      </w:r>
      <w:proofErr w:type="spellStart"/>
      <w:r w:rsidRPr="00966A0F">
        <w:rPr>
          <w:rFonts w:ascii="Arial" w:hAnsi="Arial" w:cs="Arial"/>
          <w:lang w:val="en-GB"/>
        </w:rPr>
        <w:t>HC</w:t>
      </w:r>
      <w:r w:rsidR="00966A0F">
        <w:rPr>
          <w:rFonts w:ascii="Arial" w:hAnsi="Arial" w:cs="Arial"/>
          <w:lang w:val="en-GB"/>
        </w:rPr>
        <w:t>l</w:t>
      </w:r>
      <w:proofErr w:type="spellEnd"/>
      <w:r w:rsidRPr="00966A0F">
        <w:rPr>
          <w:rFonts w:ascii="Arial" w:hAnsi="Arial" w:cs="Arial"/>
          <w:lang w:val="en-GB"/>
        </w:rPr>
        <w:t xml:space="preserve">, HF. </w:t>
      </w:r>
      <w:r w:rsidR="00ED1CD2" w:rsidRPr="00966A0F">
        <w:rPr>
          <w:rFonts w:ascii="Arial" w:hAnsi="Arial" w:cs="Arial"/>
          <w:lang w:val="en-GB"/>
        </w:rPr>
        <w:t>The</w:t>
      </w:r>
      <w:r w:rsidR="00B35B00" w:rsidRPr="00966A0F">
        <w:rPr>
          <w:rFonts w:ascii="Arial" w:hAnsi="Arial" w:cs="Arial"/>
          <w:lang w:val="en-GB"/>
        </w:rPr>
        <w:t>se</w:t>
      </w:r>
      <w:r w:rsidR="00ED1CD2" w:rsidRPr="00966A0F">
        <w:rPr>
          <w:rFonts w:ascii="Arial" w:hAnsi="Arial" w:cs="Arial"/>
          <w:lang w:val="en-GB"/>
        </w:rPr>
        <w:t xml:space="preserve"> general ELVs are listed in the </w:t>
      </w:r>
      <w:r w:rsidR="005437E2" w:rsidRPr="00966A0F">
        <w:rPr>
          <w:rFonts w:ascii="Arial" w:hAnsi="Arial" w:cs="Arial"/>
          <w:lang w:val="en-GB"/>
        </w:rPr>
        <w:t>T</w:t>
      </w:r>
      <w:r w:rsidR="00ED1CD2" w:rsidRPr="00966A0F">
        <w:rPr>
          <w:rFonts w:ascii="Arial" w:hAnsi="Arial" w:cs="Arial"/>
          <w:lang w:val="en-GB"/>
        </w:rPr>
        <w:t>able 1</w:t>
      </w:r>
      <w:r w:rsidR="00B35B00" w:rsidRPr="00966A0F">
        <w:rPr>
          <w:rFonts w:ascii="Arial" w:hAnsi="Arial" w:cs="Arial"/>
          <w:lang w:val="en-GB"/>
        </w:rPr>
        <w:t xml:space="preserve"> below.</w:t>
      </w:r>
    </w:p>
    <w:p w:rsidR="00F6556A" w:rsidRPr="00966A0F" w:rsidRDefault="00F6556A" w:rsidP="0029231F">
      <w:pPr>
        <w:pStyle w:val="ListParagraph"/>
        <w:numPr>
          <w:ilvl w:val="0"/>
          <w:numId w:val="9"/>
        </w:numPr>
        <w:spacing w:after="120" w:line="264" w:lineRule="auto"/>
        <w:contextualSpacing w:val="0"/>
        <w:jc w:val="both"/>
        <w:rPr>
          <w:rFonts w:ascii="Arial" w:hAnsi="Arial" w:cs="Arial"/>
          <w:lang w:val="en-GB"/>
        </w:rPr>
      </w:pPr>
      <w:r w:rsidRPr="00966A0F">
        <w:rPr>
          <w:rFonts w:ascii="Arial" w:hAnsi="Arial" w:cs="Arial"/>
          <w:lang w:val="en-GB"/>
        </w:rPr>
        <w:t>To measure or calculate the amount of the air protection fee and pay the fee on yearly basis in case it exceed</w:t>
      </w:r>
      <w:r w:rsidR="00B32519" w:rsidRPr="00966A0F">
        <w:rPr>
          <w:rFonts w:ascii="Arial" w:hAnsi="Arial" w:cs="Arial"/>
          <w:lang w:val="en-GB"/>
        </w:rPr>
        <w:t>s</w:t>
      </w:r>
      <w:r w:rsidRPr="00966A0F">
        <w:rPr>
          <w:rFonts w:ascii="Arial" w:hAnsi="Arial" w:cs="Arial"/>
          <w:lang w:val="en-GB"/>
        </w:rPr>
        <w:t xml:space="preserve"> 2.000 EUR/year.</w:t>
      </w:r>
    </w:p>
    <w:p w:rsidR="00F6556A" w:rsidRPr="00966A0F" w:rsidRDefault="00F6556A" w:rsidP="0029231F">
      <w:pPr>
        <w:pStyle w:val="ListParagraph"/>
        <w:numPr>
          <w:ilvl w:val="0"/>
          <w:numId w:val="9"/>
        </w:numPr>
        <w:spacing w:after="120" w:line="264" w:lineRule="auto"/>
        <w:contextualSpacing w:val="0"/>
        <w:jc w:val="both"/>
        <w:rPr>
          <w:rFonts w:ascii="Arial" w:hAnsi="Arial" w:cs="Arial"/>
          <w:lang w:val="en-GB"/>
        </w:rPr>
      </w:pPr>
      <w:r w:rsidRPr="00966A0F">
        <w:rPr>
          <w:rFonts w:ascii="Arial" w:hAnsi="Arial" w:cs="Arial"/>
          <w:lang w:val="en-GB"/>
        </w:rPr>
        <w:t>In combustion sources, it is allow</w:t>
      </w:r>
      <w:r w:rsidR="00A96E97" w:rsidRPr="00966A0F">
        <w:rPr>
          <w:rFonts w:ascii="Arial" w:hAnsi="Arial" w:cs="Arial"/>
          <w:lang w:val="en-GB"/>
        </w:rPr>
        <w:t>ed</w:t>
      </w:r>
      <w:r w:rsidRPr="00966A0F">
        <w:rPr>
          <w:rFonts w:ascii="Arial" w:hAnsi="Arial" w:cs="Arial"/>
          <w:lang w:val="en-GB"/>
        </w:rPr>
        <w:t xml:space="preserve"> to use only the fuel for which the source is designed.</w:t>
      </w:r>
    </w:p>
    <w:p w:rsidR="00F6556A" w:rsidRPr="00966A0F" w:rsidRDefault="00F6556A" w:rsidP="0029231F">
      <w:pPr>
        <w:pStyle w:val="ListParagraph"/>
        <w:numPr>
          <w:ilvl w:val="0"/>
          <w:numId w:val="9"/>
        </w:numPr>
        <w:spacing w:after="120" w:line="264" w:lineRule="auto"/>
        <w:contextualSpacing w:val="0"/>
        <w:jc w:val="both"/>
        <w:rPr>
          <w:rFonts w:ascii="Arial" w:hAnsi="Arial" w:cs="Arial"/>
          <w:lang w:val="en-GB"/>
        </w:rPr>
      </w:pPr>
      <w:r w:rsidRPr="00966A0F">
        <w:rPr>
          <w:rFonts w:ascii="Arial" w:hAnsi="Arial" w:cs="Arial"/>
          <w:lang w:val="en-GB"/>
        </w:rPr>
        <w:t>To allow environmental inspection or local air protection authorities to check compliance with the air protection regulation.</w:t>
      </w:r>
    </w:p>
    <w:p w:rsidR="00F6556A" w:rsidRPr="00966A0F" w:rsidRDefault="00F6556A" w:rsidP="0029231F">
      <w:pPr>
        <w:pStyle w:val="ListParagraph"/>
        <w:numPr>
          <w:ilvl w:val="0"/>
          <w:numId w:val="9"/>
        </w:numPr>
        <w:spacing w:after="120" w:line="264" w:lineRule="auto"/>
        <w:contextualSpacing w:val="0"/>
        <w:jc w:val="both"/>
        <w:rPr>
          <w:rFonts w:ascii="Arial" w:hAnsi="Arial" w:cs="Arial"/>
          <w:lang w:val="en-GB"/>
        </w:rPr>
      </w:pPr>
      <w:r w:rsidRPr="00966A0F">
        <w:rPr>
          <w:rFonts w:ascii="Arial" w:hAnsi="Arial" w:cs="Arial"/>
          <w:lang w:val="en-GB"/>
        </w:rPr>
        <w:t>Combustion sources with heating input from 10 to 300 kW have to comply with minimum requirements listed in annex 11 of the air protection law; once per 2 years they have to make control of the technical state and operation of the boilers for solid fuels, used for production of heat of hot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8"/>
        <w:gridCol w:w="1488"/>
        <w:gridCol w:w="2942"/>
      </w:tblGrid>
      <w:tr w:rsidR="00B33C74" w:rsidRPr="00966A0F" w:rsidTr="005437E2">
        <w:trPr>
          <w:trHeight w:val="673"/>
        </w:trPr>
        <w:tc>
          <w:tcPr>
            <w:tcW w:w="0" w:type="auto"/>
            <w:vAlign w:val="center"/>
          </w:tcPr>
          <w:p w:rsidR="00B35B00" w:rsidRPr="00966A0F" w:rsidRDefault="00B35B00" w:rsidP="00051080">
            <w:pPr>
              <w:spacing w:before="0"/>
              <w:jc w:val="center"/>
              <w:rPr>
                <w:rFonts w:cs="Arial"/>
              </w:rPr>
            </w:pPr>
            <w:r w:rsidRPr="00966A0F">
              <w:rPr>
                <w:rFonts w:cs="Arial"/>
              </w:rPr>
              <w:t>Polluting substance</w:t>
            </w:r>
          </w:p>
        </w:tc>
        <w:tc>
          <w:tcPr>
            <w:tcW w:w="1488" w:type="dxa"/>
            <w:vAlign w:val="center"/>
          </w:tcPr>
          <w:p w:rsidR="00B35B00" w:rsidRPr="00966A0F" w:rsidRDefault="00B35B00" w:rsidP="00051080">
            <w:pPr>
              <w:spacing w:before="0"/>
              <w:jc w:val="center"/>
              <w:rPr>
                <w:rFonts w:cs="Arial"/>
              </w:rPr>
            </w:pPr>
            <w:r w:rsidRPr="00966A0F">
              <w:rPr>
                <w:rFonts w:cs="Arial"/>
              </w:rPr>
              <w:t>Mass flow</w:t>
            </w:r>
            <w:r w:rsidR="0029231F" w:rsidRPr="00966A0F">
              <w:rPr>
                <w:rFonts w:cs="Arial"/>
              </w:rPr>
              <w:br/>
            </w:r>
            <w:r w:rsidRPr="00966A0F">
              <w:rPr>
                <w:rFonts w:cs="Arial"/>
              </w:rPr>
              <w:t>in g/h</w:t>
            </w:r>
          </w:p>
        </w:tc>
        <w:tc>
          <w:tcPr>
            <w:tcW w:w="2942" w:type="dxa"/>
            <w:vAlign w:val="center"/>
          </w:tcPr>
          <w:p w:rsidR="00B35B00" w:rsidRPr="00966A0F" w:rsidRDefault="00B35B00" w:rsidP="00966A0F">
            <w:pPr>
              <w:spacing w:before="0"/>
              <w:jc w:val="center"/>
              <w:rPr>
                <w:rFonts w:cs="Arial"/>
              </w:rPr>
            </w:pPr>
            <w:r w:rsidRPr="00966A0F">
              <w:rPr>
                <w:rFonts w:cs="Arial"/>
              </w:rPr>
              <w:t>Mass concentration (ELV)</w:t>
            </w:r>
            <w:r w:rsidR="00966A0F">
              <w:rPr>
                <w:rFonts w:cs="Arial"/>
              </w:rPr>
              <w:br/>
            </w:r>
            <w:r w:rsidRPr="00966A0F">
              <w:rPr>
                <w:rFonts w:cs="Arial"/>
              </w:rPr>
              <w:t>in mg/m</w:t>
            </w:r>
            <w:r w:rsidRPr="00966A0F">
              <w:rPr>
                <w:rFonts w:cs="Arial"/>
                <w:vertAlign w:val="superscript"/>
              </w:rPr>
              <w:t>3</w:t>
            </w:r>
          </w:p>
        </w:tc>
      </w:tr>
      <w:tr w:rsidR="00B33C74" w:rsidRPr="00966A0F" w:rsidTr="00051080">
        <w:tc>
          <w:tcPr>
            <w:tcW w:w="0" w:type="auto"/>
            <w:vMerge w:val="restart"/>
            <w:vAlign w:val="center"/>
          </w:tcPr>
          <w:p w:rsidR="00B35B00" w:rsidRPr="00966A0F" w:rsidRDefault="00B35B00" w:rsidP="00051080">
            <w:pPr>
              <w:spacing w:before="0" w:line="240" w:lineRule="auto"/>
              <w:jc w:val="left"/>
              <w:rPr>
                <w:rFonts w:cs="Arial"/>
              </w:rPr>
            </w:pPr>
            <w:r w:rsidRPr="00966A0F">
              <w:rPr>
                <w:rFonts w:cs="Arial"/>
              </w:rPr>
              <w:t>Particulate matter</w:t>
            </w:r>
          </w:p>
        </w:tc>
        <w:tc>
          <w:tcPr>
            <w:tcW w:w="1488" w:type="dxa"/>
          </w:tcPr>
          <w:p w:rsidR="00B35B00" w:rsidRPr="00966A0F" w:rsidRDefault="00A12215" w:rsidP="00051080">
            <w:pPr>
              <w:spacing w:before="0" w:line="240" w:lineRule="auto"/>
              <w:jc w:val="center"/>
              <w:rPr>
                <w:rFonts w:cs="Arial"/>
              </w:rPr>
            </w:pPr>
            <w:r w:rsidRPr="00966A0F">
              <w:rPr>
                <w:rFonts w:cs="Arial"/>
              </w:rPr>
              <w:t>≤2500</w:t>
            </w:r>
          </w:p>
        </w:tc>
        <w:tc>
          <w:tcPr>
            <w:tcW w:w="2942" w:type="dxa"/>
          </w:tcPr>
          <w:p w:rsidR="00B35B00" w:rsidRPr="00966A0F" w:rsidRDefault="00A12215" w:rsidP="00051080">
            <w:pPr>
              <w:spacing w:before="0" w:line="240" w:lineRule="auto"/>
              <w:jc w:val="center"/>
              <w:rPr>
                <w:rFonts w:cs="Arial"/>
              </w:rPr>
            </w:pPr>
            <w:r w:rsidRPr="00966A0F">
              <w:rPr>
                <w:rFonts w:cs="Arial"/>
              </w:rPr>
              <w:t>200</w:t>
            </w:r>
          </w:p>
        </w:tc>
      </w:tr>
      <w:tr w:rsidR="00B33C74" w:rsidRPr="00966A0F" w:rsidTr="001F57EA">
        <w:tc>
          <w:tcPr>
            <w:tcW w:w="0" w:type="auto"/>
            <w:vMerge/>
          </w:tcPr>
          <w:p w:rsidR="00B35B00" w:rsidRPr="00966A0F" w:rsidRDefault="00B35B00" w:rsidP="00051080">
            <w:pPr>
              <w:spacing w:before="0" w:line="240" w:lineRule="auto"/>
              <w:jc w:val="left"/>
              <w:rPr>
                <w:rFonts w:cs="Arial"/>
              </w:rPr>
            </w:pPr>
          </w:p>
        </w:tc>
        <w:tc>
          <w:tcPr>
            <w:tcW w:w="1488" w:type="dxa"/>
          </w:tcPr>
          <w:p w:rsidR="00B35B00" w:rsidRPr="00966A0F" w:rsidRDefault="00B35B00" w:rsidP="00051080">
            <w:pPr>
              <w:spacing w:before="0" w:line="240" w:lineRule="auto"/>
              <w:jc w:val="center"/>
              <w:rPr>
                <w:rFonts w:cs="Arial"/>
              </w:rPr>
            </w:pPr>
            <w:r w:rsidRPr="00966A0F">
              <w:rPr>
                <w:rFonts w:cs="Arial"/>
              </w:rPr>
              <w:t>&gt;2500</w:t>
            </w:r>
          </w:p>
        </w:tc>
        <w:tc>
          <w:tcPr>
            <w:tcW w:w="2942" w:type="dxa"/>
          </w:tcPr>
          <w:p w:rsidR="00B35B00" w:rsidRPr="00966A0F" w:rsidRDefault="00A12215" w:rsidP="00051080">
            <w:pPr>
              <w:spacing w:before="0" w:line="240" w:lineRule="auto"/>
              <w:jc w:val="center"/>
              <w:rPr>
                <w:rFonts w:cs="Arial"/>
              </w:rPr>
            </w:pPr>
            <w:r w:rsidRPr="00966A0F">
              <w:rPr>
                <w:rFonts w:cs="Arial"/>
              </w:rPr>
              <w:t>150</w:t>
            </w:r>
          </w:p>
        </w:tc>
      </w:tr>
      <w:tr w:rsidR="00B33C74" w:rsidRPr="00966A0F" w:rsidTr="00051080">
        <w:trPr>
          <w:trHeight w:val="483"/>
        </w:trPr>
        <w:tc>
          <w:tcPr>
            <w:tcW w:w="0" w:type="auto"/>
          </w:tcPr>
          <w:p w:rsidR="00B35B00" w:rsidRPr="00966A0F" w:rsidRDefault="00D40A54" w:rsidP="00051080">
            <w:pPr>
              <w:spacing w:before="0" w:line="240" w:lineRule="auto"/>
              <w:jc w:val="left"/>
              <w:rPr>
                <w:rFonts w:cs="Arial"/>
              </w:rPr>
            </w:pPr>
            <w:r w:rsidRPr="00966A0F">
              <w:rPr>
                <w:rFonts w:eastAsiaTheme="minorHAnsi" w:cs="Arial"/>
              </w:rPr>
              <w:t>S</w:t>
            </w:r>
            <w:r w:rsidR="005F4AF1" w:rsidRPr="00966A0F">
              <w:rPr>
                <w:rFonts w:eastAsiaTheme="minorHAnsi" w:cs="Arial"/>
              </w:rPr>
              <w:t>ulphur oxides expressed as sulphur dioxide</w:t>
            </w:r>
          </w:p>
        </w:tc>
        <w:tc>
          <w:tcPr>
            <w:tcW w:w="1488" w:type="dxa"/>
          </w:tcPr>
          <w:p w:rsidR="00B35B00" w:rsidRPr="00966A0F" w:rsidRDefault="00A12215" w:rsidP="00051080">
            <w:pPr>
              <w:spacing w:before="0" w:line="240" w:lineRule="auto"/>
              <w:jc w:val="center"/>
              <w:rPr>
                <w:rFonts w:cs="Arial"/>
              </w:rPr>
            </w:pPr>
            <w:r w:rsidRPr="00966A0F">
              <w:rPr>
                <w:rFonts w:cs="Arial"/>
              </w:rPr>
              <w:t>&gt;20000</w:t>
            </w:r>
          </w:p>
        </w:tc>
        <w:tc>
          <w:tcPr>
            <w:tcW w:w="2942" w:type="dxa"/>
          </w:tcPr>
          <w:p w:rsidR="00B35B00" w:rsidRPr="00966A0F" w:rsidRDefault="00A12215" w:rsidP="00051080">
            <w:pPr>
              <w:spacing w:before="0" w:line="240" w:lineRule="auto"/>
              <w:jc w:val="center"/>
              <w:rPr>
                <w:rFonts w:cs="Arial"/>
              </w:rPr>
            </w:pPr>
            <w:r w:rsidRPr="00966A0F">
              <w:rPr>
                <w:rFonts w:cs="Arial"/>
              </w:rPr>
              <w:t>2500</w:t>
            </w:r>
          </w:p>
        </w:tc>
      </w:tr>
      <w:tr w:rsidR="00B33C74" w:rsidRPr="00966A0F" w:rsidTr="00051080">
        <w:trPr>
          <w:trHeight w:val="483"/>
        </w:trPr>
        <w:tc>
          <w:tcPr>
            <w:tcW w:w="0" w:type="auto"/>
          </w:tcPr>
          <w:p w:rsidR="00B35B00" w:rsidRPr="00966A0F" w:rsidRDefault="00D40A54" w:rsidP="00051080">
            <w:pPr>
              <w:spacing w:before="0" w:line="240" w:lineRule="auto"/>
              <w:jc w:val="left"/>
              <w:rPr>
                <w:rFonts w:cs="Arial"/>
              </w:rPr>
            </w:pPr>
            <w:r w:rsidRPr="00966A0F">
              <w:rPr>
                <w:rFonts w:eastAsiaTheme="minorHAnsi" w:cs="Arial"/>
              </w:rPr>
              <w:t>N</w:t>
            </w:r>
            <w:r w:rsidR="005F4AF1" w:rsidRPr="00966A0F">
              <w:rPr>
                <w:rFonts w:eastAsiaTheme="minorHAnsi" w:cs="Arial"/>
              </w:rPr>
              <w:t xml:space="preserve">itrogen oxides expressed </w:t>
            </w:r>
            <w:r w:rsidRPr="00966A0F">
              <w:rPr>
                <w:rFonts w:eastAsiaTheme="minorHAnsi" w:cs="Arial"/>
              </w:rPr>
              <w:t>as nitrogen dio</w:t>
            </w:r>
            <w:r w:rsidR="005F4AF1" w:rsidRPr="00966A0F">
              <w:rPr>
                <w:rFonts w:eastAsiaTheme="minorHAnsi" w:cs="Arial"/>
              </w:rPr>
              <w:t>xide</w:t>
            </w:r>
          </w:p>
        </w:tc>
        <w:tc>
          <w:tcPr>
            <w:tcW w:w="1488" w:type="dxa"/>
          </w:tcPr>
          <w:p w:rsidR="00B35B00" w:rsidRPr="00966A0F" w:rsidRDefault="00A12215" w:rsidP="00051080">
            <w:pPr>
              <w:spacing w:before="0" w:line="240" w:lineRule="auto"/>
              <w:jc w:val="center"/>
              <w:rPr>
                <w:rFonts w:cs="Arial"/>
              </w:rPr>
            </w:pPr>
            <w:r w:rsidRPr="00966A0F">
              <w:rPr>
                <w:rFonts w:cs="Arial"/>
              </w:rPr>
              <w:t>&gt;10000</w:t>
            </w:r>
          </w:p>
        </w:tc>
        <w:tc>
          <w:tcPr>
            <w:tcW w:w="2942" w:type="dxa"/>
          </w:tcPr>
          <w:p w:rsidR="00B35B00" w:rsidRPr="00966A0F" w:rsidRDefault="00A12215" w:rsidP="00051080">
            <w:pPr>
              <w:spacing w:before="0" w:line="240" w:lineRule="auto"/>
              <w:jc w:val="center"/>
              <w:rPr>
                <w:rFonts w:cs="Arial"/>
              </w:rPr>
            </w:pPr>
            <w:r w:rsidRPr="00966A0F">
              <w:rPr>
                <w:rFonts w:cs="Arial"/>
              </w:rPr>
              <w:t>500</w:t>
            </w:r>
          </w:p>
        </w:tc>
      </w:tr>
      <w:tr w:rsidR="00B33C74" w:rsidRPr="00966A0F" w:rsidTr="00051080">
        <w:trPr>
          <w:trHeight w:val="483"/>
        </w:trPr>
        <w:tc>
          <w:tcPr>
            <w:tcW w:w="0" w:type="auto"/>
          </w:tcPr>
          <w:p w:rsidR="00B35B00" w:rsidRPr="00966A0F" w:rsidRDefault="00D40A54" w:rsidP="00051080">
            <w:pPr>
              <w:spacing w:before="0" w:line="240" w:lineRule="auto"/>
              <w:jc w:val="left"/>
              <w:rPr>
                <w:rFonts w:cs="Arial"/>
              </w:rPr>
            </w:pPr>
            <w:r w:rsidRPr="00966A0F">
              <w:rPr>
                <w:rFonts w:eastAsiaTheme="minorHAnsi" w:cs="Arial"/>
              </w:rPr>
              <w:t>C</w:t>
            </w:r>
            <w:r w:rsidR="005F4AF1" w:rsidRPr="00966A0F">
              <w:rPr>
                <w:rFonts w:eastAsiaTheme="minorHAnsi" w:cs="Arial"/>
              </w:rPr>
              <w:t>arbon mon</w:t>
            </w:r>
            <w:r w:rsidR="00874BBE" w:rsidRPr="00966A0F">
              <w:rPr>
                <w:rFonts w:eastAsiaTheme="minorHAnsi" w:cs="Arial"/>
              </w:rPr>
              <w:t>o</w:t>
            </w:r>
            <w:r w:rsidR="005F4AF1" w:rsidRPr="00966A0F">
              <w:rPr>
                <w:rFonts w:eastAsiaTheme="minorHAnsi" w:cs="Arial"/>
              </w:rPr>
              <w:t>xide</w:t>
            </w:r>
          </w:p>
        </w:tc>
        <w:tc>
          <w:tcPr>
            <w:tcW w:w="1488" w:type="dxa"/>
          </w:tcPr>
          <w:p w:rsidR="00B35B00" w:rsidRPr="00966A0F" w:rsidRDefault="00A12215" w:rsidP="00051080">
            <w:pPr>
              <w:spacing w:before="0" w:line="240" w:lineRule="auto"/>
              <w:jc w:val="center"/>
              <w:rPr>
                <w:rFonts w:cs="Arial"/>
              </w:rPr>
            </w:pPr>
            <w:r w:rsidRPr="00966A0F">
              <w:rPr>
                <w:rFonts w:cs="Arial"/>
              </w:rPr>
              <w:t>&gt;5000</w:t>
            </w:r>
          </w:p>
        </w:tc>
        <w:tc>
          <w:tcPr>
            <w:tcW w:w="2942" w:type="dxa"/>
          </w:tcPr>
          <w:p w:rsidR="00B35B00" w:rsidRPr="00966A0F" w:rsidRDefault="00A12215" w:rsidP="00051080">
            <w:pPr>
              <w:spacing w:before="0" w:line="240" w:lineRule="auto"/>
              <w:jc w:val="center"/>
              <w:rPr>
                <w:rFonts w:cs="Arial"/>
              </w:rPr>
            </w:pPr>
            <w:r w:rsidRPr="00966A0F">
              <w:rPr>
                <w:rFonts w:cs="Arial"/>
              </w:rPr>
              <w:t>500</w:t>
            </w:r>
          </w:p>
        </w:tc>
      </w:tr>
      <w:tr w:rsidR="00B33C74" w:rsidRPr="00966A0F" w:rsidTr="00051080">
        <w:trPr>
          <w:trHeight w:val="483"/>
        </w:trPr>
        <w:tc>
          <w:tcPr>
            <w:tcW w:w="0" w:type="auto"/>
          </w:tcPr>
          <w:p w:rsidR="00A12215" w:rsidRPr="00966A0F" w:rsidRDefault="00A12215" w:rsidP="00051080">
            <w:pPr>
              <w:spacing w:before="0" w:line="240" w:lineRule="auto"/>
              <w:jc w:val="left"/>
              <w:rPr>
                <w:rFonts w:cs="Arial"/>
              </w:rPr>
            </w:pPr>
            <w:r w:rsidRPr="00966A0F">
              <w:rPr>
                <w:rFonts w:eastAsiaTheme="minorHAnsi" w:cs="Arial"/>
              </w:rPr>
              <w:t>Organic compounds expressed as total organic carbon (TOC),</w:t>
            </w:r>
          </w:p>
        </w:tc>
        <w:tc>
          <w:tcPr>
            <w:tcW w:w="1488" w:type="dxa"/>
          </w:tcPr>
          <w:p w:rsidR="00A12215" w:rsidRPr="00966A0F" w:rsidRDefault="00A12215" w:rsidP="00051080">
            <w:pPr>
              <w:spacing w:before="0" w:line="240" w:lineRule="auto"/>
              <w:jc w:val="center"/>
              <w:rPr>
                <w:rFonts w:cs="Arial"/>
              </w:rPr>
            </w:pPr>
            <w:r w:rsidRPr="00966A0F">
              <w:rPr>
                <w:rFonts w:cs="Arial"/>
              </w:rPr>
              <w:t>&gt;3000</w:t>
            </w:r>
          </w:p>
        </w:tc>
        <w:tc>
          <w:tcPr>
            <w:tcW w:w="2942" w:type="dxa"/>
          </w:tcPr>
          <w:p w:rsidR="00A12215" w:rsidRPr="00966A0F" w:rsidRDefault="00A12215" w:rsidP="00051080">
            <w:pPr>
              <w:spacing w:before="0" w:line="240" w:lineRule="auto"/>
              <w:jc w:val="center"/>
              <w:rPr>
                <w:rFonts w:cs="Arial"/>
              </w:rPr>
            </w:pPr>
            <w:r w:rsidRPr="00966A0F">
              <w:rPr>
                <w:rFonts w:cs="Arial"/>
              </w:rPr>
              <w:t>150</w:t>
            </w:r>
          </w:p>
        </w:tc>
      </w:tr>
      <w:tr w:rsidR="00B33C74" w:rsidRPr="00966A0F" w:rsidTr="00051080">
        <w:trPr>
          <w:trHeight w:val="483"/>
        </w:trPr>
        <w:tc>
          <w:tcPr>
            <w:tcW w:w="0" w:type="auto"/>
          </w:tcPr>
          <w:p w:rsidR="00A12215" w:rsidRPr="00966A0F" w:rsidRDefault="00A12215" w:rsidP="00051080">
            <w:pPr>
              <w:spacing w:before="0" w:line="240" w:lineRule="auto"/>
              <w:jc w:val="left"/>
              <w:rPr>
                <w:rFonts w:cs="Arial"/>
              </w:rPr>
            </w:pPr>
            <w:r w:rsidRPr="00966A0F">
              <w:rPr>
                <w:rFonts w:cs="Arial"/>
              </w:rPr>
              <w:t>Ammonia and ammonium salts expressed as ammonia</w:t>
            </w:r>
          </w:p>
        </w:tc>
        <w:tc>
          <w:tcPr>
            <w:tcW w:w="1488" w:type="dxa"/>
          </w:tcPr>
          <w:p w:rsidR="00A12215" w:rsidRPr="00966A0F" w:rsidRDefault="00A12215" w:rsidP="00051080">
            <w:pPr>
              <w:spacing w:before="0" w:line="240" w:lineRule="auto"/>
              <w:jc w:val="center"/>
              <w:rPr>
                <w:rFonts w:cs="Arial"/>
              </w:rPr>
            </w:pPr>
            <w:r w:rsidRPr="00966A0F">
              <w:rPr>
                <w:rFonts w:cs="Arial"/>
              </w:rPr>
              <w:t>&gt;500</w:t>
            </w:r>
          </w:p>
        </w:tc>
        <w:tc>
          <w:tcPr>
            <w:tcW w:w="2942" w:type="dxa"/>
          </w:tcPr>
          <w:p w:rsidR="00A12215" w:rsidRPr="00966A0F" w:rsidRDefault="00A12215" w:rsidP="00051080">
            <w:pPr>
              <w:spacing w:before="0" w:line="240" w:lineRule="auto"/>
              <w:jc w:val="center"/>
              <w:rPr>
                <w:rFonts w:cs="Arial"/>
              </w:rPr>
            </w:pPr>
            <w:r w:rsidRPr="00966A0F">
              <w:rPr>
                <w:rFonts w:cs="Arial"/>
              </w:rPr>
              <w:t>50</w:t>
            </w:r>
          </w:p>
        </w:tc>
      </w:tr>
      <w:tr w:rsidR="00B33C74" w:rsidRPr="00966A0F" w:rsidTr="00051080">
        <w:trPr>
          <w:trHeight w:val="483"/>
        </w:trPr>
        <w:tc>
          <w:tcPr>
            <w:tcW w:w="0" w:type="auto"/>
          </w:tcPr>
          <w:p w:rsidR="00A12215" w:rsidRPr="00966A0F" w:rsidRDefault="00A12215" w:rsidP="00051080">
            <w:pPr>
              <w:spacing w:before="0" w:line="240" w:lineRule="auto"/>
              <w:jc w:val="left"/>
              <w:rPr>
                <w:rFonts w:cs="Arial"/>
              </w:rPr>
            </w:pPr>
            <w:r w:rsidRPr="00966A0F">
              <w:rPr>
                <w:rFonts w:cs="Arial"/>
              </w:rPr>
              <w:t>Hydrogen sulphide</w:t>
            </w:r>
          </w:p>
        </w:tc>
        <w:tc>
          <w:tcPr>
            <w:tcW w:w="1488" w:type="dxa"/>
          </w:tcPr>
          <w:p w:rsidR="00A12215" w:rsidRPr="00966A0F" w:rsidRDefault="00A12215" w:rsidP="00051080">
            <w:pPr>
              <w:spacing w:before="0" w:line="240" w:lineRule="auto"/>
              <w:jc w:val="center"/>
              <w:rPr>
                <w:rFonts w:cs="Arial"/>
              </w:rPr>
            </w:pPr>
            <w:r w:rsidRPr="00966A0F">
              <w:rPr>
                <w:rFonts w:cs="Arial"/>
              </w:rPr>
              <w:t>&gt;100</w:t>
            </w:r>
          </w:p>
        </w:tc>
        <w:tc>
          <w:tcPr>
            <w:tcW w:w="2942" w:type="dxa"/>
          </w:tcPr>
          <w:p w:rsidR="00A12215" w:rsidRPr="00966A0F" w:rsidRDefault="00A12215" w:rsidP="00051080">
            <w:pPr>
              <w:spacing w:before="0" w:line="240" w:lineRule="auto"/>
              <w:jc w:val="center"/>
              <w:rPr>
                <w:rFonts w:cs="Arial"/>
              </w:rPr>
            </w:pPr>
            <w:r w:rsidRPr="00966A0F">
              <w:rPr>
                <w:rFonts w:cs="Arial"/>
              </w:rPr>
              <w:t>10</w:t>
            </w:r>
          </w:p>
        </w:tc>
      </w:tr>
      <w:tr w:rsidR="00B33C74" w:rsidRPr="00966A0F" w:rsidTr="00051080">
        <w:trPr>
          <w:trHeight w:val="483"/>
        </w:trPr>
        <w:tc>
          <w:tcPr>
            <w:tcW w:w="0" w:type="auto"/>
          </w:tcPr>
          <w:p w:rsidR="00A12215" w:rsidRPr="00966A0F" w:rsidRDefault="00A12215" w:rsidP="00051080">
            <w:pPr>
              <w:spacing w:before="0" w:line="240" w:lineRule="auto"/>
              <w:jc w:val="left"/>
              <w:rPr>
                <w:rFonts w:cs="Arial"/>
              </w:rPr>
            </w:pPr>
            <w:r w:rsidRPr="00966A0F">
              <w:rPr>
                <w:rFonts w:cs="Arial"/>
              </w:rPr>
              <w:t>Carbon disulphide</w:t>
            </w:r>
          </w:p>
        </w:tc>
        <w:tc>
          <w:tcPr>
            <w:tcW w:w="1488" w:type="dxa"/>
          </w:tcPr>
          <w:p w:rsidR="00A12215" w:rsidRPr="00966A0F" w:rsidRDefault="00A12215" w:rsidP="00051080">
            <w:pPr>
              <w:spacing w:before="0" w:line="240" w:lineRule="auto"/>
              <w:jc w:val="center"/>
              <w:rPr>
                <w:rFonts w:cs="Arial"/>
              </w:rPr>
            </w:pPr>
            <w:r w:rsidRPr="00966A0F">
              <w:rPr>
                <w:rFonts w:cs="Arial"/>
              </w:rPr>
              <w:t>&gt;100</w:t>
            </w:r>
          </w:p>
        </w:tc>
        <w:tc>
          <w:tcPr>
            <w:tcW w:w="2942" w:type="dxa"/>
          </w:tcPr>
          <w:p w:rsidR="00A12215" w:rsidRPr="00966A0F" w:rsidRDefault="00A12215" w:rsidP="00051080">
            <w:pPr>
              <w:spacing w:before="0" w:line="240" w:lineRule="auto"/>
              <w:jc w:val="center"/>
              <w:rPr>
                <w:rFonts w:cs="Arial"/>
              </w:rPr>
            </w:pPr>
            <w:r w:rsidRPr="00966A0F">
              <w:rPr>
                <w:rFonts w:cs="Arial"/>
              </w:rPr>
              <w:t>20</w:t>
            </w:r>
          </w:p>
        </w:tc>
      </w:tr>
      <w:tr w:rsidR="00B33C74" w:rsidRPr="00966A0F" w:rsidTr="00051080">
        <w:trPr>
          <w:trHeight w:val="483"/>
        </w:trPr>
        <w:tc>
          <w:tcPr>
            <w:tcW w:w="0" w:type="auto"/>
          </w:tcPr>
          <w:p w:rsidR="00A12215" w:rsidRPr="00966A0F" w:rsidRDefault="00A12215" w:rsidP="00051080">
            <w:pPr>
              <w:spacing w:before="0" w:line="240" w:lineRule="auto"/>
              <w:jc w:val="left"/>
              <w:rPr>
                <w:rFonts w:cs="Arial"/>
              </w:rPr>
            </w:pPr>
            <w:r w:rsidRPr="00966A0F">
              <w:rPr>
                <w:rFonts w:cs="Arial"/>
              </w:rPr>
              <w:t>Chlorine and its inorganic gas compounds expressed as HCI</w:t>
            </w:r>
          </w:p>
        </w:tc>
        <w:tc>
          <w:tcPr>
            <w:tcW w:w="1488" w:type="dxa"/>
          </w:tcPr>
          <w:p w:rsidR="00A12215" w:rsidRPr="00966A0F" w:rsidRDefault="00A12215" w:rsidP="00051080">
            <w:pPr>
              <w:spacing w:before="0" w:line="240" w:lineRule="auto"/>
              <w:jc w:val="center"/>
              <w:rPr>
                <w:rFonts w:cs="Arial"/>
              </w:rPr>
            </w:pPr>
            <w:r w:rsidRPr="00966A0F">
              <w:rPr>
                <w:rFonts w:cs="Arial"/>
              </w:rPr>
              <w:t>&gt;500</w:t>
            </w:r>
          </w:p>
        </w:tc>
        <w:tc>
          <w:tcPr>
            <w:tcW w:w="2942" w:type="dxa"/>
          </w:tcPr>
          <w:p w:rsidR="00A12215" w:rsidRPr="00966A0F" w:rsidRDefault="00A12215" w:rsidP="00051080">
            <w:pPr>
              <w:spacing w:before="0" w:line="240" w:lineRule="auto"/>
              <w:jc w:val="center"/>
              <w:rPr>
                <w:rFonts w:cs="Arial"/>
              </w:rPr>
            </w:pPr>
            <w:r w:rsidRPr="00966A0F">
              <w:rPr>
                <w:rFonts w:cs="Arial"/>
              </w:rPr>
              <w:t>50</w:t>
            </w:r>
          </w:p>
        </w:tc>
      </w:tr>
      <w:tr w:rsidR="00B33C74" w:rsidRPr="00966A0F" w:rsidTr="00051080">
        <w:trPr>
          <w:trHeight w:val="483"/>
        </w:trPr>
        <w:tc>
          <w:tcPr>
            <w:tcW w:w="0" w:type="auto"/>
          </w:tcPr>
          <w:p w:rsidR="00A12215" w:rsidRPr="00966A0F" w:rsidRDefault="00A12215" w:rsidP="00051080">
            <w:pPr>
              <w:spacing w:before="0" w:line="240" w:lineRule="auto"/>
              <w:jc w:val="left"/>
              <w:rPr>
                <w:rFonts w:cs="Arial"/>
              </w:rPr>
            </w:pPr>
            <w:r w:rsidRPr="00966A0F">
              <w:rPr>
                <w:rFonts w:eastAsiaTheme="minorHAnsi" w:cs="Arial"/>
              </w:rPr>
              <w:t xml:space="preserve">Fluorine </w:t>
            </w:r>
            <w:r w:rsidRPr="00966A0F">
              <w:rPr>
                <w:rFonts w:cs="Arial"/>
              </w:rPr>
              <w:t>and its inorganic gas compounds expressed as H</w:t>
            </w:r>
            <w:r w:rsidRPr="00966A0F">
              <w:rPr>
                <w:rFonts w:eastAsiaTheme="minorHAnsi" w:cs="Arial"/>
              </w:rPr>
              <w:t>F</w:t>
            </w:r>
          </w:p>
        </w:tc>
        <w:tc>
          <w:tcPr>
            <w:tcW w:w="1488" w:type="dxa"/>
          </w:tcPr>
          <w:p w:rsidR="00A12215" w:rsidRPr="00966A0F" w:rsidRDefault="00A12215" w:rsidP="00051080">
            <w:pPr>
              <w:spacing w:before="0" w:line="240" w:lineRule="auto"/>
              <w:jc w:val="center"/>
              <w:rPr>
                <w:rFonts w:cs="Arial"/>
              </w:rPr>
            </w:pPr>
            <w:r w:rsidRPr="00966A0F">
              <w:rPr>
                <w:rFonts w:cs="Arial"/>
              </w:rPr>
              <w:t>&gt;100</w:t>
            </w:r>
          </w:p>
        </w:tc>
        <w:tc>
          <w:tcPr>
            <w:tcW w:w="2942" w:type="dxa"/>
          </w:tcPr>
          <w:p w:rsidR="00A12215" w:rsidRPr="00966A0F" w:rsidRDefault="00A12215" w:rsidP="00051080">
            <w:pPr>
              <w:spacing w:before="0" w:line="240" w:lineRule="auto"/>
              <w:jc w:val="center"/>
              <w:rPr>
                <w:rFonts w:cs="Arial"/>
              </w:rPr>
            </w:pPr>
            <w:r w:rsidRPr="00966A0F">
              <w:rPr>
                <w:rFonts w:cs="Arial"/>
              </w:rPr>
              <w:t>10</w:t>
            </w:r>
          </w:p>
        </w:tc>
      </w:tr>
    </w:tbl>
    <w:p w:rsidR="00F6556A" w:rsidRPr="00966A0F" w:rsidRDefault="00B35B00" w:rsidP="003E069E">
      <w:pPr>
        <w:jc w:val="left"/>
        <w:rPr>
          <w:rFonts w:cs="Arial"/>
          <w:i/>
          <w:sz w:val="22"/>
          <w:szCs w:val="22"/>
        </w:rPr>
      </w:pPr>
      <w:r w:rsidRPr="00966A0F">
        <w:rPr>
          <w:rFonts w:cs="Arial"/>
          <w:i/>
          <w:sz w:val="22"/>
          <w:szCs w:val="22"/>
        </w:rPr>
        <w:t>Table 1: General ELVs applicable based on the mass flow for all activities which do not have set specific ELVs</w:t>
      </w:r>
    </w:p>
    <w:p w:rsidR="003F16AC" w:rsidRPr="00966A0F" w:rsidRDefault="00F6556A">
      <w:pPr>
        <w:keepNext/>
        <w:keepLines/>
        <w:rPr>
          <w:rFonts w:cs="Arial"/>
          <w:b/>
          <w:sz w:val="22"/>
          <w:szCs w:val="22"/>
        </w:rPr>
      </w:pPr>
      <w:r w:rsidRPr="00966A0F">
        <w:rPr>
          <w:rFonts w:cs="Arial"/>
          <w:b/>
          <w:sz w:val="22"/>
          <w:szCs w:val="22"/>
        </w:rPr>
        <w:lastRenderedPageBreak/>
        <w:t>Medium air pollution sources</w:t>
      </w:r>
    </w:p>
    <w:p w:rsidR="003F16AC" w:rsidRPr="00966A0F" w:rsidRDefault="00F6556A">
      <w:pPr>
        <w:keepNext/>
        <w:keepLines/>
        <w:rPr>
          <w:rFonts w:cs="Arial"/>
          <w:sz w:val="22"/>
          <w:szCs w:val="22"/>
        </w:rPr>
      </w:pPr>
      <w:r w:rsidRPr="00966A0F">
        <w:rPr>
          <w:rFonts w:cs="Arial"/>
          <w:sz w:val="22"/>
          <w:szCs w:val="22"/>
        </w:rPr>
        <w:t xml:space="preserve">Activities which are listed in the Annex 2 of the Air protection law, but which are not listed in the Annex 1 of the Integrated prevention law need air protection permit and have to comply with general and specific requirements </w:t>
      </w:r>
      <w:r w:rsidR="00856B18" w:rsidRPr="00966A0F">
        <w:rPr>
          <w:rFonts w:cs="Arial"/>
          <w:sz w:val="22"/>
          <w:szCs w:val="22"/>
        </w:rPr>
        <w:t xml:space="preserve">of </w:t>
      </w:r>
      <w:r w:rsidRPr="00966A0F">
        <w:rPr>
          <w:rFonts w:cs="Arial"/>
          <w:sz w:val="22"/>
          <w:szCs w:val="22"/>
        </w:rPr>
        <w:t xml:space="preserve">air protection. The permit is normally issued for the period which corresponds to the life expectancy of the pollution source. The activities which need only air pollution permit can be called medium air pollution activities and they are listed in Annex 1 to this report. </w:t>
      </w:r>
    </w:p>
    <w:p w:rsidR="00F6556A" w:rsidRPr="00966A0F" w:rsidRDefault="00F6556A" w:rsidP="00F6556A">
      <w:pPr>
        <w:rPr>
          <w:rFonts w:cs="Arial"/>
          <w:sz w:val="22"/>
          <w:szCs w:val="22"/>
        </w:rPr>
      </w:pPr>
      <w:r w:rsidRPr="00966A0F">
        <w:rPr>
          <w:rFonts w:cs="Arial"/>
          <w:sz w:val="22"/>
          <w:szCs w:val="22"/>
        </w:rPr>
        <w:t>The operator of such activities has to comply with the general requirements listed above and specific requirements listed in §17 of the Air protection law. These specific requirements include:</w:t>
      </w:r>
    </w:p>
    <w:p w:rsidR="00F6556A" w:rsidRPr="00966A0F" w:rsidRDefault="00F6556A" w:rsidP="0029231F">
      <w:pPr>
        <w:pStyle w:val="ListParagraph"/>
        <w:numPr>
          <w:ilvl w:val="0"/>
          <w:numId w:val="10"/>
        </w:numPr>
        <w:spacing w:after="120" w:line="264" w:lineRule="auto"/>
        <w:contextualSpacing w:val="0"/>
        <w:jc w:val="both"/>
        <w:rPr>
          <w:rFonts w:ascii="Arial" w:hAnsi="Arial" w:cs="Arial"/>
          <w:lang w:val="en-GB"/>
        </w:rPr>
      </w:pPr>
      <w:r w:rsidRPr="00966A0F">
        <w:rPr>
          <w:rFonts w:ascii="Arial" w:hAnsi="Arial" w:cs="Arial"/>
          <w:lang w:val="en-GB"/>
        </w:rPr>
        <w:t>To operate the air pollution source in line with the valid air protection permit,</w:t>
      </w:r>
    </w:p>
    <w:p w:rsidR="00F6556A" w:rsidRPr="00966A0F" w:rsidRDefault="00F6556A" w:rsidP="0029231F">
      <w:pPr>
        <w:pStyle w:val="ListParagraph"/>
        <w:numPr>
          <w:ilvl w:val="0"/>
          <w:numId w:val="10"/>
        </w:numPr>
        <w:spacing w:after="120" w:line="264" w:lineRule="auto"/>
        <w:contextualSpacing w:val="0"/>
        <w:jc w:val="both"/>
        <w:rPr>
          <w:rFonts w:ascii="Arial" w:hAnsi="Arial" w:cs="Arial"/>
          <w:lang w:val="en-GB"/>
        </w:rPr>
      </w:pPr>
      <w:r w:rsidRPr="00966A0F">
        <w:rPr>
          <w:rFonts w:ascii="Arial" w:hAnsi="Arial" w:cs="Arial"/>
          <w:lang w:val="en-GB"/>
        </w:rPr>
        <w:t>Measure the air pollution level of the source,</w:t>
      </w:r>
    </w:p>
    <w:p w:rsidR="00F6556A" w:rsidRPr="00966A0F" w:rsidRDefault="00F6556A" w:rsidP="0029231F">
      <w:pPr>
        <w:pStyle w:val="ListParagraph"/>
        <w:numPr>
          <w:ilvl w:val="0"/>
          <w:numId w:val="10"/>
        </w:numPr>
        <w:spacing w:after="120" w:line="264" w:lineRule="auto"/>
        <w:contextualSpacing w:val="0"/>
        <w:jc w:val="both"/>
        <w:rPr>
          <w:rFonts w:ascii="Arial" w:hAnsi="Arial" w:cs="Arial"/>
          <w:lang w:val="en-GB"/>
        </w:rPr>
      </w:pPr>
      <w:r w:rsidRPr="00966A0F">
        <w:rPr>
          <w:rFonts w:ascii="Arial" w:hAnsi="Arial" w:cs="Arial"/>
          <w:lang w:val="en-GB"/>
        </w:rPr>
        <w:t>Maintain operational records about the source and report the yearly emissions in the integrated reporting system,</w:t>
      </w:r>
    </w:p>
    <w:p w:rsidR="00F6556A" w:rsidRPr="00966A0F" w:rsidRDefault="00F6556A" w:rsidP="0029231F">
      <w:pPr>
        <w:pStyle w:val="ListParagraph"/>
        <w:numPr>
          <w:ilvl w:val="0"/>
          <w:numId w:val="10"/>
        </w:numPr>
        <w:spacing w:after="120" w:line="264" w:lineRule="auto"/>
        <w:contextualSpacing w:val="0"/>
        <w:jc w:val="both"/>
        <w:rPr>
          <w:rFonts w:ascii="Arial" w:hAnsi="Arial" w:cs="Arial"/>
          <w:lang w:val="en-GB"/>
        </w:rPr>
      </w:pPr>
      <w:r w:rsidRPr="00966A0F">
        <w:rPr>
          <w:rFonts w:ascii="Arial" w:hAnsi="Arial" w:cs="Arial"/>
          <w:lang w:val="en-GB"/>
        </w:rPr>
        <w:t>Release the emissions to the air from the source by chimney or exhaust tube, unless the permit specifies otherwise,</w:t>
      </w:r>
    </w:p>
    <w:p w:rsidR="00F6556A" w:rsidRPr="00966A0F" w:rsidRDefault="00F6556A" w:rsidP="0029231F">
      <w:pPr>
        <w:pStyle w:val="ListParagraph"/>
        <w:numPr>
          <w:ilvl w:val="0"/>
          <w:numId w:val="10"/>
        </w:numPr>
        <w:spacing w:after="120" w:line="264" w:lineRule="auto"/>
        <w:contextualSpacing w:val="0"/>
        <w:jc w:val="both"/>
        <w:rPr>
          <w:rFonts w:ascii="Arial" w:hAnsi="Arial" w:cs="Arial"/>
          <w:lang w:val="en-GB"/>
        </w:rPr>
      </w:pPr>
      <w:r w:rsidRPr="00966A0F">
        <w:rPr>
          <w:rFonts w:ascii="Arial" w:hAnsi="Arial" w:cs="Arial"/>
          <w:lang w:val="en-GB"/>
        </w:rPr>
        <w:t xml:space="preserve">Remove any hazardous </w:t>
      </w:r>
      <w:r w:rsidR="009C2A8B">
        <w:rPr>
          <w:rFonts w:ascii="Arial" w:hAnsi="Arial" w:cs="Arial"/>
          <w:lang w:val="en-GB"/>
        </w:rPr>
        <w:t xml:space="preserve">processes </w:t>
      </w:r>
      <w:bookmarkStart w:id="15" w:name="_GoBack"/>
      <w:bookmarkEnd w:id="15"/>
      <w:r w:rsidRPr="00966A0F">
        <w:rPr>
          <w:rFonts w:ascii="Arial" w:hAnsi="Arial" w:cs="Arial"/>
          <w:lang w:val="en-GB"/>
        </w:rPr>
        <w:t>in the operations which can have negative impact on air quality.</w:t>
      </w:r>
    </w:p>
    <w:p w:rsidR="00F6556A" w:rsidRPr="00966A0F" w:rsidRDefault="00F6556A" w:rsidP="00F6556A">
      <w:pPr>
        <w:rPr>
          <w:rFonts w:cs="Arial"/>
          <w:sz w:val="22"/>
          <w:szCs w:val="22"/>
        </w:rPr>
      </w:pPr>
      <w:r w:rsidRPr="00966A0F">
        <w:rPr>
          <w:rFonts w:cs="Arial"/>
          <w:sz w:val="22"/>
          <w:szCs w:val="22"/>
        </w:rPr>
        <w:t xml:space="preserve">The implementing ministerial decree no. 415/2012 Coll. sets specific ELV for each type (category and capacity) of these activities which are </w:t>
      </w:r>
      <w:r w:rsidR="007C2A0A" w:rsidRPr="00966A0F">
        <w:rPr>
          <w:rFonts w:cs="Arial"/>
          <w:sz w:val="22"/>
          <w:szCs w:val="22"/>
        </w:rPr>
        <w:t>included</w:t>
      </w:r>
      <w:r w:rsidRPr="00966A0F">
        <w:rPr>
          <w:rFonts w:cs="Arial"/>
          <w:sz w:val="22"/>
          <w:szCs w:val="22"/>
        </w:rPr>
        <w:t xml:space="preserve"> in each individual permit. These ELVs can be stricter, in case the local environmental conditions require so. This is implemented through so called compensation measures </w:t>
      </w:r>
      <w:r w:rsidR="001704C3" w:rsidRPr="00966A0F">
        <w:rPr>
          <w:rFonts w:cs="Arial"/>
          <w:sz w:val="22"/>
          <w:szCs w:val="22"/>
        </w:rPr>
        <w:t xml:space="preserve">that will be </w:t>
      </w:r>
      <w:r w:rsidRPr="00966A0F">
        <w:rPr>
          <w:rFonts w:cs="Arial"/>
          <w:sz w:val="22"/>
          <w:szCs w:val="22"/>
        </w:rPr>
        <w:t>described further.</w:t>
      </w:r>
    </w:p>
    <w:p w:rsidR="00F6556A" w:rsidRPr="00966A0F" w:rsidRDefault="00F6556A" w:rsidP="00051080">
      <w:pPr>
        <w:spacing w:after="120"/>
        <w:rPr>
          <w:rFonts w:cs="Arial"/>
          <w:sz w:val="22"/>
          <w:szCs w:val="22"/>
        </w:rPr>
      </w:pPr>
      <w:r w:rsidRPr="00966A0F">
        <w:rPr>
          <w:rFonts w:cs="Arial"/>
          <w:sz w:val="22"/>
          <w:szCs w:val="22"/>
        </w:rPr>
        <w:t>There are also 3 additional requirements which apply to some of the medium polluting activities. These are:</w:t>
      </w:r>
    </w:p>
    <w:p w:rsidR="00F6556A" w:rsidRPr="00966A0F" w:rsidRDefault="00F6556A" w:rsidP="0029231F">
      <w:pPr>
        <w:pStyle w:val="ListParagraph"/>
        <w:numPr>
          <w:ilvl w:val="0"/>
          <w:numId w:val="11"/>
        </w:numPr>
        <w:spacing w:after="120" w:line="264" w:lineRule="auto"/>
        <w:contextualSpacing w:val="0"/>
        <w:jc w:val="both"/>
        <w:rPr>
          <w:rFonts w:ascii="Arial" w:hAnsi="Arial" w:cs="Arial"/>
          <w:lang w:val="en-GB"/>
        </w:rPr>
      </w:pPr>
      <w:r w:rsidRPr="00966A0F">
        <w:rPr>
          <w:rFonts w:ascii="Arial" w:hAnsi="Arial" w:cs="Arial"/>
          <w:lang w:val="en-GB"/>
        </w:rPr>
        <w:t>to carry out dispersion modelling study as part of the application for air pollution permit or application for permit change,</w:t>
      </w:r>
    </w:p>
    <w:p w:rsidR="00F6556A" w:rsidRPr="00966A0F" w:rsidRDefault="00F6556A" w:rsidP="0029231F">
      <w:pPr>
        <w:pStyle w:val="ListParagraph"/>
        <w:numPr>
          <w:ilvl w:val="0"/>
          <w:numId w:val="11"/>
        </w:numPr>
        <w:spacing w:after="120" w:line="264" w:lineRule="auto"/>
        <w:contextualSpacing w:val="0"/>
        <w:jc w:val="both"/>
        <w:rPr>
          <w:rFonts w:ascii="Arial" w:hAnsi="Arial" w:cs="Arial"/>
          <w:lang w:val="en-GB"/>
        </w:rPr>
      </w:pPr>
      <w:r w:rsidRPr="00966A0F">
        <w:rPr>
          <w:rFonts w:ascii="Arial" w:hAnsi="Arial" w:cs="Arial"/>
          <w:lang w:val="en-GB"/>
        </w:rPr>
        <w:t>to prepare, follow and update the operational rules of air pollution source,</w:t>
      </w:r>
    </w:p>
    <w:p w:rsidR="00F6556A" w:rsidRPr="00966A0F" w:rsidRDefault="00F6556A" w:rsidP="0029231F">
      <w:pPr>
        <w:pStyle w:val="ListParagraph"/>
        <w:numPr>
          <w:ilvl w:val="0"/>
          <w:numId w:val="11"/>
        </w:numPr>
        <w:spacing w:after="120" w:line="264" w:lineRule="auto"/>
        <w:contextualSpacing w:val="0"/>
        <w:jc w:val="both"/>
        <w:rPr>
          <w:rFonts w:ascii="Arial" w:hAnsi="Arial" w:cs="Arial"/>
          <w:lang w:val="en-GB"/>
        </w:rPr>
      </w:pPr>
      <w:proofErr w:type="gramStart"/>
      <w:r w:rsidRPr="00966A0F">
        <w:rPr>
          <w:rFonts w:ascii="Arial" w:hAnsi="Arial" w:cs="Arial"/>
          <w:lang w:val="en-GB"/>
        </w:rPr>
        <w:t>to</w:t>
      </w:r>
      <w:proofErr w:type="gramEnd"/>
      <w:r w:rsidRPr="00966A0F">
        <w:rPr>
          <w:rFonts w:ascii="Arial" w:hAnsi="Arial" w:cs="Arial"/>
          <w:lang w:val="en-GB"/>
        </w:rPr>
        <w:t xml:space="preserve"> apply compensation measures in order to eliminate violation of ambient air quality limits listed in annex 1 of the Air protection law.</w:t>
      </w:r>
    </w:p>
    <w:p w:rsidR="00F6556A" w:rsidRPr="00966A0F" w:rsidRDefault="00F6556A" w:rsidP="00F6556A">
      <w:pPr>
        <w:rPr>
          <w:rFonts w:cs="Arial"/>
          <w:sz w:val="22"/>
          <w:szCs w:val="22"/>
        </w:rPr>
      </w:pPr>
      <w:r w:rsidRPr="00966A0F">
        <w:rPr>
          <w:rFonts w:cs="Arial"/>
          <w:sz w:val="22"/>
          <w:szCs w:val="22"/>
        </w:rPr>
        <w:t>Furthermore there are special requirements for handling surface treatment products with content of organic compounds.</w:t>
      </w:r>
    </w:p>
    <w:p w:rsidR="00F6556A" w:rsidRPr="00966A0F" w:rsidRDefault="00F6556A" w:rsidP="00B03189">
      <w:pPr>
        <w:pStyle w:val="Heading2"/>
        <w:rPr>
          <w:rFonts w:cs="Arial"/>
          <w:color w:val="auto"/>
        </w:rPr>
      </w:pPr>
      <w:bookmarkStart w:id="16" w:name="_Toc397527259"/>
      <w:r w:rsidRPr="00966A0F">
        <w:rPr>
          <w:rFonts w:cs="Arial"/>
          <w:color w:val="auto"/>
        </w:rPr>
        <w:t xml:space="preserve">Water pollution regulation of </w:t>
      </w:r>
      <w:r w:rsidR="00A02080" w:rsidRPr="00966A0F">
        <w:rPr>
          <w:rFonts w:cs="Arial"/>
          <w:color w:val="auto"/>
        </w:rPr>
        <w:t>non-Annex I</w:t>
      </w:r>
      <w:r w:rsidRPr="00966A0F">
        <w:rPr>
          <w:rFonts w:cs="Arial"/>
          <w:color w:val="auto"/>
        </w:rPr>
        <w:t xml:space="preserve"> activities</w:t>
      </w:r>
      <w:bookmarkEnd w:id="16"/>
      <w:r w:rsidRPr="00966A0F">
        <w:rPr>
          <w:rFonts w:cs="Arial"/>
          <w:color w:val="auto"/>
        </w:rPr>
        <w:t xml:space="preserve"> </w:t>
      </w:r>
    </w:p>
    <w:p w:rsidR="00F6556A" w:rsidRPr="00966A0F" w:rsidRDefault="00F6556A" w:rsidP="00F6556A">
      <w:pPr>
        <w:rPr>
          <w:rFonts w:cs="Arial"/>
          <w:sz w:val="22"/>
          <w:szCs w:val="22"/>
        </w:rPr>
      </w:pPr>
      <w:r w:rsidRPr="00966A0F">
        <w:rPr>
          <w:rFonts w:cs="Arial"/>
          <w:sz w:val="22"/>
          <w:szCs w:val="22"/>
        </w:rPr>
        <w:t xml:space="preserve">The Water law specifies general activities related to the water use, which need water permit as listed in </w:t>
      </w:r>
      <w:r w:rsidR="001704C3" w:rsidRPr="00966A0F">
        <w:rPr>
          <w:rFonts w:cs="Arial"/>
          <w:sz w:val="22"/>
          <w:szCs w:val="22"/>
        </w:rPr>
        <w:t xml:space="preserve">chapter </w:t>
      </w:r>
      <w:r w:rsidR="00B03189" w:rsidRPr="00966A0F">
        <w:rPr>
          <w:rFonts w:cs="Arial"/>
          <w:sz w:val="22"/>
          <w:szCs w:val="22"/>
        </w:rPr>
        <w:t>2.</w:t>
      </w:r>
      <w:r w:rsidRPr="00966A0F">
        <w:rPr>
          <w:rFonts w:cs="Arial"/>
          <w:sz w:val="22"/>
          <w:szCs w:val="22"/>
        </w:rPr>
        <w:t>1 above. Any abstraction of surface and underground waters for business purpose and any release of waste waters into surface or underground waters for business purposes need water permit.</w:t>
      </w:r>
    </w:p>
    <w:p w:rsidR="00F6556A" w:rsidRPr="00966A0F" w:rsidRDefault="00F6556A" w:rsidP="00F6556A">
      <w:pPr>
        <w:rPr>
          <w:rFonts w:cs="Arial"/>
          <w:sz w:val="22"/>
          <w:szCs w:val="22"/>
        </w:rPr>
      </w:pPr>
      <w:r w:rsidRPr="00966A0F">
        <w:rPr>
          <w:rFonts w:cs="Arial"/>
          <w:sz w:val="22"/>
          <w:szCs w:val="22"/>
        </w:rPr>
        <w:t>In addition the water permit is needed for release of waste waters with hazardous substances into sewerage.</w:t>
      </w:r>
    </w:p>
    <w:p w:rsidR="00F6556A" w:rsidRPr="00966A0F" w:rsidRDefault="00F6556A" w:rsidP="00F6556A">
      <w:pPr>
        <w:rPr>
          <w:rFonts w:cs="Arial"/>
          <w:sz w:val="22"/>
          <w:szCs w:val="22"/>
        </w:rPr>
      </w:pPr>
      <w:r w:rsidRPr="00966A0F">
        <w:rPr>
          <w:rFonts w:cs="Arial"/>
          <w:sz w:val="22"/>
          <w:szCs w:val="22"/>
        </w:rPr>
        <w:lastRenderedPageBreak/>
        <w:t xml:space="preserve">The water permit sets the amount of allowed water abstraction and waste water release and the allowed pollution of waste waters (ELVs). The pollution limits </w:t>
      </w:r>
      <w:r w:rsidR="001704C3" w:rsidRPr="00966A0F">
        <w:rPr>
          <w:rFonts w:cs="Arial"/>
          <w:sz w:val="22"/>
          <w:szCs w:val="22"/>
        </w:rPr>
        <w:t xml:space="preserve">have </w:t>
      </w:r>
      <w:r w:rsidRPr="00966A0F">
        <w:rPr>
          <w:rFonts w:cs="Arial"/>
          <w:sz w:val="22"/>
          <w:szCs w:val="22"/>
        </w:rPr>
        <w:t>to be set in each permit for waste water release with respect to BAT.</w:t>
      </w:r>
    </w:p>
    <w:p w:rsidR="00F6556A" w:rsidRPr="00966A0F" w:rsidRDefault="00F6556A" w:rsidP="00F6556A">
      <w:pPr>
        <w:rPr>
          <w:rFonts w:cs="Arial"/>
          <w:sz w:val="22"/>
          <w:szCs w:val="22"/>
        </w:rPr>
      </w:pPr>
      <w:r w:rsidRPr="00966A0F">
        <w:rPr>
          <w:rFonts w:cs="Arial"/>
          <w:sz w:val="22"/>
          <w:szCs w:val="22"/>
        </w:rPr>
        <w:t>The differentiation between bigger and smaller polluters is set by several special requirements for bigger polluters.</w:t>
      </w:r>
    </w:p>
    <w:p w:rsidR="00F6556A" w:rsidRPr="00966A0F" w:rsidRDefault="00F6556A" w:rsidP="003E069E">
      <w:pPr>
        <w:spacing w:before="0" w:after="120"/>
        <w:rPr>
          <w:rFonts w:cs="Arial"/>
          <w:sz w:val="22"/>
          <w:szCs w:val="22"/>
        </w:rPr>
      </w:pPr>
      <w:r w:rsidRPr="00966A0F">
        <w:rPr>
          <w:rFonts w:cs="Arial"/>
          <w:sz w:val="22"/>
          <w:szCs w:val="22"/>
        </w:rPr>
        <w:t>List of differentiation requirements:</w:t>
      </w:r>
    </w:p>
    <w:p w:rsidR="00F6556A" w:rsidRPr="00966A0F" w:rsidRDefault="00F6556A" w:rsidP="003E069E">
      <w:pPr>
        <w:pStyle w:val="ListParagraph"/>
        <w:numPr>
          <w:ilvl w:val="0"/>
          <w:numId w:val="12"/>
        </w:numPr>
        <w:spacing w:after="120" w:line="240" w:lineRule="auto"/>
        <w:contextualSpacing w:val="0"/>
        <w:jc w:val="both"/>
        <w:rPr>
          <w:rFonts w:ascii="Arial" w:hAnsi="Arial" w:cs="Arial"/>
          <w:lang w:val="en-GB"/>
        </w:rPr>
      </w:pPr>
      <w:r w:rsidRPr="00966A0F">
        <w:rPr>
          <w:rFonts w:ascii="Arial" w:hAnsi="Arial" w:cs="Arial"/>
          <w:lang w:val="en-GB"/>
        </w:rPr>
        <w:t>The operator, which has equipment for waste water treatment with capacity of max 7,5 m</w:t>
      </w:r>
      <w:r w:rsidRPr="00966A0F">
        <w:rPr>
          <w:rFonts w:ascii="Arial" w:hAnsi="Arial" w:cs="Arial"/>
          <w:vertAlign w:val="superscript"/>
          <w:lang w:val="en-GB"/>
        </w:rPr>
        <w:t>3</w:t>
      </w:r>
      <w:r w:rsidRPr="00966A0F">
        <w:rPr>
          <w:rFonts w:ascii="Arial" w:hAnsi="Arial" w:cs="Arial"/>
          <w:lang w:val="en-GB"/>
        </w:rPr>
        <w:t>/day, does not need to measure the amount and pollution of released waste waters; the waste water treatment equipment has to be in line with EU technical requirements;</w:t>
      </w:r>
    </w:p>
    <w:p w:rsidR="00F6556A" w:rsidRPr="00966A0F" w:rsidRDefault="00F6556A" w:rsidP="003E069E">
      <w:pPr>
        <w:pStyle w:val="ListParagraph"/>
        <w:numPr>
          <w:ilvl w:val="0"/>
          <w:numId w:val="12"/>
        </w:numPr>
        <w:spacing w:after="120" w:line="240" w:lineRule="auto"/>
        <w:contextualSpacing w:val="0"/>
        <w:jc w:val="both"/>
        <w:rPr>
          <w:rFonts w:ascii="Arial" w:hAnsi="Arial" w:cs="Arial"/>
          <w:lang w:val="en-GB"/>
        </w:rPr>
      </w:pPr>
      <w:r w:rsidRPr="00966A0F">
        <w:rPr>
          <w:rFonts w:ascii="Arial" w:hAnsi="Arial" w:cs="Arial"/>
          <w:lang w:val="en-GB"/>
        </w:rPr>
        <w:t>In case an operator uses large quantities of harmful substances or in case the use of these substances may result in higher risk of surface or underground waters’ contamination, the operator has duty to:</w:t>
      </w:r>
    </w:p>
    <w:p w:rsidR="00F6556A" w:rsidRPr="00966A0F" w:rsidRDefault="00F6556A" w:rsidP="003E069E">
      <w:pPr>
        <w:pStyle w:val="ListParagraph"/>
        <w:numPr>
          <w:ilvl w:val="0"/>
          <w:numId w:val="13"/>
        </w:numPr>
        <w:spacing w:after="120" w:line="240" w:lineRule="auto"/>
        <w:contextualSpacing w:val="0"/>
        <w:jc w:val="both"/>
        <w:rPr>
          <w:rFonts w:ascii="Arial" w:hAnsi="Arial" w:cs="Arial"/>
          <w:lang w:val="en-GB"/>
        </w:rPr>
      </w:pPr>
      <w:proofErr w:type="gramStart"/>
      <w:r w:rsidRPr="00966A0F">
        <w:rPr>
          <w:rFonts w:ascii="Arial" w:hAnsi="Arial" w:cs="Arial"/>
          <w:lang w:val="en-GB"/>
        </w:rPr>
        <w:t>elaborate</w:t>
      </w:r>
      <w:proofErr w:type="gramEnd"/>
      <w:r w:rsidRPr="00966A0F">
        <w:rPr>
          <w:rFonts w:ascii="Arial" w:hAnsi="Arial" w:cs="Arial"/>
          <w:lang w:val="en-GB"/>
        </w:rPr>
        <w:t xml:space="preserve"> the accident plan and submit it for approval to relevant water authority; the list of harmful substances is listed in Annex 1 of the Water law; the</w:t>
      </w:r>
      <w:r w:rsidR="00F1763B" w:rsidRPr="007805EE">
        <w:rPr>
          <w:rFonts w:ascii="Arial" w:hAnsi="Arial" w:cs="Arial"/>
        </w:rPr>
        <w:t> </w:t>
      </w:r>
      <w:r w:rsidRPr="00966A0F">
        <w:rPr>
          <w:rFonts w:ascii="Arial" w:hAnsi="Arial" w:cs="Arial"/>
          <w:lang w:val="en-GB"/>
        </w:rPr>
        <w:t>specification of harmful substances’ large quantities</w:t>
      </w:r>
      <w:r w:rsidRPr="00966A0F">
        <w:rPr>
          <w:rStyle w:val="FootnoteReference"/>
          <w:rFonts w:ascii="Arial" w:hAnsi="Arial"/>
          <w:color w:val="auto"/>
          <w:szCs w:val="22"/>
          <w:lang w:val="en-GB"/>
        </w:rPr>
        <w:footnoteReference w:id="1"/>
      </w:r>
      <w:r w:rsidRPr="00966A0F">
        <w:rPr>
          <w:rFonts w:ascii="Arial" w:hAnsi="Arial" w:cs="Arial"/>
          <w:lang w:val="en-GB"/>
        </w:rPr>
        <w:t xml:space="preserve"> is specified in the ministerial decree no. 450/2005 Coll.</w:t>
      </w:r>
    </w:p>
    <w:p w:rsidR="00F6556A" w:rsidRPr="00966A0F" w:rsidRDefault="00F6556A" w:rsidP="003E069E">
      <w:pPr>
        <w:pStyle w:val="ListParagraph"/>
        <w:numPr>
          <w:ilvl w:val="0"/>
          <w:numId w:val="13"/>
        </w:numPr>
        <w:spacing w:after="120" w:line="240" w:lineRule="auto"/>
        <w:contextualSpacing w:val="0"/>
        <w:jc w:val="both"/>
        <w:rPr>
          <w:rFonts w:ascii="Arial" w:hAnsi="Arial" w:cs="Arial"/>
          <w:lang w:val="en-GB"/>
        </w:rPr>
      </w:pPr>
      <w:r w:rsidRPr="00966A0F">
        <w:rPr>
          <w:rFonts w:ascii="Arial" w:hAnsi="Arial" w:cs="Arial"/>
          <w:lang w:val="en-GB"/>
        </w:rPr>
        <w:t xml:space="preserve">take measures in order to prevent any leak into surface or underground water namely to check every 6 months the leak tightness of all relevant storage containers and control system related </w:t>
      </w:r>
      <w:r w:rsidR="00377B6B" w:rsidRPr="00966A0F">
        <w:rPr>
          <w:rFonts w:ascii="Arial" w:hAnsi="Arial" w:cs="Arial"/>
          <w:lang w:val="en-GB"/>
        </w:rPr>
        <w:t xml:space="preserve">to </w:t>
      </w:r>
      <w:r w:rsidRPr="00966A0F">
        <w:rPr>
          <w:rFonts w:ascii="Arial" w:hAnsi="Arial" w:cs="Arial"/>
          <w:lang w:val="en-GB"/>
        </w:rPr>
        <w:t>the use of harmful substances and at least every 5 years to check the leak tightness of all tubes including sewerage and tanks for harmful substances including oil and oil products.</w:t>
      </w:r>
    </w:p>
    <w:p w:rsidR="00F6556A" w:rsidRPr="00966A0F" w:rsidRDefault="00F6556A" w:rsidP="003E069E">
      <w:pPr>
        <w:pStyle w:val="ListParagraph"/>
        <w:numPr>
          <w:ilvl w:val="0"/>
          <w:numId w:val="12"/>
        </w:numPr>
        <w:spacing w:after="120" w:line="240" w:lineRule="auto"/>
        <w:contextualSpacing w:val="0"/>
        <w:jc w:val="both"/>
        <w:rPr>
          <w:rFonts w:ascii="Arial" w:hAnsi="Arial" w:cs="Arial"/>
          <w:lang w:val="en-GB"/>
        </w:rPr>
      </w:pPr>
      <w:r w:rsidRPr="00966A0F">
        <w:rPr>
          <w:rFonts w:ascii="Arial" w:hAnsi="Arial" w:cs="Arial"/>
          <w:lang w:val="en-GB"/>
        </w:rPr>
        <w:t xml:space="preserve">The operator who abstracts underground water in maximum amount </w:t>
      </w:r>
      <w:proofErr w:type="gramStart"/>
      <w:r w:rsidRPr="00966A0F">
        <w:rPr>
          <w:rFonts w:ascii="Arial" w:hAnsi="Arial" w:cs="Arial"/>
          <w:lang w:val="en-GB"/>
        </w:rPr>
        <w:t>6.000 m</w:t>
      </w:r>
      <w:r w:rsidRPr="00966A0F">
        <w:rPr>
          <w:rFonts w:ascii="Arial" w:hAnsi="Arial" w:cs="Arial"/>
          <w:vertAlign w:val="superscript"/>
          <w:lang w:val="en-GB"/>
        </w:rPr>
        <w:t>3</w:t>
      </w:r>
      <w:r w:rsidRPr="00966A0F">
        <w:rPr>
          <w:rFonts w:ascii="Arial" w:hAnsi="Arial" w:cs="Arial"/>
          <w:lang w:val="en-GB"/>
        </w:rPr>
        <w:t>/year</w:t>
      </w:r>
      <w:proofErr w:type="gramEnd"/>
      <w:r w:rsidRPr="00966A0F">
        <w:rPr>
          <w:rFonts w:ascii="Arial" w:hAnsi="Arial" w:cs="Arial"/>
          <w:lang w:val="en-GB"/>
        </w:rPr>
        <w:t xml:space="preserve"> or maximum 500 m</w:t>
      </w:r>
      <w:r w:rsidRPr="00966A0F">
        <w:rPr>
          <w:rFonts w:ascii="Arial" w:hAnsi="Arial" w:cs="Arial"/>
          <w:vertAlign w:val="superscript"/>
          <w:lang w:val="en-GB"/>
        </w:rPr>
        <w:t>3</w:t>
      </w:r>
      <w:r w:rsidRPr="00966A0F">
        <w:rPr>
          <w:rFonts w:ascii="Arial" w:hAnsi="Arial" w:cs="Arial"/>
          <w:lang w:val="en-GB"/>
        </w:rPr>
        <w:t xml:space="preserve">/month does not </w:t>
      </w:r>
      <w:r w:rsidR="00377B6B" w:rsidRPr="00966A0F">
        <w:rPr>
          <w:rFonts w:ascii="Arial" w:hAnsi="Arial" w:cs="Arial"/>
          <w:lang w:val="en-GB"/>
        </w:rPr>
        <w:t xml:space="preserve">need to </w:t>
      </w:r>
      <w:r w:rsidRPr="00966A0F">
        <w:rPr>
          <w:rFonts w:ascii="Arial" w:hAnsi="Arial" w:cs="Arial"/>
          <w:lang w:val="en-GB"/>
        </w:rPr>
        <w:t>pay water abstraction fee.</w:t>
      </w:r>
    </w:p>
    <w:p w:rsidR="00F6556A" w:rsidRPr="00966A0F" w:rsidRDefault="00F6556A" w:rsidP="003E069E">
      <w:pPr>
        <w:pStyle w:val="ListParagraph"/>
        <w:numPr>
          <w:ilvl w:val="0"/>
          <w:numId w:val="12"/>
        </w:numPr>
        <w:spacing w:after="120" w:line="240" w:lineRule="auto"/>
        <w:contextualSpacing w:val="0"/>
        <w:jc w:val="both"/>
        <w:rPr>
          <w:rFonts w:ascii="Arial" w:hAnsi="Arial" w:cs="Arial"/>
          <w:lang w:val="en-GB"/>
        </w:rPr>
      </w:pPr>
      <w:r w:rsidRPr="00966A0F">
        <w:rPr>
          <w:rFonts w:ascii="Arial" w:hAnsi="Arial" w:cs="Arial"/>
          <w:lang w:val="en-GB"/>
        </w:rPr>
        <w:t>The operator who releases waste water into surface waters does not need to pay the</w:t>
      </w:r>
      <w:r w:rsidR="00F1763B" w:rsidRPr="007805EE">
        <w:rPr>
          <w:rFonts w:ascii="Arial" w:hAnsi="Arial" w:cs="Arial"/>
        </w:rPr>
        <w:t> </w:t>
      </w:r>
      <w:r w:rsidRPr="00966A0F">
        <w:rPr>
          <w:rFonts w:ascii="Arial" w:hAnsi="Arial" w:cs="Arial"/>
          <w:lang w:val="en-GB"/>
        </w:rPr>
        <w:t xml:space="preserve">fee </w:t>
      </w:r>
      <w:r w:rsidR="00377B6B" w:rsidRPr="00966A0F">
        <w:rPr>
          <w:rFonts w:ascii="Arial" w:hAnsi="Arial" w:cs="Arial"/>
          <w:lang w:val="en-GB"/>
        </w:rPr>
        <w:t xml:space="preserve">for </w:t>
      </w:r>
      <w:r w:rsidRPr="00966A0F">
        <w:rPr>
          <w:rFonts w:ascii="Arial" w:hAnsi="Arial" w:cs="Arial"/>
          <w:lang w:val="en-GB"/>
        </w:rPr>
        <w:t xml:space="preserve">the amount of the waste waters in case the quantity does not exceed </w:t>
      </w:r>
      <w:proofErr w:type="gramStart"/>
      <w:r w:rsidRPr="00966A0F">
        <w:rPr>
          <w:rFonts w:ascii="Arial" w:hAnsi="Arial" w:cs="Arial"/>
          <w:lang w:val="en-GB"/>
        </w:rPr>
        <w:t>100.000 m</w:t>
      </w:r>
      <w:r w:rsidRPr="00966A0F">
        <w:rPr>
          <w:rFonts w:ascii="Arial" w:hAnsi="Arial" w:cs="Arial"/>
          <w:vertAlign w:val="superscript"/>
          <w:lang w:val="en-GB"/>
        </w:rPr>
        <w:t>3</w:t>
      </w:r>
      <w:r w:rsidRPr="00966A0F">
        <w:rPr>
          <w:rFonts w:ascii="Arial" w:hAnsi="Arial" w:cs="Arial"/>
          <w:lang w:val="en-GB"/>
        </w:rPr>
        <w:t>/year</w:t>
      </w:r>
      <w:proofErr w:type="gramEnd"/>
      <w:r w:rsidRPr="00966A0F">
        <w:rPr>
          <w:rFonts w:ascii="Arial" w:hAnsi="Arial" w:cs="Arial"/>
          <w:lang w:val="en-GB"/>
        </w:rPr>
        <w:t>.</w:t>
      </w:r>
    </w:p>
    <w:p w:rsidR="00F6556A" w:rsidRPr="00966A0F" w:rsidRDefault="00F6556A" w:rsidP="00F6556A">
      <w:pPr>
        <w:rPr>
          <w:rFonts w:cs="Arial"/>
          <w:sz w:val="22"/>
          <w:szCs w:val="22"/>
        </w:rPr>
      </w:pPr>
      <w:r w:rsidRPr="00966A0F">
        <w:rPr>
          <w:rFonts w:cs="Arial"/>
          <w:sz w:val="22"/>
          <w:szCs w:val="22"/>
        </w:rPr>
        <w:t>There is no distinction of industry or agriculture sectors and their size in regard to the water protection requirements.</w:t>
      </w:r>
    </w:p>
    <w:p w:rsidR="00F6556A" w:rsidRPr="00966A0F" w:rsidRDefault="00F6556A" w:rsidP="00B03189">
      <w:pPr>
        <w:pStyle w:val="Heading2"/>
        <w:rPr>
          <w:rFonts w:cs="Arial"/>
          <w:color w:val="auto"/>
        </w:rPr>
      </w:pPr>
      <w:bookmarkStart w:id="17" w:name="_Toc397527260"/>
      <w:r w:rsidRPr="00966A0F">
        <w:rPr>
          <w:rFonts w:cs="Arial"/>
          <w:color w:val="auto"/>
        </w:rPr>
        <w:t xml:space="preserve">Waste management of </w:t>
      </w:r>
      <w:r w:rsidR="00A02080" w:rsidRPr="00966A0F">
        <w:rPr>
          <w:rFonts w:cs="Arial"/>
          <w:color w:val="auto"/>
        </w:rPr>
        <w:t>non-Annex I</w:t>
      </w:r>
      <w:r w:rsidRPr="00966A0F">
        <w:rPr>
          <w:rFonts w:cs="Arial"/>
          <w:color w:val="auto"/>
        </w:rPr>
        <w:t xml:space="preserve"> activities</w:t>
      </w:r>
      <w:bookmarkEnd w:id="17"/>
    </w:p>
    <w:p w:rsidR="00F6556A" w:rsidRPr="00966A0F" w:rsidRDefault="00F6556A" w:rsidP="00F6556A">
      <w:pPr>
        <w:rPr>
          <w:rFonts w:cs="Arial"/>
          <w:sz w:val="22"/>
          <w:szCs w:val="22"/>
        </w:rPr>
      </w:pPr>
      <w:r w:rsidRPr="00966A0F">
        <w:rPr>
          <w:rFonts w:cs="Arial"/>
          <w:sz w:val="22"/>
          <w:szCs w:val="22"/>
        </w:rPr>
        <w:t xml:space="preserve">The Waste management law specifies detailed requirements for all types of waste management activities as listed above in part </w:t>
      </w:r>
      <w:r w:rsidR="000D60E0" w:rsidRPr="00966A0F">
        <w:rPr>
          <w:rFonts w:cs="Arial"/>
          <w:sz w:val="22"/>
          <w:szCs w:val="22"/>
        </w:rPr>
        <w:t>2.</w:t>
      </w:r>
      <w:r w:rsidRPr="00966A0F">
        <w:rPr>
          <w:rFonts w:cs="Arial"/>
          <w:sz w:val="22"/>
          <w:szCs w:val="22"/>
        </w:rPr>
        <w:t>1 regardless the quantities of the managed waste. Operation of any waste management activity apart from production of non-hazardous waste requires waste management permit.</w:t>
      </w:r>
    </w:p>
    <w:p w:rsidR="00F6556A" w:rsidRPr="00966A0F" w:rsidRDefault="00F6556A" w:rsidP="003E069E">
      <w:pPr>
        <w:spacing w:before="0" w:after="120"/>
        <w:rPr>
          <w:rFonts w:cs="Arial"/>
          <w:sz w:val="22"/>
          <w:szCs w:val="22"/>
        </w:rPr>
      </w:pPr>
      <w:r w:rsidRPr="00966A0F">
        <w:rPr>
          <w:rFonts w:cs="Arial"/>
          <w:sz w:val="22"/>
          <w:szCs w:val="22"/>
        </w:rPr>
        <w:t>The differentiation between bigger and smaller waste producers is set by several special requirements:</w:t>
      </w:r>
    </w:p>
    <w:p w:rsidR="00F6556A" w:rsidRPr="00966A0F" w:rsidRDefault="00F6556A" w:rsidP="003E069E">
      <w:pPr>
        <w:pStyle w:val="ListParagraph"/>
        <w:numPr>
          <w:ilvl w:val="0"/>
          <w:numId w:val="14"/>
        </w:numPr>
        <w:spacing w:after="120" w:line="240" w:lineRule="auto"/>
        <w:contextualSpacing w:val="0"/>
        <w:jc w:val="both"/>
        <w:rPr>
          <w:rFonts w:ascii="Arial" w:hAnsi="Arial" w:cs="Arial"/>
          <w:lang w:val="en-GB"/>
        </w:rPr>
      </w:pPr>
      <w:r w:rsidRPr="00966A0F">
        <w:rPr>
          <w:rFonts w:ascii="Arial" w:hAnsi="Arial" w:cs="Arial"/>
          <w:lang w:val="en-GB"/>
        </w:rPr>
        <w:t>the waste management approval is required for any operator who is producing and/or handling any hazardous waste;</w:t>
      </w:r>
    </w:p>
    <w:p w:rsidR="00F6556A" w:rsidRPr="00966A0F" w:rsidRDefault="00F6556A" w:rsidP="003E069E">
      <w:pPr>
        <w:pStyle w:val="ListParagraph"/>
        <w:numPr>
          <w:ilvl w:val="0"/>
          <w:numId w:val="14"/>
        </w:numPr>
        <w:spacing w:after="120" w:line="240" w:lineRule="auto"/>
        <w:contextualSpacing w:val="0"/>
        <w:jc w:val="both"/>
        <w:rPr>
          <w:rFonts w:ascii="Arial" w:hAnsi="Arial" w:cs="Arial"/>
          <w:lang w:val="en-GB"/>
        </w:rPr>
      </w:pPr>
      <w:r w:rsidRPr="00966A0F">
        <w:rPr>
          <w:rFonts w:ascii="Arial" w:hAnsi="Arial" w:cs="Arial"/>
          <w:lang w:val="en-GB"/>
        </w:rPr>
        <w:t xml:space="preserve">the yearly reporting about the amount, type and management of waste is required from operators who produce or manage more than 100 kg of hazardous waste/year, </w:t>
      </w:r>
      <w:r w:rsidRPr="00966A0F">
        <w:rPr>
          <w:rFonts w:ascii="Arial" w:hAnsi="Arial" w:cs="Arial"/>
          <w:lang w:val="en-GB"/>
        </w:rPr>
        <w:lastRenderedPageBreak/>
        <w:t>and/or more than 100 t of non-hazardous waste/year and/or any amount of special waste (e.g. end of life vehicles, asbestos waste,…);</w:t>
      </w:r>
    </w:p>
    <w:p w:rsidR="00F6556A" w:rsidRPr="00966A0F" w:rsidRDefault="00F6556A" w:rsidP="003E069E">
      <w:pPr>
        <w:pStyle w:val="ListParagraph"/>
        <w:numPr>
          <w:ilvl w:val="0"/>
          <w:numId w:val="14"/>
        </w:numPr>
        <w:spacing w:after="120" w:line="240" w:lineRule="auto"/>
        <w:contextualSpacing w:val="0"/>
        <w:jc w:val="both"/>
        <w:rPr>
          <w:rFonts w:ascii="Arial" w:hAnsi="Arial" w:cs="Arial"/>
          <w:lang w:val="en-GB"/>
        </w:rPr>
      </w:pPr>
      <w:proofErr w:type="gramStart"/>
      <w:r w:rsidRPr="00966A0F">
        <w:rPr>
          <w:rFonts w:ascii="Arial" w:hAnsi="Arial" w:cs="Arial"/>
          <w:lang w:val="en-GB"/>
        </w:rPr>
        <w:t>the</w:t>
      </w:r>
      <w:proofErr w:type="gramEnd"/>
      <w:r w:rsidRPr="00966A0F">
        <w:rPr>
          <w:rFonts w:ascii="Arial" w:hAnsi="Arial" w:cs="Arial"/>
          <w:lang w:val="en-GB"/>
        </w:rPr>
        <w:t xml:space="preserve"> operator who produces or manages more than 10 t of hazardous waste/year and/or 1000 t of non-hazardous waste/year has to prepare waste management plan in line with the regional waste management plan and has to submit it for approval to the waste authority.</w:t>
      </w:r>
    </w:p>
    <w:p w:rsidR="00F6556A" w:rsidRPr="00966A0F" w:rsidRDefault="00F6556A" w:rsidP="00F6556A">
      <w:pPr>
        <w:rPr>
          <w:rFonts w:cs="Arial"/>
          <w:sz w:val="22"/>
          <w:szCs w:val="22"/>
        </w:rPr>
      </w:pPr>
      <w:r w:rsidRPr="00966A0F">
        <w:rPr>
          <w:rFonts w:cs="Arial"/>
          <w:sz w:val="22"/>
          <w:szCs w:val="22"/>
        </w:rPr>
        <w:t>There is no differentiation of industry or agriculture sectors and their size in regard to the waste management requirements.</w:t>
      </w:r>
    </w:p>
    <w:p w:rsidR="00F6556A" w:rsidRPr="00966A0F" w:rsidRDefault="00F6556A" w:rsidP="00B03189">
      <w:pPr>
        <w:pStyle w:val="Heading2"/>
        <w:rPr>
          <w:rFonts w:cs="Arial"/>
          <w:color w:val="auto"/>
          <w:szCs w:val="22"/>
        </w:rPr>
      </w:pPr>
      <w:bookmarkStart w:id="18" w:name="_Toc397527261"/>
      <w:r w:rsidRPr="00966A0F">
        <w:rPr>
          <w:rFonts w:cs="Arial"/>
          <w:color w:val="auto"/>
        </w:rPr>
        <w:t>Other environmental regulations</w:t>
      </w:r>
      <w:bookmarkEnd w:id="18"/>
    </w:p>
    <w:p w:rsidR="00F6556A" w:rsidRPr="00966A0F" w:rsidRDefault="00F6556A" w:rsidP="003E069E">
      <w:pPr>
        <w:spacing w:before="0" w:after="120"/>
        <w:rPr>
          <w:rFonts w:cs="Arial"/>
          <w:sz w:val="22"/>
          <w:szCs w:val="22"/>
        </w:rPr>
      </w:pPr>
      <w:r w:rsidRPr="00966A0F">
        <w:rPr>
          <w:rFonts w:cs="Arial"/>
          <w:sz w:val="22"/>
          <w:szCs w:val="22"/>
        </w:rPr>
        <w:t xml:space="preserve">Concerning other environmental regulations, it is possible to divide it into three groups in relation to </w:t>
      </w:r>
      <w:r w:rsidR="00A02080" w:rsidRPr="00966A0F">
        <w:rPr>
          <w:rFonts w:cs="Arial"/>
          <w:sz w:val="22"/>
          <w:szCs w:val="22"/>
        </w:rPr>
        <w:t>non-Annex I</w:t>
      </w:r>
      <w:r w:rsidRPr="00966A0F">
        <w:rPr>
          <w:rFonts w:cs="Arial"/>
          <w:sz w:val="22"/>
          <w:szCs w:val="22"/>
        </w:rPr>
        <w:t xml:space="preserve"> activities:</w:t>
      </w:r>
    </w:p>
    <w:p w:rsidR="00F6556A" w:rsidRPr="00966A0F" w:rsidRDefault="00F6556A" w:rsidP="003E069E">
      <w:pPr>
        <w:pStyle w:val="ListParagraph"/>
        <w:numPr>
          <w:ilvl w:val="0"/>
          <w:numId w:val="16"/>
        </w:numPr>
        <w:spacing w:after="120" w:line="240" w:lineRule="auto"/>
        <w:contextualSpacing w:val="0"/>
        <w:jc w:val="both"/>
        <w:rPr>
          <w:rFonts w:ascii="Arial" w:hAnsi="Arial" w:cs="Arial"/>
          <w:lang w:val="en-GB"/>
        </w:rPr>
      </w:pPr>
      <w:r w:rsidRPr="00966A0F">
        <w:rPr>
          <w:rFonts w:ascii="Arial" w:hAnsi="Arial" w:cs="Arial"/>
          <w:lang w:val="en-GB"/>
        </w:rPr>
        <w:t xml:space="preserve">Legislation which contains list of sectors and capacity thresholds according to which the </w:t>
      </w:r>
      <w:r w:rsidR="00D77626">
        <w:rPr>
          <w:rFonts w:ascii="Arial" w:hAnsi="Arial" w:cs="Arial"/>
          <w:lang w:val="en-GB"/>
        </w:rPr>
        <w:t xml:space="preserve">developer </w:t>
      </w:r>
      <w:r w:rsidRPr="00966A0F">
        <w:rPr>
          <w:rFonts w:ascii="Arial" w:hAnsi="Arial" w:cs="Arial"/>
          <w:lang w:val="en-GB"/>
        </w:rPr>
        <w:t xml:space="preserve">or operator </w:t>
      </w:r>
      <w:r w:rsidR="00973478" w:rsidRPr="00966A0F">
        <w:rPr>
          <w:rFonts w:ascii="Arial" w:hAnsi="Arial" w:cs="Arial"/>
          <w:lang w:val="en-GB"/>
        </w:rPr>
        <w:t xml:space="preserve">can </w:t>
      </w:r>
      <w:r w:rsidRPr="00966A0F">
        <w:rPr>
          <w:rFonts w:ascii="Arial" w:hAnsi="Arial" w:cs="Arial"/>
          <w:lang w:val="en-GB"/>
        </w:rPr>
        <w:t xml:space="preserve">find out if </w:t>
      </w:r>
      <w:r w:rsidR="00973478" w:rsidRPr="00966A0F">
        <w:rPr>
          <w:rFonts w:ascii="Arial" w:hAnsi="Arial" w:cs="Arial"/>
          <w:lang w:val="en-GB"/>
        </w:rPr>
        <w:t xml:space="preserve">the requirements </w:t>
      </w:r>
      <w:r w:rsidRPr="00966A0F">
        <w:rPr>
          <w:rFonts w:ascii="Arial" w:hAnsi="Arial" w:cs="Arial"/>
          <w:lang w:val="en-GB"/>
        </w:rPr>
        <w:t>appl</w:t>
      </w:r>
      <w:r w:rsidR="00973478" w:rsidRPr="00966A0F">
        <w:rPr>
          <w:rFonts w:ascii="Arial" w:hAnsi="Arial" w:cs="Arial"/>
          <w:lang w:val="en-GB"/>
        </w:rPr>
        <w:t>y</w:t>
      </w:r>
      <w:r w:rsidRPr="00966A0F">
        <w:rPr>
          <w:rFonts w:ascii="Arial" w:hAnsi="Arial" w:cs="Arial"/>
          <w:lang w:val="en-GB"/>
        </w:rPr>
        <w:t xml:space="preserve"> to him or not; this type include</w:t>
      </w:r>
      <w:r w:rsidR="00973478" w:rsidRPr="00966A0F">
        <w:rPr>
          <w:rFonts w:ascii="Arial" w:hAnsi="Arial" w:cs="Arial"/>
          <w:lang w:val="en-GB"/>
        </w:rPr>
        <w:t>s</w:t>
      </w:r>
      <w:r w:rsidRPr="00966A0F">
        <w:rPr>
          <w:rFonts w:ascii="Arial" w:hAnsi="Arial" w:cs="Arial"/>
          <w:lang w:val="en-GB"/>
        </w:rPr>
        <w:t xml:space="preserve"> EIA and emission trading</w:t>
      </w:r>
      <w:r w:rsidR="00973478" w:rsidRPr="00966A0F">
        <w:rPr>
          <w:rFonts w:ascii="Arial" w:hAnsi="Arial" w:cs="Arial"/>
          <w:lang w:val="en-GB"/>
        </w:rPr>
        <w:t xml:space="preserve"> legislation</w:t>
      </w:r>
      <w:r w:rsidRPr="00966A0F">
        <w:rPr>
          <w:rFonts w:ascii="Arial" w:hAnsi="Arial" w:cs="Arial"/>
          <w:lang w:val="en-GB"/>
        </w:rPr>
        <w:t>. Both EIA and emission tra</w:t>
      </w:r>
      <w:r w:rsidR="004467A9">
        <w:rPr>
          <w:rFonts w:ascii="Arial" w:hAnsi="Arial" w:cs="Arial"/>
          <w:lang w:val="en-GB"/>
        </w:rPr>
        <w:t>d</w:t>
      </w:r>
      <w:r w:rsidRPr="00966A0F">
        <w:rPr>
          <w:rFonts w:ascii="Arial" w:hAnsi="Arial" w:cs="Arial"/>
          <w:lang w:val="en-GB"/>
        </w:rPr>
        <w:t xml:space="preserve">ing regulations contain some non- </w:t>
      </w:r>
      <w:r w:rsidR="00966A0F">
        <w:rPr>
          <w:rFonts w:ascii="Arial" w:hAnsi="Arial" w:cs="Arial"/>
          <w:lang w:val="en-GB"/>
        </w:rPr>
        <w:t>A</w:t>
      </w:r>
      <w:r w:rsidRPr="00966A0F">
        <w:rPr>
          <w:rFonts w:ascii="Arial" w:hAnsi="Arial" w:cs="Arial"/>
          <w:lang w:val="en-GB"/>
        </w:rPr>
        <w:t xml:space="preserve">nnex </w:t>
      </w:r>
      <w:r w:rsidR="00966A0F">
        <w:rPr>
          <w:rFonts w:ascii="Arial" w:hAnsi="Arial" w:cs="Arial"/>
          <w:lang w:val="en-GB"/>
        </w:rPr>
        <w:t>I</w:t>
      </w:r>
      <w:r w:rsidRPr="00966A0F">
        <w:rPr>
          <w:rFonts w:ascii="Arial" w:hAnsi="Arial" w:cs="Arial"/>
          <w:lang w:val="en-GB"/>
        </w:rPr>
        <w:t xml:space="preserve"> activities.</w:t>
      </w:r>
    </w:p>
    <w:p w:rsidR="00F6556A" w:rsidRPr="00966A0F" w:rsidRDefault="00F6556A" w:rsidP="003E069E">
      <w:pPr>
        <w:pStyle w:val="ListParagraph"/>
        <w:numPr>
          <w:ilvl w:val="0"/>
          <w:numId w:val="16"/>
        </w:numPr>
        <w:spacing w:after="120" w:line="240" w:lineRule="auto"/>
        <w:contextualSpacing w:val="0"/>
        <w:jc w:val="both"/>
        <w:rPr>
          <w:rFonts w:ascii="Arial" w:hAnsi="Arial" w:cs="Arial"/>
          <w:lang w:val="en-GB"/>
        </w:rPr>
      </w:pPr>
      <w:r w:rsidRPr="00966A0F">
        <w:rPr>
          <w:rFonts w:ascii="Arial" w:hAnsi="Arial" w:cs="Arial"/>
          <w:lang w:val="en-GB"/>
        </w:rPr>
        <w:t>Legislation which applies to all sectors regardless the capacity threshold; this type include</w:t>
      </w:r>
      <w:r w:rsidR="00973478" w:rsidRPr="00966A0F">
        <w:rPr>
          <w:rFonts w:ascii="Arial" w:hAnsi="Arial" w:cs="Arial"/>
          <w:lang w:val="en-GB"/>
        </w:rPr>
        <w:t>s</w:t>
      </w:r>
      <w:r w:rsidRPr="00966A0F">
        <w:rPr>
          <w:rFonts w:ascii="Arial" w:hAnsi="Arial" w:cs="Arial"/>
          <w:lang w:val="en-GB"/>
        </w:rPr>
        <w:t xml:space="preserve"> nature protection, noise protection, chemical substances management, and environmental liability</w:t>
      </w:r>
      <w:r w:rsidR="00973478" w:rsidRPr="00966A0F">
        <w:rPr>
          <w:rFonts w:ascii="Arial" w:hAnsi="Arial" w:cs="Arial"/>
          <w:lang w:val="en-GB"/>
        </w:rPr>
        <w:t xml:space="preserve"> legislation</w:t>
      </w:r>
      <w:r w:rsidRPr="00966A0F">
        <w:rPr>
          <w:rFonts w:ascii="Arial" w:hAnsi="Arial" w:cs="Arial"/>
          <w:lang w:val="en-GB"/>
        </w:rPr>
        <w:t>.</w:t>
      </w:r>
    </w:p>
    <w:p w:rsidR="00F6556A" w:rsidRPr="00966A0F" w:rsidRDefault="00F6556A" w:rsidP="003E069E">
      <w:pPr>
        <w:pStyle w:val="ListParagraph"/>
        <w:numPr>
          <w:ilvl w:val="0"/>
          <w:numId w:val="16"/>
        </w:numPr>
        <w:spacing w:after="120" w:line="240" w:lineRule="auto"/>
        <w:contextualSpacing w:val="0"/>
        <w:jc w:val="both"/>
        <w:rPr>
          <w:rFonts w:ascii="Arial" w:hAnsi="Arial" w:cs="Arial"/>
          <w:lang w:val="en-GB"/>
        </w:rPr>
      </w:pPr>
      <w:r w:rsidRPr="00966A0F">
        <w:rPr>
          <w:rFonts w:ascii="Arial" w:hAnsi="Arial" w:cs="Arial"/>
          <w:lang w:val="en-GB"/>
        </w:rPr>
        <w:t>Legislation which applies only to special sectors, for example ecological agriculture, management of GMO, production of energy from renewable sources, farms.</w:t>
      </w:r>
    </w:p>
    <w:p w:rsidR="00F6556A" w:rsidRPr="00966A0F" w:rsidRDefault="00F6556A" w:rsidP="00F6556A">
      <w:pPr>
        <w:rPr>
          <w:rFonts w:cs="Arial"/>
          <w:sz w:val="22"/>
          <w:szCs w:val="22"/>
        </w:rPr>
      </w:pPr>
      <w:r w:rsidRPr="00966A0F">
        <w:rPr>
          <w:rFonts w:cs="Arial"/>
          <w:sz w:val="22"/>
          <w:szCs w:val="22"/>
        </w:rPr>
        <w:t xml:space="preserve">None of these regulations sets ELV for pollution from </w:t>
      </w:r>
      <w:r w:rsidR="00D77626">
        <w:rPr>
          <w:rFonts w:cs="Arial"/>
          <w:sz w:val="22"/>
          <w:szCs w:val="22"/>
        </w:rPr>
        <w:t xml:space="preserve">installation </w:t>
      </w:r>
      <w:r w:rsidRPr="00966A0F">
        <w:rPr>
          <w:rFonts w:cs="Arial"/>
          <w:sz w:val="22"/>
          <w:szCs w:val="22"/>
        </w:rPr>
        <w:t>apart from the law on noise, which sets uniform levels of acceptable noise pollution on the border of the operated site.</w:t>
      </w:r>
    </w:p>
    <w:p w:rsidR="00973A7D" w:rsidRPr="00966A0F" w:rsidRDefault="00973A7D">
      <w:pPr>
        <w:spacing w:before="0" w:after="200" w:line="276" w:lineRule="auto"/>
        <w:jc w:val="left"/>
        <w:rPr>
          <w:rFonts w:cs="Arial"/>
          <w:b/>
          <w:caps/>
          <w:sz w:val="24"/>
        </w:rPr>
      </w:pPr>
    </w:p>
    <w:p w:rsidR="00482938" w:rsidRDefault="00482938" w:rsidP="0029231F">
      <w:pPr>
        <w:pStyle w:val="Heading1"/>
        <w:spacing w:after="240"/>
        <w:rPr>
          <w:rFonts w:cs="Arial"/>
          <w:color w:val="002060"/>
        </w:rPr>
        <w:sectPr w:rsidR="00482938" w:rsidSect="00F1763B">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titlePg/>
          <w:docGrid w:linePitch="360"/>
        </w:sectPr>
      </w:pPr>
    </w:p>
    <w:p w:rsidR="00973A7D" w:rsidRPr="00966A0F" w:rsidRDefault="00973A7D" w:rsidP="0029231F">
      <w:pPr>
        <w:pStyle w:val="Heading1"/>
        <w:spacing w:after="240"/>
        <w:rPr>
          <w:rFonts w:cs="Arial"/>
          <w:color w:val="002060"/>
        </w:rPr>
      </w:pPr>
      <w:bookmarkStart w:id="19" w:name="_Toc397527262"/>
      <w:r w:rsidRPr="00966A0F">
        <w:rPr>
          <w:rFonts w:cs="Arial"/>
          <w:color w:val="002060"/>
        </w:rPr>
        <w:lastRenderedPageBreak/>
        <w:t>Latvian ENVIRONMENTAL REGULATION OF NON-ANNEX I ACTIVITIES</w:t>
      </w:r>
      <w:bookmarkEnd w:id="19"/>
    </w:p>
    <w:p w:rsidR="00973A7D" w:rsidRPr="00966A0F" w:rsidRDefault="00973A7D" w:rsidP="00973A7D">
      <w:pPr>
        <w:rPr>
          <w:rFonts w:cs="Arial"/>
        </w:rPr>
      </w:pPr>
      <w:r w:rsidRPr="00966A0F">
        <w:rPr>
          <w:rFonts w:cs="Arial"/>
        </w:rPr>
        <w:t>The main legal act transposing requirements of Directive 2010/75/EU and governing inter alia installations not addressed in the Annex I of the respective directive is the Law on Pollution. According to the law, the term “polluting activity” encompasses “the utilisation of soil, subterranean depths, water, air, installations or buildings and other stationary facilities that may result in environmental pollution or risk of accidents, as well as the activities that are performed in polluted sites and that may cause spreading of pollution”, thus covering di</w:t>
      </w:r>
      <w:r w:rsidR="00FB293F" w:rsidRPr="00966A0F">
        <w:rPr>
          <w:rFonts w:cs="Arial"/>
        </w:rPr>
        <w:t>fferent types of installations.</w:t>
      </w:r>
    </w:p>
    <w:p w:rsidR="00FB293F" w:rsidRPr="00966A0F" w:rsidRDefault="00FB293F" w:rsidP="00FB293F">
      <w:pPr>
        <w:spacing w:line="240" w:lineRule="auto"/>
        <w:rPr>
          <w:rFonts w:cs="Arial"/>
        </w:rPr>
      </w:pPr>
      <w:r w:rsidRPr="00966A0F">
        <w:rPr>
          <w:rFonts w:cs="Arial"/>
          <w:sz w:val="22"/>
          <w:szCs w:val="22"/>
        </w:rPr>
        <w:t xml:space="preserve">The Latvian environmental legislation is fully harmonized with the EU legislation </w:t>
      </w:r>
      <w:r w:rsidR="00973478" w:rsidRPr="00966A0F">
        <w:rPr>
          <w:rFonts w:cs="Arial"/>
          <w:sz w:val="22"/>
          <w:szCs w:val="22"/>
        </w:rPr>
        <w:t xml:space="preserve">as of </w:t>
      </w:r>
      <w:r w:rsidRPr="00966A0F">
        <w:rPr>
          <w:rFonts w:cs="Arial"/>
          <w:sz w:val="22"/>
          <w:szCs w:val="22"/>
        </w:rPr>
        <w:t>2004.</w:t>
      </w:r>
    </w:p>
    <w:p w:rsidR="00973A7D" w:rsidRPr="00966A0F" w:rsidRDefault="00973A7D" w:rsidP="00E0773F">
      <w:pPr>
        <w:pStyle w:val="Heading2"/>
        <w:rPr>
          <w:rFonts w:cs="Arial"/>
          <w:color w:val="auto"/>
        </w:rPr>
      </w:pPr>
      <w:bookmarkStart w:id="20" w:name="_Toc397527263"/>
      <w:r w:rsidRPr="00966A0F">
        <w:rPr>
          <w:rFonts w:cs="Arial"/>
          <w:color w:val="auto"/>
        </w:rPr>
        <w:t xml:space="preserve">General requirements for the </w:t>
      </w:r>
      <w:r w:rsidR="00E0773F" w:rsidRPr="00966A0F">
        <w:rPr>
          <w:rFonts w:cs="Arial"/>
          <w:color w:val="auto"/>
        </w:rPr>
        <w:t>performance of activities polluting the environment</w:t>
      </w:r>
      <w:bookmarkEnd w:id="20"/>
      <w:r w:rsidRPr="00966A0F">
        <w:rPr>
          <w:rFonts w:cs="Arial"/>
          <w:color w:val="auto"/>
        </w:rPr>
        <w:t xml:space="preserve"> </w:t>
      </w:r>
    </w:p>
    <w:p w:rsidR="00973A7D" w:rsidRPr="00966A0F" w:rsidRDefault="00973A7D" w:rsidP="00973A7D">
      <w:pPr>
        <w:rPr>
          <w:rFonts w:cs="Arial"/>
        </w:rPr>
      </w:pPr>
      <w:r w:rsidRPr="00966A0F">
        <w:rPr>
          <w:rFonts w:cs="Arial"/>
        </w:rPr>
        <w:t>Chapter II of the law sets forth the requirements and conditions for performance of polluting activities. The requirements are as follows:</w:t>
      </w:r>
    </w:p>
    <w:p w:rsidR="00973A7D" w:rsidRPr="00966A0F" w:rsidRDefault="00973A7D" w:rsidP="007729A1">
      <w:pPr>
        <w:pStyle w:val="ListParagraph"/>
        <w:numPr>
          <w:ilvl w:val="1"/>
          <w:numId w:val="17"/>
        </w:numPr>
        <w:ind w:left="709" w:hanging="425"/>
        <w:rPr>
          <w:rFonts w:ascii="Arial" w:hAnsi="Arial" w:cs="Arial"/>
          <w:lang w:val="en-GB"/>
        </w:rPr>
      </w:pPr>
      <w:r w:rsidRPr="00966A0F">
        <w:rPr>
          <w:rFonts w:ascii="Arial" w:hAnsi="Arial" w:cs="Arial"/>
          <w:lang w:val="en-GB"/>
        </w:rPr>
        <w:t>take measures to prevent the occurrence of pollution or to reduce the emission thereof;</w:t>
      </w:r>
    </w:p>
    <w:p w:rsidR="00973A7D" w:rsidRPr="00966A0F" w:rsidRDefault="00973A7D" w:rsidP="007729A1">
      <w:pPr>
        <w:pStyle w:val="ListParagraph"/>
        <w:numPr>
          <w:ilvl w:val="1"/>
          <w:numId w:val="17"/>
        </w:numPr>
        <w:ind w:left="709" w:hanging="425"/>
        <w:rPr>
          <w:rFonts w:ascii="Arial" w:hAnsi="Arial" w:cs="Arial"/>
          <w:lang w:val="en-GB"/>
        </w:rPr>
      </w:pPr>
      <w:r w:rsidRPr="00966A0F">
        <w:rPr>
          <w:rFonts w:ascii="Arial" w:hAnsi="Arial" w:cs="Arial"/>
          <w:lang w:val="en-GB"/>
        </w:rPr>
        <w:t>ensure the observance of environmental quality requirements;</w:t>
      </w:r>
    </w:p>
    <w:p w:rsidR="00973A7D" w:rsidRPr="00966A0F" w:rsidRDefault="00973A7D" w:rsidP="007729A1">
      <w:pPr>
        <w:pStyle w:val="ListParagraph"/>
        <w:numPr>
          <w:ilvl w:val="1"/>
          <w:numId w:val="17"/>
        </w:numPr>
        <w:ind w:left="709" w:hanging="425"/>
        <w:rPr>
          <w:rFonts w:ascii="Arial" w:hAnsi="Arial" w:cs="Arial"/>
          <w:lang w:val="en-GB"/>
        </w:rPr>
      </w:pPr>
      <w:r w:rsidRPr="00966A0F">
        <w:rPr>
          <w:rFonts w:ascii="Arial" w:hAnsi="Arial" w:cs="Arial"/>
          <w:lang w:val="en-GB"/>
        </w:rPr>
        <w:t>carry out the monitoring of the polluting activity;</w:t>
      </w:r>
    </w:p>
    <w:p w:rsidR="00973A7D" w:rsidRPr="00966A0F" w:rsidRDefault="00973A7D" w:rsidP="007729A1">
      <w:pPr>
        <w:pStyle w:val="ListParagraph"/>
        <w:numPr>
          <w:ilvl w:val="1"/>
          <w:numId w:val="17"/>
        </w:numPr>
        <w:ind w:left="709" w:hanging="425"/>
        <w:rPr>
          <w:rFonts w:ascii="Arial" w:hAnsi="Arial" w:cs="Arial"/>
          <w:lang w:val="en-GB"/>
        </w:rPr>
      </w:pPr>
      <w:r w:rsidRPr="00966A0F">
        <w:rPr>
          <w:rFonts w:ascii="Arial" w:hAnsi="Arial" w:cs="Arial"/>
          <w:lang w:val="en-GB"/>
        </w:rPr>
        <w:t>provide environmental protection and other State institutions, local governments and the public with the information provided for by this Law and other regulatory enactments;</w:t>
      </w:r>
    </w:p>
    <w:p w:rsidR="00973A7D" w:rsidRPr="00966A0F" w:rsidRDefault="00973A7D" w:rsidP="007729A1">
      <w:pPr>
        <w:pStyle w:val="ListParagraph"/>
        <w:numPr>
          <w:ilvl w:val="1"/>
          <w:numId w:val="17"/>
        </w:numPr>
        <w:ind w:left="709" w:hanging="425"/>
        <w:rPr>
          <w:rFonts w:ascii="Arial" w:hAnsi="Arial" w:cs="Arial"/>
          <w:lang w:val="en-GB"/>
        </w:rPr>
      </w:pPr>
      <w:r w:rsidRPr="00966A0F">
        <w:rPr>
          <w:rFonts w:ascii="Arial" w:hAnsi="Arial" w:cs="Arial"/>
          <w:lang w:val="en-GB"/>
        </w:rPr>
        <w:t>observe the requirements in respect of the site of a polluting activity;</w:t>
      </w:r>
    </w:p>
    <w:p w:rsidR="00973A7D" w:rsidRPr="00966A0F" w:rsidRDefault="00973A7D" w:rsidP="007729A1">
      <w:pPr>
        <w:pStyle w:val="ListParagraph"/>
        <w:numPr>
          <w:ilvl w:val="1"/>
          <w:numId w:val="17"/>
        </w:numPr>
        <w:ind w:left="709" w:hanging="425"/>
        <w:rPr>
          <w:rFonts w:ascii="Arial" w:hAnsi="Arial" w:cs="Arial"/>
          <w:lang w:val="en-GB"/>
        </w:rPr>
      </w:pPr>
      <w:r w:rsidRPr="00966A0F">
        <w:rPr>
          <w:rFonts w:ascii="Arial" w:hAnsi="Arial" w:cs="Arial"/>
          <w:lang w:val="en-GB"/>
        </w:rPr>
        <w:t xml:space="preserve">compile and provide the employees performing the polluting activity with the necessary information regarding the probable effect of the polluting activity on human health and the environment; </w:t>
      </w:r>
    </w:p>
    <w:p w:rsidR="00973A7D" w:rsidRPr="00966A0F" w:rsidRDefault="00973A7D" w:rsidP="007729A1">
      <w:pPr>
        <w:pStyle w:val="ListParagraph"/>
        <w:numPr>
          <w:ilvl w:val="1"/>
          <w:numId w:val="17"/>
        </w:numPr>
        <w:ind w:left="709" w:hanging="425"/>
        <w:rPr>
          <w:rFonts w:ascii="Arial" w:hAnsi="Arial" w:cs="Arial"/>
          <w:lang w:val="en-GB"/>
        </w:rPr>
      </w:pPr>
      <w:r w:rsidRPr="00966A0F">
        <w:rPr>
          <w:rFonts w:ascii="Arial" w:hAnsi="Arial" w:cs="Arial"/>
          <w:lang w:val="en-GB"/>
        </w:rPr>
        <w:t xml:space="preserve">observe the conditions referred to in Section 11 of this Law; </w:t>
      </w:r>
    </w:p>
    <w:p w:rsidR="00973A7D" w:rsidRPr="00966A0F" w:rsidRDefault="00973A7D" w:rsidP="007729A1">
      <w:pPr>
        <w:pStyle w:val="ListParagraph"/>
        <w:numPr>
          <w:ilvl w:val="1"/>
          <w:numId w:val="17"/>
        </w:numPr>
        <w:ind w:left="709" w:hanging="425"/>
        <w:rPr>
          <w:rFonts w:ascii="Arial" w:hAnsi="Arial" w:cs="Arial"/>
          <w:lang w:val="en-GB"/>
        </w:rPr>
      </w:pPr>
      <w:r w:rsidRPr="00966A0F">
        <w:rPr>
          <w:rFonts w:ascii="Arial" w:hAnsi="Arial" w:cs="Arial"/>
          <w:lang w:val="en-GB"/>
        </w:rPr>
        <w:t>obtain a Category A or B permit for the performance of polluting activities or notify regarding the performance of Category C polluting activities and, in the cases specified in this Law, obtain a greenhouse gas emission permit</w:t>
      </w:r>
      <w:r w:rsidR="00754CC3" w:rsidRPr="00966A0F">
        <w:rPr>
          <w:rStyle w:val="FootnoteReference"/>
          <w:rFonts w:ascii="Arial" w:hAnsi="Arial"/>
          <w:color w:val="auto"/>
          <w:lang w:val="en-GB"/>
        </w:rPr>
        <w:footnoteReference w:id="2"/>
      </w:r>
      <w:r w:rsidRPr="00966A0F">
        <w:rPr>
          <w:rFonts w:ascii="Arial" w:hAnsi="Arial" w:cs="Arial"/>
          <w:lang w:val="en-GB"/>
        </w:rPr>
        <w:t xml:space="preserve">; </w:t>
      </w:r>
    </w:p>
    <w:p w:rsidR="00973A7D" w:rsidRPr="00966A0F" w:rsidRDefault="00973A7D" w:rsidP="007729A1">
      <w:pPr>
        <w:pStyle w:val="ListParagraph"/>
        <w:numPr>
          <w:ilvl w:val="1"/>
          <w:numId w:val="17"/>
        </w:numPr>
        <w:ind w:left="709" w:hanging="425"/>
        <w:rPr>
          <w:rFonts w:ascii="Arial" w:hAnsi="Arial" w:cs="Arial"/>
          <w:lang w:val="en-GB"/>
        </w:rPr>
      </w:pPr>
      <w:r w:rsidRPr="00966A0F">
        <w:rPr>
          <w:rFonts w:ascii="Arial" w:hAnsi="Arial" w:cs="Arial"/>
          <w:lang w:val="en-GB"/>
        </w:rPr>
        <w:t>after the complete cessation of the operation of the installation, perform the measures, which are necessary to prevent the risk of pollution and to tidy up the location of the installation to an appropriate condition; and</w:t>
      </w:r>
    </w:p>
    <w:p w:rsidR="00973A7D" w:rsidRPr="00966A0F" w:rsidRDefault="00973A7D" w:rsidP="007729A1">
      <w:pPr>
        <w:pStyle w:val="ListParagraph"/>
        <w:numPr>
          <w:ilvl w:val="1"/>
          <w:numId w:val="17"/>
        </w:numPr>
        <w:ind w:left="709" w:hanging="425"/>
        <w:rPr>
          <w:rFonts w:ascii="Arial" w:hAnsi="Arial" w:cs="Arial"/>
          <w:lang w:val="en-GB"/>
        </w:rPr>
      </w:pPr>
      <w:proofErr w:type="gramStart"/>
      <w:r w:rsidRPr="00966A0F">
        <w:rPr>
          <w:rFonts w:ascii="Arial" w:hAnsi="Arial" w:cs="Arial"/>
          <w:lang w:val="en-GB"/>
        </w:rPr>
        <w:t>rationally</w:t>
      </w:r>
      <w:proofErr w:type="gramEnd"/>
      <w:r w:rsidRPr="00966A0F">
        <w:rPr>
          <w:rFonts w:ascii="Arial" w:hAnsi="Arial" w:cs="Arial"/>
          <w:lang w:val="en-GB"/>
        </w:rPr>
        <w:t xml:space="preserve"> </w:t>
      </w:r>
      <w:r w:rsidR="00E0773F" w:rsidRPr="00966A0F">
        <w:rPr>
          <w:rFonts w:ascii="Arial" w:hAnsi="Arial" w:cs="Arial"/>
          <w:lang w:val="en-GB"/>
        </w:rPr>
        <w:t>utilize</w:t>
      </w:r>
      <w:r w:rsidRPr="00966A0F">
        <w:rPr>
          <w:rFonts w:ascii="Arial" w:hAnsi="Arial" w:cs="Arial"/>
          <w:lang w:val="en-GB"/>
        </w:rPr>
        <w:t xml:space="preserve"> energy.</w:t>
      </w:r>
    </w:p>
    <w:p w:rsidR="00973A7D" w:rsidRPr="00966A0F" w:rsidRDefault="00973A7D" w:rsidP="00973A7D">
      <w:pPr>
        <w:rPr>
          <w:rFonts w:cs="Arial"/>
        </w:rPr>
      </w:pPr>
      <w:r w:rsidRPr="00966A0F">
        <w:rPr>
          <w:rFonts w:cs="Arial"/>
        </w:rPr>
        <w:t>At the same time, according to the Section 11 of the law, when performing a polluting activity, an operator shall observe:</w:t>
      </w:r>
    </w:p>
    <w:p w:rsidR="00973A7D" w:rsidRPr="00966A0F" w:rsidRDefault="00973A7D" w:rsidP="007729A1">
      <w:pPr>
        <w:pStyle w:val="ListParagraph"/>
        <w:numPr>
          <w:ilvl w:val="1"/>
          <w:numId w:val="18"/>
        </w:numPr>
        <w:ind w:left="709" w:hanging="425"/>
        <w:rPr>
          <w:rFonts w:ascii="Arial" w:hAnsi="Arial" w:cs="Arial"/>
          <w:lang w:val="en-GB"/>
        </w:rPr>
      </w:pPr>
      <w:r w:rsidRPr="00966A0F">
        <w:rPr>
          <w:rFonts w:ascii="Arial" w:hAnsi="Arial" w:cs="Arial"/>
          <w:lang w:val="en-GB"/>
        </w:rPr>
        <w:t>the prohibition in respect of emission of specific polluting substances into the environment;</w:t>
      </w:r>
    </w:p>
    <w:p w:rsidR="00973A7D" w:rsidRPr="00966A0F" w:rsidRDefault="00973A7D" w:rsidP="007729A1">
      <w:pPr>
        <w:pStyle w:val="ListParagraph"/>
        <w:numPr>
          <w:ilvl w:val="1"/>
          <w:numId w:val="18"/>
        </w:numPr>
        <w:ind w:left="709" w:hanging="425"/>
        <w:rPr>
          <w:rFonts w:ascii="Arial" w:hAnsi="Arial" w:cs="Arial"/>
          <w:lang w:val="en-GB"/>
        </w:rPr>
      </w:pPr>
      <w:r w:rsidRPr="00966A0F">
        <w:rPr>
          <w:rFonts w:ascii="Arial" w:hAnsi="Arial" w:cs="Arial"/>
          <w:lang w:val="en-GB"/>
        </w:rPr>
        <w:t>the emission limit values and limits of specific types of pollution;</w:t>
      </w:r>
    </w:p>
    <w:p w:rsidR="00973A7D" w:rsidRPr="00966A0F" w:rsidRDefault="00973A7D" w:rsidP="007729A1">
      <w:pPr>
        <w:pStyle w:val="ListParagraph"/>
        <w:numPr>
          <w:ilvl w:val="1"/>
          <w:numId w:val="18"/>
        </w:numPr>
        <w:ind w:left="709" w:hanging="425"/>
        <w:rPr>
          <w:rFonts w:ascii="Arial" w:hAnsi="Arial" w:cs="Arial"/>
          <w:lang w:val="en-GB"/>
        </w:rPr>
      </w:pPr>
      <w:r w:rsidRPr="00966A0F">
        <w:rPr>
          <w:rFonts w:ascii="Arial" w:hAnsi="Arial" w:cs="Arial"/>
          <w:lang w:val="en-GB"/>
        </w:rPr>
        <w:t>procedures for reduction, prevention or control of emission in specific spheres of economic activity or in respect of a specific type of installations or substances; and</w:t>
      </w:r>
    </w:p>
    <w:p w:rsidR="00973A7D" w:rsidRPr="00966A0F" w:rsidRDefault="00973A7D" w:rsidP="007729A1">
      <w:pPr>
        <w:pStyle w:val="ListParagraph"/>
        <w:numPr>
          <w:ilvl w:val="1"/>
          <w:numId w:val="18"/>
        </w:numPr>
        <w:ind w:left="709" w:hanging="425"/>
        <w:rPr>
          <w:rFonts w:ascii="Arial" w:hAnsi="Arial" w:cs="Arial"/>
          <w:lang w:val="en-GB"/>
        </w:rPr>
      </w:pPr>
      <w:proofErr w:type="gramStart"/>
      <w:r w:rsidRPr="00966A0F">
        <w:rPr>
          <w:rFonts w:ascii="Arial" w:hAnsi="Arial" w:cs="Arial"/>
          <w:lang w:val="en-GB"/>
        </w:rPr>
        <w:t>procedures</w:t>
      </w:r>
      <w:proofErr w:type="gramEnd"/>
      <w:r w:rsidRPr="00966A0F">
        <w:rPr>
          <w:rFonts w:ascii="Arial" w:hAnsi="Arial" w:cs="Arial"/>
          <w:lang w:val="en-GB"/>
        </w:rPr>
        <w:t xml:space="preserve"> for conformity assessment of installations or groups of installations related to a specific emission.</w:t>
      </w:r>
    </w:p>
    <w:p w:rsidR="00E0773F" w:rsidRPr="00966A0F" w:rsidRDefault="00E0773F" w:rsidP="00E0773F">
      <w:pPr>
        <w:pStyle w:val="Heading2"/>
        <w:rPr>
          <w:rFonts w:cs="Arial"/>
          <w:color w:val="auto"/>
        </w:rPr>
      </w:pPr>
      <w:bookmarkStart w:id="21" w:name="_Toc397527264"/>
      <w:r w:rsidRPr="00966A0F">
        <w:rPr>
          <w:rFonts w:cs="Arial"/>
          <w:color w:val="auto"/>
        </w:rPr>
        <w:lastRenderedPageBreak/>
        <w:t xml:space="preserve">Specification of </w:t>
      </w:r>
      <w:r w:rsidR="00A02080" w:rsidRPr="00966A0F">
        <w:rPr>
          <w:rFonts w:cs="Arial"/>
          <w:color w:val="auto"/>
        </w:rPr>
        <w:t>non-Annex I</w:t>
      </w:r>
      <w:r w:rsidRPr="00966A0F">
        <w:rPr>
          <w:rFonts w:cs="Arial"/>
          <w:color w:val="auto"/>
        </w:rPr>
        <w:t xml:space="preserve"> activities in the Latvian environmental legislation and scope of the permit</w:t>
      </w:r>
      <w:bookmarkEnd w:id="21"/>
    </w:p>
    <w:p w:rsidR="00973A7D" w:rsidRPr="00966A0F" w:rsidRDefault="00973A7D" w:rsidP="00973A7D">
      <w:pPr>
        <w:rPr>
          <w:rFonts w:cs="Arial"/>
          <w:sz w:val="22"/>
          <w:szCs w:val="22"/>
        </w:rPr>
      </w:pPr>
      <w:r w:rsidRPr="00966A0F">
        <w:rPr>
          <w:rFonts w:cs="Arial"/>
          <w:sz w:val="22"/>
          <w:szCs w:val="22"/>
        </w:rPr>
        <w:t xml:space="preserve">More detailed requirements governing also </w:t>
      </w:r>
      <w:r w:rsidR="00EE4265" w:rsidRPr="00966A0F">
        <w:rPr>
          <w:rFonts w:cs="Arial"/>
          <w:sz w:val="22"/>
          <w:szCs w:val="22"/>
        </w:rPr>
        <w:t>non-Annex I activities</w:t>
      </w:r>
      <w:r w:rsidRPr="00966A0F">
        <w:rPr>
          <w:rFonts w:cs="Arial"/>
          <w:sz w:val="22"/>
          <w:szCs w:val="22"/>
        </w:rPr>
        <w:t xml:space="preserve">, as well as the list of relevant activities are provided in the separate Regulations of the Cabinet of Ministers, introduced on the basis of the Law on Pollution. Accordingly, B and C category polluting activities are regulated and listed in Regulations No. 1082 “Procedure by Which Polluting Activities of Category A, B and C Shall Be Declared and Permits for the Performance of Category A and B Polluting Activities Shall Be Issued”. </w:t>
      </w:r>
    </w:p>
    <w:p w:rsidR="00973A7D" w:rsidRPr="00966A0F" w:rsidRDefault="00973A7D" w:rsidP="003E069E">
      <w:pPr>
        <w:spacing w:before="0" w:after="120"/>
        <w:rPr>
          <w:rFonts w:cs="Arial"/>
          <w:sz w:val="22"/>
          <w:szCs w:val="22"/>
        </w:rPr>
      </w:pPr>
      <w:r w:rsidRPr="00966A0F">
        <w:rPr>
          <w:rFonts w:cs="Arial"/>
          <w:sz w:val="22"/>
          <w:szCs w:val="22"/>
        </w:rPr>
        <w:t>At its core the permit for A and B polluting activities has similar structure, inter alia, including the requirements for protection of ambient air. The permit contains information on:</w:t>
      </w:r>
    </w:p>
    <w:p w:rsidR="00973A7D" w:rsidRPr="00966A0F" w:rsidRDefault="00973A7D" w:rsidP="00F62AB7">
      <w:pPr>
        <w:pStyle w:val="ListParagraph"/>
        <w:numPr>
          <w:ilvl w:val="0"/>
          <w:numId w:val="19"/>
        </w:numPr>
        <w:spacing w:after="120" w:line="264" w:lineRule="auto"/>
        <w:contextualSpacing w:val="0"/>
        <w:rPr>
          <w:rFonts w:ascii="Arial" w:hAnsi="Arial" w:cs="Arial"/>
          <w:lang w:val="en-GB"/>
        </w:rPr>
      </w:pPr>
      <w:r w:rsidRPr="00966A0F">
        <w:rPr>
          <w:rFonts w:ascii="Arial" w:hAnsi="Arial" w:cs="Arial"/>
          <w:lang w:val="en-GB"/>
        </w:rPr>
        <w:t>emissions and emission limit values for point sources;</w:t>
      </w:r>
    </w:p>
    <w:p w:rsidR="00973A7D" w:rsidRPr="00966A0F" w:rsidRDefault="00973A7D" w:rsidP="00F62AB7">
      <w:pPr>
        <w:pStyle w:val="ListParagraph"/>
        <w:numPr>
          <w:ilvl w:val="0"/>
          <w:numId w:val="19"/>
        </w:numPr>
        <w:spacing w:after="120" w:line="264" w:lineRule="auto"/>
        <w:contextualSpacing w:val="0"/>
        <w:rPr>
          <w:rFonts w:ascii="Arial" w:hAnsi="Arial" w:cs="Arial"/>
          <w:lang w:val="en-GB"/>
        </w:rPr>
      </w:pPr>
      <w:r w:rsidRPr="00966A0F">
        <w:rPr>
          <w:rFonts w:ascii="Arial" w:hAnsi="Arial" w:cs="Arial"/>
          <w:lang w:val="en-GB"/>
        </w:rPr>
        <w:t>emissions and emission limit values for non-organized (diffuse) emission sources;</w:t>
      </w:r>
    </w:p>
    <w:p w:rsidR="00973A7D" w:rsidRPr="00966A0F" w:rsidRDefault="00973A7D" w:rsidP="00F62AB7">
      <w:pPr>
        <w:pStyle w:val="ListParagraph"/>
        <w:numPr>
          <w:ilvl w:val="0"/>
          <w:numId w:val="19"/>
        </w:numPr>
        <w:spacing w:after="120" w:line="264" w:lineRule="auto"/>
        <w:contextualSpacing w:val="0"/>
        <w:rPr>
          <w:rFonts w:ascii="Arial" w:hAnsi="Arial" w:cs="Arial"/>
          <w:lang w:val="en-GB"/>
        </w:rPr>
      </w:pPr>
      <w:r w:rsidRPr="00966A0F">
        <w:rPr>
          <w:rFonts w:ascii="Arial" w:hAnsi="Arial" w:cs="Arial"/>
          <w:lang w:val="en-GB"/>
        </w:rPr>
        <w:t>operation and process of treatment installations;</w:t>
      </w:r>
    </w:p>
    <w:p w:rsidR="00973A7D" w:rsidRPr="00966A0F" w:rsidRDefault="00973A7D" w:rsidP="00F62AB7">
      <w:pPr>
        <w:pStyle w:val="ListParagraph"/>
        <w:numPr>
          <w:ilvl w:val="0"/>
          <w:numId w:val="19"/>
        </w:numPr>
        <w:spacing w:after="120" w:line="264" w:lineRule="auto"/>
        <w:contextualSpacing w:val="0"/>
        <w:rPr>
          <w:rFonts w:ascii="Arial" w:hAnsi="Arial" w:cs="Arial"/>
          <w:lang w:val="en-GB"/>
        </w:rPr>
      </w:pPr>
      <w:r w:rsidRPr="00966A0F">
        <w:rPr>
          <w:rFonts w:ascii="Arial" w:hAnsi="Arial" w:cs="Arial"/>
          <w:lang w:val="en-GB"/>
        </w:rPr>
        <w:t>odours;</w:t>
      </w:r>
    </w:p>
    <w:p w:rsidR="00973A7D" w:rsidRPr="00966A0F" w:rsidRDefault="00973A7D" w:rsidP="00F62AB7">
      <w:pPr>
        <w:pStyle w:val="ListParagraph"/>
        <w:numPr>
          <w:ilvl w:val="0"/>
          <w:numId w:val="19"/>
        </w:numPr>
        <w:spacing w:after="120" w:line="264" w:lineRule="auto"/>
        <w:contextualSpacing w:val="0"/>
        <w:rPr>
          <w:rFonts w:ascii="Arial" w:hAnsi="Arial" w:cs="Arial"/>
          <w:lang w:val="en-GB"/>
        </w:rPr>
      </w:pPr>
      <w:r w:rsidRPr="00966A0F">
        <w:rPr>
          <w:rFonts w:ascii="Arial" w:hAnsi="Arial" w:cs="Arial"/>
          <w:lang w:val="en-GB"/>
        </w:rPr>
        <w:t>monitoring and measurement of emissions (points, regularity, methods);</w:t>
      </w:r>
    </w:p>
    <w:p w:rsidR="00973A7D" w:rsidRPr="00966A0F" w:rsidRDefault="00973A7D" w:rsidP="00F62AB7">
      <w:pPr>
        <w:pStyle w:val="ListParagraph"/>
        <w:numPr>
          <w:ilvl w:val="0"/>
          <w:numId w:val="19"/>
        </w:numPr>
        <w:spacing w:after="120" w:line="264" w:lineRule="auto"/>
        <w:contextualSpacing w:val="0"/>
        <w:rPr>
          <w:rFonts w:ascii="Arial" w:hAnsi="Arial" w:cs="Arial"/>
          <w:lang w:val="en-GB"/>
        </w:rPr>
      </w:pPr>
      <w:r w:rsidRPr="00966A0F">
        <w:rPr>
          <w:rFonts w:ascii="Arial" w:hAnsi="Arial" w:cs="Arial"/>
          <w:lang w:val="en-GB"/>
        </w:rPr>
        <w:t>control of emissions, originating from non-organized (diffuse) emission sources;</w:t>
      </w:r>
    </w:p>
    <w:p w:rsidR="00973A7D" w:rsidRPr="00966A0F" w:rsidRDefault="00973A7D" w:rsidP="00F62AB7">
      <w:pPr>
        <w:pStyle w:val="ListParagraph"/>
        <w:numPr>
          <w:ilvl w:val="0"/>
          <w:numId w:val="19"/>
        </w:numPr>
        <w:spacing w:after="120" w:line="264" w:lineRule="auto"/>
        <w:contextualSpacing w:val="0"/>
        <w:rPr>
          <w:rFonts w:ascii="Arial" w:hAnsi="Arial" w:cs="Arial"/>
          <w:lang w:val="en-GB"/>
        </w:rPr>
      </w:pPr>
      <w:r w:rsidRPr="00966A0F">
        <w:rPr>
          <w:rFonts w:ascii="Arial" w:hAnsi="Arial" w:cs="Arial"/>
          <w:lang w:val="en-GB"/>
        </w:rPr>
        <w:t>air monitoring;</w:t>
      </w:r>
    </w:p>
    <w:p w:rsidR="00973A7D" w:rsidRPr="00966A0F" w:rsidRDefault="00973A7D" w:rsidP="00F62AB7">
      <w:pPr>
        <w:pStyle w:val="ListParagraph"/>
        <w:numPr>
          <w:ilvl w:val="0"/>
          <w:numId w:val="19"/>
        </w:numPr>
        <w:spacing w:after="120" w:line="264" w:lineRule="auto"/>
        <w:contextualSpacing w:val="0"/>
        <w:rPr>
          <w:rFonts w:ascii="Arial" w:hAnsi="Arial" w:cs="Arial"/>
          <w:lang w:val="en-GB"/>
        </w:rPr>
      </w:pPr>
      <w:r w:rsidRPr="00966A0F">
        <w:rPr>
          <w:rFonts w:ascii="Arial" w:hAnsi="Arial" w:cs="Arial"/>
          <w:lang w:val="en-GB"/>
        </w:rPr>
        <w:t>maintenance and calibration of measuring equipment;</w:t>
      </w:r>
    </w:p>
    <w:p w:rsidR="00973A7D" w:rsidRPr="00966A0F" w:rsidRDefault="00973A7D" w:rsidP="00F62AB7">
      <w:pPr>
        <w:pStyle w:val="ListParagraph"/>
        <w:numPr>
          <w:ilvl w:val="0"/>
          <w:numId w:val="19"/>
        </w:numPr>
        <w:spacing w:after="120" w:line="264" w:lineRule="auto"/>
        <w:contextualSpacing w:val="0"/>
        <w:rPr>
          <w:rFonts w:ascii="Arial" w:hAnsi="Arial" w:cs="Arial"/>
          <w:lang w:val="en-GB"/>
        </w:rPr>
      </w:pPr>
      <w:proofErr w:type="gramStart"/>
      <w:r w:rsidRPr="00966A0F">
        <w:rPr>
          <w:rFonts w:ascii="Arial" w:hAnsi="Arial" w:cs="Arial"/>
          <w:lang w:val="en-GB"/>
        </w:rPr>
        <w:t>information</w:t>
      </w:r>
      <w:proofErr w:type="gramEnd"/>
      <w:r w:rsidRPr="00966A0F">
        <w:rPr>
          <w:rFonts w:ascii="Arial" w:hAnsi="Arial" w:cs="Arial"/>
          <w:lang w:val="en-GB"/>
        </w:rPr>
        <w:t xml:space="preserve"> to be provided to the environmental protection institutions.</w:t>
      </w:r>
    </w:p>
    <w:p w:rsidR="00973A7D" w:rsidRPr="00966A0F" w:rsidRDefault="00973A7D" w:rsidP="00973A7D">
      <w:pPr>
        <w:rPr>
          <w:rFonts w:cs="Arial"/>
          <w:sz w:val="22"/>
          <w:szCs w:val="22"/>
        </w:rPr>
      </w:pPr>
      <w:r w:rsidRPr="00966A0F">
        <w:rPr>
          <w:rFonts w:cs="Arial"/>
          <w:sz w:val="22"/>
          <w:szCs w:val="22"/>
        </w:rPr>
        <w:t>The abovementioned requirements are applicable to B category polluting activities (non-Annex I activities) listed in the Annex I of the Regulation No 1082. The</w:t>
      </w:r>
      <w:r w:rsidR="00E0773F" w:rsidRPr="00966A0F">
        <w:rPr>
          <w:rFonts w:cs="Arial"/>
          <w:sz w:val="22"/>
          <w:szCs w:val="22"/>
        </w:rPr>
        <w:t xml:space="preserve"> specification of the category B activities is listed in Annex 2.1 of this report.</w:t>
      </w:r>
    </w:p>
    <w:p w:rsidR="00E0773F" w:rsidRPr="00966A0F" w:rsidRDefault="00E0773F" w:rsidP="00E0773F">
      <w:pPr>
        <w:rPr>
          <w:rFonts w:cs="Arial"/>
          <w:sz w:val="22"/>
          <w:szCs w:val="22"/>
        </w:rPr>
      </w:pPr>
      <w:r w:rsidRPr="00966A0F">
        <w:rPr>
          <w:rFonts w:cs="Arial"/>
          <w:sz w:val="22"/>
          <w:szCs w:val="22"/>
        </w:rPr>
        <w:t xml:space="preserve">In addition, it is also important to mention that polluting activities not included in Annex I of the IED, can be classified as C category polluting activities. Requirements and the procedure applicable to C category activities are not as strict as in the case of A and B category activities, as the risk of pollution is much lower. Therefore there is no need for permit – C category polluting activities are carried out in accordance with declaration, the standard form of which is set by the legislation. Yet some of the activities are additionally regulated by individual Regulations (these are underlined in the table </w:t>
      </w:r>
      <w:r w:rsidR="00B27E39" w:rsidRPr="00966A0F">
        <w:rPr>
          <w:rFonts w:cs="Arial"/>
          <w:sz w:val="22"/>
          <w:szCs w:val="22"/>
        </w:rPr>
        <w:t>available in Annex 2.2 below</w:t>
      </w:r>
      <w:r w:rsidRPr="00966A0F">
        <w:rPr>
          <w:rFonts w:cs="Arial"/>
          <w:sz w:val="22"/>
          <w:szCs w:val="22"/>
        </w:rPr>
        <w:t>) which are to be discussed further in this report. The specification of the category C activities is listed in Annex 2.2 of this report.</w:t>
      </w:r>
    </w:p>
    <w:p w:rsidR="00754CC3" w:rsidRPr="00966A0F" w:rsidRDefault="00754CC3" w:rsidP="00754CC3">
      <w:pPr>
        <w:spacing w:after="120"/>
        <w:rPr>
          <w:rFonts w:cs="Arial"/>
          <w:sz w:val="22"/>
        </w:rPr>
      </w:pPr>
      <w:r w:rsidRPr="00966A0F">
        <w:rPr>
          <w:rFonts w:cs="Arial"/>
          <w:sz w:val="22"/>
          <w:szCs w:val="22"/>
        </w:rPr>
        <w:t>Some of the category C and B activities and installations are in addition regulated by a separate enactment that can be considered as GBRs, where special attention is paid to operational specifics. Furthermore, there are also regulations that address specific issues mentioned in the law, for example, odour control, air quality, development of emission limit project etc. The following part briefly discusses each of these types of regulations.</w:t>
      </w:r>
    </w:p>
    <w:p w:rsidR="00754CC3" w:rsidRPr="00966A0F" w:rsidRDefault="00754CC3" w:rsidP="00754CC3">
      <w:pPr>
        <w:pStyle w:val="Heading2"/>
        <w:rPr>
          <w:rFonts w:cs="Arial"/>
          <w:color w:val="auto"/>
        </w:rPr>
      </w:pPr>
      <w:bookmarkStart w:id="22" w:name="_Toc397527265"/>
      <w:r w:rsidRPr="00966A0F">
        <w:rPr>
          <w:rFonts w:cs="Arial"/>
          <w:color w:val="auto"/>
        </w:rPr>
        <w:lastRenderedPageBreak/>
        <w:t>Regulations addressing specific issues regarding performance of polluting activities</w:t>
      </w:r>
      <w:bookmarkEnd w:id="22"/>
    </w:p>
    <w:p w:rsidR="00754CC3" w:rsidRPr="00966A0F" w:rsidRDefault="00754CC3" w:rsidP="00EE4265">
      <w:pPr>
        <w:keepNext/>
        <w:keepLines/>
        <w:spacing w:before="240" w:after="120"/>
        <w:rPr>
          <w:rFonts w:cs="Arial"/>
          <w:sz w:val="22"/>
          <w:u w:val="single"/>
          <w:lang w:eastAsia="en-GB"/>
        </w:rPr>
      </w:pPr>
      <w:r w:rsidRPr="00966A0F">
        <w:rPr>
          <w:rFonts w:cs="Arial"/>
          <w:sz w:val="22"/>
          <w:u w:val="single"/>
          <w:lang w:eastAsia="en-GB"/>
        </w:rPr>
        <w:t>Odour</w:t>
      </w:r>
      <w:r w:rsidRPr="00966A0F">
        <w:rPr>
          <w:rStyle w:val="FootnoteReference"/>
          <w:color w:val="auto"/>
          <w:sz w:val="22"/>
          <w:u w:val="single"/>
          <w:lang w:eastAsia="en-GB"/>
        </w:rPr>
        <w:footnoteReference w:id="3"/>
      </w:r>
    </w:p>
    <w:p w:rsidR="00754CC3" w:rsidRPr="00966A0F" w:rsidRDefault="00754CC3" w:rsidP="00754CC3">
      <w:pPr>
        <w:keepNext/>
        <w:keepLines/>
        <w:spacing w:after="120"/>
        <w:rPr>
          <w:rFonts w:cs="Arial"/>
          <w:sz w:val="22"/>
          <w:lang w:eastAsia="en-GB"/>
        </w:rPr>
      </w:pPr>
      <w:r w:rsidRPr="00966A0F">
        <w:rPr>
          <w:rFonts w:cs="Arial"/>
          <w:sz w:val="22"/>
          <w:lang w:eastAsia="en-GB"/>
        </w:rPr>
        <w:t xml:space="preserve">One of the first specific regulations to be addressed is </w:t>
      </w:r>
      <w:r w:rsidRPr="00966A0F">
        <w:rPr>
          <w:rFonts w:cs="Arial"/>
          <w:i/>
          <w:sz w:val="22"/>
          <w:lang w:eastAsia="en-GB"/>
        </w:rPr>
        <w:t xml:space="preserve">Regulation No. 626 “Regulations Regarding the Methods for Determination of the Odours Caused by Polluting Activity, as well as the Procedure for the Restriction of the Spread of such Odours”. </w:t>
      </w:r>
      <w:r w:rsidRPr="00966A0F">
        <w:rPr>
          <w:rFonts w:cs="Arial"/>
          <w:sz w:val="22"/>
          <w:lang w:eastAsia="en-GB"/>
        </w:rPr>
        <w:t>The regulation prescribes the methods for determination of the odours caused by polluting activity, and the procedures for the restriction of the spread of the odours caused by such activity. Odour measurements are carried out in accordance with the standard procedure</w:t>
      </w:r>
      <w:r w:rsidRPr="00966A0F">
        <w:rPr>
          <w:rStyle w:val="FootnoteReference"/>
          <w:color w:val="auto"/>
          <w:sz w:val="22"/>
          <w:lang w:eastAsia="en-GB"/>
        </w:rPr>
        <w:footnoteReference w:id="4"/>
      </w:r>
      <w:r w:rsidRPr="00966A0F">
        <w:rPr>
          <w:rFonts w:cs="Arial"/>
          <w:sz w:val="22"/>
          <w:lang w:eastAsia="en-GB"/>
        </w:rPr>
        <w:t xml:space="preserve">. The odour guideline value </w:t>
      </w:r>
      <w:proofErr w:type="gramStart"/>
      <w:r w:rsidRPr="00966A0F">
        <w:rPr>
          <w:rFonts w:cs="Arial"/>
          <w:sz w:val="22"/>
          <w:lang w:eastAsia="en-GB"/>
        </w:rPr>
        <w:t xml:space="preserve">– 10 </w:t>
      </w:r>
      <w:proofErr w:type="spellStart"/>
      <w:r w:rsidRPr="00966A0F">
        <w:rPr>
          <w:rFonts w:cs="Arial"/>
          <w:sz w:val="22"/>
          <w:lang w:eastAsia="en-GB"/>
        </w:rPr>
        <w:t>ou</w:t>
      </w:r>
      <w:r w:rsidRPr="00966A0F">
        <w:rPr>
          <w:rFonts w:cs="Arial"/>
          <w:sz w:val="22"/>
          <w:vertAlign w:val="subscript"/>
          <w:lang w:eastAsia="en-GB"/>
        </w:rPr>
        <w:t>E</w:t>
      </w:r>
      <w:proofErr w:type="spellEnd"/>
      <w:r w:rsidRPr="00966A0F">
        <w:rPr>
          <w:rFonts w:cs="Arial"/>
          <w:sz w:val="22"/>
          <w:lang w:eastAsia="en-GB"/>
        </w:rPr>
        <w:t>/m</w:t>
      </w:r>
      <w:r w:rsidRPr="00966A0F">
        <w:rPr>
          <w:rFonts w:cs="Arial"/>
          <w:sz w:val="22"/>
          <w:vertAlign w:val="superscript"/>
          <w:lang w:eastAsia="en-GB"/>
        </w:rPr>
        <w:t>3</w:t>
      </w:r>
      <w:r w:rsidRPr="00966A0F">
        <w:rPr>
          <w:rFonts w:cs="Arial"/>
          <w:sz w:val="22"/>
          <w:lang w:eastAsia="en-GB"/>
        </w:rPr>
        <w:t xml:space="preserve"> –</w:t>
      </w:r>
      <w:proofErr w:type="gramEnd"/>
      <w:r w:rsidRPr="00966A0F">
        <w:rPr>
          <w:rFonts w:cs="Arial"/>
          <w:sz w:val="22"/>
          <w:lang w:eastAsia="en-GB"/>
        </w:rPr>
        <w:t xml:space="preserve"> that has been specified for Category A, B and C polluting activities, may not be exceeded for more than seven twenty-four hour periods per year. It is permitted to exceed the guideline value specified for polluting activities, if the conditions referred to in Sub-paragraph 14.1</w:t>
      </w:r>
      <w:r w:rsidRPr="00966A0F">
        <w:rPr>
          <w:rStyle w:val="FootnoteReference"/>
          <w:color w:val="auto"/>
          <w:sz w:val="22"/>
          <w:lang w:eastAsia="en-GB"/>
        </w:rPr>
        <w:footnoteReference w:id="5"/>
      </w:r>
      <w:r w:rsidRPr="00966A0F">
        <w:rPr>
          <w:rFonts w:cs="Arial"/>
          <w:sz w:val="22"/>
          <w:lang w:eastAsia="en-GB"/>
        </w:rPr>
        <w:t xml:space="preserve"> of the regulation have been observed. In performing polluting activities, which in accordance with the Law on Pollution are not classified as Category A, B or C polluting activities and which have caused such emission of polluting substances, which may result in odour concentration in air, exceeding the specified odour guideline value </w:t>
      </w:r>
      <w:r w:rsidRPr="00966A0F">
        <w:rPr>
          <w:rFonts w:cs="Arial"/>
          <w:sz w:val="22"/>
          <w:szCs w:val="22"/>
          <w:lang w:eastAsia="en-GB"/>
        </w:rPr>
        <w:t>(</w:t>
      </w:r>
      <w:r w:rsidRPr="00966A0F">
        <w:rPr>
          <w:rFonts w:cs="Arial"/>
          <w:sz w:val="22"/>
          <w:szCs w:val="22"/>
        </w:rPr>
        <w:t xml:space="preserve">5 </w:t>
      </w:r>
      <w:proofErr w:type="spellStart"/>
      <w:r w:rsidRPr="00966A0F">
        <w:rPr>
          <w:rFonts w:cs="Arial"/>
          <w:sz w:val="22"/>
          <w:szCs w:val="22"/>
        </w:rPr>
        <w:t>ou</w:t>
      </w:r>
      <w:r w:rsidRPr="00966A0F">
        <w:rPr>
          <w:rFonts w:cs="Arial"/>
          <w:sz w:val="22"/>
          <w:szCs w:val="22"/>
          <w:vertAlign w:val="subscript"/>
        </w:rPr>
        <w:t>E</w:t>
      </w:r>
      <w:proofErr w:type="spellEnd"/>
      <w:r w:rsidRPr="00966A0F">
        <w:rPr>
          <w:rFonts w:cs="Arial"/>
          <w:sz w:val="22"/>
          <w:szCs w:val="22"/>
        </w:rPr>
        <w:t>/m</w:t>
      </w:r>
      <w:r w:rsidRPr="00966A0F">
        <w:rPr>
          <w:rFonts w:cs="Arial"/>
          <w:sz w:val="22"/>
          <w:szCs w:val="22"/>
          <w:vertAlign w:val="superscript"/>
        </w:rPr>
        <w:t>3</w:t>
      </w:r>
      <w:r w:rsidRPr="00966A0F">
        <w:rPr>
          <w:rFonts w:cs="Arial"/>
          <w:sz w:val="22"/>
          <w:szCs w:val="22"/>
        </w:rPr>
        <w:t>)</w:t>
      </w:r>
      <w:r w:rsidRPr="00966A0F">
        <w:rPr>
          <w:rFonts w:cs="Arial"/>
          <w:sz w:val="22"/>
          <w:lang w:eastAsia="en-GB"/>
        </w:rPr>
        <w:t xml:space="preserve">, </w:t>
      </w:r>
      <w:proofErr w:type="gramStart"/>
      <w:r w:rsidRPr="00966A0F">
        <w:rPr>
          <w:rFonts w:cs="Arial"/>
          <w:sz w:val="22"/>
          <w:lang w:eastAsia="en-GB"/>
        </w:rPr>
        <w:t>the</w:t>
      </w:r>
      <w:proofErr w:type="gramEnd"/>
      <w:r w:rsidRPr="00966A0F">
        <w:rPr>
          <w:rFonts w:cs="Arial"/>
          <w:sz w:val="22"/>
          <w:lang w:eastAsia="en-GB"/>
        </w:rPr>
        <w:t xml:space="preserve"> operator shall ensure observation of the odour guideline </w:t>
      </w:r>
      <w:r w:rsidRPr="00966A0F">
        <w:rPr>
          <w:rFonts w:cs="Arial"/>
          <w:sz w:val="22"/>
          <w:szCs w:val="22"/>
          <w:lang w:eastAsia="en-GB"/>
        </w:rPr>
        <w:t>value.</w:t>
      </w:r>
    </w:p>
    <w:p w:rsidR="00754CC3" w:rsidRPr="00966A0F" w:rsidRDefault="00754CC3" w:rsidP="00EE4265">
      <w:pPr>
        <w:spacing w:before="240" w:after="120"/>
        <w:rPr>
          <w:rFonts w:cs="Arial"/>
          <w:sz w:val="22"/>
          <w:u w:val="single"/>
          <w:lang w:eastAsia="en-GB"/>
        </w:rPr>
      </w:pPr>
      <w:r w:rsidRPr="00966A0F">
        <w:rPr>
          <w:rFonts w:cs="Arial"/>
          <w:sz w:val="22"/>
          <w:u w:val="single"/>
          <w:lang w:eastAsia="en-GB"/>
        </w:rPr>
        <w:t>Ambient air quality</w:t>
      </w:r>
    </w:p>
    <w:p w:rsidR="00754CC3" w:rsidRPr="00966A0F" w:rsidRDefault="00754CC3" w:rsidP="00754CC3">
      <w:pPr>
        <w:spacing w:after="120"/>
        <w:rPr>
          <w:rFonts w:cs="Arial"/>
          <w:sz w:val="22"/>
          <w:lang w:eastAsia="en-GB"/>
        </w:rPr>
      </w:pPr>
      <w:r w:rsidRPr="00966A0F">
        <w:rPr>
          <w:rFonts w:cs="Arial"/>
          <w:sz w:val="22"/>
          <w:lang w:eastAsia="en-GB"/>
        </w:rPr>
        <w:t xml:space="preserve">Another legal act relevant to both Annex I and </w:t>
      </w:r>
      <w:r w:rsidR="00EE4265" w:rsidRPr="00966A0F">
        <w:rPr>
          <w:rFonts w:cs="Arial"/>
          <w:sz w:val="22"/>
          <w:lang w:eastAsia="en-GB"/>
        </w:rPr>
        <w:t>non-Annex I activities</w:t>
      </w:r>
      <w:r w:rsidRPr="00966A0F">
        <w:rPr>
          <w:rFonts w:cs="Arial"/>
          <w:sz w:val="22"/>
          <w:lang w:eastAsia="en-GB"/>
        </w:rPr>
        <w:t xml:space="preserve"> is </w:t>
      </w:r>
      <w:r w:rsidRPr="00966A0F">
        <w:rPr>
          <w:rFonts w:cs="Arial"/>
          <w:i/>
          <w:sz w:val="22"/>
          <w:lang w:eastAsia="en-GB"/>
        </w:rPr>
        <w:t>Regulation No. 1290 “Regulations Regarding Ambient Air Quality”.</w:t>
      </w:r>
      <w:r w:rsidRPr="00966A0F">
        <w:rPr>
          <w:rFonts w:cs="Arial"/>
        </w:rPr>
        <w:t xml:space="preserve"> The r</w:t>
      </w:r>
      <w:r w:rsidRPr="00966A0F">
        <w:rPr>
          <w:rFonts w:cs="Arial"/>
          <w:sz w:val="22"/>
          <w:lang w:eastAsia="en-GB"/>
        </w:rPr>
        <w:t>egulation prescribes quality standards for outdoor air in the troposphere (excluding workplaces) in the territory of Latvia, as well as deadlines for ensuring of ambient air quality standards, permissible level of air pollutants in the environment and characteristic values, parameters, monitoring methods and methods which are used in order to determine exceedance of the relevant ambient air quality standards, and the measures to be taken if ambient air quality standards are exceeded.</w:t>
      </w:r>
    </w:p>
    <w:p w:rsidR="00754CC3" w:rsidRPr="00966A0F" w:rsidRDefault="00754CC3" w:rsidP="00754CC3">
      <w:pPr>
        <w:spacing w:after="120"/>
        <w:rPr>
          <w:rFonts w:cs="Arial"/>
          <w:sz w:val="22"/>
          <w:lang w:eastAsia="en-GB"/>
        </w:rPr>
      </w:pPr>
      <w:r w:rsidRPr="00966A0F">
        <w:rPr>
          <w:rFonts w:cs="Arial"/>
          <w:sz w:val="22"/>
          <w:lang w:eastAsia="en-GB"/>
        </w:rPr>
        <w:t>Ambient air quality standards and characteristic values, as well as measurement methods are determined for the following pollutants:</w:t>
      </w:r>
    </w:p>
    <w:p w:rsidR="00754CC3" w:rsidRPr="00966A0F" w:rsidRDefault="00754CC3" w:rsidP="003E069E">
      <w:pPr>
        <w:pStyle w:val="ListParagraph"/>
        <w:numPr>
          <w:ilvl w:val="0"/>
          <w:numId w:val="21"/>
        </w:numPr>
        <w:spacing w:after="120" w:line="240" w:lineRule="auto"/>
        <w:ind w:left="714" w:hanging="357"/>
        <w:contextualSpacing w:val="0"/>
        <w:rPr>
          <w:rFonts w:ascii="Arial" w:hAnsi="Arial" w:cs="Arial"/>
          <w:lang w:val="en-GB" w:eastAsia="en-GB"/>
        </w:rPr>
      </w:pPr>
      <w:r w:rsidRPr="00966A0F">
        <w:rPr>
          <w:rFonts w:ascii="Arial" w:hAnsi="Arial" w:cs="Arial"/>
          <w:lang w:val="en-GB" w:eastAsia="en-GB"/>
        </w:rPr>
        <w:t>SO</w:t>
      </w:r>
      <w:r w:rsidRPr="00966A0F">
        <w:rPr>
          <w:rFonts w:ascii="Arial" w:hAnsi="Arial" w:cs="Arial"/>
          <w:vertAlign w:val="subscript"/>
          <w:lang w:val="en-GB" w:eastAsia="en-GB"/>
        </w:rPr>
        <w:t>2</w:t>
      </w:r>
    </w:p>
    <w:p w:rsidR="00754CC3" w:rsidRPr="00966A0F" w:rsidRDefault="00754CC3" w:rsidP="003E069E">
      <w:pPr>
        <w:pStyle w:val="ListParagraph"/>
        <w:numPr>
          <w:ilvl w:val="0"/>
          <w:numId w:val="21"/>
        </w:numPr>
        <w:spacing w:after="120" w:line="240" w:lineRule="auto"/>
        <w:ind w:left="714" w:hanging="357"/>
        <w:contextualSpacing w:val="0"/>
        <w:rPr>
          <w:rFonts w:ascii="Arial" w:hAnsi="Arial" w:cs="Arial"/>
          <w:lang w:val="en-GB" w:eastAsia="en-GB"/>
        </w:rPr>
      </w:pPr>
      <w:r w:rsidRPr="00966A0F">
        <w:rPr>
          <w:rFonts w:ascii="Arial" w:hAnsi="Arial" w:cs="Arial"/>
          <w:lang w:val="en-GB" w:eastAsia="en-GB"/>
        </w:rPr>
        <w:t>NO</w:t>
      </w:r>
      <w:r w:rsidRPr="00966A0F">
        <w:rPr>
          <w:rFonts w:ascii="Arial" w:hAnsi="Arial" w:cs="Arial"/>
          <w:vertAlign w:val="subscript"/>
          <w:lang w:val="en-GB" w:eastAsia="en-GB"/>
        </w:rPr>
        <w:t>2</w:t>
      </w:r>
      <w:r w:rsidRPr="00966A0F">
        <w:rPr>
          <w:rFonts w:ascii="Arial" w:hAnsi="Arial" w:cs="Arial"/>
          <w:lang w:val="en-GB" w:eastAsia="en-GB"/>
        </w:rPr>
        <w:t xml:space="preserve"> and NO</w:t>
      </w:r>
      <w:r w:rsidRPr="00966A0F">
        <w:rPr>
          <w:rFonts w:ascii="Arial" w:hAnsi="Arial" w:cs="Arial"/>
          <w:vertAlign w:val="subscript"/>
          <w:lang w:val="en-GB" w:eastAsia="en-GB"/>
        </w:rPr>
        <w:t>x</w:t>
      </w:r>
    </w:p>
    <w:p w:rsidR="00754CC3" w:rsidRPr="00966A0F" w:rsidRDefault="00754CC3" w:rsidP="003E069E">
      <w:pPr>
        <w:pStyle w:val="ListParagraph"/>
        <w:numPr>
          <w:ilvl w:val="0"/>
          <w:numId w:val="21"/>
        </w:numPr>
        <w:spacing w:after="120" w:line="240" w:lineRule="auto"/>
        <w:ind w:left="714" w:hanging="357"/>
        <w:contextualSpacing w:val="0"/>
        <w:rPr>
          <w:rFonts w:ascii="Arial" w:hAnsi="Arial" w:cs="Arial"/>
          <w:lang w:val="en-GB" w:eastAsia="en-GB"/>
        </w:rPr>
      </w:pPr>
      <w:r w:rsidRPr="00966A0F">
        <w:rPr>
          <w:rFonts w:ascii="Arial" w:hAnsi="Arial" w:cs="Arial"/>
          <w:lang w:val="en-GB" w:eastAsia="en-GB"/>
        </w:rPr>
        <w:t>PM</w:t>
      </w:r>
      <w:r w:rsidRPr="00966A0F">
        <w:rPr>
          <w:rFonts w:ascii="Arial" w:hAnsi="Arial" w:cs="Arial"/>
          <w:vertAlign w:val="subscript"/>
          <w:lang w:val="en-GB" w:eastAsia="en-GB"/>
        </w:rPr>
        <w:t>10</w:t>
      </w:r>
    </w:p>
    <w:p w:rsidR="00754CC3" w:rsidRPr="00966A0F" w:rsidRDefault="00754CC3" w:rsidP="003E069E">
      <w:pPr>
        <w:pStyle w:val="ListParagraph"/>
        <w:numPr>
          <w:ilvl w:val="0"/>
          <w:numId w:val="21"/>
        </w:numPr>
        <w:spacing w:after="120" w:line="240" w:lineRule="auto"/>
        <w:ind w:left="714" w:hanging="357"/>
        <w:contextualSpacing w:val="0"/>
        <w:rPr>
          <w:rFonts w:ascii="Arial" w:hAnsi="Arial" w:cs="Arial"/>
          <w:lang w:val="en-GB" w:eastAsia="en-GB"/>
        </w:rPr>
      </w:pPr>
      <w:r w:rsidRPr="00966A0F">
        <w:rPr>
          <w:rFonts w:ascii="Arial" w:hAnsi="Arial" w:cs="Arial"/>
          <w:lang w:val="en-GB" w:eastAsia="en-GB"/>
        </w:rPr>
        <w:lastRenderedPageBreak/>
        <w:t>PM</w:t>
      </w:r>
      <w:r w:rsidRPr="00966A0F">
        <w:rPr>
          <w:rFonts w:ascii="Arial" w:hAnsi="Arial" w:cs="Arial"/>
          <w:vertAlign w:val="subscript"/>
          <w:lang w:val="en-GB" w:eastAsia="en-GB"/>
        </w:rPr>
        <w:t>2.5</w:t>
      </w:r>
    </w:p>
    <w:p w:rsidR="00754CC3" w:rsidRPr="00966A0F" w:rsidRDefault="00754CC3" w:rsidP="003E069E">
      <w:pPr>
        <w:pStyle w:val="ListParagraph"/>
        <w:numPr>
          <w:ilvl w:val="0"/>
          <w:numId w:val="21"/>
        </w:numPr>
        <w:spacing w:after="120" w:line="240" w:lineRule="auto"/>
        <w:ind w:left="714" w:hanging="357"/>
        <w:contextualSpacing w:val="0"/>
        <w:rPr>
          <w:rFonts w:ascii="Arial" w:hAnsi="Arial" w:cs="Arial"/>
          <w:lang w:val="en-GB" w:eastAsia="en-GB"/>
        </w:rPr>
      </w:pPr>
      <w:proofErr w:type="spellStart"/>
      <w:r w:rsidRPr="00966A0F">
        <w:rPr>
          <w:rFonts w:ascii="Arial" w:hAnsi="Arial" w:cs="Arial"/>
          <w:lang w:val="en-GB" w:eastAsia="en-GB"/>
        </w:rPr>
        <w:t>Pb</w:t>
      </w:r>
      <w:proofErr w:type="spellEnd"/>
    </w:p>
    <w:p w:rsidR="00754CC3" w:rsidRPr="00966A0F" w:rsidRDefault="00754CC3" w:rsidP="003E069E">
      <w:pPr>
        <w:pStyle w:val="ListParagraph"/>
        <w:numPr>
          <w:ilvl w:val="0"/>
          <w:numId w:val="21"/>
        </w:numPr>
        <w:spacing w:after="120" w:line="240" w:lineRule="auto"/>
        <w:ind w:left="714" w:hanging="357"/>
        <w:contextualSpacing w:val="0"/>
        <w:rPr>
          <w:rFonts w:ascii="Arial" w:hAnsi="Arial" w:cs="Arial"/>
          <w:lang w:val="en-GB" w:eastAsia="en-GB"/>
        </w:rPr>
      </w:pPr>
      <w:r w:rsidRPr="00966A0F">
        <w:rPr>
          <w:rFonts w:ascii="Arial" w:hAnsi="Arial" w:cs="Arial"/>
          <w:lang w:val="en-GB" w:eastAsia="en-GB"/>
        </w:rPr>
        <w:t>O</w:t>
      </w:r>
      <w:r w:rsidRPr="00966A0F">
        <w:rPr>
          <w:rFonts w:ascii="Arial" w:hAnsi="Arial" w:cs="Arial"/>
          <w:vertAlign w:val="subscript"/>
          <w:lang w:val="en-GB" w:eastAsia="en-GB"/>
        </w:rPr>
        <w:t>3</w:t>
      </w:r>
    </w:p>
    <w:p w:rsidR="00754CC3" w:rsidRPr="00966A0F" w:rsidRDefault="00754CC3" w:rsidP="003E069E">
      <w:pPr>
        <w:pStyle w:val="ListParagraph"/>
        <w:numPr>
          <w:ilvl w:val="0"/>
          <w:numId w:val="21"/>
        </w:numPr>
        <w:spacing w:after="120" w:line="240" w:lineRule="auto"/>
        <w:ind w:left="714" w:hanging="357"/>
        <w:contextualSpacing w:val="0"/>
        <w:rPr>
          <w:rFonts w:ascii="Arial" w:hAnsi="Arial" w:cs="Arial"/>
          <w:lang w:val="en-GB" w:eastAsia="en-GB"/>
        </w:rPr>
      </w:pPr>
      <w:r w:rsidRPr="00966A0F">
        <w:rPr>
          <w:rFonts w:ascii="Arial" w:hAnsi="Arial" w:cs="Arial"/>
          <w:lang w:val="en-GB" w:eastAsia="en-GB"/>
        </w:rPr>
        <w:t>benzene</w:t>
      </w:r>
    </w:p>
    <w:p w:rsidR="00754CC3" w:rsidRPr="00966A0F" w:rsidRDefault="00754CC3" w:rsidP="003E069E">
      <w:pPr>
        <w:pStyle w:val="ListParagraph"/>
        <w:numPr>
          <w:ilvl w:val="0"/>
          <w:numId w:val="21"/>
        </w:numPr>
        <w:spacing w:after="120" w:line="240" w:lineRule="auto"/>
        <w:ind w:left="714" w:hanging="357"/>
        <w:contextualSpacing w:val="0"/>
        <w:rPr>
          <w:rFonts w:ascii="Arial" w:hAnsi="Arial" w:cs="Arial"/>
          <w:lang w:val="en-GB" w:eastAsia="en-GB"/>
        </w:rPr>
      </w:pPr>
      <w:r w:rsidRPr="00966A0F">
        <w:rPr>
          <w:rFonts w:ascii="Arial" w:hAnsi="Arial" w:cs="Arial"/>
          <w:lang w:val="en-GB" w:eastAsia="en-GB"/>
        </w:rPr>
        <w:t>CO</w:t>
      </w:r>
    </w:p>
    <w:p w:rsidR="00754CC3" w:rsidRPr="00966A0F" w:rsidRDefault="00754CC3" w:rsidP="003E069E">
      <w:pPr>
        <w:pStyle w:val="ListParagraph"/>
        <w:numPr>
          <w:ilvl w:val="0"/>
          <w:numId w:val="21"/>
        </w:numPr>
        <w:spacing w:after="120" w:line="240" w:lineRule="auto"/>
        <w:ind w:left="714" w:hanging="357"/>
        <w:contextualSpacing w:val="0"/>
        <w:rPr>
          <w:rFonts w:ascii="Arial" w:hAnsi="Arial" w:cs="Arial"/>
          <w:lang w:val="en-GB" w:eastAsia="en-GB"/>
        </w:rPr>
      </w:pPr>
      <w:r w:rsidRPr="00966A0F">
        <w:rPr>
          <w:rFonts w:ascii="Arial" w:hAnsi="Arial" w:cs="Arial"/>
          <w:lang w:val="en-GB" w:eastAsia="en-GB"/>
        </w:rPr>
        <w:t xml:space="preserve">As, </w:t>
      </w:r>
      <w:proofErr w:type="spellStart"/>
      <w:r w:rsidRPr="00966A0F">
        <w:rPr>
          <w:rFonts w:ascii="Arial" w:hAnsi="Arial" w:cs="Arial"/>
          <w:lang w:val="en-GB" w:eastAsia="en-GB"/>
        </w:rPr>
        <w:t>Cd</w:t>
      </w:r>
      <w:proofErr w:type="spellEnd"/>
      <w:r w:rsidRPr="00966A0F">
        <w:rPr>
          <w:rFonts w:ascii="Arial" w:hAnsi="Arial" w:cs="Arial"/>
          <w:lang w:val="en-GB" w:eastAsia="en-GB"/>
        </w:rPr>
        <w:t xml:space="preserve">, Ni and </w:t>
      </w:r>
      <w:proofErr w:type="spellStart"/>
      <w:r w:rsidRPr="00966A0F">
        <w:rPr>
          <w:rFonts w:ascii="Arial" w:hAnsi="Arial" w:cs="Arial"/>
          <w:lang w:val="en-GB" w:eastAsia="en-GB"/>
        </w:rPr>
        <w:t>benzo</w:t>
      </w:r>
      <w:proofErr w:type="spellEnd"/>
      <w:r w:rsidRPr="00966A0F">
        <w:rPr>
          <w:rFonts w:ascii="Arial" w:hAnsi="Arial" w:cs="Arial"/>
          <w:lang w:val="en-GB" w:eastAsia="en-GB"/>
        </w:rPr>
        <w:t>(a)</w:t>
      </w:r>
      <w:proofErr w:type="spellStart"/>
      <w:r w:rsidRPr="00966A0F">
        <w:rPr>
          <w:rFonts w:ascii="Arial" w:hAnsi="Arial" w:cs="Arial"/>
          <w:lang w:val="en-GB" w:eastAsia="en-GB"/>
        </w:rPr>
        <w:t>pyrene</w:t>
      </w:r>
      <w:proofErr w:type="spellEnd"/>
    </w:p>
    <w:p w:rsidR="00754CC3" w:rsidRPr="00966A0F" w:rsidRDefault="00754CC3" w:rsidP="00754CC3">
      <w:pPr>
        <w:spacing w:after="120"/>
        <w:rPr>
          <w:rFonts w:cs="Arial"/>
          <w:sz w:val="22"/>
          <w:lang w:eastAsia="en-GB"/>
        </w:rPr>
      </w:pPr>
      <w:r w:rsidRPr="00966A0F">
        <w:rPr>
          <w:rFonts w:cs="Arial"/>
          <w:sz w:val="22"/>
          <w:lang w:eastAsia="en-GB"/>
        </w:rPr>
        <w:t>These ambient air quality standards have to be adhered to when developing emission limit project for the polluting activity, as required in the above-described legal acts, governing the procedure of issuing permits for performance of A, B and C category polluting activities. Accordingly, the emission limit project serves as a proof that the above-mentioned air quality standards will not be breached during the operation of installation at issue.</w:t>
      </w:r>
    </w:p>
    <w:p w:rsidR="00754CC3" w:rsidRPr="00966A0F" w:rsidRDefault="00754CC3" w:rsidP="00EE4265">
      <w:pPr>
        <w:spacing w:before="240" w:after="120"/>
        <w:rPr>
          <w:rFonts w:cs="Arial"/>
          <w:sz w:val="22"/>
          <w:u w:val="single"/>
          <w:lang w:eastAsia="en-GB"/>
        </w:rPr>
      </w:pPr>
      <w:r w:rsidRPr="00966A0F">
        <w:rPr>
          <w:rFonts w:cs="Arial"/>
          <w:sz w:val="22"/>
          <w:u w:val="single"/>
          <w:lang w:eastAsia="en-GB"/>
        </w:rPr>
        <w:t>Stationary source emission limit project</w:t>
      </w:r>
    </w:p>
    <w:p w:rsidR="00754CC3" w:rsidRPr="00966A0F" w:rsidRDefault="00754CC3" w:rsidP="00754CC3">
      <w:pPr>
        <w:spacing w:after="120"/>
        <w:rPr>
          <w:rFonts w:cs="Arial"/>
          <w:sz w:val="22"/>
          <w:lang w:eastAsia="en-GB"/>
        </w:rPr>
      </w:pPr>
      <w:r w:rsidRPr="00966A0F">
        <w:rPr>
          <w:rFonts w:cs="Arial"/>
          <w:sz w:val="22"/>
          <w:lang w:eastAsia="en-GB"/>
        </w:rPr>
        <w:t xml:space="preserve">As it can be derived from previously discussed issues, emission limit project plays a significant role in the system for operation of both Annex I and </w:t>
      </w:r>
      <w:r w:rsidR="00EE4265" w:rsidRPr="00966A0F">
        <w:rPr>
          <w:rFonts w:cs="Arial"/>
          <w:sz w:val="22"/>
          <w:lang w:eastAsia="en-GB"/>
        </w:rPr>
        <w:t>non-Annex I activities</w:t>
      </w:r>
      <w:r w:rsidRPr="00966A0F">
        <w:rPr>
          <w:rFonts w:cs="Arial"/>
          <w:sz w:val="22"/>
          <w:lang w:eastAsia="en-GB"/>
        </w:rPr>
        <w:t xml:space="preserve">. The specific requirements governing the procedures for developing stationary source emission limit project, as well as the content of the project, in order to prevent, reduce and control air pollutant emissions from stationary sources are provided in the </w:t>
      </w:r>
      <w:r w:rsidRPr="00966A0F">
        <w:rPr>
          <w:rFonts w:cs="Arial"/>
          <w:i/>
          <w:sz w:val="22"/>
          <w:lang w:eastAsia="en-GB"/>
        </w:rPr>
        <w:t>Regulation No. 182 “Procedures for Development of Stationary Source Emission Limit Project”</w:t>
      </w:r>
      <w:r w:rsidRPr="00966A0F">
        <w:rPr>
          <w:rFonts w:cs="Arial"/>
          <w:sz w:val="22"/>
          <w:lang w:eastAsia="en-GB"/>
        </w:rPr>
        <w:t xml:space="preserve">. </w:t>
      </w:r>
    </w:p>
    <w:p w:rsidR="00754CC3" w:rsidRPr="00966A0F" w:rsidRDefault="00754CC3" w:rsidP="00754CC3">
      <w:pPr>
        <w:spacing w:after="120"/>
        <w:rPr>
          <w:rFonts w:cs="Arial"/>
          <w:sz w:val="22"/>
          <w:lang w:eastAsia="en-GB"/>
        </w:rPr>
      </w:pPr>
      <w:r w:rsidRPr="00966A0F">
        <w:rPr>
          <w:rFonts w:cs="Arial"/>
          <w:sz w:val="22"/>
          <w:lang w:eastAsia="en-GB"/>
        </w:rPr>
        <w:t xml:space="preserve">The project shall contain all pollutants for which the air quality standards are developed, as well as other pollutants that are emitted by the installation. If there are no standards set for the particular pollutant, the operator may use guidelines developed by the World Health Organization (WHO), or, if there are no standards provided in the WHO guidelines, standards, limit values and guidelines developed in the EU Member States. The operator has to prove that the data is correct and truthful by providing information on used software, laboratory that carried out measurements etc. </w:t>
      </w:r>
    </w:p>
    <w:p w:rsidR="00754CC3" w:rsidRPr="00966A0F" w:rsidRDefault="00754CC3" w:rsidP="00754CC3">
      <w:pPr>
        <w:pStyle w:val="Heading2"/>
        <w:rPr>
          <w:rFonts w:cs="Arial"/>
          <w:color w:val="auto"/>
        </w:rPr>
      </w:pPr>
      <w:bookmarkStart w:id="23" w:name="_Toc397527266"/>
      <w:r w:rsidRPr="00966A0F">
        <w:rPr>
          <w:rFonts w:cs="Arial"/>
          <w:color w:val="auto"/>
        </w:rPr>
        <w:t>Regulations addressing specific non-Annex I polluting activities</w:t>
      </w:r>
      <w:bookmarkEnd w:id="23"/>
    </w:p>
    <w:p w:rsidR="00754CC3" w:rsidRPr="00966A0F" w:rsidRDefault="00754CC3" w:rsidP="00EE4265">
      <w:pPr>
        <w:spacing w:before="240"/>
        <w:rPr>
          <w:rFonts w:cs="Arial"/>
          <w:lang w:eastAsia="en-GB"/>
        </w:rPr>
      </w:pPr>
      <w:r w:rsidRPr="00966A0F">
        <w:rPr>
          <w:rFonts w:cs="Arial"/>
          <w:lang w:eastAsia="en-GB"/>
        </w:rPr>
        <w:t>The following sections briefly introduce regulations relevant to specific installations and activities, which might either be fully covered by category A, B and C polluting activities’ permitting system or fall outside the scope of permitting.</w:t>
      </w:r>
    </w:p>
    <w:p w:rsidR="00754CC3" w:rsidRPr="00966A0F" w:rsidRDefault="00754CC3" w:rsidP="00EE4265">
      <w:pPr>
        <w:spacing w:before="240" w:after="120"/>
        <w:rPr>
          <w:rFonts w:cs="Arial"/>
          <w:sz w:val="22"/>
          <w:szCs w:val="22"/>
          <w:lang w:eastAsia="en-GB"/>
        </w:rPr>
      </w:pPr>
      <w:r w:rsidRPr="00966A0F">
        <w:rPr>
          <w:rFonts w:cs="Arial"/>
          <w:i/>
          <w:sz w:val="22"/>
          <w:szCs w:val="22"/>
          <w:u w:val="single"/>
          <w:lang w:eastAsia="en-GB"/>
        </w:rPr>
        <w:t>Regulation No. 380 “Environmental Requirements for Establishing and Operation of Motor Vehicle Repair Shop”</w:t>
      </w:r>
      <w:r w:rsidRPr="00966A0F">
        <w:rPr>
          <w:rFonts w:cs="Arial"/>
          <w:sz w:val="22"/>
          <w:szCs w:val="22"/>
          <w:lang w:eastAsia="en-GB"/>
        </w:rPr>
        <w:t xml:space="preserve"> sets forth the requirements applicable to the motor vehicle repair shops that carry out one or more activities listed in the regulation, covering also such types of activities as car wash, preparation for painting and painting</w:t>
      </w:r>
      <w:r w:rsidR="00B05042" w:rsidRPr="00966A0F">
        <w:rPr>
          <w:rFonts w:cs="Arial"/>
          <w:sz w:val="22"/>
          <w:szCs w:val="22"/>
          <w:lang w:eastAsia="en-GB"/>
        </w:rPr>
        <w:t>,</w:t>
      </w:r>
      <w:r w:rsidRPr="00966A0F">
        <w:rPr>
          <w:rFonts w:cs="Arial"/>
          <w:sz w:val="22"/>
          <w:szCs w:val="22"/>
          <w:lang w:eastAsia="en-GB"/>
        </w:rPr>
        <w:t xml:space="preserve"> etc. Taking into consideration that motor vehicle repair shops are categorized as C category polluting activities, there is no requirement for development of emission limit project; though there still are some specific provisions related to emissions into air. For example, according to the regulation, all paint jobs have to be done in closed facilities, equipped with clean air supply and polluted air extraction system. Furthermore, the regulation introduces the requirements for height of a stack, which depends on the closest existing or planned building (where people are staying for more than 8 hours a day). </w:t>
      </w:r>
    </w:p>
    <w:p w:rsidR="00754CC3" w:rsidRPr="00966A0F" w:rsidRDefault="00754CC3" w:rsidP="00EE4265">
      <w:pPr>
        <w:spacing w:before="240" w:after="120"/>
        <w:rPr>
          <w:rFonts w:cs="Arial"/>
          <w:sz w:val="22"/>
          <w:szCs w:val="22"/>
          <w:lang w:eastAsia="en-GB"/>
        </w:rPr>
      </w:pPr>
      <w:r w:rsidRPr="00966A0F">
        <w:rPr>
          <w:rFonts w:cs="Arial"/>
          <w:i/>
          <w:sz w:val="22"/>
          <w:szCs w:val="22"/>
          <w:u w:val="single"/>
          <w:lang w:eastAsia="en-GB"/>
        </w:rPr>
        <w:lastRenderedPageBreak/>
        <w:t>Regulation No. 628 “Special Environmental Requirements for Performance of Polluting Activities in Animal Housing”</w:t>
      </w:r>
      <w:r w:rsidRPr="00966A0F">
        <w:rPr>
          <w:rFonts w:cs="Arial"/>
          <w:sz w:val="22"/>
          <w:szCs w:val="22"/>
          <w:lang w:eastAsia="en-GB"/>
        </w:rPr>
        <w:t xml:space="preserve"> applies to polluting activities of category A, and polluting activities of category C, if they are performed in animal housing where:</w:t>
      </w:r>
    </w:p>
    <w:p w:rsidR="00754CC3" w:rsidRPr="00966A0F" w:rsidRDefault="00754CC3" w:rsidP="003E069E">
      <w:pPr>
        <w:pStyle w:val="ListParagraph"/>
        <w:numPr>
          <w:ilvl w:val="0"/>
          <w:numId w:val="22"/>
        </w:numPr>
        <w:spacing w:after="120" w:line="240" w:lineRule="auto"/>
        <w:ind w:left="714" w:hanging="357"/>
        <w:contextualSpacing w:val="0"/>
        <w:rPr>
          <w:rFonts w:ascii="Arial" w:hAnsi="Arial" w:cs="Arial"/>
          <w:lang w:val="en-GB" w:eastAsia="en-GB"/>
        </w:rPr>
      </w:pPr>
      <w:r w:rsidRPr="00966A0F">
        <w:rPr>
          <w:rFonts w:ascii="Arial" w:hAnsi="Arial" w:cs="Arial"/>
          <w:lang w:val="en-GB" w:eastAsia="en-GB"/>
        </w:rPr>
        <w:t>10 or more livestock units are located;</w:t>
      </w:r>
    </w:p>
    <w:p w:rsidR="00754CC3" w:rsidRPr="00966A0F" w:rsidRDefault="00754CC3" w:rsidP="007729A1">
      <w:pPr>
        <w:pStyle w:val="ListParagraph"/>
        <w:numPr>
          <w:ilvl w:val="0"/>
          <w:numId w:val="22"/>
        </w:numPr>
        <w:spacing w:after="120" w:line="240" w:lineRule="auto"/>
        <w:contextualSpacing w:val="0"/>
        <w:rPr>
          <w:rFonts w:ascii="Arial" w:hAnsi="Arial" w:cs="Arial"/>
          <w:lang w:val="en-GB" w:eastAsia="en-GB"/>
        </w:rPr>
      </w:pPr>
      <w:proofErr w:type="gramStart"/>
      <w:r w:rsidRPr="00966A0F">
        <w:rPr>
          <w:rFonts w:ascii="Arial" w:hAnsi="Arial" w:cs="Arial"/>
          <w:lang w:val="en-GB" w:eastAsia="en-GB"/>
        </w:rPr>
        <w:t>five</w:t>
      </w:r>
      <w:proofErr w:type="gramEnd"/>
      <w:r w:rsidRPr="00966A0F">
        <w:rPr>
          <w:rFonts w:ascii="Arial" w:hAnsi="Arial" w:cs="Arial"/>
          <w:lang w:val="en-GB" w:eastAsia="en-GB"/>
        </w:rPr>
        <w:t xml:space="preserve"> or more livestock units are located, if the housing is located in a vulnerable zones, to which increased requirements for the protection of water and soil from pollution with nitrates caused by agricultural activity are applicable.</w:t>
      </w:r>
    </w:p>
    <w:p w:rsidR="00754CC3" w:rsidRPr="00966A0F" w:rsidRDefault="00754CC3" w:rsidP="00754CC3">
      <w:pPr>
        <w:spacing w:after="120"/>
        <w:rPr>
          <w:rFonts w:cs="Arial"/>
          <w:sz w:val="22"/>
          <w:szCs w:val="22"/>
          <w:lang w:eastAsia="en-GB"/>
        </w:rPr>
      </w:pPr>
      <w:r w:rsidRPr="00966A0F">
        <w:rPr>
          <w:rFonts w:cs="Arial"/>
          <w:sz w:val="22"/>
          <w:szCs w:val="22"/>
          <w:lang w:eastAsia="en-GB"/>
        </w:rPr>
        <w:t>The regulation mainly focuses on prevention of soil and water pollution. The only explicit reference to the measures restricting air pollution can be found in section 4.4.6. of the regulation, stating that when storing farmyard (solid) manure in a pile, the operator shall cover the pile with a protective absorbent material to reduce the effects of atmospheric deposition, runoff and prevent vaporization</w:t>
      </w:r>
      <w:r w:rsidRPr="00966A0F">
        <w:rPr>
          <w:rStyle w:val="FootnoteReference"/>
          <w:color w:val="auto"/>
          <w:sz w:val="22"/>
          <w:szCs w:val="22"/>
          <w:lang w:eastAsia="en-GB"/>
        </w:rPr>
        <w:footnoteReference w:id="6"/>
      </w:r>
      <w:r w:rsidRPr="00966A0F">
        <w:rPr>
          <w:rFonts w:cs="Arial"/>
          <w:sz w:val="22"/>
          <w:szCs w:val="22"/>
          <w:lang w:eastAsia="en-GB"/>
        </w:rPr>
        <w:t xml:space="preserve">. </w:t>
      </w:r>
    </w:p>
    <w:p w:rsidR="00754CC3" w:rsidRPr="00966A0F" w:rsidRDefault="00754CC3" w:rsidP="00754CC3">
      <w:pPr>
        <w:spacing w:after="120"/>
        <w:rPr>
          <w:rFonts w:cs="Arial"/>
          <w:sz w:val="22"/>
          <w:szCs w:val="22"/>
          <w:lang w:eastAsia="en-GB"/>
        </w:rPr>
      </w:pPr>
      <w:r w:rsidRPr="00966A0F">
        <w:rPr>
          <w:rFonts w:cs="Arial"/>
          <w:sz w:val="22"/>
          <w:szCs w:val="22"/>
          <w:lang w:eastAsia="en-GB"/>
        </w:rPr>
        <w:t>Specific environmental protection requirements for C category polluting activity “sawmills and wood-processing installations in which timber-cutting machinery is utilised and which process 2 000 m</w:t>
      </w:r>
      <w:r w:rsidRPr="00966A0F">
        <w:rPr>
          <w:rFonts w:cs="Arial"/>
          <w:sz w:val="22"/>
          <w:szCs w:val="22"/>
          <w:vertAlign w:val="superscript"/>
          <w:lang w:eastAsia="en-GB"/>
        </w:rPr>
        <w:t>3</w:t>
      </w:r>
      <w:r w:rsidRPr="00966A0F">
        <w:rPr>
          <w:rFonts w:cs="Arial"/>
          <w:sz w:val="22"/>
          <w:szCs w:val="22"/>
          <w:lang w:eastAsia="en-GB"/>
        </w:rPr>
        <w:t xml:space="preserve"> or more round wood and timber per year” and installations for production of heating fuel from the remains of timber are encompassed in</w:t>
      </w:r>
      <w:r w:rsidRPr="00966A0F">
        <w:rPr>
          <w:rFonts w:cs="Arial"/>
          <w:sz w:val="22"/>
          <w:szCs w:val="22"/>
          <w:u w:val="single"/>
          <w:lang w:eastAsia="en-GB"/>
        </w:rPr>
        <w:t xml:space="preserve"> </w:t>
      </w:r>
      <w:r w:rsidRPr="00966A0F">
        <w:rPr>
          <w:rFonts w:cs="Arial"/>
          <w:i/>
          <w:sz w:val="22"/>
          <w:szCs w:val="22"/>
          <w:u w:val="single"/>
          <w:lang w:eastAsia="en-GB"/>
        </w:rPr>
        <w:t>Regulation No. 691 “Environmental Protection Requirements for Sawmills and Wood Processing Plants”</w:t>
      </w:r>
      <w:r w:rsidRPr="00966A0F">
        <w:rPr>
          <w:rFonts w:cs="Arial"/>
          <w:sz w:val="22"/>
          <w:szCs w:val="22"/>
          <w:u w:val="single"/>
          <w:lang w:eastAsia="en-GB"/>
        </w:rPr>
        <w:t>.</w:t>
      </w:r>
      <w:r w:rsidRPr="00966A0F">
        <w:rPr>
          <w:rFonts w:cs="Arial"/>
          <w:sz w:val="22"/>
          <w:szCs w:val="22"/>
          <w:lang w:eastAsia="en-GB"/>
        </w:rPr>
        <w:t xml:space="preserve"> The regulation requires the operator to equip his/her wood processing machines, which are located on the premises and which emit dust during the operation, with the exhaust ventilation system. Air from the exhaust ventilation system shall be treated with cyclones or filters prior to discharge in the ambient air. Similar as in the abovementioned Regulation No. 380, also these regulations contain requirements on height of a stack, depending on the closest existing or planned building.</w:t>
      </w:r>
    </w:p>
    <w:p w:rsidR="00754CC3" w:rsidRPr="00966A0F" w:rsidRDefault="00754CC3" w:rsidP="00754CC3">
      <w:pPr>
        <w:spacing w:after="120"/>
        <w:rPr>
          <w:rFonts w:cs="Arial"/>
          <w:sz w:val="22"/>
          <w:szCs w:val="22"/>
          <w:lang w:eastAsia="en-GB"/>
        </w:rPr>
      </w:pPr>
      <w:r w:rsidRPr="00966A0F">
        <w:rPr>
          <w:rFonts w:cs="Arial"/>
          <w:i/>
          <w:sz w:val="22"/>
          <w:szCs w:val="22"/>
          <w:u w:val="single"/>
          <w:lang w:eastAsia="en-GB"/>
        </w:rPr>
        <w:t>Regulation No. 726 “Environmental Protection Requirements for Chemical Protection (Impregnation) of Timber”</w:t>
      </w:r>
      <w:r w:rsidRPr="00966A0F">
        <w:rPr>
          <w:rFonts w:cs="Arial"/>
          <w:sz w:val="22"/>
          <w:szCs w:val="22"/>
          <w:lang w:eastAsia="en-GB"/>
        </w:rPr>
        <w:t xml:space="preserve"> applies to C category polluting activity - installations in which industrial chemical treatment of timber is performed, also pressure impregnation (high-pressure impregnation), vacuum impregnation (low-pressure impregnation) and protection of timber against blue stain and mould – and </w:t>
      </w:r>
      <w:r w:rsidRPr="00966A0F">
        <w:rPr>
          <w:rFonts w:cs="Arial"/>
          <w:i/>
          <w:sz w:val="22"/>
          <w:szCs w:val="22"/>
          <w:lang w:eastAsia="en-GB"/>
        </w:rPr>
        <w:t>inter alia</w:t>
      </w:r>
      <w:r w:rsidRPr="00966A0F">
        <w:rPr>
          <w:rFonts w:cs="Arial"/>
          <w:sz w:val="22"/>
          <w:szCs w:val="22"/>
          <w:lang w:eastAsia="en-GB"/>
        </w:rPr>
        <w:t xml:space="preserve"> sets forth the requirements for protection of ambient air. The regulation includes provision requiring installation of system for air flow (emission) discharge through stack from low pressure timber chemical protection (impregnation) installation that uses organic solvents. The height of the stack is calculated, depending on the closest existing or planned building.</w:t>
      </w:r>
    </w:p>
    <w:p w:rsidR="00754CC3" w:rsidRPr="00966A0F" w:rsidRDefault="00754CC3" w:rsidP="00051080">
      <w:pPr>
        <w:spacing w:after="120"/>
        <w:rPr>
          <w:rFonts w:cs="Arial"/>
          <w:sz w:val="22"/>
          <w:szCs w:val="22"/>
          <w:lang w:eastAsia="en-GB"/>
        </w:rPr>
      </w:pPr>
      <w:r w:rsidRPr="00966A0F">
        <w:rPr>
          <w:rFonts w:cs="Arial"/>
          <w:sz w:val="22"/>
          <w:szCs w:val="22"/>
          <w:lang w:eastAsia="en-GB"/>
        </w:rPr>
        <w:t xml:space="preserve">Rather considerable attention to reduction of emissions in ambient air is devoted in the </w:t>
      </w:r>
      <w:r w:rsidRPr="00966A0F">
        <w:rPr>
          <w:rFonts w:cs="Arial"/>
          <w:i/>
          <w:sz w:val="22"/>
          <w:szCs w:val="22"/>
          <w:u w:val="single"/>
          <w:lang w:eastAsia="en-GB"/>
        </w:rPr>
        <w:t>Regulation No. 1015 “Environmental Protection Requirements for Management of Small Boiler Houses”</w:t>
      </w:r>
      <w:r w:rsidRPr="00966A0F">
        <w:rPr>
          <w:rFonts w:cs="Arial"/>
          <w:sz w:val="22"/>
          <w:szCs w:val="22"/>
          <w:lang w:eastAsia="en-GB"/>
        </w:rPr>
        <w:t>. The regulation applies to C category polluting activity – boiler houses with rated thermal input:</w:t>
      </w:r>
    </w:p>
    <w:p w:rsidR="00754CC3" w:rsidRPr="00966A0F" w:rsidRDefault="00754CC3" w:rsidP="003E069E">
      <w:pPr>
        <w:pStyle w:val="ListParagraph"/>
        <w:numPr>
          <w:ilvl w:val="0"/>
          <w:numId w:val="23"/>
        </w:numPr>
        <w:spacing w:after="120" w:line="240" w:lineRule="auto"/>
        <w:ind w:left="714" w:hanging="357"/>
        <w:contextualSpacing w:val="0"/>
        <w:rPr>
          <w:rFonts w:ascii="Arial" w:hAnsi="Arial" w:cs="Arial"/>
          <w:lang w:val="en-GB" w:eastAsia="en-GB"/>
        </w:rPr>
      </w:pPr>
      <w:r w:rsidRPr="00966A0F">
        <w:rPr>
          <w:rFonts w:ascii="Arial" w:hAnsi="Arial" w:cs="Arial"/>
          <w:lang w:val="en-GB" w:eastAsia="en-GB"/>
        </w:rPr>
        <w:t xml:space="preserve">from 0.2 to 5 megawatts, if biomass or gaseous fuels are used in the small boiler house; </w:t>
      </w:r>
    </w:p>
    <w:p w:rsidR="00754CC3" w:rsidRPr="00966A0F" w:rsidRDefault="00754CC3" w:rsidP="003E069E">
      <w:pPr>
        <w:pStyle w:val="ListParagraph"/>
        <w:numPr>
          <w:ilvl w:val="0"/>
          <w:numId w:val="23"/>
        </w:numPr>
        <w:spacing w:after="120" w:line="240" w:lineRule="auto"/>
        <w:ind w:left="714" w:hanging="357"/>
        <w:contextualSpacing w:val="0"/>
        <w:rPr>
          <w:rFonts w:ascii="Arial" w:hAnsi="Arial" w:cs="Arial"/>
          <w:lang w:val="en-GB" w:eastAsia="en-GB"/>
        </w:rPr>
      </w:pPr>
      <w:proofErr w:type="gramStart"/>
      <w:r w:rsidRPr="00966A0F">
        <w:rPr>
          <w:rFonts w:ascii="Arial" w:hAnsi="Arial" w:cs="Arial"/>
          <w:lang w:val="en-GB" w:eastAsia="en-GB"/>
        </w:rPr>
        <w:t>from</w:t>
      </w:r>
      <w:proofErr w:type="gramEnd"/>
      <w:r w:rsidRPr="00966A0F">
        <w:rPr>
          <w:rFonts w:ascii="Arial" w:hAnsi="Arial" w:cs="Arial"/>
          <w:lang w:val="en-GB" w:eastAsia="en-GB"/>
        </w:rPr>
        <w:t xml:space="preserve"> 0.2 to 0.5 megawatts, if liquid fuels are used in the small boiler house, except fuel oil (heavy fuel oil).</w:t>
      </w:r>
    </w:p>
    <w:p w:rsidR="00754CC3" w:rsidRPr="00966A0F" w:rsidRDefault="00754CC3" w:rsidP="00754CC3">
      <w:pPr>
        <w:spacing w:after="120"/>
        <w:rPr>
          <w:rFonts w:cs="Arial"/>
          <w:sz w:val="22"/>
          <w:szCs w:val="22"/>
          <w:lang w:eastAsia="en-GB"/>
        </w:rPr>
      </w:pPr>
      <w:r w:rsidRPr="00966A0F">
        <w:rPr>
          <w:rFonts w:cs="Arial"/>
          <w:sz w:val="22"/>
          <w:szCs w:val="22"/>
          <w:lang w:eastAsia="en-GB"/>
        </w:rPr>
        <w:lastRenderedPageBreak/>
        <w:t xml:space="preserve">The regulation expressly refers to the standards and limit values related to odour and emissions of pollutants from stationary emission sources. The operator is required to prepare a model of air pollution dispersion, using ADMS Screen software programme. The height of the stack is calculated using the ADMS Screen software or other computer programmes in accordance with the legislation, so as to ensure the compliance with the legal requirements on air quality. The annexes of the regulation also provide particulars on the input data for ADMS Screen software. </w:t>
      </w:r>
    </w:p>
    <w:p w:rsidR="00754CC3" w:rsidRPr="00966A0F" w:rsidRDefault="00754CC3" w:rsidP="00754CC3">
      <w:pPr>
        <w:spacing w:after="120"/>
        <w:rPr>
          <w:rFonts w:cs="Arial"/>
          <w:sz w:val="22"/>
          <w:szCs w:val="22"/>
        </w:rPr>
      </w:pPr>
      <w:r w:rsidRPr="00966A0F">
        <w:rPr>
          <w:rFonts w:cs="Arial"/>
          <w:i/>
          <w:sz w:val="22"/>
          <w:szCs w:val="22"/>
          <w:u w:val="single"/>
          <w:lang w:eastAsia="en-GB"/>
        </w:rPr>
        <w:t xml:space="preserve">Regulation No. 135 “Regulations on End-of-Life Vehicles Recycling, and Environmental Protection Requirements for Undertakings Engaged in Processing of End-of-Life Vehicles” </w:t>
      </w:r>
      <w:r w:rsidRPr="00966A0F">
        <w:rPr>
          <w:rFonts w:cs="Arial"/>
          <w:sz w:val="22"/>
          <w:szCs w:val="22"/>
          <w:lang w:eastAsia="en-GB"/>
        </w:rPr>
        <w:t>relates to the B category polluting activit</w:t>
      </w:r>
      <w:r w:rsidR="006D0044" w:rsidRPr="00966A0F">
        <w:rPr>
          <w:rFonts w:cs="Arial"/>
          <w:sz w:val="22"/>
          <w:szCs w:val="22"/>
          <w:lang w:eastAsia="en-GB"/>
        </w:rPr>
        <w:t>ies</w:t>
      </w:r>
      <w:r w:rsidRPr="00966A0F">
        <w:rPr>
          <w:rFonts w:cs="Arial"/>
          <w:sz w:val="22"/>
          <w:szCs w:val="22"/>
          <w:lang w:eastAsia="en-GB"/>
        </w:rPr>
        <w:t xml:space="preserve"> - </w:t>
      </w:r>
      <w:r w:rsidRPr="00966A0F">
        <w:rPr>
          <w:rFonts w:cs="Arial"/>
          <w:sz w:val="22"/>
          <w:szCs w:val="22"/>
        </w:rPr>
        <w:t>installations for the processing of discarded vehicles with capacity not exceeding 75 tonnes per day and for the recycling and storage of ship wrecks. Environmental protection requirements are included in Chapter II of the regulation and, even though do not particularly address the issue of air pollution and emissions into ambient air, set forth the requirements for special treatment of products containing such substances as ozone-depleting substances and substances emitting fluorinated greenhouse gases, which are particularly harmful in the context of ambient air protection.</w:t>
      </w:r>
    </w:p>
    <w:p w:rsidR="00754CC3" w:rsidRPr="00966A0F" w:rsidRDefault="00754CC3" w:rsidP="00754CC3">
      <w:pPr>
        <w:spacing w:after="120"/>
        <w:rPr>
          <w:rFonts w:cs="Arial"/>
          <w:sz w:val="22"/>
          <w:szCs w:val="22"/>
          <w:lang w:eastAsia="en-GB"/>
        </w:rPr>
      </w:pPr>
      <w:r w:rsidRPr="00966A0F">
        <w:rPr>
          <w:rFonts w:cs="Arial"/>
          <w:i/>
          <w:sz w:val="22"/>
          <w:szCs w:val="22"/>
          <w:u w:val="single"/>
          <w:lang w:eastAsia="en-GB"/>
        </w:rPr>
        <w:t>Regulation No. 401 “Requirements for Incineration of Waste and Operation of Waste Incineration Plants”</w:t>
      </w:r>
      <w:r w:rsidRPr="00966A0F">
        <w:rPr>
          <w:rFonts w:cs="Arial"/>
          <w:sz w:val="22"/>
          <w:szCs w:val="22"/>
          <w:lang w:eastAsia="en-GB"/>
        </w:rPr>
        <w:t xml:space="preserve"> prescribes requirements for the incineration of waste (including hazardous waste), as well as for the operation of waste incineration plants. The regulation contains rather detailed requirements governing the operation of a plant and duties of the operator. There is a separate chapter – Chapter IV – dealing with the emission limit values applicable to the plants at issue. The tables below depict just few of the many requirements related to protection of ambient air, encompassed in the annexes of the regulation.</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7362"/>
        <w:gridCol w:w="1380"/>
      </w:tblGrid>
      <w:tr w:rsidR="008C31A7" w:rsidRPr="00966A0F" w:rsidTr="00051080">
        <w:trPr>
          <w:trHeight w:val="492"/>
        </w:trPr>
        <w:tc>
          <w:tcPr>
            <w:tcW w:w="538" w:type="dxa"/>
            <w:vAlign w:val="center"/>
          </w:tcPr>
          <w:p w:rsidR="006D0044" w:rsidRPr="00966A0F" w:rsidRDefault="006D0044" w:rsidP="00051080">
            <w:pPr>
              <w:spacing w:before="0"/>
              <w:jc w:val="center"/>
              <w:rPr>
                <w:rFonts w:cs="Arial"/>
                <w:szCs w:val="21"/>
              </w:rPr>
            </w:pPr>
            <w:r w:rsidRPr="00966A0F">
              <w:rPr>
                <w:rStyle w:val="tvhtmlmktable1"/>
                <w:rFonts w:cs="Arial"/>
                <w:szCs w:val="21"/>
              </w:rPr>
              <w:t>No.</w:t>
            </w:r>
          </w:p>
        </w:tc>
        <w:tc>
          <w:tcPr>
            <w:tcW w:w="7367" w:type="dxa"/>
            <w:vAlign w:val="center"/>
          </w:tcPr>
          <w:p w:rsidR="006D0044" w:rsidRPr="00966A0F" w:rsidRDefault="006D0044" w:rsidP="00051080">
            <w:pPr>
              <w:spacing w:before="0"/>
              <w:jc w:val="center"/>
              <w:rPr>
                <w:rFonts w:cs="Arial"/>
                <w:szCs w:val="21"/>
              </w:rPr>
            </w:pPr>
            <w:r w:rsidRPr="00966A0F">
              <w:rPr>
                <w:rFonts w:cs="Arial"/>
                <w:szCs w:val="21"/>
              </w:rPr>
              <w:t>Pollutants</w:t>
            </w:r>
          </w:p>
        </w:tc>
        <w:tc>
          <w:tcPr>
            <w:tcW w:w="1380" w:type="dxa"/>
            <w:vAlign w:val="center"/>
          </w:tcPr>
          <w:p w:rsidR="006D0044" w:rsidRPr="00966A0F" w:rsidRDefault="006D0044" w:rsidP="00051080">
            <w:pPr>
              <w:spacing w:before="0"/>
              <w:jc w:val="center"/>
              <w:rPr>
                <w:rFonts w:cs="Arial"/>
                <w:szCs w:val="21"/>
              </w:rPr>
            </w:pPr>
            <w:r w:rsidRPr="00966A0F">
              <w:rPr>
                <w:rStyle w:val="tvhtmlmktable1"/>
                <w:rFonts w:cs="Arial"/>
                <w:szCs w:val="21"/>
              </w:rPr>
              <w:t>ELVs</w:t>
            </w:r>
          </w:p>
        </w:tc>
      </w:tr>
      <w:tr w:rsidR="008C31A7" w:rsidRPr="00966A0F" w:rsidTr="00051080">
        <w:trPr>
          <w:trHeight w:val="681"/>
        </w:trPr>
        <w:tc>
          <w:tcPr>
            <w:tcW w:w="538" w:type="dxa"/>
          </w:tcPr>
          <w:p w:rsidR="006D0044" w:rsidRPr="00966A0F" w:rsidRDefault="006D0044" w:rsidP="00051080">
            <w:pPr>
              <w:spacing w:before="0"/>
              <w:rPr>
                <w:rFonts w:cs="Arial"/>
                <w:szCs w:val="21"/>
              </w:rPr>
            </w:pPr>
            <w:r w:rsidRPr="00966A0F">
              <w:rPr>
                <w:rStyle w:val="tvhtmlmktable1"/>
                <w:rFonts w:cs="Arial"/>
                <w:szCs w:val="21"/>
              </w:rPr>
              <w:t>1.</w:t>
            </w:r>
          </w:p>
        </w:tc>
        <w:tc>
          <w:tcPr>
            <w:tcW w:w="7367" w:type="dxa"/>
          </w:tcPr>
          <w:p w:rsidR="006D0044" w:rsidRPr="00966A0F" w:rsidRDefault="006D0044" w:rsidP="00051080">
            <w:pPr>
              <w:spacing w:before="0"/>
              <w:rPr>
                <w:rFonts w:cs="Arial"/>
                <w:szCs w:val="21"/>
              </w:rPr>
            </w:pPr>
            <w:r w:rsidRPr="00966A0F">
              <w:rPr>
                <w:rFonts w:cs="Arial"/>
                <w:szCs w:val="21"/>
              </w:rPr>
              <w:t>Particulate matter (total)</w:t>
            </w:r>
          </w:p>
        </w:tc>
        <w:tc>
          <w:tcPr>
            <w:tcW w:w="1380" w:type="dxa"/>
          </w:tcPr>
          <w:p w:rsidR="006D0044" w:rsidRPr="00966A0F" w:rsidRDefault="006D0044" w:rsidP="00051080">
            <w:pPr>
              <w:spacing w:before="0"/>
              <w:rPr>
                <w:rFonts w:cs="Arial"/>
                <w:szCs w:val="21"/>
              </w:rPr>
            </w:pPr>
            <w:r w:rsidRPr="00966A0F">
              <w:rPr>
                <w:rStyle w:val="tvhtmlmktable1"/>
                <w:rFonts w:cs="Arial"/>
                <w:szCs w:val="21"/>
              </w:rPr>
              <w:t>10 mg/m</w:t>
            </w:r>
            <w:r w:rsidRPr="00966A0F">
              <w:rPr>
                <w:rStyle w:val="tvhtmlmktable1"/>
                <w:rFonts w:cs="Arial"/>
                <w:szCs w:val="21"/>
                <w:vertAlign w:val="superscript"/>
              </w:rPr>
              <w:t>3</w:t>
            </w:r>
          </w:p>
        </w:tc>
      </w:tr>
      <w:tr w:rsidR="008C31A7" w:rsidRPr="00966A0F" w:rsidTr="00051080">
        <w:trPr>
          <w:trHeight w:val="681"/>
        </w:trPr>
        <w:tc>
          <w:tcPr>
            <w:tcW w:w="538" w:type="dxa"/>
          </w:tcPr>
          <w:p w:rsidR="006D0044" w:rsidRPr="00966A0F" w:rsidRDefault="006D0044" w:rsidP="00051080">
            <w:pPr>
              <w:spacing w:before="0"/>
              <w:rPr>
                <w:rFonts w:cs="Arial"/>
                <w:szCs w:val="21"/>
              </w:rPr>
            </w:pPr>
            <w:r w:rsidRPr="00966A0F">
              <w:rPr>
                <w:rStyle w:val="tvhtmlmktable1"/>
                <w:rFonts w:cs="Arial"/>
                <w:szCs w:val="21"/>
              </w:rPr>
              <w:t>2.</w:t>
            </w:r>
          </w:p>
        </w:tc>
        <w:tc>
          <w:tcPr>
            <w:tcW w:w="7367" w:type="dxa"/>
          </w:tcPr>
          <w:p w:rsidR="006D0044" w:rsidRPr="00966A0F" w:rsidRDefault="006D0044" w:rsidP="00051080">
            <w:pPr>
              <w:spacing w:before="0"/>
              <w:rPr>
                <w:rFonts w:cs="Arial"/>
                <w:szCs w:val="21"/>
              </w:rPr>
            </w:pPr>
            <w:r w:rsidRPr="00966A0F">
              <w:rPr>
                <w:rFonts w:cs="Arial"/>
                <w:szCs w:val="21"/>
              </w:rPr>
              <w:t>Gaseous and vaporous organic substances, expressed as total organic carbon</w:t>
            </w:r>
          </w:p>
        </w:tc>
        <w:tc>
          <w:tcPr>
            <w:tcW w:w="1380" w:type="dxa"/>
          </w:tcPr>
          <w:p w:rsidR="006D0044" w:rsidRPr="00966A0F" w:rsidRDefault="006D0044" w:rsidP="00051080">
            <w:pPr>
              <w:spacing w:before="0"/>
              <w:rPr>
                <w:rFonts w:cs="Arial"/>
                <w:szCs w:val="21"/>
              </w:rPr>
            </w:pPr>
            <w:r w:rsidRPr="00966A0F">
              <w:rPr>
                <w:rStyle w:val="tvhtmlmktable1"/>
                <w:rFonts w:cs="Arial"/>
                <w:szCs w:val="21"/>
              </w:rPr>
              <w:t>10 mg/m</w:t>
            </w:r>
            <w:r w:rsidRPr="00966A0F">
              <w:rPr>
                <w:rStyle w:val="tvhtmlmktable1"/>
                <w:rFonts w:cs="Arial"/>
                <w:szCs w:val="21"/>
                <w:vertAlign w:val="superscript"/>
              </w:rPr>
              <w:t>3</w:t>
            </w:r>
          </w:p>
        </w:tc>
      </w:tr>
      <w:tr w:rsidR="008C31A7" w:rsidRPr="00966A0F" w:rsidTr="00051080">
        <w:trPr>
          <w:trHeight w:val="681"/>
        </w:trPr>
        <w:tc>
          <w:tcPr>
            <w:tcW w:w="538" w:type="dxa"/>
          </w:tcPr>
          <w:p w:rsidR="006D0044" w:rsidRPr="00966A0F" w:rsidRDefault="006D0044" w:rsidP="00051080">
            <w:pPr>
              <w:spacing w:before="0"/>
              <w:rPr>
                <w:rFonts w:cs="Arial"/>
                <w:szCs w:val="21"/>
              </w:rPr>
            </w:pPr>
            <w:r w:rsidRPr="00966A0F">
              <w:rPr>
                <w:rStyle w:val="tvhtmlmktable1"/>
                <w:rFonts w:cs="Arial"/>
                <w:szCs w:val="21"/>
              </w:rPr>
              <w:t>3.</w:t>
            </w:r>
          </w:p>
        </w:tc>
        <w:tc>
          <w:tcPr>
            <w:tcW w:w="7367" w:type="dxa"/>
          </w:tcPr>
          <w:p w:rsidR="006D0044" w:rsidRPr="00966A0F" w:rsidRDefault="006D0044" w:rsidP="00051080">
            <w:pPr>
              <w:spacing w:before="0"/>
              <w:rPr>
                <w:rFonts w:cs="Arial"/>
                <w:szCs w:val="21"/>
              </w:rPr>
            </w:pPr>
            <w:r w:rsidRPr="00966A0F">
              <w:rPr>
                <w:rFonts w:cs="Arial"/>
                <w:szCs w:val="21"/>
              </w:rPr>
              <w:t>Hydrogen chloride (</w:t>
            </w:r>
            <w:proofErr w:type="spellStart"/>
            <w:r w:rsidRPr="00966A0F">
              <w:rPr>
                <w:rFonts w:cs="Arial"/>
                <w:szCs w:val="21"/>
              </w:rPr>
              <w:t>HCl</w:t>
            </w:r>
            <w:proofErr w:type="spellEnd"/>
            <w:r w:rsidRPr="00966A0F">
              <w:rPr>
                <w:rFonts w:cs="Arial"/>
                <w:szCs w:val="21"/>
              </w:rPr>
              <w:t>)</w:t>
            </w:r>
          </w:p>
        </w:tc>
        <w:tc>
          <w:tcPr>
            <w:tcW w:w="1380" w:type="dxa"/>
          </w:tcPr>
          <w:p w:rsidR="006D0044" w:rsidRPr="00966A0F" w:rsidRDefault="006D0044" w:rsidP="00051080">
            <w:pPr>
              <w:spacing w:before="0"/>
              <w:rPr>
                <w:rFonts w:cs="Arial"/>
                <w:szCs w:val="21"/>
              </w:rPr>
            </w:pPr>
            <w:r w:rsidRPr="00966A0F">
              <w:rPr>
                <w:rStyle w:val="tvhtmlmktable1"/>
                <w:rFonts w:cs="Arial"/>
                <w:szCs w:val="21"/>
              </w:rPr>
              <w:t>10 mg/m</w:t>
            </w:r>
            <w:r w:rsidRPr="00966A0F">
              <w:rPr>
                <w:rStyle w:val="tvhtmlmktable1"/>
                <w:rFonts w:cs="Arial"/>
                <w:szCs w:val="21"/>
                <w:vertAlign w:val="superscript"/>
              </w:rPr>
              <w:t>3</w:t>
            </w:r>
          </w:p>
        </w:tc>
      </w:tr>
      <w:tr w:rsidR="008C31A7" w:rsidRPr="00966A0F" w:rsidTr="00051080">
        <w:trPr>
          <w:trHeight w:val="681"/>
        </w:trPr>
        <w:tc>
          <w:tcPr>
            <w:tcW w:w="538" w:type="dxa"/>
          </w:tcPr>
          <w:p w:rsidR="006D0044" w:rsidRPr="00966A0F" w:rsidRDefault="006D0044" w:rsidP="00051080">
            <w:pPr>
              <w:spacing w:before="0"/>
              <w:rPr>
                <w:rFonts w:cs="Arial"/>
                <w:szCs w:val="21"/>
              </w:rPr>
            </w:pPr>
            <w:r w:rsidRPr="00966A0F">
              <w:rPr>
                <w:rStyle w:val="tvhtmlmktable1"/>
                <w:rFonts w:cs="Arial"/>
                <w:szCs w:val="21"/>
              </w:rPr>
              <w:t>4.</w:t>
            </w:r>
          </w:p>
        </w:tc>
        <w:tc>
          <w:tcPr>
            <w:tcW w:w="7367" w:type="dxa"/>
          </w:tcPr>
          <w:p w:rsidR="006D0044" w:rsidRPr="00966A0F" w:rsidRDefault="006D0044" w:rsidP="00051080">
            <w:pPr>
              <w:spacing w:before="0"/>
              <w:rPr>
                <w:rFonts w:cs="Arial"/>
                <w:szCs w:val="21"/>
              </w:rPr>
            </w:pPr>
            <w:r w:rsidRPr="00966A0F">
              <w:rPr>
                <w:rFonts w:cs="Arial"/>
                <w:szCs w:val="21"/>
              </w:rPr>
              <w:t>Hydrogen fluoride (HF)</w:t>
            </w:r>
          </w:p>
        </w:tc>
        <w:tc>
          <w:tcPr>
            <w:tcW w:w="1380" w:type="dxa"/>
          </w:tcPr>
          <w:p w:rsidR="006D0044" w:rsidRPr="00966A0F" w:rsidRDefault="006D0044" w:rsidP="00051080">
            <w:pPr>
              <w:spacing w:before="0"/>
              <w:rPr>
                <w:rFonts w:cs="Arial"/>
                <w:szCs w:val="21"/>
              </w:rPr>
            </w:pPr>
            <w:r w:rsidRPr="00966A0F">
              <w:rPr>
                <w:rStyle w:val="tvhtmlmktable1"/>
                <w:rFonts w:cs="Arial"/>
                <w:szCs w:val="21"/>
              </w:rPr>
              <w:t>1 mg/m</w:t>
            </w:r>
            <w:r w:rsidRPr="00966A0F">
              <w:rPr>
                <w:rStyle w:val="tvhtmlmktable1"/>
                <w:rFonts w:cs="Arial"/>
                <w:szCs w:val="21"/>
                <w:vertAlign w:val="superscript"/>
              </w:rPr>
              <w:t>3</w:t>
            </w:r>
          </w:p>
        </w:tc>
      </w:tr>
      <w:tr w:rsidR="008C31A7" w:rsidRPr="00966A0F" w:rsidTr="00051080">
        <w:trPr>
          <w:trHeight w:val="681"/>
        </w:trPr>
        <w:tc>
          <w:tcPr>
            <w:tcW w:w="538" w:type="dxa"/>
          </w:tcPr>
          <w:p w:rsidR="006D0044" w:rsidRPr="00966A0F" w:rsidRDefault="006D0044" w:rsidP="00051080">
            <w:pPr>
              <w:spacing w:before="0"/>
              <w:rPr>
                <w:rFonts w:cs="Arial"/>
                <w:szCs w:val="21"/>
              </w:rPr>
            </w:pPr>
            <w:r w:rsidRPr="00966A0F">
              <w:rPr>
                <w:rStyle w:val="tvhtmlmktable1"/>
                <w:rFonts w:cs="Arial"/>
                <w:szCs w:val="21"/>
              </w:rPr>
              <w:t>5.</w:t>
            </w:r>
          </w:p>
        </w:tc>
        <w:tc>
          <w:tcPr>
            <w:tcW w:w="7367" w:type="dxa"/>
          </w:tcPr>
          <w:p w:rsidR="006D0044" w:rsidRPr="00966A0F" w:rsidRDefault="006D0044" w:rsidP="00051080">
            <w:pPr>
              <w:spacing w:before="0"/>
              <w:rPr>
                <w:rFonts w:cs="Arial"/>
                <w:szCs w:val="21"/>
              </w:rPr>
            </w:pPr>
            <w:r w:rsidRPr="00966A0F">
              <w:rPr>
                <w:rStyle w:val="tvhtmlmktable1"/>
                <w:rFonts w:cs="Arial"/>
                <w:szCs w:val="21"/>
              </w:rPr>
              <w:t>Sulphur dioxide (SO</w:t>
            </w:r>
            <w:r w:rsidRPr="00AE21BA">
              <w:rPr>
                <w:rStyle w:val="tvhtmlmktable1"/>
                <w:rFonts w:cs="Arial"/>
                <w:szCs w:val="21"/>
                <w:vertAlign w:val="subscript"/>
              </w:rPr>
              <w:t>2</w:t>
            </w:r>
            <w:r w:rsidRPr="00966A0F">
              <w:rPr>
                <w:rStyle w:val="tvhtmlmktable1"/>
                <w:rFonts w:cs="Arial"/>
                <w:szCs w:val="21"/>
              </w:rPr>
              <w:t>)</w:t>
            </w:r>
          </w:p>
        </w:tc>
        <w:tc>
          <w:tcPr>
            <w:tcW w:w="1380" w:type="dxa"/>
          </w:tcPr>
          <w:p w:rsidR="006D0044" w:rsidRPr="00966A0F" w:rsidRDefault="006D0044" w:rsidP="00051080">
            <w:pPr>
              <w:spacing w:before="0"/>
              <w:rPr>
                <w:rFonts w:cs="Arial"/>
                <w:szCs w:val="21"/>
              </w:rPr>
            </w:pPr>
            <w:r w:rsidRPr="00966A0F">
              <w:rPr>
                <w:rStyle w:val="tvhtmlmktable1"/>
                <w:rFonts w:cs="Arial"/>
                <w:szCs w:val="21"/>
              </w:rPr>
              <w:t>50 mg/m</w:t>
            </w:r>
            <w:r w:rsidRPr="00966A0F">
              <w:rPr>
                <w:rStyle w:val="tvhtmlmktable1"/>
                <w:rFonts w:cs="Arial"/>
                <w:szCs w:val="21"/>
                <w:vertAlign w:val="superscript"/>
              </w:rPr>
              <w:t>3</w:t>
            </w:r>
          </w:p>
        </w:tc>
      </w:tr>
      <w:tr w:rsidR="008C31A7" w:rsidRPr="00966A0F" w:rsidTr="008C31A7">
        <w:tc>
          <w:tcPr>
            <w:tcW w:w="538" w:type="dxa"/>
          </w:tcPr>
          <w:p w:rsidR="006D0044" w:rsidRPr="00966A0F" w:rsidRDefault="006D0044" w:rsidP="00051080">
            <w:pPr>
              <w:spacing w:before="0"/>
              <w:rPr>
                <w:rFonts w:cs="Arial"/>
                <w:szCs w:val="21"/>
              </w:rPr>
            </w:pPr>
            <w:r w:rsidRPr="00966A0F">
              <w:rPr>
                <w:rStyle w:val="tvhtmlmktable1"/>
                <w:rFonts w:cs="Arial"/>
                <w:szCs w:val="21"/>
              </w:rPr>
              <w:t>6.</w:t>
            </w:r>
          </w:p>
        </w:tc>
        <w:tc>
          <w:tcPr>
            <w:tcW w:w="7367" w:type="dxa"/>
          </w:tcPr>
          <w:p w:rsidR="006D0044" w:rsidRPr="00966A0F" w:rsidRDefault="006D0044" w:rsidP="00051080">
            <w:pPr>
              <w:spacing w:before="0"/>
              <w:rPr>
                <w:rFonts w:cs="Arial"/>
                <w:szCs w:val="21"/>
              </w:rPr>
            </w:pPr>
            <w:r w:rsidRPr="00966A0F">
              <w:rPr>
                <w:rFonts w:cs="Arial"/>
                <w:szCs w:val="21"/>
              </w:rPr>
              <w:t>Nitrogen monoxide (NO) and nitrogen dioxide (NO</w:t>
            </w:r>
            <w:r w:rsidRPr="00966A0F">
              <w:rPr>
                <w:rFonts w:cs="Arial"/>
                <w:szCs w:val="21"/>
                <w:vertAlign w:val="subscript"/>
              </w:rPr>
              <w:t>2</w:t>
            </w:r>
            <w:r w:rsidRPr="00966A0F">
              <w:rPr>
                <w:rFonts w:cs="Arial"/>
                <w:szCs w:val="21"/>
              </w:rPr>
              <w:t>)expressed as nitrogen dioxide for existing incineration plants with a nominal capacity exceeding 6 tonnes per hour and new incineration plants</w:t>
            </w:r>
          </w:p>
        </w:tc>
        <w:tc>
          <w:tcPr>
            <w:tcW w:w="1380" w:type="dxa"/>
          </w:tcPr>
          <w:p w:rsidR="006D0044" w:rsidRPr="00966A0F" w:rsidRDefault="006D0044" w:rsidP="00051080">
            <w:pPr>
              <w:spacing w:before="0"/>
              <w:rPr>
                <w:rFonts w:cs="Arial"/>
                <w:szCs w:val="21"/>
              </w:rPr>
            </w:pPr>
            <w:r w:rsidRPr="00966A0F">
              <w:rPr>
                <w:rStyle w:val="tvhtmlmktable1"/>
                <w:rFonts w:cs="Arial"/>
                <w:szCs w:val="21"/>
              </w:rPr>
              <w:t>200 mg/m</w:t>
            </w:r>
            <w:r w:rsidRPr="00966A0F">
              <w:rPr>
                <w:rStyle w:val="tvhtmlmktable1"/>
                <w:rFonts w:cs="Arial"/>
                <w:szCs w:val="21"/>
                <w:vertAlign w:val="superscript"/>
              </w:rPr>
              <w:t>3</w:t>
            </w:r>
          </w:p>
        </w:tc>
      </w:tr>
      <w:tr w:rsidR="008C31A7" w:rsidRPr="00966A0F" w:rsidTr="008C31A7">
        <w:tc>
          <w:tcPr>
            <w:tcW w:w="538" w:type="dxa"/>
          </w:tcPr>
          <w:p w:rsidR="006D0044" w:rsidRPr="00966A0F" w:rsidRDefault="006D0044" w:rsidP="00051080">
            <w:pPr>
              <w:spacing w:before="0"/>
              <w:rPr>
                <w:rFonts w:cs="Arial"/>
                <w:szCs w:val="21"/>
              </w:rPr>
            </w:pPr>
            <w:r w:rsidRPr="00966A0F">
              <w:rPr>
                <w:rStyle w:val="tvhtmlmktable1"/>
                <w:rFonts w:cs="Arial"/>
                <w:szCs w:val="21"/>
              </w:rPr>
              <w:t>7.</w:t>
            </w:r>
          </w:p>
        </w:tc>
        <w:tc>
          <w:tcPr>
            <w:tcW w:w="7367" w:type="dxa"/>
          </w:tcPr>
          <w:p w:rsidR="006D0044" w:rsidRPr="00966A0F" w:rsidRDefault="006D0044" w:rsidP="00051080">
            <w:pPr>
              <w:spacing w:before="0"/>
              <w:rPr>
                <w:rFonts w:cs="Arial"/>
                <w:szCs w:val="21"/>
              </w:rPr>
            </w:pPr>
            <w:r w:rsidRPr="00966A0F">
              <w:rPr>
                <w:rStyle w:val="tvhtmlmktable1"/>
                <w:rFonts w:cs="Arial"/>
                <w:szCs w:val="21"/>
              </w:rPr>
              <w:t>Nitrogen monoxide (NO) and nitrogen dioxide (NO</w:t>
            </w:r>
            <w:r w:rsidRPr="00966A0F">
              <w:rPr>
                <w:rStyle w:val="tvhtmlmktable1"/>
                <w:rFonts w:cs="Arial"/>
                <w:szCs w:val="21"/>
                <w:vertAlign w:val="subscript"/>
              </w:rPr>
              <w:t>2</w:t>
            </w:r>
            <w:r w:rsidRPr="00966A0F">
              <w:rPr>
                <w:rStyle w:val="tvhtmlmktable1"/>
                <w:rFonts w:cs="Arial"/>
                <w:szCs w:val="21"/>
              </w:rPr>
              <w:t xml:space="preserve">),expressed as nitrogen dioxide for existing incineration plants with a nominal capacity up to 6 tonnes per hour </w:t>
            </w:r>
          </w:p>
        </w:tc>
        <w:tc>
          <w:tcPr>
            <w:tcW w:w="1380" w:type="dxa"/>
          </w:tcPr>
          <w:p w:rsidR="006D0044" w:rsidRPr="00966A0F" w:rsidRDefault="006D0044" w:rsidP="00051080">
            <w:pPr>
              <w:spacing w:before="0"/>
              <w:rPr>
                <w:rFonts w:cs="Arial"/>
                <w:szCs w:val="21"/>
              </w:rPr>
            </w:pPr>
            <w:r w:rsidRPr="00966A0F">
              <w:rPr>
                <w:rStyle w:val="tvhtmlmktable1"/>
                <w:rFonts w:cs="Arial"/>
                <w:szCs w:val="21"/>
              </w:rPr>
              <w:t>400 mg/m</w:t>
            </w:r>
            <w:r w:rsidRPr="00966A0F">
              <w:rPr>
                <w:rStyle w:val="tvhtmlmktable1"/>
                <w:rFonts w:cs="Arial"/>
                <w:szCs w:val="21"/>
                <w:vertAlign w:val="superscript"/>
              </w:rPr>
              <w:t>3</w:t>
            </w:r>
          </w:p>
        </w:tc>
      </w:tr>
    </w:tbl>
    <w:p w:rsidR="006D0044" w:rsidRPr="00966A0F" w:rsidRDefault="006D0044" w:rsidP="006D0044">
      <w:pPr>
        <w:rPr>
          <w:rFonts w:cs="Arial"/>
          <w:i/>
          <w:sz w:val="22"/>
          <w:szCs w:val="22"/>
        </w:rPr>
      </w:pPr>
      <w:r w:rsidRPr="00966A0F">
        <w:rPr>
          <w:rFonts w:cs="Arial"/>
          <w:i/>
          <w:sz w:val="22"/>
          <w:szCs w:val="22"/>
        </w:rPr>
        <w:t>Table 2: ELVs for Waste Incineration Plants (daily average values)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103"/>
        <w:gridCol w:w="1843"/>
        <w:gridCol w:w="1665"/>
      </w:tblGrid>
      <w:tr w:rsidR="008C31A7" w:rsidRPr="00966A0F" w:rsidTr="00051080">
        <w:tc>
          <w:tcPr>
            <w:tcW w:w="675" w:type="dxa"/>
            <w:vMerge w:val="restart"/>
            <w:vAlign w:val="center"/>
          </w:tcPr>
          <w:p w:rsidR="006D0044" w:rsidRPr="00966A0F" w:rsidRDefault="006D0044" w:rsidP="00051080">
            <w:pPr>
              <w:spacing w:before="0"/>
              <w:jc w:val="center"/>
              <w:rPr>
                <w:rFonts w:cs="Arial"/>
                <w:szCs w:val="21"/>
              </w:rPr>
            </w:pPr>
            <w:r w:rsidRPr="00966A0F">
              <w:rPr>
                <w:rStyle w:val="tvhtmlmktable1"/>
                <w:rFonts w:cs="Arial"/>
                <w:szCs w:val="21"/>
              </w:rPr>
              <w:lastRenderedPageBreak/>
              <w:t>No.</w:t>
            </w:r>
          </w:p>
        </w:tc>
        <w:tc>
          <w:tcPr>
            <w:tcW w:w="5103" w:type="dxa"/>
            <w:vMerge w:val="restart"/>
            <w:vAlign w:val="center"/>
          </w:tcPr>
          <w:p w:rsidR="006D0044" w:rsidRPr="00966A0F" w:rsidRDefault="006D0044" w:rsidP="00051080">
            <w:pPr>
              <w:spacing w:before="0"/>
              <w:jc w:val="center"/>
              <w:rPr>
                <w:rFonts w:cs="Arial"/>
                <w:szCs w:val="21"/>
              </w:rPr>
            </w:pPr>
            <w:r w:rsidRPr="00966A0F">
              <w:rPr>
                <w:rStyle w:val="tvhtmlmktable1"/>
                <w:rFonts w:cs="Arial"/>
                <w:szCs w:val="21"/>
              </w:rPr>
              <w:t>Pollutants</w:t>
            </w:r>
          </w:p>
        </w:tc>
        <w:tc>
          <w:tcPr>
            <w:tcW w:w="3508" w:type="dxa"/>
            <w:gridSpan w:val="2"/>
            <w:vAlign w:val="center"/>
          </w:tcPr>
          <w:p w:rsidR="006D0044" w:rsidRPr="00966A0F" w:rsidRDefault="006D0044" w:rsidP="00051080">
            <w:pPr>
              <w:spacing w:before="0"/>
              <w:jc w:val="center"/>
              <w:rPr>
                <w:rFonts w:cs="Arial"/>
                <w:szCs w:val="21"/>
              </w:rPr>
            </w:pPr>
            <w:r w:rsidRPr="00966A0F">
              <w:rPr>
                <w:rStyle w:val="tvhtmlmktable1"/>
                <w:rFonts w:cs="Arial"/>
                <w:szCs w:val="21"/>
              </w:rPr>
              <w:t>ELVs</w:t>
            </w:r>
          </w:p>
        </w:tc>
      </w:tr>
      <w:tr w:rsidR="008C31A7" w:rsidRPr="00966A0F" w:rsidTr="00051080">
        <w:tc>
          <w:tcPr>
            <w:tcW w:w="675" w:type="dxa"/>
            <w:vMerge/>
            <w:vAlign w:val="center"/>
          </w:tcPr>
          <w:p w:rsidR="006D0044" w:rsidRPr="00966A0F" w:rsidRDefault="006D0044" w:rsidP="00051080">
            <w:pPr>
              <w:spacing w:before="0"/>
              <w:jc w:val="center"/>
              <w:rPr>
                <w:rFonts w:cs="Arial"/>
                <w:szCs w:val="21"/>
              </w:rPr>
            </w:pPr>
          </w:p>
        </w:tc>
        <w:tc>
          <w:tcPr>
            <w:tcW w:w="5103" w:type="dxa"/>
            <w:vMerge/>
            <w:vAlign w:val="center"/>
          </w:tcPr>
          <w:p w:rsidR="006D0044" w:rsidRPr="00966A0F" w:rsidRDefault="006D0044" w:rsidP="00051080">
            <w:pPr>
              <w:spacing w:before="0"/>
              <w:jc w:val="center"/>
              <w:rPr>
                <w:rFonts w:cs="Arial"/>
                <w:szCs w:val="21"/>
              </w:rPr>
            </w:pPr>
          </w:p>
        </w:tc>
        <w:tc>
          <w:tcPr>
            <w:tcW w:w="1843" w:type="dxa"/>
            <w:vAlign w:val="center"/>
          </w:tcPr>
          <w:p w:rsidR="006D0044" w:rsidRPr="00966A0F" w:rsidRDefault="006D0044" w:rsidP="00051080">
            <w:pPr>
              <w:spacing w:before="0"/>
              <w:jc w:val="center"/>
              <w:rPr>
                <w:rFonts w:cs="Arial"/>
                <w:szCs w:val="21"/>
              </w:rPr>
            </w:pPr>
            <w:r w:rsidRPr="00966A0F">
              <w:rPr>
                <w:rFonts w:cs="Arial"/>
                <w:szCs w:val="21"/>
              </w:rPr>
              <w:t>Column A (100%)</w:t>
            </w:r>
          </w:p>
        </w:tc>
        <w:tc>
          <w:tcPr>
            <w:tcW w:w="1665" w:type="dxa"/>
            <w:vAlign w:val="center"/>
          </w:tcPr>
          <w:p w:rsidR="006D0044" w:rsidRPr="00966A0F" w:rsidRDefault="006D0044" w:rsidP="00051080">
            <w:pPr>
              <w:spacing w:before="0"/>
              <w:jc w:val="center"/>
              <w:rPr>
                <w:rFonts w:cs="Arial"/>
                <w:szCs w:val="21"/>
              </w:rPr>
            </w:pPr>
            <w:r w:rsidRPr="00966A0F">
              <w:rPr>
                <w:rStyle w:val="tvhtmlmktable1"/>
                <w:rFonts w:cs="Arial"/>
                <w:szCs w:val="21"/>
              </w:rPr>
              <w:t>Column B (97%)</w:t>
            </w:r>
          </w:p>
        </w:tc>
      </w:tr>
      <w:tr w:rsidR="008C31A7" w:rsidRPr="00966A0F" w:rsidTr="00051080">
        <w:trPr>
          <w:trHeight w:val="580"/>
        </w:trPr>
        <w:tc>
          <w:tcPr>
            <w:tcW w:w="675" w:type="dxa"/>
          </w:tcPr>
          <w:p w:rsidR="006D0044" w:rsidRPr="00966A0F" w:rsidRDefault="006D0044" w:rsidP="00051080">
            <w:pPr>
              <w:spacing w:before="0"/>
              <w:rPr>
                <w:rFonts w:cs="Arial"/>
                <w:szCs w:val="21"/>
              </w:rPr>
            </w:pPr>
            <w:r w:rsidRPr="00966A0F">
              <w:rPr>
                <w:rStyle w:val="tvhtmlmktable1"/>
                <w:rFonts w:cs="Arial"/>
                <w:szCs w:val="21"/>
              </w:rPr>
              <w:t>1.</w:t>
            </w:r>
          </w:p>
        </w:tc>
        <w:tc>
          <w:tcPr>
            <w:tcW w:w="5103" w:type="dxa"/>
          </w:tcPr>
          <w:p w:rsidR="006D0044" w:rsidRPr="00966A0F" w:rsidRDefault="006D0044" w:rsidP="00B50B79">
            <w:pPr>
              <w:spacing w:before="0"/>
              <w:jc w:val="left"/>
              <w:rPr>
                <w:rFonts w:cs="Arial"/>
                <w:szCs w:val="21"/>
              </w:rPr>
            </w:pPr>
            <w:r w:rsidRPr="00966A0F">
              <w:rPr>
                <w:rStyle w:val="tvhtmlmktable1"/>
                <w:rFonts w:cs="Arial"/>
                <w:szCs w:val="21"/>
              </w:rPr>
              <w:t>Particulate matter (total)</w:t>
            </w:r>
          </w:p>
        </w:tc>
        <w:tc>
          <w:tcPr>
            <w:tcW w:w="1843" w:type="dxa"/>
          </w:tcPr>
          <w:p w:rsidR="006D0044" w:rsidRPr="00966A0F" w:rsidRDefault="006D0044" w:rsidP="00051080">
            <w:pPr>
              <w:spacing w:before="0"/>
              <w:jc w:val="center"/>
              <w:rPr>
                <w:rFonts w:cs="Arial"/>
                <w:szCs w:val="21"/>
              </w:rPr>
            </w:pPr>
            <w:r w:rsidRPr="00966A0F">
              <w:rPr>
                <w:rStyle w:val="tvhtmlmktable1"/>
                <w:rFonts w:cs="Arial"/>
                <w:szCs w:val="21"/>
              </w:rPr>
              <w:t>30 mg/m</w:t>
            </w:r>
            <w:r w:rsidRPr="00966A0F">
              <w:rPr>
                <w:rStyle w:val="tvhtmlmktable1"/>
                <w:rFonts w:cs="Arial"/>
                <w:szCs w:val="21"/>
                <w:vertAlign w:val="superscript"/>
              </w:rPr>
              <w:t>3</w:t>
            </w:r>
          </w:p>
        </w:tc>
        <w:tc>
          <w:tcPr>
            <w:tcW w:w="1665" w:type="dxa"/>
          </w:tcPr>
          <w:p w:rsidR="006D0044" w:rsidRPr="00966A0F" w:rsidRDefault="006D0044" w:rsidP="00051080">
            <w:pPr>
              <w:spacing w:before="0"/>
              <w:jc w:val="center"/>
              <w:rPr>
                <w:rFonts w:cs="Arial"/>
                <w:szCs w:val="21"/>
              </w:rPr>
            </w:pPr>
            <w:r w:rsidRPr="00966A0F">
              <w:rPr>
                <w:rStyle w:val="tvhtmlmktable1"/>
                <w:rFonts w:cs="Arial"/>
                <w:szCs w:val="21"/>
              </w:rPr>
              <w:t>10 mg/m</w:t>
            </w:r>
            <w:r w:rsidRPr="00966A0F">
              <w:rPr>
                <w:rStyle w:val="tvhtmlmktable1"/>
                <w:rFonts w:cs="Arial"/>
                <w:szCs w:val="21"/>
                <w:vertAlign w:val="superscript"/>
              </w:rPr>
              <w:t>3</w:t>
            </w:r>
          </w:p>
        </w:tc>
      </w:tr>
      <w:tr w:rsidR="008C31A7" w:rsidRPr="00966A0F" w:rsidTr="00051080">
        <w:trPr>
          <w:trHeight w:val="580"/>
        </w:trPr>
        <w:tc>
          <w:tcPr>
            <w:tcW w:w="675" w:type="dxa"/>
          </w:tcPr>
          <w:p w:rsidR="006D0044" w:rsidRPr="00966A0F" w:rsidRDefault="006D0044" w:rsidP="00051080">
            <w:pPr>
              <w:spacing w:before="0"/>
              <w:rPr>
                <w:rFonts w:cs="Arial"/>
                <w:szCs w:val="21"/>
              </w:rPr>
            </w:pPr>
            <w:r w:rsidRPr="00966A0F">
              <w:rPr>
                <w:rStyle w:val="tvhtmlmktable1"/>
                <w:rFonts w:cs="Arial"/>
                <w:szCs w:val="21"/>
              </w:rPr>
              <w:t>2.</w:t>
            </w:r>
          </w:p>
        </w:tc>
        <w:tc>
          <w:tcPr>
            <w:tcW w:w="5103" w:type="dxa"/>
          </w:tcPr>
          <w:p w:rsidR="006D0044" w:rsidRPr="00966A0F" w:rsidRDefault="006D0044" w:rsidP="00B50B79">
            <w:pPr>
              <w:spacing w:before="0"/>
              <w:jc w:val="left"/>
              <w:rPr>
                <w:rFonts w:cs="Arial"/>
                <w:szCs w:val="21"/>
              </w:rPr>
            </w:pPr>
            <w:r w:rsidRPr="00966A0F">
              <w:rPr>
                <w:rStyle w:val="tvhtmlmktable1"/>
                <w:rFonts w:cs="Arial"/>
                <w:szCs w:val="21"/>
              </w:rPr>
              <w:t>Gaseous and vaporous organic substances, expressed as total organic carbon</w:t>
            </w:r>
          </w:p>
        </w:tc>
        <w:tc>
          <w:tcPr>
            <w:tcW w:w="1843" w:type="dxa"/>
          </w:tcPr>
          <w:p w:rsidR="006D0044" w:rsidRPr="00966A0F" w:rsidRDefault="006D0044" w:rsidP="00051080">
            <w:pPr>
              <w:spacing w:before="0"/>
              <w:jc w:val="center"/>
              <w:rPr>
                <w:rFonts w:cs="Arial"/>
                <w:szCs w:val="21"/>
              </w:rPr>
            </w:pPr>
            <w:r w:rsidRPr="00966A0F">
              <w:rPr>
                <w:rStyle w:val="tvhtmlmktable1"/>
                <w:rFonts w:cs="Arial"/>
                <w:szCs w:val="21"/>
              </w:rPr>
              <w:t>20 mg/m</w:t>
            </w:r>
            <w:r w:rsidRPr="00966A0F">
              <w:rPr>
                <w:rStyle w:val="tvhtmlmktable1"/>
                <w:rFonts w:cs="Arial"/>
                <w:szCs w:val="21"/>
                <w:vertAlign w:val="superscript"/>
              </w:rPr>
              <w:t>3</w:t>
            </w:r>
          </w:p>
        </w:tc>
        <w:tc>
          <w:tcPr>
            <w:tcW w:w="1665" w:type="dxa"/>
          </w:tcPr>
          <w:p w:rsidR="006D0044" w:rsidRPr="00966A0F" w:rsidRDefault="006D0044" w:rsidP="00051080">
            <w:pPr>
              <w:spacing w:before="0"/>
              <w:jc w:val="center"/>
              <w:rPr>
                <w:rFonts w:cs="Arial"/>
                <w:szCs w:val="21"/>
              </w:rPr>
            </w:pPr>
            <w:r w:rsidRPr="00966A0F">
              <w:rPr>
                <w:rStyle w:val="tvhtmlmktable1"/>
                <w:rFonts w:cs="Arial"/>
                <w:szCs w:val="21"/>
              </w:rPr>
              <w:t>10 mg/m</w:t>
            </w:r>
            <w:r w:rsidRPr="00966A0F">
              <w:rPr>
                <w:rStyle w:val="tvhtmlmktable1"/>
                <w:rFonts w:cs="Arial"/>
                <w:szCs w:val="21"/>
                <w:vertAlign w:val="superscript"/>
              </w:rPr>
              <w:t>3</w:t>
            </w:r>
          </w:p>
        </w:tc>
      </w:tr>
      <w:tr w:rsidR="008C31A7" w:rsidRPr="00966A0F" w:rsidTr="00051080">
        <w:trPr>
          <w:trHeight w:val="580"/>
        </w:trPr>
        <w:tc>
          <w:tcPr>
            <w:tcW w:w="675" w:type="dxa"/>
          </w:tcPr>
          <w:p w:rsidR="006D0044" w:rsidRPr="00966A0F" w:rsidRDefault="006D0044" w:rsidP="00051080">
            <w:pPr>
              <w:spacing w:before="0"/>
              <w:rPr>
                <w:rFonts w:cs="Arial"/>
                <w:szCs w:val="21"/>
              </w:rPr>
            </w:pPr>
            <w:r w:rsidRPr="00966A0F">
              <w:rPr>
                <w:rStyle w:val="tvhtmlmktable1"/>
                <w:rFonts w:cs="Arial"/>
                <w:szCs w:val="21"/>
              </w:rPr>
              <w:t>3.</w:t>
            </w:r>
          </w:p>
        </w:tc>
        <w:tc>
          <w:tcPr>
            <w:tcW w:w="5103" w:type="dxa"/>
          </w:tcPr>
          <w:p w:rsidR="006D0044" w:rsidRPr="00966A0F" w:rsidRDefault="006D0044" w:rsidP="00B50B79">
            <w:pPr>
              <w:spacing w:before="0"/>
              <w:jc w:val="left"/>
              <w:rPr>
                <w:rFonts w:cs="Arial"/>
                <w:szCs w:val="21"/>
              </w:rPr>
            </w:pPr>
            <w:r w:rsidRPr="00966A0F">
              <w:rPr>
                <w:rStyle w:val="tvhtmlmktable1"/>
                <w:rFonts w:cs="Arial"/>
                <w:szCs w:val="21"/>
              </w:rPr>
              <w:t>Hydrogen chloride (</w:t>
            </w:r>
            <w:proofErr w:type="spellStart"/>
            <w:r w:rsidRPr="00966A0F">
              <w:rPr>
                <w:rStyle w:val="tvhtmlmktable1"/>
                <w:rFonts w:cs="Arial"/>
                <w:szCs w:val="21"/>
              </w:rPr>
              <w:t>HCl</w:t>
            </w:r>
            <w:proofErr w:type="spellEnd"/>
            <w:r w:rsidRPr="00966A0F">
              <w:rPr>
                <w:rStyle w:val="tvhtmlmktable1"/>
                <w:rFonts w:cs="Arial"/>
                <w:szCs w:val="21"/>
              </w:rPr>
              <w:t>)</w:t>
            </w:r>
          </w:p>
        </w:tc>
        <w:tc>
          <w:tcPr>
            <w:tcW w:w="1843" w:type="dxa"/>
          </w:tcPr>
          <w:p w:rsidR="006D0044" w:rsidRPr="00966A0F" w:rsidRDefault="006D0044" w:rsidP="00051080">
            <w:pPr>
              <w:spacing w:before="0"/>
              <w:jc w:val="center"/>
              <w:rPr>
                <w:rFonts w:cs="Arial"/>
                <w:szCs w:val="21"/>
              </w:rPr>
            </w:pPr>
            <w:r w:rsidRPr="00966A0F">
              <w:rPr>
                <w:rStyle w:val="tvhtmlmktable1"/>
                <w:rFonts w:cs="Arial"/>
                <w:szCs w:val="21"/>
              </w:rPr>
              <w:t>60 mg/m</w:t>
            </w:r>
            <w:r w:rsidRPr="00966A0F">
              <w:rPr>
                <w:rStyle w:val="tvhtmlmktable1"/>
                <w:rFonts w:cs="Arial"/>
                <w:szCs w:val="21"/>
                <w:vertAlign w:val="superscript"/>
              </w:rPr>
              <w:t>3</w:t>
            </w:r>
          </w:p>
        </w:tc>
        <w:tc>
          <w:tcPr>
            <w:tcW w:w="1665" w:type="dxa"/>
          </w:tcPr>
          <w:p w:rsidR="006D0044" w:rsidRPr="00966A0F" w:rsidRDefault="006D0044" w:rsidP="00051080">
            <w:pPr>
              <w:spacing w:before="0"/>
              <w:jc w:val="center"/>
              <w:rPr>
                <w:rFonts w:cs="Arial"/>
                <w:szCs w:val="21"/>
              </w:rPr>
            </w:pPr>
            <w:r w:rsidRPr="00966A0F">
              <w:rPr>
                <w:rStyle w:val="tvhtmlmktable1"/>
                <w:rFonts w:cs="Arial"/>
                <w:szCs w:val="21"/>
              </w:rPr>
              <w:t>10 mg/m</w:t>
            </w:r>
            <w:r w:rsidRPr="00966A0F">
              <w:rPr>
                <w:rStyle w:val="tvhtmlmktable1"/>
                <w:rFonts w:cs="Arial"/>
                <w:szCs w:val="21"/>
                <w:vertAlign w:val="superscript"/>
              </w:rPr>
              <w:t>3</w:t>
            </w:r>
          </w:p>
        </w:tc>
      </w:tr>
      <w:tr w:rsidR="008C31A7" w:rsidRPr="00966A0F" w:rsidTr="00051080">
        <w:trPr>
          <w:trHeight w:val="580"/>
        </w:trPr>
        <w:tc>
          <w:tcPr>
            <w:tcW w:w="675" w:type="dxa"/>
          </w:tcPr>
          <w:p w:rsidR="006D0044" w:rsidRPr="00966A0F" w:rsidRDefault="006D0044" w:rsidP="00051080">
            <w:pPr>
              <w:spacing w:before="0"/>
              <w:rPr>
                <w:rFonts w:cs="Arial"/>
                <w:szCs w:val="21"/>
              </w:rPr>
            </w:pPr>
            <w:r w:rsidRPr="00966A0F">
              <w:rPr>
                <w:rStyle w:val="tvhtmlmktable1"/>
                <w:rFonts w:cs="Arial"/>
                <w:szCs w:val="21"/>
              </w:rPr>
              <w:t>4.</w:t>
            </w:r>
          </w:p>
        </w:tc>
        <w:tc>
          <w:tcPr>
            <w:tcW w:w="5103" w:type="dxa"/>
          </w:tcPr>
          <w:p w:rsidR="006D0044" w:rsidRPr="00966A0F" w:rsidRDefault="006D0044" w:rsidP="00B50B79">
            <w:pPr>
              <w:spacing w:before="0"/>
              <w:jc w:val="left"/>
              <w:rPr>
                <w:rFonts w:cs="Arial"/>
                <w:szCs w:val="21"/>
              </w:rPr>
            </w:pPr>
            <w:r w:rsidRPr="00966A0F">
              <w:rPr>
                <w:rStyle w:val="tvhtmlmktable1"/>
                <w:rFonts w:cs="Arial"/>
                <w:szCs w:val="21"/>
              </w:rPr>
              <w:t>Hydrogen fluoride (HF)</w:t>
            </w:r>
          </w:p>
        </w:tc>
        <w:tc>
          <w:tcPr>
            <w:tcW w:w="1843" w:type="dxa"/>
          </w:tcPr>
          <w:p w:rsidR="006D0044" w:rsidRPr="00966A0F" w:rsidRDefault="006D0044" w:rsidP="00051080">
            <w:pPr>
              <w:spacing w:before="0"/>
              <w:jc w:val="center"/>
              <w:rPr>
                <w:rFonts w:cs="Arial"/>
                <w:szCs w:val="21"/>
              </w:rPr>
            </w:pPr>
            <w:r w:rsidRPr="00966A0F">
              <w:rPr>
                <w:rStyle w:val="tvhtmlmktable1"/>
                <w:rFonts w:cs="Arial"/>
                <w:szCs w:val="21"/>
              </w:rPr>
              <w:t>4 mg/m</w:t>
            </w:r>
            <w:r w:rsidRPr="00966A0F">
              <w:rPr>
                <w:rStyle w:val="tvhtmlmktable1"/>
                <w:rFonts w:cs="Arial"/>
                <w:szCs w:val="21"/>
                <w:vertAlign w:val="superscript"/>
              </w:rPr>
              <w:t>3</w:t>
            </w:r>
          </w:p>
        </w:tc>
        <w:tc>
          <w:tcPr>
            <w:tcW w:w="1665" w:type="dxa"/>
          </w:tcPr>
          <w:p w:rsidR="006D0044" w:rsidRPr="00966A0F" w:rsidRDefault="006D0044" w:rsidP="00051080">
            <w:pPr>
              <w:spacing w:before="0"/>
              <w:jc w:val="center"/>
              <w:rPr>
                <w:rFonts w:cs="Arial"/>
                <w:szCs w:val="21"/>
              </w:rPr>
            </w:pPr>
            <w:r w:rsidRPr="00966A0F">
              <w:rPr>
                <w:rStyle w:val="tvhtmlmktable1"/>
                <w:rFonts w:cs="Arial"/>
                <w:szCs w:val="21"/>
              </w:rPr>
              <w:t>2 mg/m</w:t>
            </w:r>
            <w:r w:rsidRPr="00966A0F">
              <w:rPr>
                <w:rStyle w:val="tvhtmlmktable1"/>
                <w:rFonts w:cs="Arial"/>
                <w:szCs w:val="21"/>
                <w:vertAlign w:val="superscript"/>
              </w:rPr>
              <w:t>3</w:t>
            </w:r>
          </w:p>
        </w:tc>
      </w:tr>
      <w:tr w:rsidR="008C31A7" w:rsidRPr="00966A0F" w:rsidTr="00051080">
        <w:trPr>
          <w:trHeight w:val="580"/>
        </w:trPr>
        <w:tc>
          <w:tcPr>
            <w:tcW w:w="675" w:type="dxa"/>
          </w:tcPr>
          <w:p w:rsidR="006D0044" w:rsidRPr="00966A0F" w:rsidRDefault="006D0044" w:rsidP="00051080">
            <w:pPr>
              <w:spacing w:before="0"/>
              <w:rPr>
                <w:rFonts w:cs="Arial"/>
                <w:szCs w:val="21"/>
              </w:rPr>
            </w:pPr>
            <w:r w:rsidRPr="00966A0F">
              <w:rPr>
                <w:rStyle w:val="tvhtmlmktable1"/>
                <w:rFonts w:cs="Arial"/>
                <w:szCs w:val="21"/>
              </w:rPr>
              <w:t>5.</w:t>
            </w:r>
          </w:p>
        </w:tc>
        <w:tc>
          <w:tcPr>
            <w:tcW w:w="5103" w:type="dxa"/>
          </w:tcPr>
          <w:p w:rsidR="006D0044" w:rsidRPr="00966A0F" w:rsidRDefault="006D0044" w:rsidP="00B50B79">
            <w:pPr>
              <w:spacing w:before="0"/>
              <w:jc w:val="left"/>
              <w:rPr>
                <w:rFonts w:cs="Arial"/>
                <w:szCs w:val="21"/>
              </w:rPr>
            </w:pPr>
            <w:r w:rsidRPr="00966A0F">
              <w:rPr>
                <w:rStyle w:val="tvhtmlmktable1"/>
                <w:rFonts w:cs="Arial"/>
                <w:szCs w:val="21"/>
              </w:rPr>
              <w:t>Sulphur dioxide (SO</w:t>
            </w:r>
            <w:r w:rsidRPr="00AE21BA">
              <w:rPr>
                <w:rStyle w:val="tvhtmlmktable1"/>
                <w:rFonts w:cs="Arial"/>
                <w:szCs w:val="21"/>
                <w:vertAlign w:val="subscript"/>
              </w:rPr>
              <w:t>2</w:t>
            </w:r>
            <w:r w:rsidRPr="00966A0F">
              <w:rPr>
                <w:rStyle w:val="tvhtmlmktable1"/>
                <w:rFonts w:cs="Arial"/>
                <w:szCs w:val="21"/>
              </w:rPr>
              <w:t>)</w:t>
            </w:r>
          </w:p>
        </w:tc>
        <w:tc>
          <w:tcPr>
            <w:tcW w:w="1843" w:type="dxa"/>
          </w:tcPr>
          <w:p w:rsidR="006D0044" w:rsidRPr="00966A0F" w:rsidRDefault="006D0044" w:rsidP="00051080">
            <w:pPr>
              <w:spacing w:before="0"/>
              <w:jc w:val="center"/>
              <w:rPr>
                <w:rFonts w:cs="Arial"/>
                <w:szCs w:val="21"/>
              </w:rPr>
            </w:pPr>
            <w:r w:rsidRPr="00966A0F">
              <w:rPr>
                <w:rStyle w:val="tvhtmlmktable1"/>
                <w:rFonts w:cs="Arial"/>
                <w:szCs w:val="21"/>
              </w:rPr>
              <w:t>200 mg/m</w:t>
            </w:r>
            <w:r w:rsidRPr="00966A0F">
              <w:rPr>
                <w:rStyle w:val="tvhtmlmktable1"/>
                <w:rFonts w:cs="Arial"/>
                <w:szCs w:val="21"/>
                <w:vertAlign w:val="superscript"/>
              </w:rPr>
              <w:t>3</w:t>
            </w:r>
          </w:p>
        </w:tc>
        <w:tc>
          <w:tcPr>
            <w:tcW w:w="1665" w:type="dxa"/>
          </w:tcPr>
          <w:p w:rsidR="006D0044" w:rsidRPr="00966A0F" w:rsidRDefault="006D0044" w:rsidP="00051080">
            <w:pPr>
              <w:spacing w:before="0"/>
              <w:jc w:val="center"/>
              <w:rPr>
                <w:rFonts w:cs="Arial"/>
                <w:szCs w:val="21"/>
              </w:rPr>
            </w:pPr>
            <w:r w:rsidRPr="00966A0F">
              <w:rPr>
                <w:rStyle w:val="tvhtmlmktable1"/>
                <w:rFonts w:cs="Arial"/>
                <w:szCs w:val="21"/>
              </w:rPr>
              <w:t>50 mg/m</w:t>
            </w:r>
            <w:r w:rsidRPr="00966A0F">
              <w:rPr>
                <w:rStyle w:val="tvhtmlmktable1"/>
                <w:rFonts w:cs="Arial"/>
                <w:szCs w:val="21"/>
                <w:vertAlign w:val="superscript"/>
              </w:rPr>
              <w:t>3</w:t>
            </w:r>
          </w:p>
        </w:tc>
      </w:tr>
      <w:tr w:rsidR="008C31A7" w:rsidRPr="00966A0F" w:rsidTr="008C31A7">
        <w:tc>
          <w:tcPr>
            <w:tcW w:w="675" w:type="dxa"/>
          </w:tcPr>
          <w:p w:rsidR="006D0044" w:rsidRPr="00966A0F" w:rsidRDefault="006D0044" w:rsidP="00051080">
            <w:pPr>
              <w:spacing w:before="0"/>
              <w:rPr>
                <w:rFonts w:cs="Arial"/>
                <w:szCs w:val="21"/>
              </w:rPr>
            </w:pPr>
            <w:r w:rsidRPr="00966A0F">
              <w:rPr>
                <w:rStyle w:val="tvhtmlmktable1"/>
                <w:rFonts w:cs="Arial"/>
                <w:szCs w:val="21"/>
              </w:rPr>
              <w:t>6.</w:t>
            </w:r>
          </w:p>
        </w:tc>
        <w:tc>
          <w:tcPr>
            <w:tcW w:w="5103" w:type="dxa"/>
          </w:tcPr>
          <w:p w:rsidR="006D0044" w:rsidRPr="00966A0F" w:rsidRDefault="006D0044" w:rsidP="00B50B79">
            <w:pPr>
              <w:spacing w:before="0"/>
              <w:jc w:val="left"/>
              <w:rPr>
                <w:rFonts w:cs="Arial"/>
                <w:szCs w:val="21"/>
              </w:rPr>
            </w:pPr>
            <w:r w:rsidRPr="00966A0F">
              <w:rPr>
                <w:rStyle w:val="tvhtmlmktable1"/>
                <w:rFonts w:cs="Arial"/>
                <w:szCs w:val="21"/>
              </w:rPr>
              <w:t>Nitrogen monoxide (NO) and nitrogen dioxide (NO</w:t>
            </w:r>
            <w:r w:rsidRPr="00966A0F">
              <w:rPr>
                <w:rStyle w:val="tvhtmlmktable1"/>
                <w:rFonts w:cs="Arial"/>
                <w:szCs w:val="21"/>
                <w:vertAlign w:val="subscript"/>
              </w:rPr>
              <w:t>2</w:t>
            </w:r>
            <w:r w:rsidRPr="00966A0F">
              <w:rPr>
                <w:rStyle w:val="tvhtmlmktable1"/>
                <w:rFonts w:cs="Arial"/>
                <w:szCs w:val="21"/>
              </w:rPr>
              <w:t>) expressed as nitrogen dioxide for existing incineration plants with a nominal capacity exceeding 6 t/h and new incineration plants</w:t>
            </w:r>
          </w:p>
        </w:tc>
        <w:tc>
          <w:tcPr>
            <w:tcW w:w="1843" w:type="dxa"/>
          </w:tcPr>
          <w:p w:rsidR="006D0044" w:rsidRPr="00966A0F" w:rsidRDefault="006D0044" w:rsidP="00051080">
            <w:pPr>
              <w:spacing w:before="0"/>
              <w:jc w:val="center"/>
              <w:rPr>
                <w:rFonts w:cs="Arial"/>
                <w:szCs w:val="21"/>
              </w:rPr>
            </w:pPr>
            <w:r w:rsidRPr="00966A0F">
              <w:rPr>
                <w:rStyle w:val="tvhtmlmktable1"/>
                <w:rFonts w:cs="Arial"/>
                <w:szCs w:val="21"/>
              </w:rPr>
              <w:t>400 mg/m</w:t>
            </w:r>
            <w:r w:rsidRPr="00966A0F">
              <w:rPr>
                <w:rStyle w:val="tvhtmlmktable1"/>
                <w:rFonts w:cs="Arial"/>
                <w:szCs w:val="21"/>
                <w:vertAlign w:val="superscript"/>
              </w:rPr>
              <w:t>3</w:t>
            </w:r>
          </w:p>
        </w:tc>
        <w:tc>
          <w:tcPr>
            <w:tcW w:w="1665" w:type="dxa"/>
          </w:tcPr>
          <w:p w:rsidR="006D0044" w:rsidRPr="00966A0F" w:rsidRDefault="006D0044" w:rsidP="00051080">
            <w:pPr>
              <w:spacing w:before="0"/>
              <w:jc w:val="center"/>
              <w:rPr>
                <w:rFonts w:cs="Arial"/>
                <w:szCs w:val="21"/>
              </w:rPr>
            </w:pPr>
            <w:r w:rsidRPr="00966A0F">
              <w:rPr>
                <w:rStyle w:val="tvhtmlmktable1"/>
                <w:rFonts w:cs="Arial"/>
                <w:szCs w:val="21"/>
              </w:rPr>
              <w:t>200 mg/m</w:t>
            </w:r>
            <w:r w:rsidRPr="00966A0F">
              <w:rPr>
                <w:rStyle w:val="tvhtmlmktable1"/>
                <w:rFonts w:cs="Arial"/>
                <w:szCs w:val="21"/>
                <w:vertAlign w:val="superscript"/>
              </w:rPr>
              <w:t>3</w:t>
            </w:r>
          </w:p>
        </w:tc>
      </w:tr>
    </w:tbl>
    <w:p w:rsidR="006D0044" w:rsidRPr="00966A0F" w:rsidRDefault="006D0044" w:rsidP="006D0044">
      <w:pPr>
        <w:rPr>
          <w:rFonts w:cs="Arial"/>
          <w:i/>
          <w:sz w:val="22"/>
          <w:szCs w:val="22"/>
        </w:rPr>
      </w:pPr>
      <w:r w:rsidRPr="00966A0F">
        <w:rPr>
          <w:rFonts w:cs="Arial"/>
          <w:i/>
          <w:sz w:val="22"/>
          <w:szCs w:val="22"/>
        </w:rPr>
        <w:t>Table 3: ELVs for Waste Incineration Plants (half-hourly average values)</w:t>
      </w:r>
    </w:p>
    <w:tbl>
      <w:tblPr>
        <w:tblpPr w:leftFromText="180" w:rightFromText="180" w:vertAnchor="text" w:horzAnchor="margin"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5095"/>
        <w:gridCol w:w="1701"/>
        <w:gridCol w:w="1949"/>
      </w:tblGrid>
      <w:tr w:rsidR="008C31A7" w:rsidRPr="00966A0F" w:rsidTr="008C31A7">
        <w:trPr>
          <w:tblHeader/>
        </w:trPr>
        <w:tc>
          <w:tcPr>
            <w:tcW w:w="539" w:type="dxa"/>
            <w:vMerge w:val="restart"/>
            <w:vAlign w:val="center"/>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No.</w:t>
            </w:r>
          </w:p>
        </w:tc>
        <w:tc>
          <w:tcPr>
            <w:tcW w:w="5098" w:type="dxa"/>
            <w:vMerge w:val="restart"/>
            <w:vAlign w:val="center"/>
          </w:tcPr>
          <w:p w:rsidR="006D0044" w:rsidRPr="00966A0F" w:rsidRDefault="006D0044" w:rsidP="00051080">
            <w:pPr>
              <w:spacing w:before="0" w:line="264" w:lineRule="auto"/>
              <w:jc w:val="left"/>
              <w:rPr>
                <w:rFonts w:asciiTheme="minorBidi" w:hAnsiTheme="minorBidi" w:cstheme="minorBidi"/>
                <w:szCs w:val="21"/>
              </w:rPr>
            </w:pPr>
            <w:r w:rsidRPr="00966A0F">
              <w:rPr>
                <w:rStyle w:val="tvhtmlmktable1"/>
                <w:rFonts w:asciiTheme="minorBidi" w:hAnsiTheme="minorBidi" w:cstheme="minorBidi"/>
                <w:szCs w:val="21"/>
              </w:rPr>
              <w:t>Heavy metals and their compounds</w:t>
            </w:r>
          </w:p>
        </w:tc>
        <w:tc>
          <w:tcPr>
            <w:tcW w:w="3650" w:type="dxa"/>
            <w:gridSpan w:val="2"/>
            <w:vAlign w:val="center"/>
          </w:tcPr>
          <w:p w:rsidR="006D0044" w:rsidRPr="00966A0F" w:rsidRDefault="006D0044" w:rsidP="00051080">
            <w:pPr>
              <w:spacing w:before="0" w:line="264" w:lineRule="auto"/>
              <w:jc w:val="center"/>
              <w:rPr>
                <w:rFonts w:asciiTheme="minorBidi" w:hAnsiTheme="minorBidi" w:cstheme="minorBidi"/>
                <w:szCs w:val="21"/>
              </w:rPr>
            </w:pPr>
            <w:r w:rsidRPr="00966A0F">
              <w:rPr>
                <w:rFonts w:asciiTheme="minorBidi" w:hAnsiTheme="minorBidi" w:cstheme="minorBidi"/>
                <w:szCs w:val="21"/>
              </w:rPr>
              <w:t>Average ELVs over the sample period of half-hour up to 8 hours</w:t>
            </w:r>
          </w:p>
        </w:tc>
      </w:tr>
      <w:tr w:rsidR="008C31A7" w:rsidRPr="00966A0F" w:rsidTr="008C31A7">
        <w:trPr>
          <w:tblHeader/>
        </w:trPr>
        <w:tc>
          <w:tcPr>
            <w:tcW w:w="539" w:type="dxa"/>
            <w:vMerge/>
            <w:vAlign w:val="center"/>
          </w:tcPr>
          <w:p w:rsidR="006D0044" w:rsidRPr="00966A0F" w:rsidRDefault="006D0044" w:rsidP="00051080">
            <w:pPr>
              <w:spacing w:before="0" w:line="264" w:lineRule="auto"/>
              <w:rPr>
                <w:rFonts w:asciiTheme="minorBidi" w:hAnsiTheme="minorBidi" w:cstheme="minorBidi"/>
                <w:szCs w:val="21"/>
              </w:rPr>
            </w:pPr>
          </w:p>
        </w:tc>
        <w:tc>
          <w:tcPr>
            <w:tcW w:w="5098" w:type="dxa"/>
            <w:vMerge/>
            <w:vAlign w:val="center"/>
          </w:tcPr>
          <w:p w:rsidR="006D0044" w:rsidRPr="00966A0F" w:rsidRDefault="006D0044" w:rsidP="00051080">
            <w:pPr>
              <w:spacing w:before="0" w:line="264" w:lineRule="auto"/>
              <w:rPr>
                <w:rFonts w:asciiTheme="minorBidi" w:hAnsiTheme="minorBidi" w:cstheme="minorBidi"/>
                <w:szCs w:val="21"/>
              </w:rPr>
            </w:pPr>
          </w:p>
        </w:tc>
        <w:tc>
          <w:tcPr>
            <w:tcW w:w="1701" w:type="dxa"/>
            <w:vAlign w:val="center"/>
          </w:tcPr>
          <w:p w:rsidR="006D0044" w:rsidRPr="00966A0F" w:rsidRDefault="008C31A7" w:rsidP="00051080">
            <w:pPr>
              <w:spacing w:before="0" w:line="264" w:lineRule="auto"/>
              <w:jc w:val="center"/>
              <w:rPr>
                <w:rFonts w:asciiTheme="minorBidi" w:hAnsiTheme="minorBidi" w:cstheme="minorBidi"/>
                <w:szCs w:val="21"/>
              </w:rPr>
            </w:pPr>
            <w:r w:rsidRPr="00966A0F">
              <w:rPr>
                <w:rFonts w:asciiTheme="minorBidi" w:hAnsiTheme="minorBidi" w:cstheme="minorBidi"/>
                <w:szCs w:val="21"/>
              </w:rPr>
              <w:t xml:space="preserve">Where </w:t>
            </w:r>
            <w:r w:rsidR="006D0044" w:rsidRPr="00966A0F">
              <w:rPr>
                <w:rFonts w:asciiTheme="minorBidi" w:hAnsiTheme="minorBidi" w:cstheme="minorBidi"/>
                <w:szCs w:val="21"/>
              </w:rPr>
              <w:t>all wastes are incinerated</w:t>
            </w:r>
          </w:p>
        </w:tc>
        <w:tc>
          <w:tcPr>
            <w:tcW w:w="1949" w:type="dxa"/>
            <w:vAlign w:val="center"/>
          </w:tcPr>
          <w:p w:rsidR="006D0044" w:rsidRPr="00966A0F" w:rsidRDefault="006D0044" w:rsidP="00051080">
            <w:pPr>
              <w:spacing w:before="0" w:line="264" w:lineRule="auto"/>
              <w:jc w:val="center"/>
              <w:rPr>
                <w:rFonts w:asciiTheme="minorBidi" w:hAnsiTheme="minorBidi" w:cstheme="minorBidi"/>
                <w:szCs w:val="21"/>
              </w:rPr>
            </w:pPr>
            <w:r w:rsidRPr="00966A0F">
              <w:rPr>
                <w:rStyle w:val="tvhtmlmktable1"/>
                <w:rFonts w:asciiTheme="minorBidi" w:hAnsiTheme="minorBidi" w:cstheme="minorBidi"/>
                <w:szCs w:val="21"/>
              </w:rPr>
              <w:t>wh</w:t>
            </w:r>
            <w:r w:rsidR="008C31A7" w:rsidRPr="00966A0F">
              <w:rPr>
                <w:rStyle w:val="tvhtmlmktable1"/>
                <w:rFonts w:asciiTheme="minorBidi" w:hAnsiTheme="minorBidi" w:cstheme="minorBidi"/>
                <w:szCs w:val="21"/>
              </w:rPr>
              <w:t>ere</w:t>
            </w:r>
            <w:r w:rsidRPr="00966A0F">
              <w:rPr>
                <w:rStyle w:val="tvhtmlmktable1"/>
                <w:rFonts w:asciiTheme="minorBidi" w:hAnsiTheme="minorBidi" w:cstheme="minorBidi"/>
                <w:szCs w:val="21"/>
              </w:rPr>
              <w:t xml:space="preserve"> all hazardous wastes are incinerated</w:t>
            </w:r>
          </w:p>
        </w:tc>
      </w:tr>
      <w:tr w:rsidR="008C31A7" w:rsidRPr="00966A0F" w:rsidTr="00051080">
        <w:trPr>
          <w:trHeight w:val="531"/>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1.</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Cadmium and its comp</w:t>
            </w:r>
            <w:r w:rsidR="008C31A7" w:rsidRPr="00966A0F">
              <w:rPr>
                <w:rFonts w:asciiTheme="minorBidi" w:hAnsiTheme="minorBidi" w:cstheme="minorBidi"/>
                <w:szCs w:val="21"/>
              </w:rPr>
              <w:t>ounds, expressed as cadmium</w:t>
            </w:r>
          </w:p>
        </w:tc>
        <w:tc>
          <w:tcPr>
            <w:tcW w:w="1701" w:type="dxa"/>
            <w:vMerge w:val="restart"/>
            <w:vAlign w:val="center"/>
          </w:tcPr>
          <w:p w:rsidR="006D0044" w:rsidRPr="00966A0F" w:rsidRDefault="006D0044" w:rsidP="00051080">
            <w:pPr>
              <w:spacing w:before="0" w:line="264" w:lineRule="auto"/>
              <w:jc w:val="center"/>
              <w:rPr>
                <w:rFonts w:asciiTheme="minorBidi" w:hAnsiTheme="minorBidi" w:cstheme="minorBidi"/>
                <w:szCs w:val="21"/>
              </w:rPr>
            </w:pPr>
            <w:r w:rsidRPr="00966A0F">
              <w:rPr>
                <w:rFonts w:asciiTheme="minorBidi" w:hAnsiTheme="minorBidi" w:cstheme="minorBidi"/>
                <w:szCs w:val="21"/>
              </w:rPr>
              <w:t>total 0.05 mg/m3</w:t>
            </w:r>
          </w:p>
        </w:tc>
        <w:tc>
          <w:tcPr>
            <w:tcW w:w="1949" w:type="dxa"/>
            <w:vMerge w:val="restart"/>
            <w:vAlign w:val="center"/>
          </w:tcPr>
          <w:p w:rsidR="006D0044" w:rsidRPr="00966A0F" w:rsidRDefault="006D0044" w:rsidP="00051080">
            <w:pPr>
              <w:spacing w:before="0" w:line="264" w:lineRule="auto"/>
              <w:jc w:val="center"/>
              <w:rPr>
                <w:rFonts w:asciiTheme="minorBidi" w:hAnsiTheme="minorBidi" w:cstheme="minorBidi"/>
                <w:szCs w:val="21"/>
              </w:rPr>
            </w:pPr>
            <w:r w:rsidRPr="00966A0F">
              <w:rPr>
                <w:rStyle w:val="tvhtmlmktable1"/>
                <w:rFonts w:asciiTheme="minorBidi" w:hAnsiTheme="minorBidi" w:cstheme="minorBidi"/>
                <w:szCs w:val="21"/>
              </w:rPr>
              <w:t>total 0.1 mg/m3</w:t>
            </w:r>
          </w:p>
        </w:tc>
      </w:tr>
      <w:tr w:rsidR="008C31A7" w:rsidRPr="00966A0F" w:rsidTr="00051080">
        <w:trPr>
          <w:trHeight w:val="531"/>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2.</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Thallium and its compo</w:t>
            </w:r>
            <w:r w:rsidR="008C31A7" w:rsidRPr="00966A0F">
              <w:rPr>
                <w:rFonts w:asciiTheme="minorBidi" w:hAnsiTheme="minorBidi" w:cstheme="minorBidi"/>
                <w:szCs w:val="21"/>
              </w:rPr>
              <w:t>unds, expressed as thallium</w:t>
            </w:r>
          </w:p>
        </w:tc>
        <w:tc>
          <w:tcPr>
            <w:tcW w:w="1701"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c>
          <w:tcPr>
            <w:tcW w:w="1949"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r>
      <w:tr w:rsidR="008C31A7" w:rsidRPr="00966A0F" w:rsidTr="00051080">
        <w:trPr>
          <w:trHeight w:val="531"/>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3.</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Mercury and its comp</w:t>
            </w:r>
            <w:r w:rsidR="008C31A7" w:rsidRPr="00966A0F">
              <w:rPr>
                <w:rFonts w:asciiTheme="minorBidi" w:hAnsiTheme="minorBidi" w:cstheme="minorBidi"/>
                <w:szCs w:val="21"/>
              </w:rPr>
              <w:t>ounds, expressed as mercury</w:t>
            </w:r>
          </w:p>
        </w:tc>
        <w:tc>
          <w:tcPr>
            <w:tcW w:w="1701" w:type="dxa"/>
            <w:vAlign w:val="center"/>
          </w:tcPr>
          <w:p w:rsidR="006D0044" w:rsidRPr="00966A0F" w:rsidRDefault="006D0044" w:rsidP="00051080">
            <w:pPr>
              <w:spacing w:before="0" w:line="264" w:lineRule="auto"/>
              <w:jc w:val="center"/>
              <w:rPr>
                <w:rFonts w:asciiTheme="minorBidi" w:hAnsiTheme="minorBidi" w:cstheme="minorBidi"/>
                <w:szCs w:val="21"/>
              </w:rPr>
            </w:pPr>
            <w:r w:rsidRPr="00966A0F">
              <w:rPr>
                <w:rStyle w:val="tvhtmlmktable1"/>
                <w:rFonts w:asciiTheme="minorBidi" w:hAnsiTheme="minorBidi" w:cstheme="minorBidi"/>
                <w:szCs w:val="21"/>
              </w:rPr>
              <w:t>0.05 mg/m</w:t>
            </w:r>
            <w:r w:rsidRPr="00966A0F">
              <w:rPr>
                <w:rStyle w:val="tvhtmlmktable1"/>
                <w:rFonts w:asciiTheme="minorBidi" w:hAnsiTheme="minorBidi" w:cstheme="minorBidi"/>
                <w:szCs w:val="21"/>
                <w:vertAlign w:val="superscript"/>
              </w:rPr>
              <w:t>3</w:t>
            </w:r>
          </w:p>
        </w:tc>
        <w:tc>
          <w:tcPr>
            <w:tcW w:w="1949" w:type="dxa"/>
            <w:vAlign w:val="center"/>
          </w:tcPr>
          <w:p w:rsidR="006D0044" w:rsidRPr="00966A0F" w:rsidRDefault="006D0044" w:rsidP="00051080">
            <w:pPr>
              <w:spacing w:before="0" w:line="264" w:lineRule="auto"/>
              <w:jc w:val="center"/>
              <w:rPr>
                <w:rFonts w:asciiTheme="minorBidi" w:hAnsiTheme="minorBidi" w:cstheme="minorBidi"/>
                <w:szCs w:val="21"/>
              </w:rPr>
            </w:pPr>
            <w:r w:rsidRPr="00966A0F">
              <w:rPr>
                <w:rStyle w:val="tvhtmlmktable1"/>
                <w:rFonts w:asciiTheme="minorBidi" w:hAnsiTheme="minorBidi" w:cstheme="minorBidi"/>
                <w:szCs w:val="21"/>
              </w:rPr>
              <w:t>0.1 mg/m</w:t>
            </w:r>
            <w:r w:rsidRPr="00966A0F">
              <w:rPr>
                <w:rStyle w:val="tvhtmlmktable1"/>
                <w:rFonts w:asciiTheme="minorBidi" w:hAnsiTheme="minorBidi" w:cstheme="minorBidi"/>
                <w:szCs w:val="21"/>
                <w:vertAlign w:val="superscript"/>
              </w:rPr>
              <w:t>3</w:t>
            </w:r>
          </w:p>
        </w:tc>
      </w:tr>
      <w:tr w:rsidR="008C31A7" w:rsidRPr="00966A0F" w:rsidTr="008C31A7">
        <w:trPr>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4.</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Antimony and its compo</w:t>
            </w:r>
            <w:r w:rsidR="008C31A7" w:rsidRPr="00966A0F">
              <w:rPr>
                <w:rFonts w:asciiTheme="minorBidi" w:hAnsiTheme="minorBidi" w:cstheme="minorBidi"/>
                <w:szCs w:val="21"/>
              </w:rPr>
              <w:t>unds, expressed as antimony</w:t>
            </w:r>
          </w:p>
        </w:tc>
        <w:tc>
          <w:tcPr>
            <w:tcW w:w="1701" w:type="dxa"/>
            <w:vMerge w:val="restart"/>
            <w:vAlign w:val="center"/>
          </w:tcPr>
          <w:p w:rsidR="006D0044" w:rsidRPr="00966A0F" w:rsidRDefault="006D0044" w:rsidP="00051080">
            <w:pPr>
              <w:spacing w:before="0" w:line="264" w:lineRule="auto"/>
              <w:jc w:val="center"/>
              <w:rPr>
                <w:rFonts w:asciiTheme="minorBidi" w:hAnsiTheme="minorBidi" w:cstheme="minorBidi"/>
                <w:szCs w:val="21"/>
              </w:rPr>
            </w:pPr>
            <w:r w:rsidRPr="00966A0F">
              <w:rPr>
                <w:rStyle w:val="tvhtmlmktable1"/>
                <w:rFonts w:asciiTheme="minorBidi" w:hAnsiTheme="minorBidi" w:cstheme="minorBidi"/>
                <w:szCs w:val="21"/>
              </w:rPr>
              <w:t>total 0.5 mg/m</w:t>
            </w:r>
            <w:r w:rsidRPr="00966A0F">
              <w:rPr>
                <w:rStyle w:val="tvhtmlmktable1"/>
                <w:rFonts w:asciiTheme="minorBidi" w:hAnsiTheme="minorBidi" w:cstheme="minorBidi"/>
                <w:szCs w:val="21"/>
                <w:vertAlign w:val="superscript"/>
              </w:rPr>
              <w:t>3</w:t>
            </w:r>
          </w:p>
        </w:tc>
        <w:tc>
          <w:tcPr>
            <w:tcW w:w="1949" w:type="dxa"/>
            <w:vMerge w:val="restart"/>
            <w:vAlign w:val="center"/>
          </w:tcPr>
          <w:p w:rsidR="006D0044" w:rsidRPr="00966A0F" w:rsidRDefault="006D0044" w:rsidP="00051080">
            <w:pPr>
              <w:spacing w:before="0" w:line="264" w:lineRule="auto"/>
              <w:jc w:val="center"/>
              <w:rPr>
                <w:rFonts w:asciiTheme="minorBidi" w:hAnsiTheme="minorBidi" w:cstheme="minorBidi"/>
                <w:szCs w:val="21"/>
              </w:rPr>
            </w:pPr>
            <w:r w:rsidRPr="00966A0F">
              <w:rPr>
                <w:rStyle w:val="tvhtmlmktable1"/>
                <w:rFonts w:asciiTheme="minorBidi" w:hAnsiTheme="minorBidi" w:cstheme="minorBidi"/>
                <w:szCs w:val="21"/>
              </w:rPr>
              <w:t>total 1 mg/m</w:t>
            </w:r>
            <w:r w:rsidRPr="00966A0F">
              <w:rPr>
                <w:rStyle w:val="tvhtmlmktable1"/>
                <w:rFonts w:asciiTheme="minorBidi" w:hAnsiTheme="minorBidi" w:cstheme="minorBidi"/>
                <w:szCs w:val="21"/>
                <w:vertAlign w:val="superscript"/>
              </w:rPr>
              <w:t>3</w:t>
            </w:r>
          </w:p>
        </w:tc>
      </w:tr>
      <w:tr w:rsidR="008C31A7" w:rsidRPr="00966A0F" w:rsidTr="00B50B79">
        <w:trPr>
          <w:trHeight w:val="439"/>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5.</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Style w:val="tvhtmlmktable1"/>
                <w:rFonts w:asciiTheme="minorBidi" w:hAnsiTheme="minorBidi" w:cstheme="minorBidi"/>
                <w:szCs w:val="21"/>
              </w:rPr>
              <w:t>Arsenic and its compounds, e</w:t>
            </w:r>
            <w:r w:rsidR="008C31A7" w:rsidRPr="00966A0F">
              <w:rPr>
                <w:rStyle w:val="tvhtmlmktable1"/>
                <w:rFonts w:asciiTheme="minorBidi" w:hAnsiTheme="minorBidi" w:cstheme="minorBidi"/>
                <w:szCs w:val="21"/>
              </w:rPr>
              <w:t>xpressed as arsenic</w:t>
            </w:r>
          </w:p>
        </w:tc>
        <w:tc>
          <w:tcPr>
            <w:tcW w:w="1701"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c>
          <w:tcPr>
            <w:tcW w:w="1949"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r>
      <w:tr w:rsidR="008C31A7" w:rsidRPr="00966A0F" w:rsidTr="00B50B79">
        <w:trPr>
          <w:trHeight w:val="417"/>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6.</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Lead and its c</w:t>
            </w:r>
            <w:r w:rsidR="008C31A7" w:rsidRPr="00966A0F">
              <w:rPr>
                <w:rFonts w:asciiTheme="minorBidi" w:hAnsiTheme="minorBidi" w:cstheme="minorBidi"/>
                <w:szCs w:val="21"/>
              </w:rPr>
              <w:t>ompounds, expressed as lead</w:t>
            </w:r>
          </w:p>
        </w:tc>
        <w:tc>
          <w:tcPr>
            <w:tcW w:w="1701"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c>
          <w:tcPr>
            <w:tcW w:w="1949"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r>
      <w:tr w:rsidR="008C31A7" w:rsidRPr="00966A0F" w:rsidTr="008C31A7">
        <w:trPr>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7.</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Chromium and its compo</w:t>
            </w:r>
            <w:r w:rsidR="008C31A7" w:rsidRPr="00966A0F">
              <w:rPr>
                <w:rFonts w:asciiTheme="minorBidi" w:hAnsiTheme="minorBidi" w:cstheme="minorBidi"/>
                <w:szCs w:val="21"/>
              </w:rPr>
              <w:t>unds, expressed as chromium</w:t>
            </w:r>
          </w:p>
        </w:tc>
        <w:tc>
          <w:tcPr>
            <w:tcW w:w="1701"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c>
          <w:tcPr>
            <w:tcW w:w="1949"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r>
      <w:tr w:rsidR="008C31A7" w:rsidRPr="00966A0F" w:rsidTr="00B50B79">
        <w:trPr>
          <w:trHeight w:val="444"/>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8.</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Cobalt and its com</w:t>
            </w:r>
            <w:r w:rsidR="008C31A7" w:rsidRPr="00966A0F">
              <w:rPr>
                <w:rFonts w:asciiTheme="minorBidi" w:hAnsiTheme="minorBidi" w:cstheme="minorBidi"/>
                <w:szCs w:val="21"/>
              </w:rPr>
              <w:t>pounds, expressed as cobalt</w:t>
            </w:r>
          </w:p>
        </w:tc>
        <w:tc>
          <w:tcPr>
            <w:tcW w:w="1701"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c>
          <w:tcPr>
            <w:tcW w:w="1949"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r>
      <w:tr w:rsidR="008C31A7" w:rsidRPr="00966A0F" w:rsidTr="00B50B79">
        <w:trPr>
          <w:trHeight w:val="422"/>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9.</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Copper and its compounds, expressed as copper</w:t>
            </w:r>
          </w:p>
        </w:tc>
        <w:tc>
          <w:tcPr>
            <w:tcW w:w="1701"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c>
          <w:tcPr>
            <w:tcW w:w="1949"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r>
      <w:tr w:rsidR="008C31A7" w:rsidRPr="00966A0F" w:rsidTr="008C31A7">
        <w:trPr>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10.</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Manganese and its compou</w:t>
            </w:r>
            <w:r w:rsidR="008C31A7" w:rsidRPr="00966A0F">
              <w:rPr>
                <w:rFonts w:asciiTheme="minorBidi" w:hAnsiTheme="minorBidi" w:cstheme="minorBidi"/>
                <w:szCs w:val="21"/>
              </w:rPr>
              <w:t>nds, expressed as manganese</w:t>
            </w:r>
          </w:p>
        </w:tc>
        <w:tc>
          <w:tcPr>
            <w:tcW w:w="1701"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c>
          <w:tcPr>
            <w:tcW w:w="1949"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r>
      <w:tr w:rsidR="008C31A7" w:rsidRPr="00966A0F" w:rsidTr="00B50B79">
        <w:trPr>
          <w:trHeight w:val="457"/>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11.</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Nickel and its com</w:t>
            </w:r>
            <w:r w:rsidR="008C31A7" w:rsidRPr="00966A0F">
              <w:rPr>
                <w:rFonts w:asciiTheme="minorBidi" w:hAnsiTheme="minorBidi" w:cstheme="minorBidi"/>
                <w:szCs w:val="21"/>
              </w:rPr>
              <w:t>pounds, expressed as nickel</w:t>
            </w:r>
          </w:p>
        </w:tc>
        <w:tc>
          <w:tcPr>
            <w:tcW w:w="1701"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c>
          <w:tcPr>
            <w:tcW w:w="1949" w:type="dxa"/>
            <w:vMerge/>
            <w:vAlign w:val="center"/>
          </w:tcPr>
          <w:p w:rsidR="006D0044" w:rsidRPr="00966A0F" w:rsidRDefault="006D0044" w:rsidP="00051080">
            <w:pPr>
              <w:spacing w:before="0" w:line="264" w:lineRule="auto"/>
              <w:jc w:val="center"/>
              <w:rPr>
                <w:rFonts w:asciiTheme="minorBidi" w:hAnsiTheme="minorBidi" w:cstheme="minorBidi"/>
                <w:szCs w:val="21"/>
              </w:rPr>
            </w:pPr>
          </w:p>
        </w:tc>
      </w:tr>
      <w:tr w:rsidR="008C31A7" w:rsidRPr="00966A0F" w:rsidTr="008C31A7">
        <w:trPr>
          <w:tblHeader/>
        </w:trPr>
        <w:tc>
          <w:tcPr>
            <w:tcW w:w="539" w:type="dxa"/>
          </w:tcPr>
          <w:p w:rsidR="006D0044" w:rsidRPr="00966A0F" w:rsidRDefault="006D0044" w:rsidP="00051080">
            <w:pPr>
              <w:spacing w:before="0" w:line="264" w:lineRule="auto"/>
              <w:rPr>
                <w:rFonts w:asciiTheme="minorBidi" w:hAnsiTheme="minorBidi" w:cstheme="minorBidi"/>
                <w:szCs w:val="21"/>
              </w:rPr>
            </w:pPr>
            <w:r w:rsidRPr="00966A0F">
              <w:rPr>
                <w:rFonts w:asciiTheme="minorBidi" w:hAnsiTheme="minorBidi" w:cstheme="minorBidi"/>
                <w:szCs w:val="21"/>
              </w:rPr>
              <w:t>12.</w:t>
            </w:r>
          </w:p>
        </w:tc>
        <w:tc>
          <w:tcPr>
            <w:tcW w:w="5098" w:type="dxa"/>
          </w:tcPr>
          <w:p w:rsidR="006D0044" w:rsidRPr="00966A0F" w:rsidRDefault="006D0044" w:rsidP="00051080">
            <w:pPr>
              <w:spacing w:before="0" w:line="264" w:lineRule="auto"/>
              <w:jc w:val="left"/>
              <w:rPr>
                <w:rFonts w:asciiTheme="minorBidi" w:hAnsiTheme="minorBidi" w:cstheme="minorBidi"/>
                <w:szCs w:val="21"/>
              </w:rPr>
            </w:pPr>
            <w:r w:rsidRPr="00966A0F">
              <w:rPr>
                <w:rFonts w:asciiTheme="minorBidi" w:hAnsiTheme="minorBidi" w:cstheme="minorBidi"/>
                <w:szCs w:val="21"/>
              </w:rPr>
              <w:t>Vanadium and its comp</w:t>
            </w:r>
            <w:r w:rsidR="008C31A7" w:rsidRPr="00966A0F">
              <w:rPr>
                <w:rFonts w:asciiTheme="minorBidi" w:hAnsiTheme="minorBidi" w:cstheme="minorBidi"/>
                <w:szCs w:val="21"/>
              </w:rPr>
              <w:t>ounds, expressed as vanadium</w:t>
            </w:r>
          </w:p>
        </w:tc>
        <w:tc>
          <w:tcPr>
            <w:tcW w:w="1701" w:type="dxa"/>
            <w:vAlign w:val="center"/>
          </w:tcPr>
          <w:p w:rsidR="006D0044" w:rsidRPr="00966A0F" w:rsidRDefault="006D0044" w:rsidP="00051080">
            <w:pPr>
              <w:spacing w:before="0" w:line="264" w:lineRule="auto"/>
              <w:jc w:val="center"/>
              <w:rPr>
                <w:rFonts w:asciiTheme="minorBidi" w:hAnsiTheme="minorBidi" w:cstheme="minorBidi"/>
                <w:szCs w:val="21"/>
              </w:rPr>
            </w:pPr>
          </w:p>
        </w:tc>
        <w:tc>
          <w:tcPr>
            <w:tcW w:w="1949" w:type="dxa"/>
            <w:vAlign w:val="center"/>
          </w:tcPr>
          <w:p w:rsidR="006D0044" w:rsidRPr="00966A0F" w:rsidRDefault="006D0044" w:rsidP="00051080">
            <w:pPr>
              <w:spacing w:before="0" w:line="264" w:lineRule="auto"/>
              <w:jc w:val="center"/>
              <w:rPr>
                <w:rFonts w:asciiTheme="minorBidi" w:hAnsiTheme="minorBidi" w:cstheme="minorBidi"/>
                <w:szCs w:val="21"/>
              </w:rPr>
            </w:pPr>
          </w:p>
        </w:tc>
      </w:tr>
    </w:tbl>
    <w:p w:rsidR="006D0044" w:rsidRPr="00966A0F" w:rsidRDefault="006D0044" w:rsidP="006D0044">
      <w:pPr>
        <w:rPr>
          <w:rFonts w:cs="Arial"/>
          <w:i/>
          <w:sz w:val="22"/>
          <w:szCs w:val="22"/>
        </w:rPr>
      </w:pPr>
      <w:r w:rsidRPr="00966A0F">
        <w:rPr>
          <w:rFonts w:cs="Arial"/>
          <w:i/>
          <w:sz w:val="22"/>
          <w:szCs w:val="22"/>
        </w:rPr>
        <w:t>Table 4: ELVs for heavy metals from Waste Incineration Plants</w:t>
      </w:r>
    </w:p>
    <w:p w:rsidR="006D0044" w:rsidRPr="00966A0F" w:rsidRDefault="00F47A70" w:rsidP="006D0044">
      <w:pPr>
        <w:spacing w:after="120"/>
        <w:rPr>
          <w:rFonts w:cs="Arial"/>
          <w:sz w:val="22"/>
          <w:szCs w:val="22"/>
          <w:lang w:eastAsia="en-GB"/>
        </w:rPr>
      </w:pPr>
      <w:r w:rsidRPr="00966A0F">
        <w:rPr>
          <w:rFonts w:cs="Arial"/>
          <w:sz w:val="22"/>
          <w:szCs w:val="22"/>
          <w:lang w:eastAsia="en-GB"/>
        </w:rPr>
        <w:lastRenderedPageBreak/>
        <w:t>ELVs</w:t>
      </w:r>
      <w:r w:rsidR="006D0044" w:rsidRPr="00966A0F">
        <w:rPr>
          <w:rFonts w:cs="Arial"/>
          <w:sz w:val="22"/>
          <w:szCs w:val="22"/>
          <w:lang w:eastAsia="en-GB"/>
        </w:rPr>
        <w:t xml:space="preserve"> of dioxins and furans may not exceed </w:t>
      </w:r>
      <w:proofErr w:type="gramStart"/>
      <w:r w:rsidR="006D0044" w:rsidRPr="00966A0F">
        <w:rPr>
          <w:rFonts w:cs="Arial"/>
          <w:sz w:val="22"/>
          <w:szCs w:val="22"/>
          <w:lang w:eastAsia="en-GB"/>
        </w:rPr>
        <w:t>0.1 ng/m</w:t>
      </w:r>
      <w:r w:rsidR="006D0044" w:rsidRPr="00966A0F">
        <w:rPr>
          <w:rFonts w:cs="Arial"/>
          <w:sz w:val="22"/>
          <w:szCs w:val="22"/>
          <w:vertAlign w:val="superscript"/>
          <w:lang w:eastAsia="en-GB"/>
        </w:rPr>
        <w:t>3</w:t>
      </w:r>
      <w:proofErr w:type="gramEnd"/>
      <w:r w:rsidR="006D0044" w:rsidRPr="00966A0F">
        <w:rPr>
          <w:rFonts w:cs="Arial"/>
          <w:sz w:val="22"/>
          <w:szCs w:val="22"/>
          <w:lang w:eastAsia="en-GB"/>
        </w:rPr>
        <w:t>. Average values shall be measured over the sample period of at least 6 hours, but not more than 8 hours.</w:t>
      </w:r>
    </w:p>
    <w:p w:rsidR="006D0044" w:rsidRPr="00966A0F" w:rsidRDefault="006D0044" w:rsidP="003E069E">
      <w:pPr>
        <w:pStyle w:val="tvhtmlmktable"/>
        <w:spacing w:before="0" w:beforeAutospacing="0" w:after="120" w:afterAutospacing="0"/>
        <w:jc w:val="both"/>
        <w:rPr>
          <w:rFonts w:ascii="Arial" w:hAnsi="Arial" w:cs="Arial"/>
          <w:sz w:val="22"/>
          <w:szCs w:val="22"/>
          <w:lang w:val="en-GB"/>
        </w:rPr>
      </w:pPr>
      <w:r w:rsidRPr="00966A0F">
        <w:rPr>
          <w:rFonts w:ascii="Arial" w:hAnsi="Arial" w:cs="Arial"/>
          <w:sz w:val="22"/>
          <w:szCs w:val="22"/>
          <w:lang w:val="en-GB"/>
        </w:rPr>
        <w:t>Carbon monoxide (CO) concentration shall not exceed in the exhaust gases (excluding the start-up and shut-down phase):</w:t>
      </w:r>
    </w:p>
    <w:p w:rsidR="006D0044" w:rsidRPr="00966A0F" w:rsidRDefault="006D0044" w:rsidP="003E069E">
      <w:pPr>
        <w:pStyle w:val="tvhtmlmktable"/>
        <w:numPr>
          <w:ilvl w:val="0"/>
          <w:numId w:val="24"/>
        </w:numPr>
        <w:spacing w:before="0" w:beforeAutospacing="0" w:after="120" w:afterAutospacing="0"/>
        <w:jc w:val="both"/>
        <w:rPr>
          <w:rFonts w:ascii="Arial" w:hAnsi="Arial" w:cs="Arial"/>
          <w:sz w:val="22"/>
          <w:szCs w:val="22"/>
          <w:lang w:val="en-GB"/>
        </w:rPr>
      </w:pPr>
      <w:r w:rsidRPr="00966A0F">
        <w:rPr>
          <w:rFonts w:ascii="Arial" w:hAnsi="Arial" w:cs="Arial"/>
          <w:sz w:val="22"/>
          <w:szCs w:val="22"/>
          <w:lang w:val="en-GB"/>
        </w:rPr>
        <w:t>daily average value – 50 mg/m</w:t>
      </w:r>
      <w:r w:rsidRPr="00966A0F">
        <w:rPr>
          <w:rFonts w:ascii="Arial" w:hAnsi="Arial" w:cs="Arial"/>
          <w:sz w:val="22"/>
          <w:szCs w:val="22"/>
          <w:vertAlign w:val="superscript"/>
          <w:lang w:val="en-GB"/>
        </w:rPr>
        <w:t>3</w:t>
      </w:r>
      <w:r w:rsidRPr="00966A0F">
        <w:rPr>
          <w:rFonts w:ascii="Arial" w:hAnsi="Arial" w:cs="Arial"/>
          <w:sz w:val="22"/>
          <w:szCs w:val="22"/>
          <w:lang w:val="en-GB"/>
        </w:rPr>
        <w:t>;</w:t>
      </w:r>
    </w:p>
    <w:p w:rsidR="006D0044" w:rsidRPr="00966A0F" w:rsidRDefault="006D0044" w:rsidP="003E069E">
      <w:pPr>
        <w:pStyle w:val="ListParagraph"/>
        <w:numPr>
          <w:ilvl w:val="0"/>
          <w:numId w:val="24"/>
        </w:numPr>
        <w:spacing w:after="120" w:line="240" w:lineRule="auto"/>
        <w:contextualSpacing w:val="0"/>
        <w:rPr>
          <w:rFonts w:ascii="Arial" w:hAnsi="Arial" w:cs="Arial"/>
          <w:lang w:val="en-GB" w:eastAsia="en-GB"/>
        </w:rPr>
      </w:pPr>
      <w:proofErr w:type="gramStart"/>
      <w:r w:rsidRPr="00966A0F">
        <w:rPr>
          <w:rFonts w:ascii="Arial" w:hAnsi="Arial" w:cs="Arial"/>
          <w:lang w:val="en-GB"/>
        </w:rPr>
        <w:t>average</w:t>
      </w:r>
      <w:proofErr w:type="gramEnd"/>
      <w:r w:rsidRPr="00966A0F">
        <w:rPr>
          <w:rFonts w:ascii="Arial" w:hAnsi="Arial" w:cs="Arial"/>
          <w:lang w:val="en-GB"/>
        </w:rPr>
        <w:t xml:space="preserve"> value determined during measurements of 10 minutes which is not exceeded in at least 95% of all measurements - 150 mg/m</w:t>
      </w:r>
      <w:r w:rsidRPr="00966A0F">
        <w:rPr>
          <w:rFonts w:ascii="Arial" w:hAnsi="Arial" w:cs="Arial"/>
          <w:vertAlign w:val="superscript"/>
          <w:lang w:val="en-GB"/>
        </w:rPr>
        <w:t>3</w:t>
      </w:r>
      <w:r w:rsidRPr="00966A0F">
        <w:rPr>
          <w:rFonts w:ascii="Arial" w:hAnsi="Arial" w:cs="Arial"/>
          <w:lang w:val="en-GB"/>
        </w:rPr>
        <w:t xml:space="preserve"> or average value determined during measurements of 24-hour period which is not exceeded in any measurement - 100 mg/m</w:t>
      </w:r>
      <w:r w:rsidRPr="00966A0F">
        <w:rPr>
          <w:rFonts w:ascii="Arial" w:hAnsi="Arial" w:cs="Arial"/>
          <w:vertAlign w:val="superscript"/>
          <w:lang w:val="en-GB"/>
        </w:rPr>
        <w:t>3</w:t>
      </w:r>
      <w:r w:rsidRPr="00966A0F">
        <w:rPr>
          <w:rFonts w:ascii="Arial" w:hAnsi="Arial" w:cs="Arial"/>
          <w:lang w:val="en-GB"/>
        </w:rPr>
        <w:t>.</w:t>
      </w:r>
    </w:p>
    <w:p w:rsidR="006D0044" w:rsidRPr="00966A0F" w:rsidRDefault="006D0044" w:rsidP="006A1B44">
      <w:pPr>
        <w:spacing w:after="120"/>
        <w:rPr>
          <w:rFonts w:cs="Arial"/>
          <w:sz w:val="22"/>
          <w:szCs w:val="22"/>
          <w:lang w:eastAsia="en-GB"/>
        </w:rPr>
      </w:pPr>
      <w:r w:rsidRPr="00966A0F">
        <w:rPr>
          <w:rFonts w:cs="Arial"/>
          <w:i/>
          <w:sz w:val="22"/>
          <w:szCs w:val="22"/>
          <w:u w:val="single"/>
          <w:lang w:eastAsia="en-GB"/>
        </w:rPr>
        <w:t>Regulation No. 409 “Regulations on Environmental Protection Requirements for Service Stations, Oil Storage Installations and Mobile Containers”</w:t>
      </w:r>
      <w:r w:rsidRPr="00966A0F">
        <w:rPr>
          <w:rFonts w:cs="Arial"/>
          <w:sz w:val="22"/>
          <w:szCs w:val="22"/>
          <w:lang w:eastAsia="en-GB"/>
        </w:rPr>
        <w:t xml:space="preserve"> sets environmental protection requirements for the respective installations and facilities. As to the provisions related to the emissions into ambient air, the regulation mainly addresses VOC emissions, setting operational requirements for oil terminals and service stations, and paying particular attention to vapour recovery units.</w:t>
      </w:r>
      <w:r w:rsidR="005437E2" w:rsidRPr="00966A0F">
        <w:rPr>
          <w:rFonts w:cs="Arial"/>
          <w:sz w:val="22"/>
          <w:szCs w:val="22"/>
          <w:lang w:eastAsia="en-GB"/>
        </w:rPr>
        <w:t xml:space="preserve"> </w:t>
      </w:r>
      <w:r w:rsidRPr="00966A0F">
        <w:rPr>
          <w:rFonts w:cs="Arial"/>
          <w:sz w:val="22"/>
          <w:szCs w:val="22"/>
          <w:lang w:eastAsia="en-GB"/>
        </w:rPr>
        <w:t>Though there are different levels of requirements enshrined in the named regulations – for example, requirements for oil terminals depend on the throughput of the terminal at issue. It also determines, whether the terminal has to acquire B category polluting activity permit.</w:t>
      </w:r>
    </w:p>
    <w:p w:rsidR="006D0044" w:rsidRPr="00966A0F" w:rsidRDefault="006D0044" w:rsidP="006A1B44">
      <w:pPr>
        <w:spacing w:after="120"/>
        <w:rPr>
          <w:rFonts w:cs="Arial"/>
          <w:sz w:val="22"/>
          <w:szCs w:val="22"/>
          <w:lang w:eastAsia="en-GB"/>
        </w:rPr>
      </w:pPr>
      <w:r w:rsidRPr="00966A0F">
        <w:rPr>
          <w:rFonts w:cs="Arial"/>
          <w:sz w:val="22"/>
          <w:szCs w:val="22"/>
          <w:lang w:eastAsia="en-GB"/>
        </w:rPr>
        <w:t>Separate set of requirements along the emission limit values apply to the combustion plants. These requirements are provide</w:t>
      </w:r>
      <w:r w:rsidR="00B2618C" w:rsidRPr="00966A0F">
        <w:rPr>
          <w:rFonts w:cs="Arial"/>
          <w:sz w:val="22"/>
          <w:szCs w:val="22"/>
          <w:lang w:eastAsia="en-GB"/>
        </w:rPr>
        <w:t xml:space="preserve">d </w:t>
      </w:r>
      <w:r w:rsidRPr="00966A0F">
        <w:rPr>
          <w:rFonts w:cs="Arial"/>
          <w:sz w:val="22"/>
          <w:szCs w:val="22"/>
          <w:lang w:eastAsia="en-GB"/>
        </w:rPr>
        <w:t xml:space="preserve">in the </w:t>
      </w:r>
      <w:r w:rsidRPr="00966A0F">
        <w:rPr>
          <w:rFonts w:cs="Arial"/>
          <w:i/>
          <w:sz w:val="22"/>
          <w:szCs w:val="22"/>
          <w:u w:val="single"/>
          <w:lang w:eastAsia="en-GB"/>
        </w:rPr>
        <w:t>Regulation No. 187 “Procedures for Preventing, Limiting and Controlling Air Pollutant Emissions from Combustion Plants”</w:t>
      </w:r>
      <w:r w:rsidRPr="00966A0F">
        <w:rPr>
          <w:rFonts w:cs="Arial"/>
          <w:sz w:val="22"/>
          <w:szCs w:val="22"/>
          <w:lang w:eastAsia="en-GB"/>
        </w:rPr>
        <w:t>. The regulation sets provisions applicable to large and medium combustion plants, using various fuel types. Namely, regulation serves as an additional, more specific regulatory instrument for activities already covered either by A or B category polluting activity permit system. Emission limit values are provide</w:t>
      </w:r>
      <w:r w:rsidR="00B2618C" w:rsidRPr="00966A0F">
        <w:rPr>
          <w:rFonts w:cs="Arial"/>
          <w:sz w:val="22"/>
          <w:szCs w:val="22"/>
          <w:lang w:eastAsia="en-GB"/>
        </w:rPr>
        <w:t>d</w:t>
      </w:r>
      <w:r w:rsidRPr="00966A0F">
        <w:rPr>
          <w:rFonts w:cs="Arial"/>
          <w:sz w:val="22"/>
          <w:szCs w:val="22"/>
          <w:lang w:eastAsia="en-GB"/>
        </w:rPr>
        <w:t xml:space="preserve"> in the annexes of the regulation covering such pollutants as SO</w:t>
      </w:r>
      <w:r w:rsidRPr="00966A0F">
        <w:rPr>
          <w:rFonts w:cs="Arial"/>
          <w:sz w:val="22"/>
          <w:szCs w:val="22"/>
          <w:vertAlign w:val="subscript"/>
          <w:lang w:eastAsia="en-GB"/>
        </w:rPr>
        <w:t>2</w:t>
      </w:r>
      <w:r w:rsidRPr="00966A0F">
        <w:rPr>
          <w:rFonts w:cs="Arial"/>
          <w:sz w:val="22"/>
          <w:szCs w:val="22"/>
          <w:lang w:eastAsia="en-GB"/>
        </w:rPr>
        <w:t>, NO</w:t>
      </w:r>
      <w:r w:rsidRPr="00966A0F">
        <w:rPr>
          <w:rFonts w:cs="Arial"/>
          <w:sz w:val="22"/>
          <w:szCs w:val="22"/>
          <w:vertAlign w:val="subscript"/>
          <w:lang w:eastAsia="en-GB"/>
        </w:rPr>
        <w:t>x</w:t>
      </w:r>
      <w:r w:rsidRPr="00966A0F">
        <w:rPr>
          <w:rFonts w:cs="Arial"/>
          <w:sz w:val="22"/>
          <w:szCs w:val="22"/>
          <w:lang w:eastAsia="en-GB"/>
        </w:rPr>
        <w:t>, CO and PM.</w:t>
      </w:r>
    </w:p>
    <w:p w:rsidR="006D0044" w:rsidRPr="00966A0F" w:rsidRDefault="006D0044" w:rsidP="006D0044">
      <w:pPr>
        <w:spacing w:after="120"/>
        <w:rPr>
          <w:rFonts w:cs="Arial"/>
          <w:sz w:val="22"/>
          <w:szCs w:val="22"/>
          <w:lang w:eastAsia="en-GB"/>
        </w:rPr>
      </w:pPr>
      <w:r w:rsidRPr="00966A0F">
        <w:rPr>
          <w:rFonts w:cs="Arial"/>
          <w:i/>
          <w:sz w:val="22"/>
          <w:szCs w:val="22"/>
          <w:u w:val="single"/>
          <w:lang w:eastAsia="en-GB"/>
        </w:rPr>
        <w:t>Regulation No. 186 “Procedures for Limiting Emissions of Volatile Organic Compounds from Installations Using Organic Solvents”</w:t>
      </w:r>
      <w:r w:rsidRPr="00966A0F">
        <w:rPr>
          <w:rFonts w:cs="Arial"/>
          <w:sz w:val="22"/>
          <w:szCs w:val="22"/>
          <w:lang w:eastAsia="en-GB"/>
        </w:rPr>
        <w:t xml:space="preserve"> sets VOC emission limit values for activities and installations listed in the annex of the regulation, which includes various activities starting with typographies and ending with pharmaceutical companies. The limit values are prescribed in accordance with the volumes of used organic solvents. In case the volume of used solvents exceeds the volumes provided in the annex of the regulation, the procedure on acquiring B category polluting activity permit applies.</w:t>
      </w:r>
    </w:p>
    <w:p w:rsidR="00F47A70" w:rsidRPr="00966A0F" w:rsidRDefault="00F47A70">
      <w:pPr>
        <w:spacing w:before="0" w:after="200" w:line="276" w:lineRule="auto"/>
        <w:jc w:val="left"/>
        <w:rPr>
          <w:rFonts w:cs="Arial"/>
        </w:rPr>
      </w:pPr>
    </w:p>
    <w:p w:rsidR="00482938" w:rsidRDefault="00482938" w:rsidP="0029231F">
      <w:pPr>
        <w:pStyle w:val="Heading1"/>
        <w:spacing w:after="240"/>
        <w:rPr>
          <w:rFonts w:cs="Arial"/>
          <w:color w:val="002060"/>
        </w:rPr>
        <w:sectPr w:rsidR="00482938" w:rsidSect="00F1763B">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titlePg/>
          <w:docGrid w:linePitch="360"/>
        </w:sectPr>
      </w:pPr>
    </w:p>
    <w:p w:rsidR="008C296B" w:rsidRPr="00966A0F" w:rsidRDefault="008C296B" w:rsidP="0029231F">
      <w:pPr>
        <w:pStyle w:val="Heading1"/>
        <w:spacing w:after="240"/>
        <w:rPr>
          <w:rFonts w:cs="Arial"/>
          <w:color w:val="002060"/>
        </w:rPr>
      </w:pPr>
      <w:bookmarkStart w:id="24" w:name="_Toc397527267"/>
      <w:r w:rsidRPr="00966A0F">
        <w:rPr>
          <w:rFonts w:cs="Arial"/>
          <w:color w:val="002060"/>
        </w:rPr>
        <w:lastRenderedPageBreak/>
        <w:t>UK environmental regulation OF NON-ANNEX I ACTIVITIES</w:t>
      </w:r>
      <w:bookmarkEnd w:id="24"/>
    </w:p>
    <w:p w:rsidR="008C296B" w:rsidRPr="00966A0F" w:rsidRDefault="008C296B" w:rsidP="008C296B">
      <w:pPr>
        <w:rPr>
          <w:rFonts w:cs="Arial"/>
          <w:sz w:val="22"/>
          <w:szCs w:val="22"/>
        </w:rPr>
      </w:pPr>
      <w:r w:rsidRPr="00966A0F">
        <w:rPr>
          <w:rFonts w:cs="Arial"/>
          <w:sz w:val="22"/>
          <w:szCs w:val="22"/>
        </w:rPr>
        <w:t>The basic legal instrument which sets the framework for regulating polluting activities in the United Kingdom is the Pollution Prevention and Control Act 1999 with amendments. The purpose of this act is:</w:t>
      </w:r>
    </w:p>
    <w:p w:rsidR="008C296B" w:rsidRPr="00966A0F" w:rsidRDefault="008C296B" w:rsidP="0029231F">
      <w:pPr>
        <w:pStyle w:val="ListParagraph"/>
        <w:numPr>
          <w:ilvl w:val="0"/>
          <w:numId w:val="26"/>
        </w:numPr>
        <w:spacing w:after="120" w:line="264" w:lineRule="auto"/>
        <w:contextualSpacing w:val="0"/>
        <w:jc w:val="both"/>
        <w:rPr>
          <w:rFonts w:ascii="Arial" w:hAnsi="Arial" w:cs="Arial"/>
          <w:lang w:val="en-GB"/>
        </w:rPr>
      </w:pPr>
      <w:r w:rsidRPr="00966A0F">
        <w:rPr>
          <w:rFonts w:ascii="Arial" w:hAnsi="Arial" w:cs="Arial"/>
          <w:lang w:val="en-GB"/>
        </w:rPr>
        <w:t>implementing Council Directive 96/61/EC concerning IPPC including subsequent amendments and the Directive 2010/75/EU on industrial emissions;</w:t>
      </w:r>
    </w:p>
    <w:p w:rsidR="008C296B" w:rsidRPr="00966A0F" w:rsidRDefault="008C296B" w:rsidP="0029231F">
      <w:pPr>
        <w:pStyle w:val="ListParagraph"/>
        <w:numPr>
          <w:ilvl w:val="0"/>
          <w:numId w:val="26"/>
        </w:numPr>
        <w:spacing w:after="120" w:line="264" w:lineRule="auto"/>
        <w:contextualSpacing w:val="0"/>
        <w:jc w:val="both"/>
        <w:rPr>
          <w:rFonts w:ascii="Arial" w:hAnsi="Arial" w:cs="Arial"/>
          <w:lang w:val="en-GB"/>
        </w:rPr>
      </w:pPr>
      <w:r w:rsidRPr="00966A0F">
        <w:rPr>
          <w:rFonts w:ascii="Arial" w:hAnsi="Arial" w:cs="Arial"/>
          <w:lang w:val="en-GB"/>
        </w:rPr>
        <w:t xml:space="preserve">regulating other activities which are capable of causing any environmental pollution; </w:t>
      </w:r>
    </w:p>
    <w:p w:rsidR="008C296B" w:rsidRPr="00966A0F" w:rsidRDefault="008C296B" w:rsidP="0029231F">
      <w:pPr>
        <w:pStyle w:val="ListParagraph"/>
        <w:numPr>
          <w:ilvl w:val="0"/>
          <w:numId w:val="26"/>
        </w:numPr>
        <w:spacing w:after="120" w:line="264" w:lineRule="auto"/>
        <w:contextualSpacing w:val="0"/>
        <w:jc w:val="both"/>
        <w:rPr>
          <w:rFonts w:ascii="Arial" w:hAnsi="Arial" w:cs="Arial"/>
          <w:lang w:val="en-GB"/>
        </w:rPr>
      </w:pPr>
      <w:proofErr w:type="gramStart"/>
      <w:r w:rsidRPr="00966A0F">
        <w:rPr>
          <w:rFonts w:ascii="Arial" w:hAnsi="Arial" w:cs="Arial"/>
          <w:lang w:val="en-GB"/>
        </w:rPr>
        <w:t>otherwise</w:t>
      </w:r>
      <w:proofErr w:type="gramEnd"/>
      <w:r w:rsidRPr="00966A0F">
        <w:rPr>
          <w:rFonts w:ascii="Arial" w:hAnsi="Arial" w:cs="Arial"/>
          <w:lang w:val="en-GB"/>
        </w:rPr>
        <w:t xml:space="preserve"> preventing or controlling emissions capable of causing any such pollution.</w:t>
      </w:r>
    </w:p>
    <w:p w:rsidR="008C296B" w:rsidRPr="00966A0F" w:rsidRDefault="008C296B" w:rsidP="008C296B">
      <w:pPr>
        <w:rPr>
          <w:rFonts w:cs="Arial"/>
          <w:sz w:val="22"/>
          <w:szCs w:val="22"/>
        </w:rPr>
      </w:pPr>
      <w:r w:rsidRPr="00966A0F">
        <w:rPr>
          <w:rFonts w:cs="Arial"/>
          <w:sz w:val="22"/>
          <w:szCs w:val="22"/>
        </w:rPr>
        <w:t>This framework act enables to make implementing regulation for England, Wales and Scotland. This report further considers the legal and regulatory system of England and Wales only, since Scotland has slightly different regulatory system and thus the corresponding implementing legislation.</w:t>
      </w:r>
    </w:p>
    <w:p w:rsidR="008C296B" w:rsidRPr="00966A0F" w:rsidRDefault="008C296B" w:rsidP="008C296B">
      <w:pPr>
        <w:rPr>
          <w:rFonts w:cs="Arial"/>
          <w:sz w:val="22"/>
          <w:szCs w:val="22"/>
        </w:rPr>
      </w:pPr>
      <w:r w:rsidRPr="00966A0F">
        <w:rPr>
          <w:rFonts w:cs="Arial"/>
          <w:sz w:val="22"/>
          <w:szCs w:val="22"/>
        </w:rPr>
        <w:t>In this Act the term “environmental pollution” means pollution of the air, water or land which may give rise to any harm.</w:t>
      </w:r>
    </w:p>
    <w:p w:rsidR="008C296B" w:rsidRPr="00966A0F" w:rsidRDefault="008C296B" w:rsidP="003E069E">
      <w:pPr>
        <w:spacing w:before="0" w:after="120"/>
        <w:rPr>
          <w:rFonts w:cs="Arial"/>
          <w:sz w:val="22"/>
          <w:szCs w:val="22"/>
        </w:rPr>
      </w:pPr>
      <w:r w:rsidRPr="00966A0F">
        <w:rPr>
          <w:rFonts w:cs="Arial"/>
          <w:sz w:val="22"/>
          <w:szCs w:val="22"/>
        </w:rPr>
        <w:t>The implementing legislation for England and Wales are the Environmental Permitting Regulations (2010). These Regulations regulate the following types of facilities:</w:t>
      </w:r>
    </w:p>
    <w:p w:rsidR="008C296B" w:rsidRPr="00966A0F" w:rsidRDefault="008C296B" w:rsidP="003E069E">
      <w:pPr>
        <w:pStyle w:val="ListParagraph"/>
        <w:numPr>
          <w:ilvl w:val="0"/>
          <w:numId w:val="27"/>
        </w:numPr>
        <w:spacing w:after="120" w:line="240" w:lineRule="auto"/>
        <w:contextualSpacing w:val="0"/>
        <w:jc w:val="both"/>
        <w:rPr>
          <w:rFonts w:ascii="Arial" w:hAnsi="Arial" w:cs="Arial"/>
          <w:lang w:val="en-GB"/>
        </w:rPr>
      </w:pPr>
      <w:r w:rsidRPr="00966A0F">
        <w:rPr>
          <w:rFonts w:ascii="Arial" w:hAnsi="Arial" w:cs="Arial"/>
          <w:lang w:val="en-GB"/>
        </w:rPr>
        <w:t>an installation,</w:t>
      </w:r>
    </w:p>
    <w:p w:rsidR="008C296B" w:rsidRPr="00966A0F" w:rsidRDefault="008C296B" w:rsidP="003E069E">
      <w:pPr>
        <w:pStyle w:val="ListParagraph"/>
        <w:numPr>
          <w:ilvl w:val="0"/>
          <w:numId w:val="27"/>
        </w:numPr>
        <w:spacing w:after="120" w:line="240" w:lineRule="auto"/>
        <w:contextualSpacing w:val="0"/>
        <w:jc w:val="both"/>
        <w:rPr>
          <w:rFonts w:ascii="Arial" w:hAnsi="Arial" w:cs="Arial"/>
          <w:lang w:val="en-GB"/>
        </w:rPr>
      </w:pPr>
      <w:r w:rsidRPr="00966A0F">
        <w:rPr>
          <w:rFonts w:ascii="Arial" w:hAnsi="Arial" w:cs="Arial"/>
          <w:lang w:val="en-GB"/>
        </w:rPr>
        <w:t>mobile plant,</w:t>
      </w:r>
    </w:p>
    <w:p w:rsidR="008C296B" w:rsidRPr="00966A0F" w:rsidRDefault="008C296B" w:rsidP="003E069E">
      <w:pPr>
        <w:pStyle w:val="ListParagraph"/>
        <w:numPr>
          <w:ilvl w:val="0"/>
          <w:numId w:val="27"/>
        </w:numPr>
        <w:spacing w:after="120" w:line="240" w:lineRule="auto"/>
        <w:contextualSpacing w:val="0"/>
        <w:jc w:val="both"/>
        <w:rPr>
          <w:rFonts w:ascii="Arial" w:hAnsi="Arial" w:cs="Arial"/>
          <w:lang w:val="en-GB"/>
        </w:rPr>
      </w:pPr>
      <w:r w:rsidRPr="00966A0F">
        <w:rPr>
          <w:rFonts w:ascii="Arial" w:hAnsi="Arial" w:cs="Arial"/>
          <w:lang w:val="en-GB"/>
        </w:rPr>
        <w:t>a waste operation,</w:t>
      </w:r>
    </w:p>
    <w:p w:rsidR="008C296B" w:rsidRPr="00966A0F" w:rsidRDefault="008C296B" w:rsidP="003E069E">
      <w:pPr>
        <w:pStyle w:val="ListParagraph"/>
        <w:numPr>
          <w:ilvl w:val="0"/>
          <w:numId w:val="27"/>
        </w:numPr>
        <w:spacing w:after="120" w:line="240" w:lineRule="auto"/>
        <w:contextualSpacing w:val="0"/>
        <w:jc w:val="both"/>
        <w:rPr>
          <w:rFonts w:ascii="Arial" w:hAnsi="Arial" w:cs="Arial"/>
          <w:lang w:val="en-GB"/>
        </w:rPr>
      </w:pPr>
      <w:r w:rsidRPr="00966A0F">
        <w:rPr>
          <w:rFonts w:ascii="Arial" w:hAnsi="Arial" w:cs="Arial"/>
          <w:lang w:val="en-GB"/>
        </w:rPr>
        <w:t>a mining waste operation,</w:t>
      </w:r>
    </w:p>
    <w:p w:rsidR="008C296B" w:rsidRPr="00966A0F" w:rsidRDefault="008C296B" w:rsidP="003E069E">
      <w:pPr>
        <w:pStyle w:val="ListParagraph"/>
        <w:numPr>
          <w:ilvl w:val="0"/>
          <w:numId w:val="27"/>
        </w:numPr>
        <w:spacing w:after="120" w:line="240" w:lineRule="auto"/>
        <w:contextualSpacing w:val="0"/>
        <w:jc w:val="both"/>
        <w:rPr>
          <w:rFonts w:ascii="Arial" w:hAnsi="Arial" w:cs="Arial"/>
          <w:lang w:val="en-GB"/>
        </w:rPr>
      </w:pPr>
      <w:r w:rsidRPr="00966A0F">
        <w:rPr>
          <w:rFonts w:ascii="Arial" w:hAnsi="Arial" w:cs="Arial"/>
          <w:lang w:val="en-GB"/>
        </w:rPr>
        <w:t>a radioactive substances activity,</w:t>
      </w:r>
    </w:p>
    <w:p w:rsidR="008C296B" w:rsidRPr="00966A0F" w:rsidRDefault="008C296B" w:rsidP="003E069E">
      <w:pPr>
        <w:pStyle w:val="ListParagraph"/>
        <w:numPr>
          <w:ilvl w:val="0"/>
          <w:numId w:val="27"/>
        </w:numPr>
        <w:spacing w:after="120" w:line="240" w:lineRule="auto"/>
        <w:contextualSpacing w:val="0"/>
        <w:jc w:val="both"/>
        <w:rPr>
          <w:rFonts w:ascii="Arial" w:hAnsi="Arial" w:cs="Arial"/>
          <w:lang w:val="en-GB"/>
        </w:rPr>
      </w:pPr>
      <w:r w:rsidRPr="00966A0F">
        <w:rPr>
          <w:rFonts w:ascii="Arial" w:hAnsi="Arial" w:cs="Arial"/>
          <w:lang w:val="en-GB"/>
        </w:rPr>
        <w:t>a water discharge activity,</w:t>
      </w:r>
    </w:p>
    <w:p w:rsidR="008C296B" w:rsidRPr="00966A0F" w:rsidRDefault="008C296B" w:rsidP="003E069E">
      <w:pPr>
        <w:pStyle w:val="ListParagraph"/>
        <w:numPr>
          <w:ilvl w:val="0"/>
          <w:numId w:val="27"/>
        </w:numPr>
        <w:spacing w:after="120" w:line="240" w:lineRule="auto"/>
        <w:contextualSpacing w:val="0"/>
        <w:jc w:val="both"/>
        <w:rPr>
          <w:rFonts w:ascii="Arial" w:hAnsi="Arial" w:cs="Arial"/>
          <w:lang w:val="en-GB"/>
        </w:rPr>
      </w:pPr>
      <w:proofErr w:type="gramStart"/>
      <w:r w:rsidRPr="00966A0F">
        <w:rPr>
          <w:rFonts w:ascii="Arial" w:hAnsi="Arial" w:cs="Arial"/>
          <w:lang w:val="en-GB"/>
        </w:rPr>
        <w:t>a</w:t>
      </w:r>
      <w:proofErr w:type="gramEnd"/>
      <w:r w:rsidRPr="00966A0F">
        <w:rPr>
          <w:rFonts w:ascii="Arial" w:hAnsi="Arial" w:cs="Arial"/>
          <w:lang w:val="en-GB"/>
        </w:rPr>
        <w:t xml:space="preserve"> groundwater activity.</w:t>
      </w:r>
    </w:p>
    <w:p w:rsidR="008C296B" w:rsidRPr="00966A0F" w:rsidRDefault="008C296B" w:rsidP="008C296B">
      <w:pPr>
        <w:rPr>
          <w:rFonts w:cs="Arial"/>
          <w:sz w:val="22"/>
          <w:szCs w:val="22"/>
        </w:rPr>
      </w:pPr>
      <w:r w:rsidRPr="00966A0F">
        <w:rPr>
          <w:rFonts w:cs="Arial"/>
          <w:sz w:val="22"/>
          <w:szCs w:val="22"/>
        </w:rPr>
        <w:t>These regulations require any operator of the regulated facility to operate in accordance with environmental permit with site specific conditions. For certain types of facilities the regulator may develop and apply “standard rules” which are referred to in the environmental permit. Where standard rules are applicable, there does not need to be site specific conditions in the permit. The permitting authority may set in the permit limits on the total amount of emissions, or the total amount of emissions in any period, of emissions from all or any description of source apart from controlling, preventive and reporting conditions.</w:t>
      </w:r>
    </w:p>
    <w:p w:rsidR="008C296B" w:rsidRPr="00966A0F" w:rsidRDefault="00FB293F" w:rsidP="00FB293F">
      <w:pPr>
        <w:pStyle w:val="Heading2"/>
        <w:rPr>
          <w:rFonts w:cs="Arial"/>
          <w:color w:val="auto"/>
        </w:rPr>
      </w:pPr>
      <w:bookmarkStart w:id="25" w:name="_Toc397527268"/>
      <w:r w:rsidRPr="00966A0F">
        <w:rPr>
          <w:rFonts w:cs="Arial"/>
          <w:color w:val="auto"/>
        </w:rPr>
        <w:t>Specification of non-Annex I activities</w:t>
      </w:r>
      <w:bookmarkEnd w:id="25"/>
    </w:p>
    <w:p w:rsidR="008C296B" w:rsidRPr="00966A0F" w:rsidRDefault="008C296B" w:rsidP="008C296B">
      <w:pPr>
        <w:rPr>
          <w:rFonts w:cs="Arial"/>
          <w:sz w:val="22"/>
          <w:szCs w:val="22"/>
        </w:rPr>
      </w:pPr>
      <w:r w:rsidRPr="00966A0F">
        <w:rPr>
          <w:rFonts w:cs="Arial"/>
          <w:sz w:val="22"/>
          <w:szCs w:val="22"/>
        </w:rPr>
        <w:t>The Schedule 1 of these regulations specifies 3 categories of regulated activities</w:t>
      </w:r>
      <w:r w:rsidR="00B2618C" w:rsidRPr="00966A0F">
        <w:rPr>
          <w:rFonts w:cs="Arial"/>
          <w:sz w:val="22"/>
          <w:szCs w:val="22"/>
        </w:rPr>
        <w:t xml:space="preserve"> -</w:t>
      </w:r>
      <w:r w:rsidRPr="00966A0F">
        <w:rPr>
          <w:rFonts w:cs="Arial"/>
          <w:sz w:val="22"/>
          <w:szCs w:val="22"/>
        </w:rPr>
        <w:t xml:space="preserve"> Part A1, Part A2, </w:t>
      </w:r>
      <w:proofErr w:type="gramStart"/>
      <w:r w:rsidRPr="00966A0F">
        <w:rPr>
          <w:rFonts w:cs="Arial"/>
          <w:sz w:val="22"/>
          <w:szCs w:val="22"/>
        </w:rPr>
        <w:t>Part</w:t>
      </w:r>
      <w:proofErr w:type="gramEnd"/>
      <w:r w:rsidRPr="00966A0F">
        <w:rPr>
          <w:rFonts w:cs="Arial"/>
          <w:sz w:val="22"/>
          <w:szCs w:val="22"/>
        </w:rPr>
        <w:t xml:space="preserve"> B. The list of Part A1 activities is identical with the Annex 1 of the Industrial Emissions Directive (IED). Part A2 activities include non IED Annex </w:t>
      </w:r>
      <w:r w:rsidR="00966A0F">
        <w:rPr>
          <w:rFonts w:cs="Arial"/>
          <w:sz w:val="22"/>
          <w:szCs w:val="22"/>
        </w:rPr>
        <w:t>I</w:t>
      </w:r>
      <w:r w:rsidRPr="00966A0F">
        <w:rPr>
          <w:rFonts w:cs="Arial"/>
          <w:sz w:val="22"/>
          <w:szCs w:val="22"/>
        </w:rPr>
        <w:t xml:space="preserve"> activities, but they are also regulated by the integrated approach. Thus activities listed under Part A1 and A2 ha</w:t>
      </w:r>
      <w:r w:rsidR="00B2618C" w:rsidRPr="00966A0F">
        <w:rPr>
          <w:rFonts w:cs="Arial"/>
          <w:sz w:val="22"/>
          <w:szCs w:val="22"/>
        </w:rPr>
        <w:t>ve</w:t>
      </w:r>
      <w:r w:rsidRPr="00966A0F">
        <w:rPr>
          <w:rFonts w:cs="Arial"/>
          <w:sz w:val="22"/>
          <w:szCs w:val="22"/>
        </w:rPr>
        <w:t xml:space="preserve"> to comply with requirements of the IPPC Directive and newly with the Industrial Emissions Directive. Activities under Part A1 are regulated by the Environment Agency, while activities under Part A2 and Part B are regulated by local authorities.</w:t>
      </w:r>
    </w:p>
    <w:p w:rsidR="008C296B" w:rsidRPr="00966A0F" w:rsidRDefault="008C296B" w:rsidP="008C296B">
      <w:pPr>
        <w:rPr>
          <w:rFonts w:cs="Arial"/>
          <w:sz w:val="22"/>
          <w:szCs w:val="22"/>
        </w:rPr>
      </w:pPr>
      <w:r w:rsidRPr="00966A0F">
        <w:rPr>
          <w:rFonts w:cs="Arial"/>
          <w:sz w:val="22"/>
          <w:szCs w:val="22"/>
        </w:rPr>
        <w:lastRenderedPageBreak/>
        <w:t xml:space="preserve">Part B activities are generally less polluting activities compared to Part A activities, either by their nature or their capacity. Nevertheless Part B activities also required environmental permit. The complete list of Part A2 and B activities is listed in the annex </w:t>
      </w:r>
      <w:r w:rsidR="00FB293F" w:rsidRPr="00966A0F">
        <w:rPr>
          <w:rFonts w:cs="Arial"/>
          <w:sz w:val="22"/>
          <w:szCs w:val="22"/>
        </w:rPr>
        <w:t>3</w:t>
      </w:r>
      <w:r w:rsidRPr="00966A0F">
        <w:rPr>
          <w:rFonts w:cs="Arial"/>
          <w:sz w:val="22"/>
          <w:szCs w:val="22"/>
        </w:rPr>
        <w:t>.</w:t>
      </w:r>
    </w:p>
    <w:p w:rsidR="008C296B" w:rsidRPr="00966A0F" w:rsidRDefault="008C296B" w:rsidP="008C296B">
      <w:pPr>
        <w:rPr>
          <w:rFonts w:cs="Arial"/>
          <w:sz w:val="22"/>
          <w:szCs w:val="22"/>
        </w:rPr>
      </w:pPr>
      <w:r w:rsidRPr="00966A0F">
        <w:rPr>
          <w:rFonts w:cs="Arial"/>
          <w:sz w:val="22"/>
          <w:szCs w:val="22"/>
        </w:rPr>
        <w:t>Activities which are not listed under Parts A and B activities do not need environmental permit.</w:t>
      </w:r>
    </w:p>
    <w:p w:rsidR="008C296B" w:rsidRPr="00966A0F" w:rsidRDefault="00FB293F" w:rsidP="00FB293F">
      <w:pPr>
        <w:pStyle w:val="Heading2"/>
        <w:rPr>
          <w:rFonts w:cs="Arial"/>
          <w:color w:val="auto"/>
        </w:rPr>
      </w:pPr>
      <w:bookmarkStart w:id="26" w:name="_Toc397527269"/>
      <w:r w:rsidRPr="00966A0F">
        <w:rPr>
          <w:rFonts w:cs="Arial"/>
          <w:color w:val="auto"/>
        </w:rPr>
        <w:t>Main a</w:t>
      </w:r>
      <w:r w:rsidR="008C296B" w:rsidRPr="00966A0F">
        <w:rPr>
          <w:rFonts w:cs="Arial"/>
          <w:color w:val="auto"/>
        </w:rPr>
        <w:t xml:space="preserve">ir </w:t>
      </w:r>
      <w:r w:rsidRPr="00966A0F">
        <w:rPr>
          <w:rFonts w:cs="Arial"/>
          <w:color w:val="auto"/>
        </w:rPr>
        <w:t>protection requirements for non-annex I activities</w:t>
      </w:r>
      <w:bookmarkEnd w:id="26"/>
    </w:p>
    <w:p w:rsidR="008C296B" w:rsidRPr="00966A0F" w:rsidRDefault="008C296B" w:rsidP="008C296B">
      <w:pPr>
        <w:rPr>
          <w:rFonts w:cs="Arial"/>
          <w:sz w:val="22"/>
          <w:szCs w:val="22"/>
        </w:rPr>
      </w:pPr>
      <w:r w:rsidRPr="00966A0F">
        <w:rPr>
          <w:rFonts w:cs="Arial"/>
          <w:b/>
          <w:sz w:val="22"/>
          <w:szCs w:val="22"/>
        </w:rPr>
        <w:t>Low or negligible air polluting activities</w:t>
      </w:r>
      <w:r w:rsidRPr="00966A0F">
        <w:rPr>
          <w:rFonts w:cs="Arial"/>
          <w:sz w:val="22"/>
          <w:szCs w:val="22"/>
        </w:rPr>
        <w:t xml:space="preserve"> are such activities which are not listed under Part A or B activities, or which are listed under Part B activities, but their operation cannot result in the release into the air of the following substances or there is no likelihood that it will result in the release into the air of any such substance except in a quantity which is so trivial that it is incapable of causing pollution or its capacity to cause pollution is insignificant.</w:t>
      </w:r>
    </w:p>
    <w:p w:rsidR="008C296B" w:rsidRPr="00966A0F" w:rsidRDefault="008C296B" w:rsidP="003E069E">
      <w:pPr>
        <w:spacing w:before="0" w:after="120"/>
        <w:rPr>
          <w:rFonts w:cs="Arial"/>
          <w:sz w:val="22"/>
          <w:szCs w:val="22"/>
        </w:rPr>
      </w:pPr>
      <w:r w:rsidRPr="00966A0F">
        <w:rPr>
          <w:rFonts w:cs="Arial"/>
          <w:sz w:val="22"/>
          <w:szCs w:val="22"/>
        </w:rPr>
        <w:t>The determining substances for air pollution are:</w:t>
      </w:r>
    </w:p>
    <w:p w:rsidR="008C296B" w:rsidRPr="00966A0F" w:rsidRDefault="008C296B" w:rsidP="003E069E">
      <w:pPr>
        <w:pStyle w:val="ListParagraph"/>
        <w:numPr>
          <w:ilvl w:val="0"/>
          <w:numId w:val="28"/>
        </w:numPr>
        <w:spacing w:after="120" w:line="240" w:lineRule="auto"/>
        <w:contextualSpacing w:val="0"/>
        <w:jc w:val="both"/>
        <w:rPr>
          <w:rFonts w:ascii="Arial" w:hAnsi="Arial" w:cs="Arial"/>
          <w:lang w:val="en-GB"/>
        </w:rPr>
      </w:pPr>
      <w:r w:rsidRPr="00966A0F">
        <w:rPr>
          <w:rFonts w:ascii="Arial" w:hAnsi="Arial" w:cs="Arial"/>
          <w:lang w:val="en-GB"/>
        </w:rPr>
        <w:t>oxides of sulphur and other sulphur compounds;</w:t>
      </w:r>
    </w:p>
    <w:p w:rsidR="008C296B" w:rsidRPr="00966A0F" w:rsidRDefault="008C296B" w:rsidP="003E069E">
      <w:pPr>
        <w:pStyle w:val="ListParagraph"/>
        <w:numPr>
          <w:ilvl w:val="0"/>
          <w:numId w:val="28"/>
        </w:numPr>
        <w:spacing w:after="120" w:line="240" w:lineRule="auto"/>
        <w:contextualSpacing w:val="0"/>
        <w:jc w:val="both"/>
        <w:rPr>
          <w:rFonts w:ascii="Arial" w:hAnsi="Arial" w:cs="Arial"/>
          <w:lang w:val="en-GB"/>
        </w:rPr>
      </w:pPr>
      <w:r w:rsidRPr="00966A0F">
        <w:rPr>
          <w:rFonts w:ascii="Arial" w:hAnsi="Arial" w:cs="Arial"/>
          <w:lang w:val="en-GB"/>
        </w:rPr>
        <w:t>oxides of nitrogen and other nitrogen compounds;</w:t>
      </w:r>
    </w:p>
    <w:p w:rsidR="008C296B" w:rsidRPr="00966A0F" w:rsidRDefault="008C296B" w:rsidP="003E069E">
      <w:pPr>
        <w:pStyle w:val="ListParagraph"/>
        <w:numPr>
          <w:ilvl w:val="0"/>
          <w:numId w:val="28"/>
        </w:numPr>
        <w:spacing w:after="120" w:line="240" w:lineRule="auto"/>
        <w:contextualSpacing w:val="0"/>
        <w:jc w:val="both"/>
        <w:rPr>
          <w:rFonts w:ascii="Arial" w:hAnsi="Arial" w:cs="Arial"/>
          <w:lang w:val="en-GB"/>
        </w:rPr>
      </w:pPr>
      <w:r w:rsidRPr="00966A0F">
        <w:rPr>
          <w:rFonts w:ascii="Arial" w:hAnsi="Arial" w:cs="Arial"/>
          <w:lang w:val="en-GB"/>
        </w:rPr>
        <w:t>oxides of carbon;</w:t>
      </w:r>
    </w:p>
    <w:p w:rsidR="008C296B" w:rsidRPr="00966A0F" w:rsidRDefault="008C296B" w:rsidP="003E069E">
      <w:pPr>
        <w:pStyle w:val="ListParagraph"/>
        <w:numPr>
          <w:ilvl w:val="0"/>
          <w:numId w:val="28"/>
        </w:numPr>
        <w:spacing w:after="120" w:line="240" w:lineRule="auto"/>
        <w:contextualSpacing w:val="0"/>
        <w:jc w:val="both"/>
        <w:rPr>
          <w:rFonts w:ascii="Arial" w:hAnsi="Arial" w:cs="Arial"/>
          <w:lang w:val="en-GB"/>
        </w:rPr>
      </w:pPr>
      <w:r w:rsidRPr="00966A0F">
        <w:rPr>
          <w:rFonts w:ascii="Arial" w:hAnsi="Arial" w:cs="Arial"/>
          <w:lang w:val="en-GB"/>
        </w:rPr>
        <w:t>organic compounds and partial oxidation products;</w:t>
      </w:r>
    </w:p>
    <w:p w:rsidR="008C296B" w:rsidRPr="00966A0F" w:rsidRDefault="008C296B" w:rsidP="003E069E">
      <w:pPr>
        <w:pStyle w:val="ListParagraph"/>
        <w:numPr>
          <w:ilvl w:val="0"/>
          <w:numId w:val="28"/>
        </w:numPr>
        <w:spacing w:after="120" w:line="240" w:lineRule="auto"/>
        <w:contextualSpacing w:val="0"/>
        <w:jc w:val="both"/>
        <w:rPr>
          <w:rFonts w:ascii="Arial" w:hAnsi="Arial" w:cs="Arial"/>
          <w:lang w:val="en-GB"/>
        </w:rPr>
      </w:pPr>
      <w:r w:rsidRPr="00966A0F">
        <w:rPr>
          <w:rFonts w:ascii="Arial" w:hAnsi="Arial" w:cs="Arial"/>
          <w:lang w:val="en-GB"/>
        </w:rPr>
        <w:t>metals, metalloids and their compounds;</w:t>
      </w:r>
    </w:p>
    <w:p w:rsidR="008C296B" w:rsidRPr="00966A0F" w:rsidRDefault="008C296B" w:rsidP="003E069E">
      <w:pPr>
        <w:pStyle w:val="ListParagraph"/>
        <w:numPr>
          <w:ilvl w:val="0"/>
          <w:numId w:val="28"/>
        </w:numPr>
        <w:spacing w:after="120" w:line="240" w:lineRule="auto"/>
        <w:contextualSpacing w:val="0"/>
        <w:jc w:val="both"/>
        <w:rPr>
          <w:rFonts w:ascii="Arial" w:hAnsi="Arial" w:cs="Arial"/>
          <w:lang w:val="en-GB"/>
        </w:rPr>
      </w:pPr>
      <w:r w:rsidRPr="00966A0F">
        <w:rPr>
          <w:rFonts w:ascii="Arial" w:hAnsi="Arial" w:cs="Arial"/>
          <w:lang w:val="en-GB"/>
        </w:rPr>
        <w:t>asbestos (suspended particulate matter and fibres), glass fibres and mineral fibres;</w:t>
      </w:r>
    </w:p>
    <w:p w:rsidR="008C296B" w:rsidRPr="00966A0F" w:rsidRDefault="008C296B" w:rsidP="003E069E">
      <w:pPr>
        <w:pStyle w:val="ListParagraph"/>
        <w:numPr>
          <w:ilvl w:val="0"/>
          <w:numId w:val="28"/>
        </w:numPr>
        <w:spacing w:after="120" w:line="240" w:lineRule="auto"/>
        <w:contextualSpacing w:val="0"/>
        <w:jc w:val="both"/>
        <w:rPr>
          <w:rFonts w:ascii="Arial" w:hAnsi="Arial" w:cs="Arial"/>
          <w:lang w:val="en-GB"/>
        </w:rPr>
      </w:pPr>
      <w:r w:rsidRPr="00966A0F">
        <w:rPr>
          <w:rFonts w:ascii="Arial" w:hAnsi="Arial" w:cs="Arial"/>
          <w:lang w:val="en-GB"/>
        </w:rPr>
        <w:t>halogens and their compounds;</w:t>
      </w:r>
    </w:p>
    <w:p w:rsidR="008C296B" w:rsidRPr="00966A0F" w:rsidRDefault="008C296B" w:rsidP="003E069E">
      <w:pPr>
        <w:pStyle w:val="ListParagraph"/>
        <w:numPr>
          <w:ilvl w:val="0"/>
          <w:numId w:val="28"/>
        </w:numPr>
        <w:spacing w:after="120" w:line="240" w:lineRule="auto"/>
        <w:contextualSpacing w:val="0"/>
        <w:jc w:val="both"/>
        <w:rPr>
          <w:rFonts w:ascii="Arial" w:hAnsi="Arial" w:cs="Arial"/>
          <w:lang w:val="en-GB"/>
        </w:rPr>
      </w:pPr>
      <w:r w:rsidRPr="00966A0F">
        <w:rPr>
          <w:rFonts w:ascii="Arial" w:hAnsi="Arial" w:cs="Arial"/>
          <w:lang w:val="en-GB"/>
        </w:rPr>
        <w:t>phosphorus and its compounds;</w:t>
      </w:r>
    </w:p>
    <w:p w:rsidR="008C296B" w:rsidRPr="00966A0F" w:rsidRDefault="008C296B" w:rsidP="003E069E">
      <w:pPr>
        <w:pStyle w:val="ListParagraph"/>
        <w:numPr>
          <w:ilvl w:val="0"/>
          <w:numId w:val="28"/>
        </w:numPr>
        <w:spacing w:after="120" w:line="240" w:lineRule="auto"/>
        <w:contextualSpacing w:val="0"/>
        <w:jc w:val="both"/>
        <w:rPr>
          <w:rFonts w:ascii="Arial" w:hAnsi="Arial" w:cs="Arial"/>
          <w:lang w:val="en-GB"/>
        </w:rPr>
      </w:pPr>
      <w:proofErr w:type="gramStart"/>
      <w:r w:rsidRPr="00966A0F">
        <w:rPr>
          <w:rFonts w:ascii="Arial" w:hAnsi="Arial" w:cs="Arial"/>
          <w:lang w:val="en-GB"/>
        </w:rPr>
        <w:t>particulate</w:t>
      </w:r>
      <w:proofErr w:type="gramEnd"/>
      <w:r w:rsidRPr="00966A0F">
        <w:rPr>
          <w:rFonts w:ascii="Arial" w:hAnsi="Arial" w:cs="Arial"/>
          <w:lang w:val="en-GB"/>
        </w:rPr>
        <w:t xml:space="preserve"> matter.</w:t>
      </w:r>
    </w:p>
    <w:p w:rsidR="008C296B" w:rsidRPr="00966A0F" w:rsidRDefault="008C296B" w:rsidP="008C296B">
      <w:pPr>
        <w:rPr>
          <w:rFonts w:cs="Arial"/>
          <w:sz w:val="22"/>
          <w:szCs w:val="22"/>
        </w:rPr>
      </w:pPr>
      <w:r w:rsidRPr="00966A0F">
        <w:rPr>
          <w:rFonts w:cs="Arial"/>
          <w:sz w:val="22"/>
          <w:szCs w:val="22"/>
        </w:rPr>
        <w:t>This rule does not apply to activities regulated by the EU Solvents emissions Directive or an activity which may give rise to an offensive smell noticeable outside the site where the activity is carried on.</w:t>
      </w:r>
    </w:p>
    <w:p w:rsidR="008C296B" w:rsidRPr="00966A0F" w:rsidRDefault="008C296B" w:rsidP="008C296B">
      <w:pPr>
        <w:rPr>
          <w:rFonts w:cs="Arial"/>
          <w:sz w:val="22"/>
          <w:szCs w:val="22"/>
        </w:rPr>
      </w:pPr>
      <w:r w:rsidRPr="00966A0F">
        <w:rPr>
          <w:rFonts w:cs="Arial"/>
          <w:sz w:val="22"/>
          <w:szCs w:val="22"/>
        </w:rPr>
        <w:t>The following part focus</w:t>
      </w:r>
      <w:r w:rsidR="00B2618C" w:rsidRPr="00966A0F">
        <w:rPr>
          <w:rFonts w:cs="Arial"/>
          <w:sz w:val="22"/>
          <w:szCs w:val="22"/>
        </w:rPr>
        <w:t>ses</w:t>
      </w:r>
      <w:r w:rsidRPr="00966A0F">
        <w:rPr>
          <w:rFonts w:cs="Arial"/>
          <w:sz w:val="22"/>
          <w:szCs w:val="22"/>
        </w:rPr>
        <w:t xml:space="preserve"> on </w:t>
      </w:r>
      <w:r w:rsidRPr="00966A0F">
        <w:rPr>
          <w:rFonts w:cs="Arial"/>
          <w:b/>
          <w:sz w:val="22"/>
          <w:szCs w:val="22"/>
        </w:rPr>
        <w:t>Part B activities</w:t>
      </w:r>
      <w:r w:rsidRPr="00966A0F">
        <w:rPr>
          <w:rFonts w:cs="Arial"/>
          <w:sz w:val="22"/>
          <w:szCs w:val="22"/>
        </w:rPr>
        <w:t xml:space="preserve"> as described </w:t>
      </w:r>
      <w:r w:rsidR="00B2618C" w:rsidRPr="00966A0F">
        <w:rPr>
          <w:rFonts w:cs="Arial"/>
          <w:sz w:val="22"/>
          <w:szCs w:val="22"/>
        </w:rPr>
        <w:t xml:space="preserve">in </w:t>
      </w:r>
      <w:r w:rsidRPr="00966A0F">
        <w:rPr>
          <w:rFonts w:cs="Arial"/>
          <w:sz w:val="22"/>
          <w:szCs w:val="22"/>
        </w:rPr>
        <w:t>previous subchapter, since Part A2 activities are regulated in the same way as Directive 2010/75/EU Annex I activities.</w:t>
      </w:r>
    </w:p>
    <w:p w:rsidR="008C296B" w:rsidRPr="00966A0F" w:rsidRDefault="008C296B" w:rsidP="008C296B">
      <w:pPr>
        <w:rPr>
          <w:rFonts w:cs="Arial"/>
          <w:sz w:val="22"/>
          <w:szCs w:val="22"/>
        </w:rPr>
      </w:pPr>
      <w:r w:rsidRPr="00966A0F">
        <w:rPr>
          <w:rFonts w:cs="Arial"/>
          <w:sz w:val="22"/>
          <w:szCs w:val="22"/>
        </w:rPr>
        <w:t>Part B activities are regulated by environmental permits, but in case there is not any direct water discharge activities and no waste management activities, the permit may contain only air protection</w:t>
      </w:r>
      <w:r w:rsidRPr="00966A0F">
        <w:rPr>
          <w:rFonts w:cs="Arial"/>
          <w:i/>
          <w:sz w:val="22"/>
          <w:szCs w:val="22"/>
        </w:rPr>
        <w:t xml:space="preserve"> </w:t>
      </w:r>
      <w:r w:rsidRPr="00966A0F">
        <w:rPr>
          <w:rFonts w:cs="Arial"/>
          <w:sz w:val="22"/>
          <w:szCs w:val="22"/>
        </w:rPr>
        <w:t xml:space="preserve">requirements. The regulatory requirements for Part B activities are listed in the Schedule 8 of the Environmental Permitting Regulations. </w:t>
      </w:r>
    </w:p>
    <w:p w:rsidR="008C296B" w:rsidRPr="00966A0F" w:rsidRDefault="008C296B" w:rsidP="003E069E">
      <w:pPr>
        <w:spacing w:before="0" w:after="120"/>
        <w:rPr>
          <w:rFonts w:cs="Arial"/>
          <w:sz w:val="22"/>
          <w:szCs w:val="22"/>
        </w:rPr>
      </w:pPr>
      <w:r w:rsidRPr="00966A0F">
        <w:rPr>
          <w:rFonts w:cs="Arial"/>
          <w:sz w:val="22"/>
          <w:szCs w:val="22"/>
        </w:rPr>
        <w:t>All conditions applicable to the operator of Part B activities have to be listed or referred to in the environmental permit. The permit usually contains:</w:t>
      </w:r>
    </w:p>
    <w:p w:rsidR="008C296B" w:rsidRPr="00966A0F" w:rsidRDefault="008C296B" w:rsidP="003E069E">
      <w:pPr>
        <w:pStyle w:val="ListParagraph"/>
        <w:numPr>
          <w:ilvl w:val="0"/>
          <w:numId w:val="29"/>
        </w:numPr>
        <w:spacing w:after="120" w:line="240" w:lineRule="auto"/>
        <w:contextualSpacing w:val="0"/>
        <w:jc w:val="both"/>
        <w:rPr>
          <w:rFonts w:ascii="Arial" w:hAnsi="Arial" w:cs="Arial"/>
          <w:lang w:val="en-GB"/>
        </w:rPr>
      </w:pPr>
      <w:r w:rsidRPr="00966A0F">
        <w:rPr>
          <w:rFonts w:ascii="Arial" w:hAnsi="Arial" w:cs="Arial"/>
          <w:lang w:val="en-GB"/>
        </w:rPr>
        <w:t>Air ELVs, related reference conditions and monitoring requirements</w:t>
      </w:r>
    </w:p>
    <w:p w:rsidR="008C296B" w:rsidRPr="00966A0F" w:rsidRDefault="008C296B" w:rsidP="003E069E">
      <w:pPr>
        <w:pStyle w:val="ListParagraph"/>
        <w:numPr>
          <w:ilvl w:val="0"/>
          <w:numId w:val="29"/>
        </w:numPr>
        <w:spacing w:after="120" w:line="240" w:lineRule="auto"/>
        <w:contextualSpacing w:val="0"/>
        <w:jc w:val="both"/>
        <w:rPr>
          <w:rFonts w:ascii="Arial" w:hAnsi="Arial" w:cs="Arial"/>
          <w:lang w:val="en-GB"/>
        </w:rPr>
      </w:pPr>
      <w:r w:rsidRPr="00966A0F">
        <w:rPr>
          <w:rFonts w:ascii="Arial" w:hAnsi="Arial" w:cs="Arial"/>
          <w:lang w:val="en-GB"/>
        </w:rPr>
        <w:t>Other conditions to ensure that activities are operated in such a way that all the appropriate preventive measures are taken against air pollution, in particular through application of the BAT and that no significant pollution is caused.</w:t>
      </w:r>
    </w:p>
    <w:p w:rsidR="008C296B" w:rsidRPr="00966A0F" w:rsidRDefault="008C296B" w:rsidP="008C296B">
      <w:pPr>
        <w:rPr>
          <w:rFonts w:cs="Arial"/>
          <w:sz w:val="22"/>
          <w:szCs w:val="22"/>
        </w:rPr>
      </w:pPr>
      <w:r w:rsidRPr="00966A0F">
        <w:rPr>
          <w:rFonts w:cs="Arial"/>
          <w:sz w:val="22"/>
          <w:szCs w:val="22"/>
        </w:rPr>
        <w:t>The permit shall include ELVs for air polluting substances, in particular those nine</w:t>
      </w:r>
      <w:r w:rsidR="006C257B" w:rsidRPr="00966A0F">
        <w:rPr>
          <w:rFonts w:cs="Arial"/>
          <w:sz w:val="22"/>
          <w:szCs w:val="22"/>
        </w:rPr>
        <w:t xml:space="preserve"> types of</w:t>
      </w:r>
      <w:r w:rsidRPr="00966A0F">
        <w:rPr>
          <w:rFonts w:cs="Arial"/>
          <w:sz w:val="22"/>
          <w:szCs w:val="22"/>
        </w:rPr>
        <w:t xml:space="preserve"> substance listed above, which are likely to be emitted from the installation concerned in significant quantities, having regard to their nature and their potential to transfer pollution </w:t>
      </w:r>
      <w:r w:rsidRPr="00966A0F">
        <w:rPr>
          <w:rFonts w:cs="Arial"/>
          <w:sz w:val="22"/>
          <w:szCs w:val="22"/>
        </w:rPr>
        <w:lastRenderedPageBreak/>
        <w:t>from one medium to another (water, air and land). If necessary, the permit shall include appropriate requirements ensuring protection of the soil and ground water and measures concerning the management of waste generated by the installation. Where appropriate, limit values may be supplemented or replaced by equivalent parameters or technical measures.</w:t>
      </w:r>
    </w:p>
    <w:p w:rsidR="008C296B" w:rsidRPr="00966A0F" w:rsidRDefault="008C296B" w:rsidP="008C296B">
      <w:pPr>
        <w:rPr>
          <w:rFonts w:cs="Arial"/>
          <w:sz w:val="22"/>
          <w:szCs w:val="22"/>
        </w:rPr>
      </w:pPr>
      <w:r w:rsidRPr="00966A0F">
        <w:rPr>
          <w:rFonts w:cs="Arial"/>
          <w:sz w:val="22"/>
          <w:szCs w:val="22"/>
        </w:rPr>
        <w:t>Where an environmental quality standard requires stricter conditions than those achievable by the use of the BAT, additional measures shall in particular be required in the permit, without prejudice to other measures which might be taken to comply with environmental quality standards.</w:t>
      </w:r>
    </w:p>
    <w:p w:rsidR="008C296B" w:rsidRPr="00966A0F" w:rsidRDefault="008C296B" w:rsidP="008C296B">
      <w:pPr>
        <w:rPr>
          <w:rFonts w:cs="Arial"/>
          <w:sz w:val="22"/>
          <w:szCs w:val="22"/>
        </w:rPr>
      </w:pPr>
      <w:r w:rsidRPr="00966A0F">
        <w:rPr>
          <w:rFonts w:cs="Arial"/>
          <w:sz w:val="22"/>
          <w:szCs w:val="22"/>
        </w:rPr>
        <w:t>Concerning ELVs there are no generally binding or applicable ELVs in the legislation. The Environment Agency has developed series of sector specific guidance which contain emission limit’s benchmarks achievable by individual types of installations. These values are the basis for setting ELVs in individual permits for Part B activities. Detailed information about environmental requirements is listed specifically for each sector on the foll</w:t>
      </w:r>
      <w:r w:rsidR="00952FCE" w:rsidRPr="00966A0F">
        <w:rPr>
          <w:rFonts w:cs="Arial"/>
          <w:sz w:val="22"/>
          <w:szCs w:val="22"/>
        </w:rPr>
        <w:t xml:space="preserve">owing website of the regulator: </w:t>
      </w:r>
    </w:p>
    <w:p w:rsidR="008C296B" w:rsidRPr="00966A0F" w:rsidRDefault="00966EF4" w:rsidP="005437E2">
      <w:pPr>
        <w:spacing w:before="0" w:after="120"/>
        <w:jc w:val="left"/>
        <w:rPr>
          <w:rStyle w:val="Hyperlink"/>
          <w:color w:val="auto"/>
          <w:sz w:val="22"/>
          <w:szCs w:val="22"/>
        </w:rPr>
      </w:pPr>
      <w:hyperlink r:id="rId34" w:history="1">
        <w:r w:rsidR="008C296B" w:rsidRPr="00966A0F">
          <w:rPr>
            <w:rStyle w:val="Hyperlink"/>
            <w:color w:val="auto"/>
            <w:sz w:val="22"/>
            <w:szCs w:val="22"/>
          </w:rPr>
          <w:t>http://www.defra.gov.uk/industrial-emissions/las-regulations/guidance/</w:t>
        </w:r>
      </w:hyperlink>
      <w:r w:rsidR="008C296B" w:rsidRPr="00966A0F">
        <w:rPr>
          <w:rStyle w:val="Hyperlink"/>
          <w:color w:val="auto"/>
          <w:sz w:val="22"/>
          <w:szCs w:val="22"/>
        </w:rPr>
        <w:t>.</w:t>
      </w:r>
    </w:p>
    <w:p w:rsidR="008C296B" w:rsidRPr="00966A0F" w:rsidRDefault="008C296B" w:rsidP="005437E2">
      <w:pPr>
        <w:spacing w:before="0" w:after="120"/>
        <w:rPr>
          <w:rFonts w:cs="Arial"/>
          <w:sz w:val="22"/>
          <w:szCs w:val="22"/>
        </w:rPr>
      </w:pPr>
      <w:r w:rsidRPr="00966A0F">
        <w:rPr>
          <w:rFonts w:cs="Arial"/>
        </w:rPr>
        <w:t>The following table shows example of</w:t>
      </w:r>
      <w:r w:rsidRPr="00966A0F">
        <w:rPr>
          <w:rFonts w:cs="Arial"/>
          <w:sz w:val="22"/>
          <w:szCs w:val="22"/>
        </w:rPr>
        <w:t xml:space="preserve"> emission benchmarks for boilers and furnaces for natural gas with thermal input from 20 – 50 WM.</w:t>
      </w:r>
    </w:p>
    <w:tbl>
      <w:tblPr>
        <w:tblW w:w="9087" w:type="dxa"/>
        <w:tblInd w:w="55" w:type="dxa"/>
        <w:tblCellMar>
          <w:left w:w="70" w:type="dxa"/>
          <w:right w:w="70" w:type="dxa"/>
        </w:tblCellMar>
        <w:tblLook w:val="04A0"/>
      </w:tblPr>
      <w:tblGrid>
        <w:gridCol w:w="3559"/>
        <w:gridCol w:w="1949"/>
        <w:gridCol w:w="1737"/>
        <w:gridCol w:w="1842"/>
      </w:tblGrid>
      <w:tr w:rsidR="00952FCE" w:rsidRPr="00966A0F" w:rsidTr="005437E2">
        <w:trPr>
          <w:trHeight w:val="7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296B" w:rsidRPr="00966A0F" w:rsidRDefault="00FB293F" w:rsidP="005437E2">
            <w:pPr>
              <w:spacing w:before="0"/>
              <w:jc w:val="center"/>
              <w:rPr>
                <w:rFonts w:cs="Arial"/>
                <w:b/>
                <w:sz w:val="22"/>
                <w:szCs w:val="22"/>
                <w:lang w:eastAsia="cs-CZ"/>
              </w:rPr>
            </w:pPr>
            <w:r w:rsidRPr="00966A0F">
              <w:rPr>
                <w:rFonts w:cs="Arial"/>
                <w:b/>
                <w:sz w:val="22"/>
                <w:szCs w:val="22"/>
                <w:lang w:eastAsia="cs-CZ"/>
              </w:rPr>
              <w:t>Pollutant</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8C296B" w:rsidRPr="00966A0F" w:rsidRDefault="008C296B" w:rsidP="005437E2">
            <w:pPr>
              <w:spacing w:before="0"/>
              <w:jc w:val="center"/>
              <w:rPr>
                <w:rFonts w:cs="Arial"/>
                <w:b/>
                <w:sz w:val="22"/>
                <w:szCs w:val="22"/>
                <w:lang w:eastAsia="cs-CZ"/>
              </w:rPr>
            </w:pPr>
            <w:r w:rsidRPr="00966A0F">
              <w:rPr>
                <w:rFonts w:cs="Arial"/>
                <w:b/>
                <w:sz w:val="22"/>
                <w:szCs w:val="22"/>
                <w:lang w:eastAsia="cs-CZ"/>
              </w:rPr>
              <w:t>Emission limits</w:t>
            </w:r>
            <w:r w:rsidR="00FB293F" w:rsidRPr="00966A0F">
              <w:rPr>
                <w:rFonts w:cs="Arial"/>
                <w:b/>
                <w:sz w:val="22"/>
                <w:szCs w:val="22"/>
                <w:lang w:eastAsia="cs-CZ"/>
              </w:rPr>
              <w:t>’</w:t>
            </w:r>
            <w:r w:rsidRPr="00966A0F">
              <w:rPr>
                <w:rFonts w:cs="Arial"/>
                <w:b/>
                <w:sz w:val="22"/>
                <w:szCs w:val="22"/>
                <w:lang w:eastAsia="cs-CZ"/>
              </w:rPr>
              <w:t xml:space="preserve"> benchmarks</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8C296B" w:rsidRPr="00966A0F" w:rsidRDefault="008C296B" w:rsidP="005437E2">
            <w:pPr>
              <w:spacing w:before="0"/>
              <w:jc w:val="center"/>
              <w:rPr>
                <w:rFonts w:cs="Arial"/>
                <w:b/>
                <w:sz w:val="22"/>
                <w:szCs w:val="22"/>
                <w:lang w:eastAsia="cs-CZ"/>
              </w:rPr>
            </w:pPr>
            <w:r w:rsidRPr="00966A0F">
              <w:rPr>
                <w:rFonts w:cs="Arial"/>
                <w:b/>
                <w:sz w:val="22"/>
                <w:szCs w:val="22"/>
                <w:lang w:eastAsia="cs-CZ"/>
              </w:rPr>
              <w:t>Type of monitoring</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C296B" w:rsidRPr="00966A0F" w:rsidRDefault="008C296B" w:rsidP="005437E2">
            <w:pPr>
              <w:spacing w:before="0"/>
              <w:jc w:val="center"/>
              <w:rPr>
                <w:rFonts w:cs="Arial"/>
                <w:b/>
                <w:sz w:val="22"/>
                <w:szCs w:val="22"/>
                <w:lang w:eastAsia="cs-CZ"/>
              </w:rPr>
            </w:pPr>
            <w:r w:rsidRPr="00966A0F">
              <w:rPr>
                <w:rFonts w:cs="Arial"/>
                <w:b/>
                <w:sz w:val="22"/>
                <w:szCs w:val="22"/>
                <w:lang w:eastAsia="cs-CZ"/>
              </w:rPr>
              <w:t>Monitoring frequency</w:t>
            </w:r>
          </w:p>
        </w:tc>
      </w:tr>
      <w:tr w:rsidR="008C296B" w:rsidRPr="00966A0F" w:rsidTr="005437E2">
        <w:trPr>
          <w:trHeight w:val="607"/>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8C296B" w:rsidRPr="00966A0F" w:rsidRDefault="008C296B" w:rsidP="005437E2">
            <w:pPr>
              <w:spacing w:before="0"/>
              <w:jc w:val="left"/>
              <w:rPr>
                <w:rFonts w:cs="Arial"/>
                <w:sz w:val="22"/>
                <w:szCs w:val="22"/>
                <w:lang w:eastAsia="cs-CZ"/>
              </w:rPr>
            </w:pPr>
            <w:r w:rsidRPr="00966A0F">
              <w:rPr>
                <w:rFonts w:cs="Arial"/>
                <w:sz w:val="22"/>
                <w:szCs w:val="22"/>
                <w:lang w:eastAsia="cs-CZ"/>
              </w:rPr>
              <w:t>Sulphur oxide</w:t>
            </w:r>
          </w:p>
        </w:tc>
        <w:tc>
          <w:tcPr>
            <w:tcW w:w="1949"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35</w:t>
            </w:r>
          </w:p>
        </w:tc>
        <w:tc>
          <w:tcPr>
            <w:tcW w:w="3579" w:type="dxa"/>
            <w:gridSpan w:val="2"/>
            <w:tcBorders>
              <w:top w:val="single" w:sz="4" w:space="0" w:color="auto"/>
              <w:left w:val="nil"/>
              <w:bottom w:val="single" w:sz="4" w:space="0" w:color="auto"/>
              <w:right w:val="single" w:sz="4" w:space="0" w:color="auto"/>
            </w:tcBorders>
            <w:shd w:val="clear" w:color="auto" w:fill="auto"/>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On commissioning or by specification on change of supplier.</w:t>
            </w:r>
          </w:p>
        </w:tc>
      </w:tr>
      <w:tr w:rsidR="00952FCE" w:rsidRPr="00966A0F" w:rsidTr="005437E2">
        <w:trPr>
          <w:trHeight w:val="607"/>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8C296B" w:rsidRPr="00966A0F" w:rsidRDefault="008C296B" w:rsidP="005437E2">
            <w:pPr>
              <w:spacing w:before="0"/>
              <w:jc w:val="left"/>
              <w:rPr>
                <w:rFonts w:cs="Arial"/>
                <w:sz w:val="22"/>
                <w:szCs w:val="22"/>
                <w:lang w:eastAsia="cs-CZ"/>
              </w:rPr>
            </w:pPr>
            <w:r w:rsidRPr="00966A0F">
              <w:rPr>
                <w:rFonts w:cs="Arial"/>
                <w:sz w:val="22"/>
                <w:szCs w:val="22"/>
                <w:lang w:eastAsia="cs-CZ"/>
              </w:rPr>
              <w:t>Nitrogen oxides expressed as NO</w:t>
            </w:r>
            <w:r w:rsidRPr="00966A0F">
              <w:rPr>
                <w:rFonts w:cs="Arial"/>
                <w:sz w:val="22"/>
                <w:szCs w:val="22"/>
                <w:vertAlign w:val="subscript"/>
                <w:lang w:eastAsia="cs-CZ"/>
              </w:rPr>
              <w:t>2</w:t>
            </w:r>
          </w:p>
        </w:tc>
        <w:tc>
          <w:tcPr>
            <w:tcW w:w="1949"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140</w:t>
            </w:r>
          </w:p>
        </w:tc>
        <w:tc>
          <w:tcPr>
            <w:tcW w:w="1737"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Quantitative</w:t>
            </w:r>
          </w:p>
        </w:tc>
        <w:tc>
          <w:tcPr>
            <w:tcW w:w="1842"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Annual</w:t>
            </w:r>
          </w:p>
        </w:tc>
      </w:tr>
      <w:tr w:rsidR="00952FCE" w:rsidRPr="00966A0F" w:rsidTr="005437E2">
        <w:trPr>
          <w:trHeight w:val="607"/>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8C296B" w:rsidRPr="00966A0F" w:rsidRDefault="008C296B" w:rsidP="005437E2">
            <w:pPr>
              <w:spacing w:before="0"/>
              <w:jc w:val="left"/>
              <w:rPr>
                <w:rFonts w:cs="Arial"/>
                <w:sz w:val="22"/>
                <w:szCs w:val="22"/>
                <w:lang w:eastAsia="cs-CZ"/>
              </w:rPr>
            </w:pPr>
            <w:r w:rsidRPr="00966A0F">
              <w:rPr>
                <w:rFonts w:cs="Arial"/>
                <w:sz w:val="22"/>
                <w:szCs w:val="22"/>
                <w:lang w:eastAsia="cs-CZ"/>
              </w:rPr>
              <w:t>Carbon monoxide</w:t>
            </w:r>
          </w:p>
        </w:tc>
        <w:tc>
          <w:tcPr>
            <w:tcW w:w="1949"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100</w:t>
            </w:r>
          </w:p>
        </w:tc>
        <w:tc>
          <w:tcPr>
            <w:tcW w:w="1737"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Quantitative</w:t>
            </w:r>
          </w:p>
        </w:tc>
        <w:tc>
          <w:tcPr>
            <w:tcW w:w="1842"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Annual</w:t>
            </w:r>
          </w:p>
        </w:tc>
      </w:tr>
      <w:tr w:rsidR="00952FCE" w:rsidRPr="00966A0F" w:rsidTr="005437E2">
        <w:trPr>
          <w:trHeight w:val="607"/>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8C296B" w:rsidRPr="00966A0F" w:rsidRDefault="008C296B" w:rsidP="005437E2">
            <w:pPr>
              <w:spacing w:before="0"/>
              <w:jc w:val="left"/>
              <w:rPr>
                <w:rFonts w:cs="Arial"/>
                <w:sz w:val="22"/>
                <w:szCs w:val="22"/>
                <w:lang w:eastAsia="cs-CZ"/>
              </w:rPr>
            </w:pPr>
            <w:r w:rsidRPr="00966A0F">
              <w:rPr>
                <w:rFonts w:cs="Arial"/>
                <w:sz w:val="22"/>
                <w:szCs w:val="22"/>
                <w:lang w:eastAsia="cs-CZ"/>
              </w:rPr>
              <w:t>Total particulate matter</w:t>
            </w:r>
          </w:p>
        </w:tc>
        <w:tc>
          <w:tcPr>
            <w:tcW w:w="1949"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5</w:t>
            </w:r>
          </w:p>
        </w:tc>
        <w:tc>
          <w:tcPr>
            <w:tcW w:w="1737"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Quantitative</w:t>
            </w:r>
          </w:p>
        </w:tc>
        <w:tc>
          <w:tcPr>
            <w:tcW w:w="1842"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Annual</w:t>
            </w:r>
          </w:p>
        </w:tc>
      </w:tr>
      <w:tr w:rsidR="00952FCE" w:rsidRPr="00966A0F" w:rsidTr="005437E2">
        <w:trPr>
          <w:trHeight w:val="607"/>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8C296B" w:rsidRPr="00966A0F" w:rsidRDefault="008C296B" w:rsidP="005437E2">
            <w:pPr>
              <w:spacing w:before="0"/>
              <w:jc w:val="left"/>
              <w:rPr>
                <w:rFonts w:cs="Arial"/>
                <w:sz w:val="22"/>
                <w:szCs w:val="22"/>
                <w:lang w:eastAsia="cs-CZ"/>
              </w:rPr>
            </w:pPr>
            <w:r w:rsidRPr="00966A0F">
              <w:rPr>
                <w:rFonts w:cs="Arial"/>
                <w:sz w:val="22"/>
                <w:szCs w:val="22"/>
                <w:lang w:eastAsia="cs-CZ"/>
              </w:rPr>
              <w:t>Oxygen</w:t>
            </w:r>
          </w:p>
        </w:tc>
        <w:tc>
          <w:tcPr>
            <w:tcW w:w="1949"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n/a</w:t>
            </w:r>
          </w:p>
        </w:tc>
        <w:tc>
          <w:tcPr>
            <w:tcW w:w="1737"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Quantitative</w:t>
            </w:r>
          </w:p>
        </w:tc>
        <w:tc>
          <w:tcPr>
            <w:tcW w:w="1842" w:type="dxa"/>
            <w:tcBorders>
              <w:top w:val="nil"/>
              <w:left w:val="nil"/>
              <w:bottom w:val="single" w:sz="4" w:space="0" w:color="auto"/>
              <w:right w:val="single" w:sz="4" w:space="0" w:color="auto"/>
            </w:tcBorders>
            <w:shd w:val="clear" w:color="auto" w:fill="auto"/>
            <w:noWrap/>
            <w:vAlign w:val="center"/>
            <w:hideMark/>
          </w:tcPr>
          <w:p w:rsidR="008C296B" w:rsidRPr="00966A0F" w:rsidRDefault="008C296B" w:rsidP="005437E2">
            <w:pPr>
              <w:spacing w:before="0"/>
              <w:jc w:val="center"/>
              <w:rPr>
                <w:rFonts w:cs="Arial"/>
                <w:sz w:val="22"/>
                <w:szCs w:val="22"/>
                <w:lang w:eastAsia="cs-CZ"/>
              </w:rPr>
            </w:pPr>
            <w:r w:rsidRPr="00966A0F">
              <w:rPr>
                <w:rFonts w:cs="Arial"/>
                <w:sz w:val="22"/>
                <w:szCs w:val="22"/>
                <w:lang w:eastAsia="cs-CZ"/>
              </w:rPr>
              <w:t>Annual</w:t>
            </w:r>
          </w:p>
        </w:tc>
      </w:tr>
    </w:tbl>
    <w:p w:rsidR="00FB293F" w:rsidRPr="00966A0F" w:rsidRDefault="00FB293F" w:rsidP="00FB293F">
      <w:pPr>
        <w:rPr>
          <w:rFonts w:cs="Arial"/>
          <w:i/>
          <w:sz w:val="22"/>
          <w:szCs w:val="22"/>
        </w:rPr>
      </w:pPr>
      <w:r w:rsidRPr="00966A0F">
        <w:rPr>
          <w:rFonts w:cs="Arial"/>
          <w:i/>
          <w:sz w:val="22"/>
          <w:szCs w:val="22"/>
        </w:rPr>
        <w:t>Table 5: Emission limits’ benchmarks for boilers and furnaces for natural gas with thermal input from 20 – 50 WM</w:t>
      </w:r>
    </w:p>
    <w:p w:rsidR="008C296B" w:rsidRPr="00966A0F" w:rsidRDefault="008C296B" w:rsidP="008C296B">
      <w:pPr>
        <w:rPr>
          <w:rFonts w:cs="Arial"/>
          <w:sz w:val="22"/>
          <w:szCs w:val="22"/>
        </w:rPr>
      </w:pPr>
      <w:r w:rsidRPr="00966A0F">
        <w:rPr>
          <w:rFonts w:cs="Arial"/>
          <w:sz w:val="22"/>
          <w:szCs w:val="22"/>
        </w:rPr>
        <w:t>This example is taken from the Statutory Guidance for Boilers and Furnaces 20 - 50MW thermal input</w:t>
      </w:r>
      <w:r w:rsidR="002F0E39" w:rsidRPr="00966A0F">
        <w:rPr>
          <w:rFonts w:cs="Arial"/>
          <w:sz w:val="22"/>
          <w:szCs w:val="22"/>
        </w:rPr>
        <w:t>, which contains also other operational rules and maintenance recommendation</w:t>
      </w:r>
      <w:r w:rsidRPr="00966A0F">
        <w:rPr>
          <w:rFonts w:cs="Arial"/>
          <w:sz w:val="22"/>
          <w:szCs w:val="22"/>
        </w:rPr>
        <w:t xml:space="preserve">. The list of </w:t>
      </w:r>
      <w:r w:rsidR="002F0E39" w:rsidRPr="00966A0F">
        <w:rPr>
          <w:rFonts w:cs="Arial"/>
          <w:sz w:val="22"/>
          <w:szCs w:val="22"/>
        </w:rPr>
        <w:t xml:space="preserve">all available </w:t>
      </w:r>
      <w:r w:rsidRPr="00966A0F">
        <w:rPr>
          <w:rFonts w:cs="Arial"/>
          <w:sz w:val="22"/>
          <w:szCs w:val="22"/>
        </w:rPr>
        <w:t xml:space="preserve">sectoral Statutory Guidance is contained in Annex </w:t>
      </w:r>
      <w:r w:rsidR="00FB293F" w:rsidRPr="00966A0F">
        <w:rPr>
          <w:rFonts w:cs="Arial"/>
          <w:sz w:val="22"/>
          <w:szCs w:val="22"/>
        </w:rPr>
        <w:t>4</w:t>
      </w:r>
      <w:r w:rsidRPr="00966A0F">
        <w:rPr>
          <w:rFonts w:cs="Arial"/>
          <w:sz w:val="22"/>
          <w:szCs w:val="22"/>
        </w:rPr>
        <w:t>.</w:t>
      </w:r>
    </w:p>
    <w:p w:rsidR="00FB293F" w:rsidRPr="00966A0F" w:rsidRDefault="00FB293F" w:rsidP="002F0E39">
      <w:pPr>
        <w:pStyle w:val="Heading2"/>
        <w:rPr>
          <w:rFonts w:cs="Arial"/>
          <w:color w:val="auto"/>
        </w:rPr>
      </w:pPr>
      <w:bookmarkStart w:id="27" w:name="_Toc397527270"/>
      <w:r w:rsidRPr="00966A0F">
        <w:rPr>
          <w:rFonts w:cs="Arial"/>
          <w:color w:val="auto"/>
        </w:rPr>
        <w:t>Main water protection requirements for non-annex I activities</w:t>
      </w:r>
      <w:bookmarkEnd w:id="27"/>
    </w:p>
    <w:p w:rsidR="008C296B" w:rsidRPr="00966A0F" w:rsidRDefault="008C296B" w:rsidP="008C296B">
      <w:pPr>
        <w:rPr>
          <w:rFonts w:cs="Arial"/>
          <w:sz w:val="22"/>
          <w:szCs w:val="22"/>
        </w:rPr>
      </w:pPr>
      <w:r w:rsidRPr="00966A0F">
        <w:rPr>
          <w:rFonts w:cs="Arial"/>
          <w:sz w:val="22"/>
          <w:szCs w:val="22"/>
        </w:rPr>
        <w:t xml:space="preserve">The abstraction of water is regulated by the Water Act 2003 and Water resource Regulations 2006. The Water Act sets out the framework for abstraction licensing, regulates impoundments, increases competition in water supply and includes measures for drought management and flood defence work in England and Wales. The Water Resources Regulations sets out how to apply for a licence to abstract or impound water, how to appeal against refusal of a licence, and the penalties for non-compliance. Thus the abstraction of </w:t>
      </w:r>
      <w:r w:rsidRPr="00966A0F">
        <w:rPr>
          <w:rFonts w:cs="Arial"/>
          <w:sz w:val="22"/>
          <w:szCs w:val="22"/>
        </w:rPr>
        <w:lastRenderedPageBreak/>
        <w:t>water for business purposes requires “abstraction licence” which specifies the place and amount of water abstraction.</w:t>
      </w:r>
    </w:p>
    <w:p w:rsidR="008C296B" w:rsidRPr="00966A0F" w:rsidRDefault="008C296B" w:rsidP="003E069E">
      <w:pPr>
        <w:spacing w:after="120"/>
        <w:rPr>
          <w:rFonts w:cs="Arial"/>
          <w:sz w:val="22"/>
          <w:szCs w:val="22"/>
        </w:rPr>
      </w:pPr>
      <w:r w:rsidRPr="00966A0F">
        <w:rPr>
          <w:rFonts w:cs="Arial"/>
          <w:sz w:val="22"/>
          <w:szCs w:val="22"/>
        </w:rPr>
        <w:t>Waste water discharge of Part B activities is regulated by the Water Industry Act 1991 as amended. This Act consolidates legislation on water supply and sewerage services (including trade effluent</w:t>
      </w:r>
      <w:r w:rsidRPr="00966A0F">
        <w:rPr>
          <w:rStyle w:val="FootnoteReference"/>
          <w:color w:val="auto"/>
          <w:sz w:val="22"/>
          <w:szCs w:val="22"/>
        </w:rPr>
        <w:footnoteReference w:id="7"/>
      </w:r>
      <w:r w:rsidRPr="00966A0F">
        <w:rPr>
          <w:rFonts w:cs="Arial"/>
          <w:sz w:val="22"/>
          <w:szCs w:val="22"/>
        </w:rPr>
        <w:t xml:space="preserve"> consents). Based on the Schedule 21 of the Environmental Permitting Regulations, the waste waters released to public sewerage can be also regulated in case they contain specific pollution. The conditions for regulation of waste water releases into surface waters or </w:t>
      </w:r>
      <w:proofErr w:type="gramStart"/>
      <w:r w:rsidRPr="00966A0F">
        <w:rPr>
          <w:rFonts w:cs="Arial"/>
          <w:sz w:val="22"/>
          <w:szCs w:val="22"/>
        </w:rPr>
        <w:t>sewer,</w:t>
      </w:r>
      <w:proofErr w:type="gramEnd"/>
      <w:r w:rsidRPr="00966A0F">
        <w:rPr>
          <w:rFonts w:cs="Arial"/>
          <w:sz w:val="22"/>
          <w:szCs w:val="22"/>
        </w:rPr>
        <w:t xml:space="preserve"> can be part of the environmental permit, or regulated </w:t>
      </w:r>
      <w:r w:rsidR="002B49AE" w:rsidRPr="00966A0F">
        <w:rPr>
          <w:rFonts w:cs="Arial"/>
          <w:sz w:val="22"/>
          <w:szCs w:val="22"/>
        </w:rPr>
        <w:t xml:space="preserve">separately </w:t>
      </w:r>
      <w:r w:rsidRPr="00966A0F">
        <w:rPr>
          <w:rFonts w:cs="Arial"/>
          <w:sz w:val="22"/>
          <w:szCs w:val="22"/>
        </w:rPr>
        <w:t>by trade effluent consent (this is valid for existing installations which received the consents before 2010</w:t>
      </w:r>
      <w:r w:rsidR="00BF0197" w:rsidRPr="00966A0F">
        <w:rPr>
          <w:rFonts w:cs="Arial"/>
          <w:sz w:val="22"/>
          <w:szCs w:val="22"/>
        </w:rPr>
        <w:t>)</w:t>
      </w:r>
      <w:r w:rsidRPr="00966A0F">
        <w:rPr>
          <w:rFonts w:cs="Arial"/>
          <w:sz w:val="22"/>
          <w:szCs w:val="22"/>
        </w:rPr>
        <w:t>.</w:t>
      </w:r>
    </w:p>
    <w:p w:rsidR="008C296B" w:rsidRPr="00966A0F" w:rsidRDefault="008C296B" w:rsidP="003E069E">
      <w:pPr>
        <w:spacing w:before="0" w:after="120"/>
        <w:rPr>
          <w:rFonts w:cs="Arial"/>
          <w:sz w:val="22"/>
          <w:szCs w:val="22"/>
        </w:rPr>
      </w:pPr>
      <w:r w:rsidRPr="00966A0F">
        <w:rPr>
          <w:rFonts w:cs="Arial"/>
          <w:sz w:val="22"/>
          <w:szCs w:val="22"/>
        </w:rPr>
        <w:t>Discharge of pollution into groundwater activities is regulated by the schedule 22 of the Environmental Permitting Regulations. According to this schedule, the grant of an environmental permit is allowed for the following groundwater activities:</w:t>
      </w:r>
    </w:p>
    <w:p w:rsidR="008C296B" w:rsidRPr="00966A0F" w:rsidRDefault="008C296B" w:rsidP="003E069E">
      <w:pPr>
        <w:pStyle w:val="ListParagraph"/>
        <w:numPr>
          <w:ilvl w:val="0"/>
          <w:numId w:val="30"/>
        </w:numPr>
        <w:spacing w:after="120" w:line="240" w:lineRule="auto"/>
        <w:contextualSpacing w:val="0"/>
        <w:jc w:val="both"/>
        <w:rPr>
          <w:rFonts w:ascii="Arial" w:hAnsi="Arial" w:cs="Arial"/>
          <w:lang w:val="en-GB"/>
        </w:rPr>
      </w:pPr>
      <w:r w:rsidRPr="00966A0F">
        <w:rPr>
          <w:rFonts w:ascii="Arial" w:hAnsi="Arial" w:cs="Arial"/>
          <w:lang w:val="en-GB"/>
        </w:rPr>
        <w:t>the discharge of a pollutant that results in the direct input of that pollutant to groundwater;</w:t>
      </w:r>
    </w:p>
    <w:p w:rsidR="008C296B" w:rsidRPr="00966A0F" w:rsidRDefault="008C296B" w:rsidP="003E069E">
      <w:pPr>
        <w:pStyle w:val="ListParagraph"/>
        <w:numPr>
          <w:ilvl w:val="0"/>
          <w:numId w:val="30"/>
        </w:numPr>
        <w:spacing w:after="120" w:line="240" w:lineRule="auto"/>
        <w:contextualSpacing w:val="0"/>
        <w:jc w:val="both"/>
        <w:rPr>
          <w:rFonts w:ascii="Arial" w:hAnsi="Arial" w:cs="Arial"/>
          <w:lang w:val="en-GB"/>
        </w:rPr>
      </w:pPr>
      <w:r w:rsidRPr="00966A0F">
        <w:rPr>
          <w:rFonts w:ascii="Arial" w:hAnsi="Arial" w:cs="Arial"/>
          <w:lang w:val="en-GB"/>
        </w:rPr>
        <w:t>the discharge of a pollutant in circumstances that might lead to an indirect input of that pollutant to groundwater;</w:t>
      </w:r>
    </w:p>
    <w:p w:rsidR="008C296B" w:rsidRPr="00966A0F" w:rsidRDefault="008C296B" w:rsidP="003E069E">
      <w:pPr>
        <w:pStyle w:val="ListParagraph"/>
        <w:numPr>
          <w:ilvl w:val="0"/>
          <w:numId w:val="30"/>
        </w:numPr>
        <w:spacing w:after="120" w:line="240" w:lineRule="auto"/>
        <w:contextualSpacing w:val="0"/>
        <w:jc w:val="both"/>
        <w:rPr>
          <w:rFonts w:ascii="Arial" w:hAnsi="Arial" w:cs="Arial"/>
          <w:lang w:val="en-GB"/>
        </w:rPr>
      </w:pPr>
      <w:r w:rsidRPr="00966A0F">
        <w:rPr>
          <w:rFonts w:ascii="Arial" w:hAnsi="Arial" w:cs="Arial"/>
          <w:lang w:val="en-GB"/>
        </w:rPr>
        <w:t>any other discharge that might lead to the direct or indirect input of a pollutant to groundwater;</w:t>
      </w:r>
    </w:p>
    <w:p w:rsidR="008C296B" w:rsidRPr="00966A0F" w:rsidRDefault="008C296B" w:rsidP="003E069E">
      <w:pPr>
        <w:spacing w:before="0" w:after="120"/>
        <w:rPr>
          <w:rFonts w:cs="Arial"/>
          <w:sz w:val="22"/>
          <w:szCs w:val="22"/>
        </w:rPr>
      </w:pPr>
      <w:r w:rsidRPr="00966A0F">
        <w:rPr>
          <w:rFonts w:cs="Arial"/>
          <w:sz w:val="22"/>
          <w:szCs w:val="22"/>
        </w:rPr>
        <w:t>The regulator (Local authorities) must, in exercising its relevant functions, take all necessary measures in order to:</w:t>
      </w:r>
    </w:p>
    <w:p w:rsidR="008C296B" w:rsidRPr="00966A0F" w:rsidRDefault="008C296B" w:rsidP="003E069E">
      <w:pPr>
        <w:pStyle w:val="ListParagraph"/>
        <w:numPr>
          <w:ilvl w:val="0"/>
          <w:numId w:val="31"/>
        </w:numPr>
        <w:spacing w:after="120" w:line="240" w:lineRule="auto"/>
        <w:contextualSpacing w:val="0"/>
        <w:jc w:val="both"/>
        <w:rPr>
          <w:rFonts w:ascii="Arial" w:hAnsi="Arial" w:cs="Arial"/>
          <w:lang w:val="en-GB"/>
        </w:rPr>
      </w:pPr>
      <w:r w:rsidRPr="00966A0F">
        <w:rPr>
          <w:rFonts w:ascii="Arial" w:hAnsi="Arial" w:cs="Arial"/>
          <w:lang w:val="en-GB"/>
        </w:rPr>
        <w:t>prevent the input of any hazardous substance to groundwater; and</w:t>
      </w:r>
    </w:p>
    <w:p w:rsidR="008C296B" w:rsidRPr="00966A0F" w:rsidRDefault="008C296B" w:rsidP="003E069E">
      <w:pPr>
        <w:pStyle w:val="ListParagraph"/>
        <w:numPr>
          <w:ilvl w:val="0"/>
          <w:numId w:val="31"/>
        </w:numPr>
        <w:spacing w:after="120" w:line="240" w:lineRule="auto"/>
        <w:contextualSpacing w:val="0"/>
        <w:jc w:val="both"/>
        <w:rPr>
          <w:rFonts w:ascii="Arial" w:hAnsi="Arial" w:cs="Arial"/>
          <w:lang w:val="en-GB"/>
        </w:rPr>
      </w:pPr>
      <w:proofErr w:type="gramStart"/>
      <w:r w:rsidRPr="00966A0F">
        <w:rPr>
          <w:rFonts w:ascii="Arial" w:hAnsi="Arial" w:cs="Arial"/>
          <w:lang w:val="en-GB"/>
        </w:rPr>
        <w:t>limit</w:t>
      </w:r>
      <w:proofErr w:type="gramEnd"/>
      <w:r w:rsidRPr="00966A0F">
        <w:rPr>
          <w:rFonts w:ascii="Arial" w:hAnsi="Arial" w:cs="Arial"/>
          <w:lang w:val="en-GB"/>
        </w:rPr>
        <w:t xml:space="preserve"> the input of non-hazardous pollutants to groundwater so as to ensure that such inputs do not cause pollution of groundwater.</w:t>
      </w:r>
    </w:p>
    <w:p w:rsidR="008C296B" w:rsidRPr="00966A0F" w:rsidRDefault="008C296B" w:rsidP="002F0E39">
      <w:pPr>
        <w:pStyle w:val="Heading2"/>
        <w:rPr>
          <w:rFonts w:cs="Arial"/>
          <w:color w:val="auto"/>
        </w:rPr>
      </w:pPr>
      <w:bookmarkStart w:id="28" w:name="_Toc397527271"/>
      <w:r w:rsidRPr="00966A0F">
        <w:rPr>
          <w:rFonts w:cs="Arial"/>
          <w:color w:val="auto"/>
        </w:rPr>
        <w:t xml:space="preserve">Regulation of </w:t>
      </w:r>
      <w:r w:rsidR="00952FCE" w:rsidRPr="00966A0F">
        <w:rPr>
          <w:rFonts w:cs="Arial"/>
          <w:color w:val="auto"/>
        </w:rPr>
        <w:t xml:space="preserve">waste management </w:t>
      </w:r>
      <w:r w:rsidRPr="00966A0F">
        <w:rPr>
          <w:rFonts w:cs="Arial"/>
          <w:color w:val="auto"/>
        </w:rPr>
        <w:t>activities</w:t>
      </w:r>
      <w:r w:rsidR="002F0E39" w:rsidRPr="00966A0F">
        <w:rPr>
          <w:rFonts w:cs="Arial"/>
          <w:color w:val="auto"/>
        </w:rPr>
        <w:t xml:space="preserve"> </w:t>
      </w:r>
      <w:r w:rsidR="00952FCE" w:rsidRPr="00966A0F">
        <w:rPr>
          <w:rFonts w:cs="Arial"/>
          <w:color w:val="auto"/>
        </w:rPr>
        <w:t xml:space="preserve">and activities </w:t>
      </w:r>
      <w:r w:rsidR="002F0E39" w:rsidRPr="00966A0F">
        <w:rPr>
          <w:rFonts w:cs="Arial"/>
          <w:color w:val="auto"/>
        </w:rPr>
        <w:t>with speci</w:t>
      </w:r>
      <w:r w:rsidR="00952FCE" w:rsidRPr="00966A0F">
        <w:rPr>
          <w:rFonts w:cs="Arial"/>
          <w:color w:val="auto"/>
        </w:rPr>
        <w:t>fic</w:t>
      </w:r>
      <w:r w:rsidR="002F0E39" w:rsidRPr="00966A0F">
        <w:rPr>
          <w:rFonts w:cs="Arial"/>
          <w:color w:val="auto"/>
        </w:rPr>
        <w:t xml:space="preserve"> pollution</w:t>
      </w:r>
      <w:bookmarkEnd w:id="28"/>
    </w:p>
    <w:p w:rsidR="008C296B" w:rsidRPr="00966A0F" w:rsidRDefault="008C296B" w:rsidP="008C296B">
      <w:pPr>
        <w:rPr>
          <w:rFonts w:cs="Arial"/>
          <w:sz w:val="22"/>
          <w:szCs w:val="22"/>
        </w:rPr>
      </w:pPr>
      <w:r w:rsidRPr="00966A0F">
        <w:rPr>
          <w:rFonts w:cs="Arial"/>
          <w:sz w:val="22"/>
          <w:szCs w:val="22"/>
        </w:rPr>
        <w:t>General requirements for waste management activities as listed in the schedule 9 of Environmental Permitting Regulations. Specific waste operations listed in this schedule needs environmental permit, which sets detailed conditions for waste management.</w:t>
      </w:r>
    </w:p>
    <w:p w:rsidR="008C296B" w:rsidRPr="00966A0F" w:rsidRDefault="008C296B" w:rsidP="008C296B">
      <w:pPr>
        <w:rPr>
          <w:rFonts w:cs="Arial"/>
          <w:sz w:val="22"/>
          <w:szCs w:val="22"/>
        </w:rPr>
      </w:pPr>
      <w:r w:rsidRPr="00966A0F">
        <w:rPr>
          <w:rFonts w:cs="Arial"/>
          <w:sz w:val="22"/>
          <w:szCs w:val="22"/>
        </w:rPr>
        <w:t>Landfilling operations are regulated by the schedule 10 of the same regulations. The schedule 10 specifies how to implement the EU Landfill Directive in England and Wales.</w:t>
      </w:r>
    </w:p>
    <w:p w:rsidR="008C296B" w:rsidRPr="00966A0F" w:rsidRDefault="008C296B" w:rsidP="003E069E">
      <w:pPr>
        <w:spacing w:after="120"/>
        <w:rPr>
          <w:rFonts w:cs="Arial"/>
          <w:sz w:val="22"/>
          <w:szCs w:val="22"/>
        </w:rPr>
      </w:pPr>
      <w:r w:rsidRPr="00966A0F">
        <w:rPr>
          <w:rFonts w:cs="Arial"/>
          <w:sz w:val="22"/>
          <w:szCs w:val="22"/>
        </w:rPr>
        <w:t>The environmental impacts of the following activities are regulated by schedules 11 - 20 of Environmental Permitting Regulations:</w:t>
      </w:r>
    </w:p>
    <w:p w:rsidR="008C296B" w:rsidRPr="00966A0F" w:rsidRDefault="008C296B" w:rsidP="003E069E">
      <w:pPr>
        <w:pStyle w:val="ListParagraph"/>
        <w:numPr>
          <w:ilvl w:val="0"/>
          <w:numId w:val="32"/>
        </w:numPr>
        <w:spacing w:after="120" w:line="240" w:lineRule="auto"/>
        <w:ind w:left="714" w:hanging="357"/>
        <w:contextualSpacing w:val="0"/>
        <w:jc w:val="both"/>
        <w:rPr>
          <w:rFonts w:ascii="Arial" w:hAnsi="Arial" w:cs="Arial"/>
          <w:lang w:val="en-GB"/>
        </w:rPr>
      </w:pPr>
      <w:r w:rsidRPr="00966A0F">
        <w:rPr>
          <w:rFonts w:ascii="Arial" w:hAnsi="Arial" w:cs="Arial"/>
          <w:lang w:val="en-GB"/>
        </w:rPr>
        <w:t xml:space="preserve">Waste motor vehicles </w:t>
      </w:r>
    </w:p>
    <w:p w:rsidR="008C296B" w:rsidRPr="00966A0F" w:rsidRDefault="008C296B" w:rsidP="003E069E">
      <w:pPr>
        <w:pStyle w:val="ListParagraph"/>
        <w:numPr>
          <w:ilvl w:val="0"/>
          <w:numId w:val="32"/>
        </w:numPr>
        <w:spacing w:after="120" w:line="240" w:lineRule="auto"/>
        <w:ind w:left="714" w:hanging="357"/>
        <w:contextualSpacing w:val="0"/>
        <w:jc w:val="both"/>
        <w:rPr>
          <w:rFonts w:ascii="Arial" w:hAnsi="Arial" w:cs="Arial"/>
          <w:lang w:val="en-GB"/>
        </w:rPr>
      </w:pPr>
      <w:r w:rsidRPr="00966A0F">
        <w:rPr>
          <w:rFonts w:ascii="Arial" w:hAnsi="Arial" w:cs="Arial"/>
          <w:lang w:val="en-GB"/>
        </w:rPr>
        <w:t>Waste electrical and electronic equipment</w:t>
      </w:r>
    </w:p>
    <w:p w:rsidR="008C296B" w:rsidRPr="00966A0F" w:rsidRDefault="008C296B" w:rsidP="003E069E">
      <w:pPr>
        <w:pStyle w:val="ListParagraph"/>
        <w:numPr>
          <w:ilvl w:val="0"/>
          <w:numId w:val="32"/>
        </w:numPr>
        <w:spacing w:after="120" w:line="240" w:lineRule="auto"/>
        <w:ind w:left="714" w:hanging="357"/>
        <w:contextualSpacing w:val="0"/>
        <w:jc w:val="both"/>
        <w:rPr>
          <w:rFonts w:ascii="Arial" w:hAnsi="Arial" w:cs="Arial"/>
          <w:lang w:val="en-GB"/>
        </w:rPr>
      </w:pPr>
      <w:r w:rsidRPr="00966A0F">
        <w:rPr>
          <w:rFonts w:ascii="Arial" w:hAnsi="Arial" w:cs="Arial"/>
          <w:lang w:val="en-GB"/>
        </w:rPr>
        <w:t>Waste incineration</w:t>
      </w:r>
    </w:p>
    <w:p w:rsidR="008C296B" w:rsidRPr="00966A0F" w:rsidRDefault="008C296B" w:rsidP="003E069E">
      <w:pPr>
        <w:pStyle w:val="ListParagraph"/>
        <w:numPr>
          <w:ilvl w:val="0"/>
          <w:numId w:val="32"/>
        </w:numPr>
        <w:spacing w:after="120" w:line="240" w:lineRule="auto"/>
        <w:ind w:left="714" w:hanging="357"/>
        <w:contextualSpacing w:val="0"/>
        <w:jc w:val="both"/>
        <w:rPr>
          <w:rFonts w:ascii="Arial" w:hAnsi="Arial" w:cs="Arial"/>
          <w:lang w:val="en-GB"/>
        </w:rPr>
      </w:pPr>
      <w:r w:rsidRPr="00966A0F">
        <w:rPr>
          <w:rFonts w:ascii="Arial" w:hAnsi="Arial" w:cs="Arial"/>
          <w:lang w:val="en-GB"/>
        </w:rPr>
        <w:t>Solvents emissions installations</w:t>
      </w:r>
    </w:p>
    <w:p w:rsidR="008C296B" w:rsidRPr="00966A0F" w:rsidRDefault="008C296B" w:rsidP="003E069E">
      <w:pPr>
        <w:pStyle w:val="ListParagraph"/>
        <w:numPr>
          <w:ilvl w:val="0"/>
          <w:numId w:val="32"/>
        </w:numPr>
        <w:spacing w:after="120" w:line="240" w:lineRule="auto"/>
        <w:ind w:left="714" w:hanging="357"/>
        <w:contextualSpacing w:val="0"/>
        <w:jc w:val="both"/>
        <w:rPr>
          <w:rFonts w:ascii="Arial" w:hAnsi="Arial" w:cs="Arial"/>
          <w:lang w:val="en-GB"/>
        </w:rPr>
      </w:pPr>
      <w:r w:rsidRPr="00966A0F">
        <w:rPr>
          <w:rFonts w:ascii="Arial" w:hAnsi="Arial" w:cs="Arial"/>
          <w:lang w:val="en-GB"/>
        </w:rPr>
        <w:t>Asbestos</w:t>
      </w:r>
    </w:p>
    <w:p w:rsidR="008C296B" w:rsidRPr="00966A0F" w:rsidRDefault="008C296B" w:rsidP="003E069E">
      <w:pPr>
        <w:pStyle w:val="ListParagraph"/>
        <w:numPr>
          <w:ilvl w:val="0"/>
          <w:numId w:val="32"/>
        </w:numPr>
        <w:spacing w:after="120" w:line="240" w:lineRule="auto"/>
        <w:ind w:left="714" w:hanging="357"/>
        <w:contextualSpacing w:val="0"/>
        <w:jc w:val="both"/>
        <w:rPr>
          <w:rFonts w:ascii="Arial" w:hAnsi="Arial" w:cs="Arial"/>
          <w:lang w:val="en-GB"/>
        </w:rPr>
      </w:pPr>
      <w:r w:rsidRPr="00966A0F">
        <w:rPr>
          <w:rFonts w:ascii="Arial" w:hAnsi="Arial" w:cs="Arial"/>
          <w:lang w:val="en-GB"/>
        </w:rPr>
        <w:lastRenderedPageBreak/>
        <w:t>Titanium dioxide</w:t>
      </w:r>
    </w:p>
    <w:p w:rsidR="008C296B" w:rsidRPr="00966A0F" w:rsidRDefault="008C296B" w:rsidP="003E069E">
      <w:pPr>
        <w:pStyle w:val="ListParagraph"/>
        <w:numPr>
          <w:ilvl w:val="0"/>
          <w:numId w:val="32"/>
        </w:numPr>
        <w:spacing w:after="120" w:line="240" w:lineRule="auto"/>
        <w:ind w:left="714" w:hanging="357"/>
        <w:contextualSpacing w:val="0"/>
        <w:jc w:val="both"/>
        <w:rPr>
          <w:rFonts w:ascii="Arial" w:hAnsi="Arial" w:cs="Arial"/>
          <w:lang w:val="en-GB"/>
        </w:rPr>
      </w:pPr>
      <w:r w:rsidRPr="00966A0F">
        <w:rPr>
          <w:rFonts w:ascii="Arial" w:hAnsi="Arial" w:cs="Arial"/>
          <w:lang w:val="en-GB"/>
        </w:rPr>
        <w:t>Petrol vapour recovery</w:t>
      </w:r>
    </w:p>
    <w:p w:rsidR="008C296B" w:rsidRPr="00966A0F" w:rsidRDefault="008C296B" w:rsidP="003E069E">
      <w:pPr>
        <w:pStyle w:val="ListParagraph"/>
        <w:numPr>
          <w:ilvl w:val="0"/>
          <w:numId w:val="32"/>
        </w:numPr>
        <w:spacing w:after="120" w:line="240" w:lineRule="auto"/>
        <w:ind w:left="714" w:hanging="357"/>
        <w:contextualSpacing w:val="0"/>
        <w:jc w:val="both"/>
        <w:rPr>
          <w:rFonts w:ascii="Arial" w:hAnsi="Arial" w:cs="Arial"/>
          <w:lang w:val="en-GB"/>
        </w:rPr>
      </w:pPr>
      <w:r w:rsidRPr="00966A0F">
        <w:rPr>
          <w:rFonts w:ascii="Arial" w:hAnsi="Arial" w:cs="Arial"/>
          <w:lang w:val="en-GB"/>
        </w:rPr>
        <w:t>Waste batteries and accumulators</w:t>
      </w:r>
    </w:p>
    <w:p w:rsidR="008C296B" w:rsidRPr="00966A0F" w:rsidRDefault="008C296B" w:rsidP="003E069E">
      <w:pPr>
        <w:pStyle w:val="ListParagraph"/>
        <w:numPr>
          <w:ilvl w:val="0"/>
          <w:numId w:val="32"/>
        </w:numPr>
        <w:spacing w:after="120" w:line="240" w:lineRule="auto"/>
        <w:ind w:left="714" w:hanging="357"/>
        <w:contextualSpacing w:val="0"/>
        <w:jc w:val="both"/>
        <w:rPr>
          <w:rFonts w:ascii="Arial" w:hAnsi="Arial" w:cs="Arial"/>
          <w:lang w:val="en-GB"/>
        </w:rPr>
      </w:pPr>
      <w:r w:rsidRPr="00966A0F">
        <w:rPr>
          <w:rFonts w:ascii="Arial" w:hAnsi="Arial" w:cs="Arial"/>
          <w:lang w:val="en-GB"/>
        </w:rPr>
        <w:t>Mining waste operations</w:t>
      </w:r>
    </w:p>
    <w:p w:rsidR="004B7FF9" w:rsidRPr="00966A0F" w:rsidRDefault="008C296B" w:rsidP="004B7FF9">
      <w:pPr>
        <w:rPr>
          <w:rFonts w:cs="Arial"/>
          <w:sz w:val="22"/>
          <w:szCs w:val="22"/>
        </w:rPr>
      </w:pPr>
      <w:r w:rsidRPr="00966A0F">
        <w:rPr>
          <w:rFonts w:cs="Arial"/>
          <w:sz w:val="22"/>
          <w:szCs w:val="22"/>
        </w:rPr>
        <w:t xml:space="preserve">In addition there </w:t>
      </w:r>
      <w:r w:rsidR="00C6471B" w:rsidRPr="00966A0F">
        <w:rPr>
          <w:rFonts w:cs="Arial"/>
          <w:sz w:val="22"/>
          <w:szCs w:val="22"/>
        </w:rPr>
        <w:t xml:space="preserve">are </w:t>
      </w:r>
      <w:r w:rsidRPr="00966A0F">
        <w:rPr>
          <w:rFonts w:cs="Arial"/>
          <w:sz w:val="22"/>
          <w:szCs w:val="22"/>
        </w:rPr>
        <w:t xml:space="preserve">also specific regulations related </w:t>
      </w:r>
      <w:r w:rsidR="00BF0197" w:rsidRPr="00966A0F">
        <w:rPr>
          <w:rFonts w:cs="Arial"/>
          <w:sz w:val="22"/>
          <w:szCs w:val="22"/>
        </w:rPr>
        <w:t xml:space="preserve">to </w:t>
      </w:r>
      <w:r w:rsidRPr="00966A0F">
        <w:rPr>
          <w:rFonts w:cs="Arial"/>
          <w:sz w:val="22"/>
          <w:szCs w:val="22"/>
        </w:rPr>
        <w:t>oil (fuel) storage, these are Control of pollution (oil storage) regulations 2001. These Oil storage regulations require anyone in England who stores more than 200 litres of oil, to provide secure containment facilities for tanks, drums, Intermediate Bulk Containers (IBCs) and mobile bowsers.</w:t>
      </w:r>
      <w:r w:rsidR="005437E2" w:rsidRPr="00966A0F">
        <w:rPr>
          <w:rFonts w:cs="Arial"/>
          <w:sz w:val="22"/>
          <w:szCs w:val="22"/>
        </w:rPr>
        <w:t xml:space="preserve"> </w:t>
      </w:r>
      <w:r w:rsidRPr="00966A0F">
        <w:rPr>
          <w:rFonts w:cs="Arial"/>
          <w:sz w:val="22"/>
          <w:szCs w:val="22"/>
        </w:rPr>
        <w:t xml:space="preserve">These regulations and guidance of the oil storage </w:t>
      </w:r>
      <w:proofErr w:type="gramStart"/>
      <w:r w:rsidRPr="00966A0F">
        <w:rPr>
          <w:rFonts w:cs="Arial"/>
          <w:sz w:val="22"/>
          <w:szCs w:val="22"/>
        </w:rPr>
        <w:t xml:space="preserve">is </w:t>
      </w:r>
      <w:r w:rsidR="00C6471B" w:rsidRPr="00966A0F">
        <w:rPr>
          <w:rFonts w:cs="Arial"/>
          <w:sz w:val="22"/>
          <w:szCs w:val="22"/>
        </w:rPr>
        <w:t>are</w:t>
      </w:r>
      <w:proofErr w:type="gramEnd"/>
      <w:r w:rsidR="00C6471B" w:rsidRPr="00966A0F">
        <w:rPr>
          <w:rFonts w:cs="Arial"/>
          <w:sz w:val="22"/>
          <w:szCs w:val="22"/>
        </w:rPr>
        <w:t xml:space="preserve"> </w:t>
      </w:r>
      <w:r w:rsidRPr="00966A0F">
        <w:rPr>
          <w:rFonts w:cs="Arial"/>
          <w:sz w:val="22"/>
          <w:szCs w:val="22"/>
        </w:rPr>
        <w:t>listed on:</w:t>
      </w:r>
    </w:p>
    <w:p w:rsidR="008C296B" w:rsidRPr="00966A0F" w:rsidRDefault="00966EF4" w:rsidP="004B7FF9">
      <w:pPr>
        <w:spacing w:before="0"/>
        <w:rPr>
          <w:rFonts w:cs="Arial"/>
          <w:sz w:val="22"/>
          <w:szCs w:val="22"/>
        </w:rPr>
      </w:pPr>
      <w:hyperlink r:id="rId35" w:history="1">
        <w:r w:rsidR="008C296B" w:rsidRPr="00966A0F">
          <w:rPr>
            <w:rStyle w:val="Hyperlink"/>
            <w:color w:val="auto"/>
            <w:sz w:val="22"/>
            <w:szCs w:val="22"/>
          </w:rPr>
          <w:t>http://www.environment-agency.gov.uk/business/topics/oil/default.aspx</w:t>
        </w:r>
      </w:hyperlink>
      <w:r w:rsidR="008C296B" w:rsidRPr="00966A0F">
        <w:rPr>
          <w:rFonts w:cs="Arial"/>
          <w:sz w:val="22"/>
          <w:szCs w:val="22"/>
        </w:rPr>
        <w:t>.</w:t>
      </w:r>
    </w:p>
    <w:p w:rsidR="005A62E7" w:rsidRPr="00966A0F" w:rsidRDefault="005A62E7">
      <w:pPr>
        <w:spacing w:before="0" w:after="200" w:line="276" w:lineRule="auto"/>
        <w:jc w:val="left"/>
        <w:rPr>
          <w:rFonts w:cs="Arial"/>
          <w:b/>
          <w:caps/>
          <w:sz w:val="24"/>
        </w:rPr>
      </w:pPr>
    </w:p>
    <w:p w:rsidR="00006EA6" w:rsidRDefault="00006EA6" w:rsidP="0029231F">
      <w:pPr>
        <w:pStyle w:val="Heading1"/>
        <w:spacing w:after="240"/>
        <w:rPr>
          <w:rFonts w:cs="Arial"/>
          <w:color w:val="002060"/>
        </w:rPr>
        <w:sectPr w:rsidR="00006EA6" w:rsidSect="005537CE">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titlePg/>
          <w:docGrid w:linePitch="360"/>
        </w:sectPr>
      </w:pPr>
    </w:p>
    <w:p w:rsidR="00F47A70" w:rsidRPr="00966A0F" w:rsidRDefault="00F47A70" w:rsidP="0029231F">
      <w:pPr>
        <w:pStyle w:val="Heading1"/>
        <w:spacing w:after="240"/>
        <w:rPr>
          <w:rFonts w:cs="Arial"/>
          <w:color w:val="002060"/>
        </w:rPr>
      </w:pPr>
      <w:bookmarkStart w:id="29" w:name="_Toc397527272"/>
      <w:r w:rsidRPr="00966A0F">
        <w:rPr>
          <w:rFonts w:cs="Arial"/>
          <w:color w:val="002060"/>
        </w:rPr>
        <w:lastRenderedPageBreak/>
        <w:t>Summary and conclusion</w:t>
      </w:r>
      <w:r w:rsidR="00006EA6">
        <w:rPr>
          <w:rFonts w:cs="Arial"/>
          <w:color w:val="002060"/>
        </w:rPr>
        <w:t>S</w:t>
      </w:r>
      <w:bookmarkEnd w:id="29"/>
    </w:p>
    <w:p w:rsidR="00F6556A" w:rsidRPr="00966A0F" w:rsidRDefault="00F6556A" w:rsidP="006677ED">
      <w:pPr>
        <w:pStyle w:val="Heading2"/>
        <w:spacing w:line="360" w:lineRule="auto"/>
        <w:rPr>
          <w:rFonts w:cs="Arial"/>
          <w:color w:val="auto"/>
        </w:rPr>
      </w:pPr>
      <w:bookmarkStart w:id="30" w:name="_Toc397527273"/>
      <w:r w:rsidRPr="00966A0F">
        <w:rPr>
          <w:rFonts w:cs="Arial"/>
          <w:color w:val="auto"/>
        </w:rPr>
        <w:t xml:space="preserve">Summary </w:t>
      </w:r>
      <w:r w:rsidR="00E04F76" w:rsidRPr="00966A0F">
        <w:rPr>
          <w:rFonts w:cs="Arial"/>
          <w:color w:val="auto"/>
        </w:rPr>
        <w:t xml:space="preserve">of the environmental regulation in the </w:t>
      </w:r>
      <w:r w:rsidR="00973A7D" w:rsidRPr="00966A0F">
        <w:rPr>
          <w:rFonts w:cs="Arial"/>
          <w:color w:val="auto"/>
        </w:rPr>
        <w:t>C</w:t>
      </w:r>
      <w:r w:rsidR="00E04F76" w:rsidRPr="00966A0F">
        <w:rPr>
          <w:rFonts w:cs="Arial"/>
          <w:color w:val="auto"/>
        </w:rPr>
        <w:t xml:space="preserve">zech </w:t>
      </w:r>
      <w:r w:rsidR="00973A7D" w:rsidRPr="00966A0F">
        <w:rPr>
          <w:rFonts w:cs="Arial"/>
          <w:color w:val="auto"/>
        </w:rPr>
        <w:t>R</w:t>
      </w:r>
      <w:r w:rsidR="00E04F76" w:rsidRPr="00966A0F">
        <w:rPr>
          <w:rFonts w:cs="Arial"/>
          <w:color w:val="auto"/>
        </w:rPr>
        <w:t>epublic</w:t>
      </w:r>
      <w:bookmarkEnd w:id="30"/>
    </w:p>
    <w:p w:rsidR="00F6556A" w:rsidRPr="00966A0F" w:rsidRDefault="00F6556A" w:rsidP="00F6556A">
      <w:pPr>
        <w:spacing w:after="200" w:line="276" w:lineRule="auto"/>
        <w:rPr>
          <w:rFonts w:cs="Arial"/>
        </w:rPr>
      </w:pPr>
      <w:r w:rsidRPr="00966A0F">
        <w:rPr>
          <w:rFonts w:cs="Arial"/>
        </w:rPr>
        <w:t xml:space="preserve">The review of environmental regulation in the Czech Republic for </w:t>
      </w:r>
      <w:r w:rsidR="00EE4265" w:rsidRPr="00966A0F">
        <w:rPr>
          <w:rFonts w:cs="Arial"/>
        </w:rPr>
        <w:t>non-Annex I activities</w:t>
      </w:r>
      <w:r w:rsidRPr="00966A0F">
        <w:rPr>
          <w:rFonts w:cs="Arial"/>
        </w:rPr>
        <w:t xml:space="preserve"> shows that there is </w:t>
      </w:r>
      <w:r w:rsidR="00A4537A" w:rsidRPr="00966A0F">
        <w:rPr>
          <w:rFonts w:cs="Arial"/>
        </w:rPr>
        <w:t xml:space="preserve">separate (environmental) media </w:t>
      </w:r>
      <w:r w:rsidRPr="00966A0F">
        <w:rPr>
          <w:rFonts w:cs="Arial"/>
        </w:rPr>
        <w:t>regulatory system</w:t>
      </w:r>
      <w:r w:rsidR="00A4537A" w:rsidRPr="00966A0F">
        <w:rPr>
          <w:rFonts w:cs="Arial"/>
        </w:rPr>
        <w:t>s</w:t>
      </w:r>
      <w:r w:rsidRPr="00966A0F">
        <w:rPr>
          <w:rFonts w:cs="Arial"/>
        </w:rPr>
        <w:t xml:space="preserve"> of these installations.</w:t>
      </w:r>
    </w:p>
    <w:p w:rsidR="00F6556A" w:rsidRPr="00966A0F" w:rsidRDefault="00F6556A" w:rsidP="00F6556A">
      <w:pPr>
        <w:spacing w:after="200" w:line="276" w:lineRule="auto"/>
        <w:rPr>
          <w:rFonts w:cs="Arial"/>
        </w:rPr>
      </w:pPr>
      <w:r w:rsidRPr="00966A0F">
        <w:rPr>
          <w:rFonts w:cs="Arial"/>
        </w:rPr>
        <w:t xml:space="preserve">The air protection law establishes several categories of air pollution sources and specifies the individual activities and capacities to which the different requirements apply. </w:t>
      </w:r>
      <w:r w:rsidR="00006C66" w:rsidRPr="00966A0F">
        <w:rPr>
          <w:rFonts w:cs="Arial"/>
        </w:rPr>
        <w:t xml:space="preserve">The non-Annex I activities include medium and small sources of air pollution. </w:t>
      </w:r>
      <w:r w:rsidRPr="00966A0F">
        <w:rPr>
          <w:rFonts w:cs="Arial"/>
        </w:rPr>
        <w:t>The medium sources have to obtain air protection permit,</w:t>
      </w:r>
      <w:r w:rsidR="00BF0197" w:rsidRPr="00966A0F">
        <w:rPr>
          <w:rFonts w:cs="Arial"/>
        </w:rPr>
        <w:t xml:space="preserve"> and</w:t>
      </w:r>
      <w:r w:rsidRPr="00966A0F">
        <w:rPr>
          <w:rFonts w:cs="Arial"/>
        </w:rPr>
        <w:t xml:space="preserve"> comply with prescribed specific or general ELVs and with other legal requirements. The small sources do not need any air protection permit, but have to comply with general ELVs and </w:t>
      </w:r>
      <w:r w:rsidR="006677ED" w:rsidRPr="00966A0F">
        <w:rPr>
          <w:rFonts w:cs="Arial"/>
        </w:rPr>
        <w:t>a few</w:t>
      </w:r>
      <w:r w:rsidRPr="00966A0F">
        <w:rPr>
          <w:rFonts w:cs="Arial"/>
        </w:rPr>
        <w:t xml:space="preserve"> other requirements.</w:t>
      </w:r>
    </w:p>
    <w:p w:rsidR="00F6556A" w:rsidRPr="00966A0F" w:rsidRDefault="00F6556A" w:rsidP="00F6556A">
      <w:pPr>
        <w:spacing w:after="200" w:line="276" w:lineRule="auto"/>
        <w:rPr>
          <w:rFonts w:cs="Arial"/>
        </w:rPr>
      </w:pPr>
      <w:r w:rsidRPr="00966A0F">
        <w:rPr>
          <w:rFonts w:cs="Arial"/>
        </w:rPr>
        <w:t xml:space="preserve">Water protection regulation is based on the type and scope of water use or waste water release and does not differentiate between </w:t>
      </w:r>
      <w:r w:rsidR="006677ED" w:rsidRPr="00966A0F">
        <w:rPr>
          <w:rFonts w:cs="Arial"/>
        </w:rPr>
        <w:t xml:space="preserve">industry </w:t>
      </w:r>
      <w:r w:rsidRPr="00966A0F">
        <w:rPr>
          <w:rFonts w:cs="Arial"/>
        </w:rPr>
        <w:t>sectors. Waste legislation prescribes detailed requirements for individual waste management activities</w:t>
      </w:r>
      <w:r w:rsidR="00006C66" w:rsidRPr="00966A0F">
        <w:rPr>
          <w:rFonts w:cs="Arial"/>
        </w:rPr>
        <w:t xml:space="preserve"> and general requirements for all other activities.</w:t>
      </w:r>
    </w:p>
    <w:p w:rsidR="00F6556A" w:rsidRPr="00966A0F" w:rsidRDefault="00F6556A" w:rsidP="00F6556A">
      <w:pPr>
        <w:spacing w:after="200" w:line="276" w:lineRule="auto"/>
        <w:rPr>
          <w:rFonts w:cs="Arial"/>
        </w:rPr>
      </w:pPr>
      <w:r w:rsidRPr="00966A0F">
        <w:rPr>
          <w:rFonts w:cs="Arial"/>
        </w:rPr>
        <w:t>The findings of the review show that only the air protection legislation has sectoral approach to regulation and thus allow distinguish</w:t>
      </w:r>
      <w:r w:rsidR="006677ED" w:rsidRPr="00966A0F">
        <w:rPr>
          <w:rFonts w:cs="Arial"/>
        </w:rPr>
        <w:t>ing</w:t>
      </w:r>
      <w:r w:rsidRPr="00966A0F">
        <w:rPr>
          <w:rFonts w:cs="Arial"/>
        </w:rPr>
        <w:t xml:space="preserve"> regulation of non-Annex </w:t>
      </w:r>
      <w:r w:rsidR="006677ED" w:rsidRPr="00966A0F">
        <w:rPr>
          <w:rFonts w:cs="Arial"/>
        </w:rPr>
        <w:t xml:space="preserve">I </w:t>
      </w:r>
      <w:r w:rsidR="00E37B71" w:rsidRPr="00966A0F">
        <w:rPr>
          <w:rFonts w:cs="Arial"/>
        </w:rPr>
        <w:t>activities</w:t>
      </w:r>
      <w:r w:rsidR="006677ED" w:rsidRPr="00966A0F">
        <w:rPr>
          <w:rFonts w:cs="Arial"/>
        </w:rPr>
        <w:t xml:space="preserve"> from Annex I activities</w:t>
      </w:r>
      <w:r w:rsidRPr="00966A0F">
        <w:rPr>
          <w:rFonts w:cs="Arial"/>
        </w:rPr>
        <w:t xml:space="preserve">. Other environmental legislation primarily focusses on uniform regulation depending on the scope of water use, produced or managed waste, used chemical substances etc. </w:t>
      </w:r>
    </w:p>
    <w:p w:rsidR="00F47A70" w:rsidRPr="00966A0F" w:rsidRDefault="00E04F76" w:rsidP="006677ED">
      <w:pPr>
        <w:pStyle w:val="Heading2"/>
        <w:spacing w:line="360" w:lineRule="auto"/>
        <w:rPr>
          <w:rFonts w:cs="Arial"/>
          <w:color w:val="auto"/>
        </w:rPr>
      </w:pPr>
      <w:bookmarkStart w:id="31" w:name="_Toc397527274"/>
      <w:r w:rsidRPr="00966A0F">
        <w:rPr>
          <w:rFonts w:cs="Arial"/>
          <w:color w:val="auto"/>
        </w:rPr>
        <w:t xml:space="preserve">Summary of the environmental regulation in </w:t>
      </w:r>
      <w:r w:rsidR="00F47A70" w:rsidRPr="00966A0F">
        <w:rPr>
          <w:rFonts w:cs="Arial"/>
          <w:color w:val="auto"/>
        </w:rPr>
        <w:t>Latvia</w:t>
      </w:r>
      <w:bookmarkEnd w:id="31"/>
    </w:p>
    <w:p w:rsidR="00F47A70" w:rsidRPr="00966A0F" w:rsidRDefault="00F47A70" w:rsidP="00F47A70">
      <w:pPr>
        <w:spacing w:after="120"/>
        <w:rPr>
          <w:rFonts w:cs="Arial"/>
          <w:szCs w:val="21"/>
          <w:lang w:eastAsia="en-GB"/>
        </w:rPr>
      </w:pPr>
      <w:r w:rsidRPr="00966A0F">
        <w:rPr>
          <w:rFonts w:cs="Arial"/>
          <w:szCs w:val="21"/>
          <w:lang w:eastAsia="en-GB"/>
        </w:rPr>
        <w:t>When observing the system regulating non-Annex I polluting activities in the Republic of Latvia, it is important to outline that there might be 3 levels of polluting activities:</w:t>
      </w:r>
    </w:p>
    <w:p w:rsidR="00F47A70" w:rsidRPr="00966A0F" w:rsidRDefault="00F47A70" w:rsidP="007729A1">
      <w:pPr>
        <w:pStyle w:val="ListParagraph"/>
        <w:numPr>
          <w:ilvl w:val="0"/>
          <w:numId w:val="25"/>
        </w:numPr>
        <w:spacing w:after="120" w:line="240" w:lineRule="auto"/>
        <w:contextualSpacing w:val="0"/>
        <w:rPr>
          <w:rFonts w:ascii="Arial" w:hAnsi="Arial" w:cs="Arial"/>
          <w:sz w:val="21"/>
          <w:szCs w:val="21"/>
          <w:lang w:val="en-GB" w:eastAsia="en-GB"/>
        </w:rPr>
      </w:pPr>
      <w:r w:rsidRPr="00966A0F">
        <w:rPr>
          <w:rFonts w:ascii="Arial" w:hAnsi="Arial" w:cs="Arial"/>
          <w:sz w:val="21"/>
          <w:szCs w:val="21"/>
          <w:lang w:val="en-GB" w:eastAsia="en-GB"/>
        </w:rPr>
        <w:t>Installations and activities falling under scope of category B polluting activity;</w:t>
      </w:r>
    </w:p>
    <w:p w:rsidR="00F47A70" w:rsidRPr="00966A0F" w:rsidRDefault="00F47A70" w:rsidP="007729A1">
      <w:pPr>
        <w:pStyle w:val="ListParagraph"/>
        <w:numPr>
          <w:ilvl w:val="0"/>
          <w:numId w:val="25"/>
        </w:numPr>
        <w:spacing w:after="120" w:line="240" w:lineRule="auto"/>
        <w:contextualSpacing w:val="0"/>
        <w:rPr>
          <w:rFonts w:ascii="Arial" w:hAnsi="Arial" w:cs="Arial"/>
          <w:sz w:val="21"/>
          <w:szCs w:val="21"/>
          <w:lang w:val="en-GB" w:eastAsia="en-GB"/>
        </w:rPr>
      </w:pPr>
      <w:r w:rsidRPr="00966A0F">
        <w:rPr>
          <w:rFonts w:ascii="Arial" w:hAnsi="Arial" w:cs="Arial"/>
          <w:sz w:val="21"/>
          <w:szCs w:val="21"/>
          <w:lang w:val="en-GB" w:eastAsia="en-GB"/>
        </w:rPr>
        <w:t>Installations and activities falling under scope of category C polluting activity;</w:t>
      </w:r>
    </w:p>
    <w:p w:rsidR="00F47A70" w:rsidRPr="00966A0F" w:rsidRDefault="00F47A70" w:rsidP="007729A1">
      <w:pPr>
        <w:pStyle w:val="ListParagraph"/>
        <w:numPr>
          <w:ilvl w:val="0"/>
          <w:numId w:val="25"/>
        </w:numPr>
        <w:spacing w:after="120" w:line="240" w:lineRule="auto"/>
        <w:contextualSpacing w:val="0"/>
        <w:rPr>
          <w:rFonts w:ascii="Arial" w:hAnsi="Arial" w:cs="Arial"/>
          <w:sz w:val="21"/>
          <w:szCs w:val="21"/>
          <w:lang w:val="en-GB" w:eastAsia="en-GB"/>
        </w:rPr>
      </w:pPr>
      <w:r w:rsidRPr="00966A0F">
        <w:rPr>
          <w:rFonts w:ascii="Arial" w:hAnsi="Arial" w:cs="Arial"/>
          <w:sz w:val="21"/>
          <w:szCs w:val="21"/>
          <w:lang w:val="en-GB" w:eastAsia="en-GB"/>
        </w:rPr>
        <w:t xml:space="preserve">Installations and </w:t>
      </w:r>
      <w:proofErr w:type="gramStart"/>
      <w:r w:rsidRPr="00966A0F">
        <w:rPr>
          <w:rFonts w:ascii="Arial" w:hAnsi="Arial" w:cs="Arial"/>
          <w:sz w:val="21"/>
          <w:szCs w:val="21"/>
          <w:lang w:val="en-GB" w:eastAsia="en-GB"/>
        </w:rPr>
        <w:t>activities falling</w:t>
      </w:r>
      <w:proofErr w:type="gramEnd"/>
      <w:r w:rsidRPr="00966A0F">
        <w:rPr>
          <w:rFonts w:ascii="Arial" w:hAnsi="Arial" w:cs="Arial"/>
          <w:sz w:val="21"/>
          <w:szCs w:val="21"/>
          <w:lang w:val="en-GB" w:eastAsia="en-GB"/>
        </w:rPr>
        <w:t xml:space="preserve"> outside the scope of category A, B or C polluting activities, yet still being at least partly covered by the GBRs.</w:t>
      </w:r>
    </w:p>
    <w:p w:rsidR="00FD5E48" w:rsidRPr="00966A0F" w:rsidRDefault="00E04F76" w:rsidP="00F47A70">
      <w:pPr>
        <w:spacing w:after="120"/>
        <w:rPr>
          <w:rFonts w:cs="Arial"/>
          <w:szCs w:val="21"/>
          <w:lang w:eastAsia="en-GB"/>
        </w:rPr>
      </w:pPr>
      <w:r w:rsidRPr="00966A0F">
        <w:rPr>
          <w:rFonts w:cs="Arial"/>
          <w:szCs w:val="21"/>
          <w:lang w:eastAsia="en-GB"/>
        </w:rPr>
        <w:t>I</w:t>
      </w:r>
      <w:r w:rsidR="00F47A70" w:rsidRPr="00966A0F">
        <w:rPr>
          <w:rFonts w:cs="Arial"/>
          <w:szCs w:val="21"/>
          <w:lang w:eastAsia="en-GB"/>
        </w:rPr>
        <w:t xml:space="preserve">t can be concluded from the regulations discussed in </w:t>
      </w:r>
      <w:r w:rsidRPr="00966A0F">
        <w:rPr>
          <w:rFonts w:cs="Arial"/>
          <w:szCs w:val="21"/>
          <w:lang w:eastAsia="en-GB"/>
        </w:rPr>
        <w:t>chapter 3</w:t>
      </w:r>
      <w:r w:rsidR="00F47A70" w:rsidRPr="00966A0F">
        <w:rPr>
          <w:rFonts w:cs="Arial"/>
          <w:szCs w:val="21"/>
          <w:lang w:eastAsia="en-GB"/>
        </w:rPr>
        <w:t xml:space="preserve">, </w:t>
      </w:r>
      <w:r w:rsidR="006677ED" w:rsidRPr="00966A0F">
        <w:rPr>
          <w:rFonts w:cs="Arial"/>
          <w:szCs w:val="21"/>
          <w:lang w:eastAsia="en-GB"/>
        </w:rPr>
        <w:t xml:space="preserve">that </w:t>
      </w:r>
      <w:r w:rsidR="00F47A70" w:rsidRPr="00966A0F">
        <w:rPr>
          <w:rFonts w:cs="Arial"/>
          <w:szCs w:val="21"/>
          <w:lang w:eastAsia="en-GB"/>
        </w:rPr>
        <w:t>m</w:t>
      </w:r>
      <w:r w:rsidR="006677ED" w:rsidRPr="00966A0F">
        <w:rPr>
          <w:rFonts w:cs="Arial"/>
          <w:szCs w:val="21"/>
          <w:lang w:eastAsia="en-GB"/>
        </w:rPr>
        <w:t>ajority</w:t>
      </w:r>
      <w:r w:rsidR="00F47A70" w:rsidRPr="00966A0F">
        <w:rPr>
          <w:rFonts w:cs="Arial"/>
          <w:szCs w:val="21"/>
          <w:lang w:eastAsia="en-GB"/>
        </w:rPr>
        <w:t xml:space="preserve"> of the</w:t>
      </w:r>
      <w:r w:rsidRPr="00966A0F">
        <w:rPr>
          <w:rFonts w:cs="Arial"/>
          <w:szCs w:val="21"/>
          <w:lang w:eastAsia="en-GB"/>
        </w:rPr>
        <w:t xml:space="preserve"> listed </w:t>
      </w:r>
      <w:r w:rsidR="00F47A70" w:rsidRPr="00966A0F">
        <w:rPr>
          <w:rFonts w:cs="Arial"/>
          <w:szCs w:val="21"/>
          <w:lang w:eastAsia="en-GB"/>
        </w:rPr>
        <w:t>instruments apply to the whole sector (with some volume/size limitations), thus setting requirements not only for installations requiring permits</w:t>
      </w:r>
      <w:r w:rsidRPr="00966A0F">
        <w:rPr>
          <w:rFonts w:cs="Arial"/>
          <w:szCs w:val="21"/>
          <w:lang w:eastAsia="en-GB"/>
        </w:rPr>
        <w:t xml:space="preserve"> (category B polluting activity)</w:t>
      </w:r>
      <w:r w:rsidR="00F47A70" w:rsidRPr="00966A0F">
        <w:rPr>
          <w:rFonts w:cs="Arial"/>
          <w:szCs w:val="21"/>
          <w:lang w:eastAsia="en-GB"/>
        </w:rPr>
        <w:t xml:space="preserve">, or, as in case of C category activities – declaration, but also to those that are not required to obtain a permission from competent authority, yet still required to abide </w:t>
      </w:r>
      <w:r w:rsidR="00BF0197" w:rsidRPr="00966A0F">
        <w:rPr>
          <w:rFonts w:cs="Arial"/>
          <w:szCs w:val="21"/>
          <w:lang w:eastAsia="en-GB"/>
        </w:rPr>
        <w:t xml:space="preserve">to </w:t>
      </w:r>
      <w:r w:rsidR="00F47A70" w:rsidRPr="00966A0F">
        <w:rPr>
          <w:rFonts w:cs="Arial"/>
          <w:szCs w:val="21"/>
          <w:lang w:eastAsia="en-GB"/>
        </w:rPr>
        <w:t>the requirements set in the regulations at issue.</w:t>
      </w:r>
    </w:p>
    <w:p w:rsidR="005A62E7" w:rsidRPr="00966A0F" w:rsidRDefault="00E04F76" w:rsidP="00F47A70">
      <w:pPr>
        <w:spacing w:after="120"/>
        <w:rPr>
          <w:rFonts w:cs="Arial"/>
          <w:szCs w:val="21"/>
          <w:lang w:eastAsia="en-GB"/>
        </w:rPr>
      </w:pPr>
      <w:r w:rsidRPr="00966A0F">
        <w:rPr>
          <w:rFonts w:cs="Arial"/>
          <w:szCs w:val="21"/>
          <w:lang w:eastAsia="en-GB"/>
        </w:rPr>
        <w:t xml:space="preserve">Setting ELVs for category B and C polluting activities </w:t>
      </w:r>
      <w:r w:rsidR="008D1F4A" w:rsidRPr="00966A0F">
        <w:rPr>
          <w:rFonts w:cs="Arial"/>
          <w:szCs w:val="21"/>
          <w:lang w:eastAsia="en-GB"/>
        </w:rPr>
        <w:t>is generally prescribed by the R</w:t>
      </w:r>
      <w:r w:rsidRPr="00966A0F">
        <w:rPr>
          <w:rFonts w:cs="Arial"/>
          <w:szCs w:val="21"/>
          <w:lang w:eastAsia="en-GB"/>
        </w:rPr>
        <w:t>egulation</w:t>
      </w:r>
      <w:r w:rsidR="008D1F4A" w:rsidRPr="00966A0F">
        <w:rPr>
          <w:rFonts w:cs="Arial"/>
          <w:szCs w:val="21"/>
          <w:lang w:eastAsia="en-GB"/>
        </w:rPr>
        <w:t xml:space="preserve"> on Procedures for Development of Stationary Source Emission Limit Project, nevertheless for specific activities the ELVs are prescribed by special regulations.</w:t>
      </w:r>
    </w:p>
    <w:p w:rsidR="008D1F4A" w:rsidRPr="00966A0F" w:rsidRDefault="008D1F4A" w:rsidP="00F47A70">
      <w:pPr>
        <w:spacing w:after="120"/>
        <w:rPr>
          <w:rFonts w:cs="Arial"/>
          <w:sz w:val="22"/>
          <w:lang w:eastAsia="en-GB"/>
        </w:rPr>
      </w:pPr>
      <w:r w:rsidRPr="00966A0F">
        <w:rPr>
          <w:rFonts w:cs="Arial"/>
        </w:rPr>
        <w:t>T</w:t>
      </w:r>
      <w:r w:rsidR="00A35C02" w:rsidRPr="00966A0F">
        <w:rPr>
          <w:rFonts w:cs="Arial"/>
        </w:rPr>
        <w:t xml:space="preserve">o summarize the </w:t>
      </w:r>
      <w:r w:rsidRPr="00966A0F">
        <w:rPr>
          <w:rFonts w:cs="Arial"/>
        </w:rPr>
        <w:t xml:space="preserve">review </w:t>
      </w:r>
      <w:r w:rsidR="004F475D" w:rsidRPr="00966A0F">
        <w:rPr>
          <w:rFonts w:cs="Arial"/>
        </w:rPr>
        <w:t>Latvia has an</w:t>
      </w:r>
      <w:r w:rsidRPr="00966A0F">
        <w:rPr>
          <w:rFonts w:cs="Arial"/>
        </w:rPr>
        <w:t xml:space="preserve"> </w:t>
      </w:r>
      <w:r w:rsidR="00A35C02" w:rsidRPr="00966A0F">
        <w:rPr>
          <w:rFonts w:cs="Arial"/>
        </w:rPr>
        <w:t>integrated regulatory system which allows sectoral approach to regulation of non-Annex I activities and setting permit conditions for category B polluting activities.</w:t>
      </w:r>
    </w:p>
    <w:p w:rsidR="005A62E7" w:rsidRPr="00966A0F" w:rsidRDefault="00383CF0" w:rsidP="00383CF0">
      <w:pPr>
        <w:pStyle w:val="Heading2"/>
        <w:rPr>
          <w:rFonts w:cs="Arial"/>
          <w:color w:val="auto"/>
        </w:rPr>
      </w:pPr>
      <w:bookmarkStart w:id="32" w:name="_Toc397527275"/>
      <w:r w:rsidRPr="00966A0F">
        <w:rPr>
          <w:rFonts w:cs="Arial"/>
          <w:color w:val="auto"/>
        </w:rPr>
        <w:lastRenderedPageBreak/>
        <w:t xml:space="preserve">Summary of the environmental regulation in </w:t>
      </w:r>
      <w:r w:rsidR="005A62E7" w:rsidRPr="00966A0F">
        <w:rPr>
          <w:rFonts w:cs="Arial"/>
          <w:color w:val="auto"/>
        </w:rPr>
        <w:t>England and Wales</w:t>
      </w:r>
      <w:bookmarkEnd w:id="32"/>
    </w:p>
    <w:p w:rsidR="005A62E7" w:rsidRPr="00966A0F" w:rsidRDefault="00383CF0" w:rsidP="005A62E7">
      <w:pPr>
        <w:spacing w:after="120"/>
        <w:rPr>
          <w:rFonts w:cs="Arial"/>
          <w:szCs w:val="21"/>
          <w:lang w:eastAsia="en-GB"/>
        </w:rPr>
      </w:pPr>
      <w:r w:rsidRPr="00966A0F">
        <w:rPr>
          <w:rFonts w:cs="Arial"/>
          <w:szCs w:val="21"/>
          <w:lang w:eastAsia="en-GB"/>
        </w:rPr>
        <w:t>T</w:t>
      </w:r>
      <w:r w:rsidR="005A62E7" w:rsidRPr="00966A0F">
        <w:rPr>
          <w:rFonts w:cs="Arial"/>
          <w:szCs w:val="21"/>
          <w:lang w:eastAsia="en-GB"/>
        </w:rPr>
        <w:t xml:space="preserve">he regulation of non-Annex I </w:t>
      </w:r>
      <w:proofErr w:type="gramStart"/>
      <w:r w:rsidR="005A62E7" w:rsidRPr="00966A0F">
        <w:rPr>
          <w:rFonts w:cs="Arial"/>
          <w:szCs w:val="21"/>
          <w:lang w:eastAsia="en-GB"/>
        </w:rPr>
        <w:t xml:space="preserve">activities in England and Wales </w:t>
      </w:r>
      <w:r w:rsidRPr="00966A0F">
        <w:rPr>
          <w:rFonts w:cs="Arial"/>
          <w:szCs w:val="21"/>
          <w:lang w:eastAsia="en-GB"/>
        </w:rPr>
        <w:t>specifies</w:t>
      </w:r>
      <w:proofErr w:type="gramEnd"/>
      <w:r w:rsidRPr="00966A0F">
        <w:rPr>
          <w:rFonts w:cs="Arial"/>
          <w:szCs w:val="21"/>
          <w:lang w:eastAsia="en-GB"/>
        </w:rPr>
        <w:t xml:space="preserve"> </w:t>
      </w:r>
      <w:r w:rsidR="005A62E7" w:rsidRPr="00966A0F">
        <w:rPr>
          <w:rFonts w:cs="Arial"/>
          <w:szCs w:val="21"/>
          <w:lang w:eastAsia="en-GB"/>
        </w:rPr>
        <w:t>3 groups of polluting activities:</w:t>
      </w:r>
    </w:p>
    <w:p w:rsidR="005A62E7" w:rsidRPr="00966A0F" w:rsidRDefault="005A62E7" w:rsidP="003E069E">
      <w:pPr>
        <w:pStyle w:val="ListParagraph"/>
        <w:numPr>
          <w:ilvl w:val="0"/>
          <w:numId w:val="33"/>
        </w:numPr>
        <w:spacing w:after="120" w:line="240" w:lineRule="auto"/>
        <w:ind w:left="714" w:hanging="357"/>
        <w:contextualSpacing w:val="0"/>
        <w:jc w:val="both"/>
        <w:rPr>
          <w:rFonts w:ascii="Arial" w:hAnsi="Arial" w:cs="Arial"/>
          <w:sz w:val="21"/>
          <w:szCs w:val="21"/>
          <w:lang w:val="en-GB" w:eastAsia="en-GB"/>
        </w:rPr>
      </w:pPr>
      <w:r w:rsidRPr="00966A0F">
        <w:rPr>
          <w:rFonts w:ascii="Arial" w:hAnsi="Arial" w:cs="Arial"/>
          <w:sz w:val="21"/>
          <w:szCs w:val="21"/>
          <w:lang w:val="en-GB" w:eastAsia="en-GB"/>
        </w:rPr>
        <w:t>Part A2 activities regulated by environmental permits with application of the integrated approach using BAT principle and emission benchmarks;</w:t>
      </w:r>
    </w:p>
    <w:p w:rsidR="005A62E7" w:rsidRPr="00966A0F" w:rsidRDefault="005A62E7" w:rsidP="003E069E">
      <w:pPr>
        <w:pStyle w:val="ListParagraph"/>
        <w:numPr>
          <w:ilvl w:val="0"/>
          <w:numId w:val="33"/>
        </w:numPr>
        <w:spacing w:after="120" w:line="240" w:lineRule="auto"/>
        <w:ind w:left="714" w:hanging="357"/>
        <w:contextualSpacing w:val="0"/>
        <w:jc w:val="both"/>
        <w:rPr>
          <w:rFonts w:ascii="Arial" w:hAnsi="Arial" w:cs="Arial"/>
          <w:sz w:val="21"/>
          <w:szCs w:val="21"/>
          <w:lang w:val="en-GB" w:eastAsia="en-GB"/>
        </w:rPr>
      </w:pPr>
      <w:r w:rsidRPr="00966A0F">
        <w:rPr>
          <w:rFonts w:ascii="Arial" w:hAnsi="Arial" w:cs="Arial"/>
          <w:sz w:val="21"/>
          <w:szCs w:val="21"/>
          <w:lang w:val="en-GB" w:eastAsia="en-GB"/>
        </w:rPr>
        <w:t xml:space="preserve">Part B activities regulated by environmental permits which cover mainly air pollution issues using </w:t>
      </w:r>
      <w:r w:rsidRPr="00966A0F">
        <w:rPr>
          <w:rFonts w:ascii="Arial" w:hAnsi="Arial" w:cs="Arial"/>
          <w:sz w:val="21"/>
          <w:szCs w:val="21"/>
          <w:lang w:val="en-GB"/>
        </w:rPr>
        <w:t>Statutory Guidance with prescribed emission limits benchmarks</w:t>
      </w:r>
      <w:r w:rsidRPr="00966A0F">
        <w:rPr>
          <w:rFonts w:ascii="Arial" w:hAnsi="Arial" w:cs="Arial"/>
          <w:sz w:val="21"/>
          <w:szCs w:val="21"/>
          <w:lang w:val="en-GB" w:eastAsia="en-GB"/>
        </w:rPr>
        <w:t>;</w:t>
      </w:r>
    </w:p>
    <w:p w:rsidR="005A62E7" w:rsidRPr="00966A0F" w:rsidRDefault="005A62E7" w:rsidP="003E069E">
      <w:pPr>
        <w:pStyle w:val="ListParagraph"/>
        <w:numPr>
          <w:ilvl w:val="0"/>
          <w:numId w:val="33"/>
        </w:numPr>
        <w:spacing w:after="120" w:line="240" w:lineRule="auto"/>
        <w:ind w:left="714" w:hanging="357"/>
        <w:contextualSpacing w:val="0"/>
        <w:jc w:val="both"/>
        <w:rPr>
          <w:rFonts w:ascii="Arial" w:hAnsi="Arial" w:cs="Arial"/>
          <w:sz w:val="21"/>
          <w:szCs w:val="21"/>
          <w:lang w:val="en-GB"/>
        </w:rPr>
      </w:pPr>
      <w:r w:rsidRPr="00966A0F">
        <w:rPr>
          <w:rFonts w:ascii="Arial" w:hAnsi="Arial" w:cs="Arial"/>
          <w:sz w:val="21"/>
          <w:szCs w:val="21"/>
          <w:lang w:val="en-GB"/>
        </w:rPr>
        <w:t>Activities which are not listed under Part A or B activities, or which are listed under Part B activities, but their operation cannot result in the release of regulated substances in significant amounts. These activities may need specific consents or license related to water</w:t>
      </w:r>
      <w:r w:rsidR="006677ED" w:rsidRPr="00966A0F">
        <w:rPr>
          <w:rFonts w:ascii="Arial" w:hAnsi="Arial" w:cs="Arial"/>
          <w:sz w:val="21"/>
          <w:szCs w:val="21"/>
          <w:lang w:val="en-GB"/>
        </w:rPr>
        <w:t xml:space="preserve"> management or waste management</w:t>
      </w:r>
      <w:r w:rsidRPr="00966A0F">
        <w:rPr>
          <w:rFonts w:ascii="Arial" w:hAnsi="Arial" w:cs="Arial"/>
          <w:sz w:val="21"/>
          <w:szCs w:val="21"/>
          <w:lang w:val="en-GB"/>
        </w:rPr>
        <w:t>.</w:t>
      </w:r>
    </w:p>
    <w:p w:rsidR="005A62E7" w:rsidRPr="00966A0F" w:rsidRDefault="005A62E7" w:rsidP="005A62E7">
      <w:pPr>
        <w:spacing w:before="0" w:after="200" w:line="276" w:lineRule="auto"/>
        <w:jc w:val="left"/>
        <w:rPr>
          <w:rFonts w:cs="Arial"/>
          <w:szCs w:val="21"/>
        </w:rPr>
      </w:pPr>
      <w:r w:rsidRPr="00966A0F">
        <w:rPr>
          <w:rFonts w:cs="Arial"/>
          <w:szCs w:val="21"/>
          <w:lang w:eastAsia="en-GB"/>
        </w:rPr>
        <w:t xml:space="preserve">The Environment Agency for England and Wales provides detailed guidance for sector specific issues as well as general issues related to environmental regulation on the internet. Thus it is easy to find out, which regulatory requirements are applicable for various industry and business activities. The sector specific guidance </w:t>
      </w:r>
      <w:r w:rsidR="004F475D" w:rsidRPr="00966A0F">
        <w:rPr>
          <w:rFonts w:cs="Arial"/>
          <w:szCs w:val="21"/>
          <w:lang w:eastAsia="en-GB"/>
        </w:rPr>
        <w:t xml:space="preserve">usually </w:t>
      </w:r>
      <w:r w:rsidRPr="00966A0F">
        <w:rPr>
          <w:rFonts w:cs="Arial"/>
          <w:szCs w:val="21"/>
          <w:lang w:eastAsia="en-GB"/>
        </w:rPr>
        <w:t>contains all environmental pollution aspects either directly or through links to</w:t>
      </w:r>
      <w:r w:rsidR="00383CF0" w:rsidRPr="00966A0F">
        <w:rPr>
          <w:rFonts w:cs="Arial"/>
          <w:szCs w:val="21"/>
          <w:lang w:eastAsia="en-GB"/>
        </w:rPr>
        <w:t xml:space="preserve"> other relevant guidance. I</w:t>
      </w:r>
      <w:r w:rsidRPr="00966A0F">
        <w:rPr>
          <w:rFonts w:cs="Arial"/>
          <w:szCs w:val="21"/>
          <w:lang w:eastAsia="en-GB"/>
        </w:rPr>
        <w:t xml:space="preserve">t is possible to conclude that the English operators are regulated through guidance system. The guidance </w:t>
      </w:r>
      <w:r w:rsidR="004F475D" w:rsidRPr="00966A0F">
        <w:rPr>
          <w:rFonts w:cs="Arial"/>
          <w:szCs w:val="21"/>
          <w:lang w:eastAsia="en-GB"/>
        </w:rPr>
        <w:t xml:space="preserve">is </w:t>
      </w:r>
      <w:r w:rsidRPr="00966A0F">
        <w:rPr>
          <w:rFonts w:cs="Arial"/>
          <w:szCs w:val="21"/>
          <w:lang w:eastAsia="en-GB"/>
        </w:rPr>
        <w:t xml:space="preserve">used both by the regulators and operators as benchmark for setting site specific permit conditions including </w:t>
      </w:r>
      <w:r w:rsidR="006677ED" w:rsidRPr="00966A0F">
        <w:rPr>
          <w:rFonts w:cs="Arial"/>
          <w:szCs w:val="21"/>
          <w:lang w:eastAsia="en-GB"/>
        </w:rPr>
        <w:t>ELVs</w:t>
      </w:r>
      <w:r w:rsidRPr="00966A0F">
        <w:rPr>
          <w:rFonts w:cs="Arial"/>
          <w:szCs w:val="21"/>
          <w:lang w:eastAsia="en-GB"/>
        </w:rPr>
        <w:t>.</w:t>
      </w:r>
    </w:p>
    <w:p w:rsidR="00E41E31" w:rsidRPr="00966A0F" w:rsidRDefault="00383CF0" w:rsidP="00E41E31">
      <w:pPr>
        <w:pStyle w:val="Heading2"/>
        <w:rPr>
          <w:rFonts w:cs="Arial"/>
          <w:color w:val="auto"/>
        </w:rPr>
      </w:pPr>
      <w:bookmarkStart w:id="33" w:name="_Toc397527276"/>
      <w:r w:rsidRPr="00966A0F">
        <w:rPr>
          <w:rFonts w:cs="Arial"/>
          <w:color w:val="auto"/>
        </w:rPr>
        <w:t>Overall conclusion</w:t>
      </w:r>
      <w:bookmarkEnd w:id="33"/>
    </w:p>
    <w:p w:rsidR="00E41E31" w:rsidRPr="00966A0F" w:rsidRDefault="00E41E31" w:rsidP="00E37B71">
      <w:pPr>
        <w:spacing w:after="200" w:line="276" w:lineRule="auto"/>
        <w:rPr>
          <w:rFonts w:cs="Arial"/>
        </w:rPr>
      </w:pPr>
      <w:r w:rsidRPr="00966A0F">
        <w:rPr>
          <w:rFonts w:cs="Arial"/>
        </w:rPr>
        <w:t>Based on the review of t</w:t>
      </w:r>
      <w:r w:rsidR="00BC0282" w:rsidRPr="00966A0F">
        <w:rPr>
          <w:rFonts w:cs="Arial"/>
        </w:rPr>
        <w:t>hree</w:t>
      </w:r>
      <w:r w:rsidRPr="00966A0F">
        <w:rPr>
          <w:rFonts w:cs="Arial"/>
        </w:rPr>
        <w:t xml:space="preserve"> environmental regulation </w:t>
      </w:r>
      <w:r w:rsidR="00BC0282" w:rsidRPr="00966A0F">
        <w:rPr>
          <w:rFonts w:cs="Arial"/>
        </w:rPr>
        <w:t xml:space="preserve">systems </w:t>
      </w:r>
      <w:r w:rsidRPr="00966A0F">
        <w:rPr>
          <w:rFonts w:cs="Arial"/>
        </w:rPr>
        <w:t>of non-Annex I activities</w:t>
      </w:r>
      <w:r w:rsidR="006677ED" w:rsidRPr="00966A0F">
        <w:rPr>
          <w:rFonts w:cs="Arial"/>
        </w:rPr>
        <w:t>,</w:t>
      </w:r>
      <w:r w:rsidRPr="00966A0F">
        <w:rPr>
          <w:rFonts w:cs="Arial"/>
        </w:rPr>
        <w:t xml:space="preserve"> </w:t>
      </w:r>
      <w:r w:rsidR="00BC0282" w:rsidRPr="00966A0F">
        <w:rPr>
          <w:rFonts w:cs="Arial"/>
        </w:rPr>
        <w:t>it is possible to determine the main characteristics and differences of these systems in relation to project countries:</w:t>
      </w:r>
    </w:p>
    <w:p w:rsidR="00BC0282" w:rsidRPr="00966A0F" w:rsidRDefault="00BC0282" w:rsidP="00F62AB7">
      <w:pPr>
        <w:pStyle w:val="ListParagraph"/>
        <w:numPr>
          <w:ilvl w:val="0"/>
          <w:numId w:val="34"/>
        </w:numPr>
        <w:spacing w:after="120" w:line="264" w:lineRule="auto"/>
        <w:ind w:left="714" w:hanging="357"/>
        <w:contextualSpacing w:val="0"/>
        <w:rPr>
          <w:rFonts w:ascii="Arial" w:hAnsi="Arial" w:cs="Arial"/>
          <w:sz w:val="21"/>
          <w:szCs w:val="21"/>
          <w:lang w:val="en-GB"/>
        </w:rPr>
      </w:pPr>
      <w:r w:rsidRPr="00966A0F">
        <w:rPr>
          <w:rFonts w:ascii="Arial" w:hAnsi="Arial" w:cs="Arial"/>
          <w:sz w:val="21"/>
          <w:szCs w:val="21"/>
          <w:lang w:val="en-GB"/>
        </w:rPr>
        <w:t>The Czech system applies media specific approach with environmental media specific permits; the implementing regulations prescribe ELVs for ma</w:t>
      </w:r>
      <w:r w:rsidR="00746FA9" w:rsidRPr="00966A0F">
        <w:rPr>
          <w:rFonts w:ascii="Arial" w:hAnsi="Arial" w:cs="Arial"/>
          <w:sz w:val="21"/>
          <w:szCs w:val="21"/>
          <w:lang w:val="en-GB"/>
        </w:rPr>
        <w:t xml:space="preserve">jority of </w:t>
      </w:r>
      <w:r w:rsidRPr="00966A0F">
        <w:rPr>
          <w:rFonts w:ascii="Arial" w:hAnsi="Arial" w:cs="Arial"/>
          <w:sz w:val="21"/>
          <w:szCs w:val="21"/>
          <w:lang w:val="en-GB"/>
        </w:rPr>
        <w:t>industrial activities and those activities w</w:t>
      </w:r>
      <w:r w:rsidR="00746FA9" w:rsidRPr="00966A0F">
        <w:rPr>
          <w:rFonts w:ascii="Arial" w:hAnsi="Arial" w:cs="Arial"/>
          <w:sz w:val="21"/>
          <w:szCs w:val="21"/>
          <w:lang w:val="en-GB"/>
        </w:rPr>
        <w:t xml:space="preserve">ithout </w:t>
      </w:r>
      <w:r w:rsidRPr="00966A0F">
        <w:rPr>
          <w:rFonts w:ascii="Arial" w:hAnsi="Arial" w:cs="Arial"/>
          <w:sz w:val="21"/>
          <w:szCs w:val="21"/>
          <w:lang w:val="en-GB"/>
        </w:rPr>
        <w:t xml:space="preserve">sector specific ELVs, </w:t>
      </w:r>
      <w:r w:rsidR="004F475D" w:rsidRPr="00966A0F">
        <w:rPr>
          <w:rFonts w:ascii="Arial" w:hAnsi="Arial" w:cs="Arial"/>
          <w:sz w:val="21"/>
          <w:szCs w:val="21"/>
          <w:lang w:val="en-GB"/>
        </w:rPr>
        <w:t xml:space="preserve">have to </w:t>
      </w:r>
      <w:r w:rsidRPr="00966A0F">
        <w:rPr>
          <w:rFonts w:ascii="Arial" w:hAnsi="Arial" w:cs="Arial"/>
          <w:sz w:val="21"/>
          <w:szCs w:val="21"/>
          <w:lang w:val="en-GB"/>
        </w:rPr>
        <w:t xml:space="preserve">apply general </w:t>
      </w:r>
      <w:r w:rsidR="00746FA9" w:rsidRPr="00966A0F">
        <w:rPr>
          <w:rFonts w:ascii="Arial" w:hAnsi="Arial" w:cs="Arial"/>
          <w:sz w:val="21"/>
          <w:szCs w:val="21"/>
          <w:lang w:val="en-GB"/>
        </w:rPr>
        <w:t xml:space="preserve">prescribed </w:t>
      </w:r>
      <w:r w:rsidRPr="00966A0F">
        <w:rPr>
          <w:rFonts w:ascii="Arial" w:hAnsi="Arial" w:cs="Arial"/>
          <w:sz w:val="21"/>
          <w:szCs w:val="21"/>
          <w:lang w:val="en-GB"/>
        </w:rPr>
        <w:t>ELVs.</w:t>
      </w:r>
    </w:p>
    <w:p w:rsidR="00BC0282" w:rsidRPr="00966A0F" w:rsidRDefault="00BC0282" w:rsidP="00F62AB7">
      <w:pPr>
        <w:pStyle w:val="ListParagraph"/>
        <w:numPr>
          <w:ilvl w:val="0"/>
          <w:numId w:val="34"/>
        </w:numPr>
        <w:spacing w:after="120" w:line="264" w:lineRule="auto"/>
        <w:ind w:left="714" w:hanging="357"/>
        <w:contextualSpacing w:val="0"/>
        <w:rPr>
          <w:rFonts w:ascii="Arial" w:hAnsi="Arial" w:cs="Arial"/>
          <w:sz w:val="21"/>
          <w:szCs w:val="21"/>
          <w:lang w:val="en-GB"/>
        </w:rPr>
      </w:pPr>
      <w:r w:rsidRPr="00966A0F">
        <w:rPr>
          <w:rFonts w:ascii="Arial" w:hAnsi="Arial" w:cs="Arial"/>
          <w:sz w:val="21"/>
          <w:szCs w:val="21"/>
          <w:lang w:val="en-GB"/>
        </w:rPr>
        <w:t>The Latvian system applies integrated approach with environmental permits for one group of non-Annex I activities and declaration for the second group of non-Annex I activities; concerning setting ELVs, there are several regulations which prescribe ELVs for specific acti</w:t>
      </w:r>
      <w:r w:rsidR="00975992" w:rsidRPr="00966A0F">
        <w:rPr>
          <w:rFonts w:ascii="Arial" w:hAnsi="Arial" w:cs="Arial"/>
          <w:sz w:val="21"/>
          <w:szCs w:val="21"/>
          <w:lang w:val="en-GB"/>
        </w:rPr>
        <w:t>vi</w:t>
      </w:r>
      <w:r w:rsidRPr="00966A0F">
        <w:rPr>
          <w:rFonts w:ascii="Arial" w:hAnsi="Arial" w:cs="Arial"/>
          <w:sz w:val="21"/>
          <w:szCs w:val="21"/>
          <w:lang w:val="en-GB"/>
        </w:rPr>
        <w:t>ties</w:t>
      </w:r>
      <w:r w:rsidR="00975992" w:rsidRPr="00966A0F">
        <w:rPr>
          <w:rFonts w:ascii="Arial" w:hAnsi="Arial" w:cs="Arial"/>
          <w:sz w:val="21"/>
          <w:szCs w:val="21"/>
          <w:lang w:val="en-GB"/>
        </w:rPr>
        <w:t xml:space="preserve"> and there is general procedure for determining ELVs for other activities.</w:t>
      </w:r>
    </w:p>
    <w:p w:rsidR="00975992" w:rsidRPr="00966A0F" w:rsidRDefault="00164944" w:rsidP="00F62AB7">
      <w:pPr>
        <w:pStyle w:val="ListParagraph"/>
        <w:numPr>
          <w:ilvl w:val="0"/>
          <w:numId w:val="34"/>
        </w:numPr>
        <w:spacing w:after="120" w:line="264" w:lineRule="auto"/>
        <w:ind w:left="714" w:hanging="357"/>
        <w:contextualSpacing w:val="0"/>
        <w:rPr>
          <w:rFonts w:ascii="Arial" w:hAnsi="Arial" w:cs="Arial"/>
          <w:sz w:val="21"/>
          <w:szCs w:val="21"/>
          <w:lang w:val="en-GB"/>
        </w:rPr>
      </w:pPr>
      <w:r w:rsidRPr="00966A0F">
        <w:rPr>
          <w:rFonts w:ascii="Arial" w:hAnsi="Arial" w:cs="Arial"/>
          <w:sz w:val="21"/>
          <w:szCs w:val="21"/>
          <w:lang w:val="en-GB"/>
        </w:rPr>
        <w:t>The English and Welsh system</w:t>
      </w:r>
      <w:r w:rsidR="00975992" w:rsidRPr="00966A0F">
        <w:rPr>
          <w:rFonts w:ascii="Arial" w:hAnsi="Arial" w:cs="Arial"/>
          <w:sz w:val="21"/>
          <w:szCs w:val="21"/>
          <w:lang w:val="en-GB"/>
        </w:rPr>
        <w:t xml:space="preserve"> also applies integrated approach with </w:t>
      </w:r>
      <w:r w:rsidRPr="00966A0F">
        <w:rPr>
          <w:rFonts w:ascii="Arial" w:hAnsi="Arial" w:cs="Arial"/>
          <w:sz w:val="21"/>
          <w:szCs w:val="21"/>
          <w:lang w:val="en-GB"/>
        </w:rPr>
        <w:t>environmental permits for</w:t>
      </w:r>
      <w:r w:rsidR="002110F4" w:rsidRPr="00966A0F">
        <w:rPr>
          <w:rFonts w:ascii="Arial" w:hAnsi="Arial" w:cs="Arial"/>
          <w:sz w:val="21"/>
          <w:szCs w:val="21"/>
          <w:lang w:val="en-GB"/>
        </w:rPr>
        <w:t xml:space="preserve"> </w:t>
      </w:r>
      <w:r w:rsidRPr="00966A0F">
        <w:rPr>
          <w:rFonts w:ascii="Arial" w:hAnsi="Arial" w:cs="Arial"/>
          <w:sz w:val="21"/>
          <w:szCs w:val="21"/>
          <w:lang w:val="en-GB"/>
        </w:rPr>
        <w:t xml:space="preserve">those </w:t>
      </w:r>
      <w:r w:rsidR="002110F4" w:rsidRPr="00966A0F">
        <w:rPr>
          <w:rFonts w:ascii="Arial" w:hAnsi="Arial" w:cs="Arial"/>
          <w:sz w:val="21"/>
          <w:szCs w:val="21"/>
          <w:lang w:val="en-GB"/>
        </w:rPr>
        <w:t>group</w:t>
      </w:r>
      <w:r w:rsidRPr="00966A0F">
        <w:rPr>
          <w:rFonts w:ascii="Arial" w:hAnsi="Arial" w:cs="Arial"/>
          <w:sz w:val="21"/>
          <w:szCs w:val="21"/>
          <w:lang w:val="en-GB"/>
        </w:rPr>
        <w:t>s</w:t>
      </w:r>
      <w:r w:rsidR="002110F4" w:rsidRPr="00966A0F">
        <w:rPr>
          <w:rFonts w:ascii="Arial" w:hAnsi="Arial" w:cs="Arial"/>
          <w:sz w:val="21"/>
          <w:szCs w:val="21"/>
          <w:lang w:val="en-GB"/>
        </w:rPr>
        <w:t xml:space="preserve"> of non-Annex I activities</w:t>
      </w:r>
      <w:r w:rsidRPr="00966A0F">
        <w:rPr>
          <w:rFonts w:ascii="Arial" w:hAnsi="Arial" w:cs="Arial"/>
          <w:sz w:val="21"/>
          <w:szCs w:val="21"/>
          <w:lang w:val="en-GB"/>
        </w:rPr>
        <w:t xml:space="preserve"> which release polluting substances to air in significant amount</w:t>
      </w:r>
      <w:r w:rsidR="00746FA9" w:rsidRPr="00966A0F">
        <w:rPr>
          <w:rFonts w:ascii="Arial" w:hAnsi="Arial" w:cs="Arial"/>
          <w:sz w:val="21"/>
          <w:szCs w:val="21"/>
          <w:lang w:val="en-GB"/>
        </w:rPr>
        <w:t>s</w:t>
      </w:r>
      <w:r w:rsidRPr="00966A0F">
        <w:rPr>
          <w:rFonts w:ascii="Arial" w:hAnsi="Arial" w:cs="Arial"/>
          <w:sz w:val="21"/>
          <w:szCs w:val="21"/>
          <w:lang w:val="en-GB"/>
        </w:rPr>
        <w:t>. Those activities which cannot release pollutants in significant amount may need media licenses for regulating waste management or impact on water. ELVs are determined individually case by case based on Guidance with prescribed emission limit benchmarks.</w:t>
      </w:r>
    </w:p>
    <w:p w:rsidR="002110F4" w:rsidRPr="00966A0F" w:rsidRDefault="00164944" w:rsidP="00E37B71">
      <w:pPr>
        <w:spacing w:after="200" w:line="276" w:lineRule="auto"/>
        <w:rPr>
          <w:rFonts w:cs="Arial"/>
        </w:rPr>
      </w:pPr>
      <w:r w:rsidRPr="00966A0F">
        <w:rPr>
          <w:rFonts w:cs="Arial"/>
        </w:rPr>
        <w:t xml:space="preserve">Overall, it can be concluded, that </w:t>
      </w:r>
      <w:proofErr w:type="gramStart"/>
      <w:r w:rsidR="001B5F26" w:rsidRPr="00966A0F">
        <w:rPr>
          <w:rFonts w:cs="Arial"/>
        </w:rPr>
        <w:t>neither</w:t>
      </w:r>
      <w:proofErr w:type="gramEnd"/>
      <w:r w:rsidR="001B5F26" w:rsidRPr="00966A0F">
        <w:rPr>
          <w:rFonts w:cs="Arial"/>
        </w:rPr>
        <w:t xml:space="preserve"> </w:t>
      </w:r>
      <w:r w:rsidRPr="00966A0F">
        <w:rPr>
          <w:rFonts w:cs="Arial"/>
        </w:rPr>
        <w:t>of these three system</w:t>
      </w:r>
      <w:r w:rsidR="00280282" w:rsidRPr="00966A0F">
        <w:rPr>
          <w:rFonts w:cs="Arial"/>
        </w:rPr>
        <w:t>s</w:t>
      </w:r>
      <w:r w:rsidRPr="00966A0F">
        <w:rPr>
          <w:rFonts w:cs="Arial"/>
        </w:rPr>
        <w:t xml:space="preserve"> can be simply copied by any of the project country. </w:t>
      </w:r>
      <w:r w:rsidR="007F3C77" w:rsidRPr="00966A0F">
        <w:rPr>
          <w:rFonts w:cs="Arial"/>
        </w:rPr>
        <w:t xml:space="preserve">The Latvian system is closest to the regulatory systems of project countries and it would be probably easiest for implementation as it keeps the procedure for determining ELVs for relatively big number of pollutants for many industrial activities. On the other hand this system </w:t>
      </w:r>
      <w:r w:rsidR="00746FA9" w:rsidRPr="00966A0F">
        <w:rPr>
          <w:rFonts w:cs="Arial"/>
        </w:rPr>
        <w:t xml:space="preserve">undertook the </w:t>
      </w:r>
      <w:r w:rsidR="007F3C77" w:rsidRPr="00966A0F">
        <w:rPr>
          <w:rFonts w:cs="Arial"/>
        </w:rPr>
        <w:t>transform</w:t>
      </w:r>
      <w:r w:rsidR="00746FA9" w:rsidRPr="00966A0F">
        <w:rPr>
          <w:rFonts w:cs="Arial"/>
        </w:rPr>
        <w:t>ation</w:t>
      </w:r>
      <w:r w:rsidR="007F3C77" w:rsidRPr="00966A0F">
        <w:rPr>
          <w:rFonts w:cs="Arial"/>
        </w:rPr>
        <w:t xml:space="preserve"> from media approach to the integrated approach, which may be difficult in some project countries.</w:t>
      </w:r>
    </w:p>
    <w:p w:rsidR="007F3C77" w:rsidRPr="00966A0F" w:rsidRDefault="007F3C77" w:rsidP="00E37B71">
      <w:pPr>
        <w:spacing w:after="200" w:line="276" w:lineRule="auto"/>
        <w:rPr>
          <w:rFonts w:cs="Arial"/>
        </w:rPr>
      </w:pPr>
      <w:r w:rsidRPr="00966A0F">
        <w:rPr>
          <w:rFonts w:cs="Arial"/>
        </w:rPr>
        <w:t>The Czech system keeps the media approach</w:t>
      </w:r>
      <w:r w:rsidR="001B5F26" w:rsidRPr="00966A0F">
        <w:rPr>
          <w:rFonts w:cs="Arial"/>
        </w:rPr>
        <w:t>,</w:t>
      </w:r>
      <w:r w:rsidRPr="00966A0F">
        <w:rPr>
          <w:rFonts w:cs="Arial"/>
        </w:rPr>
        <w:t xml:space="preserve"> and since ELVs are prescribed for all air polluting activities, there is no need to develop ELVs</w:t>
      </w:r>
      <w:r w:rsidR="00746FA9" w:rsidRPr="00966A0F">
        <w:rPr>
          <w:rFonts w:cs="Arial"/>
        </w:rPr>
        <w:t>’</w:t>
      </w:r>
      <w:r w:rsidRPr="00966A0F">
        <w:rPr>
          <w:rFonts w:cs="Arial"/>
        </w:rPr>
        <w:t xml:space="preserve"> determining projects. Therefore this system is less costly both for the industry and for the permitting authorities</w:t>
      </w:r>
      <w:r w:rsidR="00746FA9" w:rsidRPr="00966A0F">
        <w:rPr>
          <w:rFonts w:cs="Arial"/>
        </w:rPr>
        <w:t xml:space="preserve"> compared to Latvian system</w:t>
      </w:r>
      <w:r w:rsidRPr="00966A0F">
        <w:rPr>
          <w:rFonts w:cs="Arial"/>
        </w:rPr>
        <w:t xml:space="preserve">. On the </w:t>
      </w:r>
      <w:r w:rsidRPr="00966A0F">
        <w:rPr>
          <w:rFonts w:cs="Arial"/>
        </w:rPr>
        <w:lastRenderedPageBreak/>
        <w:t>other hand</w:t>
      </w:r>
      <w:r w:rsidR="001B5F26" w:rsidRPr="00966A0F">
        <w:rPr>
          <w:rFonts w:cs="Arial"/>
        </w:rPr>
        <w:t>,</w:t>
      </w:r>
      <w:r w:rsidRPr="00966A0F">
        <w:rPr>
          <w:rFonts w:cs="Arial"/>
        </w:rPr>
        <w:t xml:space="preserve"> the prescriptive system does not allow individual and integrated approach</w:t>
      </w:r>
      <w:r w:rsidR="00280282" w:rsidRPr="00966A0F">
        <w:rPr>
          <w:rFonts w:cs="Arial"/>
        </w:rPr>
        <w:t>, which can be limiting in some cases.</w:t>
      </w:r>
    </w:p>
    <w:p w:rsidR="00280282" w:rsidRPr="00966A0F" w:rsidRDefault="00280282" w:rsidP="00E37B71">
      <w:pPr>
        <w:spacing w:after="200" w:line="276" w:lineRule="auto"/>
        <w:rPr>
          <w:rFonts w:cs="Arial"/>
        </w:rPr>
      </w:pPr>
      <w:r w:rsidRPr="00966A0F">
        <w:rPr>
          <w:rFonts w:cs="Arial"/>
        </w:rPr>
        <w:t>The English and Welsh integrated system emphasises negotiation of permit conditions including ELVs, using the guidance</w:t>
      </w:r>
      <w:r w:rsidR="00746FA9" w:rsidRPr="00966A0F">
        <w:rPr>
          <w:rFonts w:cs="Arial"/>
        </w:rPr>
        <w:t>’s</w:t>
      </w:r>
      <w:r w:rsidRPr="00966A0F">
        <w:rPr>
          <w:rFonts w:cs="Arial"/>
        </w:rPr>
        <w:t xml:space="preserve"> proposed emission levels as benchmarks. This is very different approach compared to the project countries</w:t>
      </w:r>
      <w:r w:rsidR="00746FA9" w:rsidRPr="00966A0F">
        <w:rPr>
          <w:rFonts w:cs="Arial"/>
        </w:rPr>
        <w:t>’</w:t>
      </w:r>
      <w:r w:rsidRPr="00966A0F">
        <w:rPr>
          <w:rFonts w:cs="Arial"/>
        </w:rPr>
        <w:t xml:space="preserve"> approach and therefore it is not directly applicable. </w:t>
      </w:r>
    </w:p>
    <w:p w:rsidR="007D0D72" w:rsidRPr="00966A0F" w:rsidRDefault="007D0D72" w:rsidP="00E37B71">
      <w:pPr>
        <w:spacing w:after="200" w:line="276" w:lineRule="auto"/>
        <w:rPr>
          <w:rFonts w:cs="Arial"/>
        </w:rPr>
      </w:pPr>
      <w:r w:rsidRPr="00966A0F">
        <w:rPr>
          <w:rFonts w:cs="Arial"/>
        </w:rPr>
        <w:t>To conclude, it is possible to recommend utilizing the Latvian regulations prescribing environmental performance conditions for several specific activities, or the Czech regulations prescribing ELVs and related air protection measures, or the English sectoral guidance as models for developing general binding rules or recommendations for project countries.</w:t>
      </w:r>
    </w:p>
    <w:p w:rsidR="00460F24" w:rsidRDefault="00460F24" w:rsidP="0029231F">
      <w:pPr>
        <w:pStyle w:val="Heading1"/>
        <w:numPr>
          <w:ilvl w:val="0"/>
          <w:numId w:val="0"/>
        </w:numPr>
        <w:spacing w:after="240"/>
        <w:ind w:left="425" w:hanging="425"/>
        <w:rPr>
          <w:rFonts w:cs="Arial"/>
          <w:color w:val="002060"/>
        </w:rPr>
        <w:sectPr w:rsidR="00460F24" w:rsidSect="005537CE">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1417" w:left="1417" w:header="708" w:footer="708" w:gutter="0"/>
          <w:cols w:space="708"/>
          <w:titlePg/>
          <w:docGrid w:linePitch="360"/>
        </w:sectPr>
      </w:pPr>
    </w:p>
    <w:p w:rsidR="001404E5" w:rsidRPr="00966A0F" w:rsidRDefault="001404E5" w:rsidP="0029231F">
      <w:pPr>
        <w:pStyle w:val="Heading1"/>
        <w:numPr>
          <w:ilvl w:val="0"/>
          <w:numId w:val="0"/>
        </w:numPr>
        <w:spacing w:after="240"/>
        <w:ind w:left="425" w:hanging="425"/>
        <w:rPr>
          <w:rFonts w:cs="Arial"/>
          <w:color w:val="002060"/>
        </w:rPr>
      </w:pPr>
      <w:bookmarkStart w:id="34" w:name="_Toc397527277"/>
      <w:r w:rsidRPr="00966A0F">
        <w:rPr>
          <w:rFonts w:cs="Arial"/>
          <w:color w:val="002060"/>
        </w:rPr>
        <w:lastRenderedPageBreak/>
        <w:t>Annex 1 - List of non-Annex I activities according to the Czech Air protection law</w:t>
      </w:r>
      <w:bookmarkEnd w:id="34"/>
    </w:p>
    <w:p w:rsidR="001404E5" w:rsidRPr="00966A0F" w:rsidRDefault="001404E5" w:rsidP="00524041">
      <w:pPr>
        <w:spacing w:after="120"/>
        <w:rPr>
          <w:rFonts w:cs="Arial"/>
        </w:rPr>
      </w:pPr>
      <w:r w:rsidRPr="00966A0F">
        <w:rPr>
          <w:rFonts w:cs="Arial"/>
        </w:rPr>
        <w:t>Explanation of the columns A, B, C:</w:t>
      </w:r>
    </w:p>
    <w:p w:rsidR="001404E5" w:rsidRPr="00966A0F" w:rsidRDefault="001404E5" w:rsidP="00524041">
      <w:pPr>
        <w:numPr>
          <w:ilvl w:val="0"/>
          <w:numId w:val="35"/>
        </w:numPr>
        <w:spacing w:before="0" w:after="120" w:line="240" w:lineRule="auto"/>
        <w:ind w:left="714" w:hanging="357"/>
        <w:rPr>
          <w:rFonts w:cs="Arial"/>
        </w:rPr>
      </w:pPr>
      <w:r w:rsidRPr="00966A0F">
        <w:rPr>
          <w:rFonts w:cs="Arial"/>
        </w:rPr>
        <w:t xml:space="preserve">Column A – the air dispersion modelling study is required for the application for permit </w:t>
      </w:r>
    </w:p>
    <w:p w:rsidR="001404E5" w:rsidRPr="00966A0F" w:rsidRDefault="001404E5" w:rsidP="00524041">
      <w:pPr>
        <w:numPr>
          <w:ilvl w:val="0"/>
          <w:numId w:val="35"/>
        </w:numPr>
        <w:spacing w:before="100" w:beforeAutospacing="1" w:after="120" w:line="240" w:lineRule="auto"/>
        <w:rPr>
          <w:rFonts w:cs="Arial"/>
        </w:rPr>
      </w:pPr>
      <w:r w:rsidRPr="00966A0F">
        <w:rPr>
          <w:rFonts w:cs="Arial"/>
        </w:rPr>
        <w:t>Column B – compensation measure for minimisation of air pollution are required depending on the air quality state in the location and the region</w:t>
      </w:r>
    </w:p>
    <w:p w:rsidR="001404E5" w:rsidRPr="00966A0F" w:rsidRDefault="001404E5" w:rsidP="007729A1">
      <w:pPr>
        <w:numPr>
          <w:ilvl w:val="0"/>
          <w:numId w:val="35"/>
        </w:numPr>
        <w:spacing w:before="100" w:beforeAutospacing="1" w:after="100" w:afterAutospacing="1" w:line="240" w:lineRule="auto"/>
        <w:rPr>
          <w:rFonts w:cs="Arial"/>
        </w:rPr>
      </w:pPr>
      <w:r w:rsidRPr="00966A0F">
        <w:rPr>
          <w:rFonts w:cs="Arial"/>
        </w:rPr>
        <w:t>Column C – the operational rules are required as part of the permit for operation</w:t>
      </w:r>
    </w:p>
    <w:tbl>
      <w:tblPr>
        <w:tblW w:w="863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2"/>
        <w:gridCol w:w="6364"/>
        <w:gridCol w:w="540"/>
        <w:gridCol w:w="546"/>
        <w:gridCol w:w="411"/>
        <w:gridCol w:w="90"/>
      </w:tblGrid>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No.</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A</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B</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C</w:t>
            </w:r>
          </w:p>
        </w:tc>
      </w:tr>
      <w:tr w:rsidR="001404E5" w:rsidRPr="00966A0F" w:rsidTr="001404E5">
        <w:trPr>
          <w:trHeight w:val="255"/>
          <w:tblCellSpacing w:w="0" w:type="dxa"/>
          <w:jc w:val="center"/>
        </w:trPr>
        <w:tc>
          <w:tcPr>
            <w:tcW w:w="8633" w:type="dxa"/>
            <w:gridSpan w:val="6"/>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Energy production – fuel combustion</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Fuel combustion in boilers with total rated thermal input from 0,3 MW till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r w:rsidRPr="00966A0F">
              <w:rPr>
                <w:rFonts w:cs="Arial"/>
                <w:b/>
                <w:bCs/>
                <w:vertAlign w:val="superscript"/>
              </w:rPr>
              <w:t>*)</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Fuel combustion in boilers with total rated thermal input over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Fuel combustion in piston ignition engines with total rated thermal input from 0,3 MW till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Fuel combustion in piston ignition engines with total rated thermal input over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Fuel combustion in gas turbines with total rated thermal input from 0,3 MW till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Fuel combustion in gas turbines with total rated thermal input over</w:t>
            </w:r>
            <w:r w:rsidR="00482938">
              <w:rPr>
                <w:rFonts w:cs="Arial"/>
              </w:rPr>
              <w:t xml:space="preserve"> </w:t>
            </w:r>
            <w:r w:rsidRPr="00966A0F">
              <w:rPr>
                <w:rFonts w:cs="Arial"/>
              </w:rPr>
              <w:t>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Fuel combustion in hot air convector heater source with total rated thermal input from 0,3 till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Fuel combustion in hot air convector heater source with total rated thermal input over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8633" w:type="dxa"/>
            <w:gridSpan w:val="6"/>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Waste incineration, waste management and waste water management</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2.1.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Waste incineration</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tcPr>
          <w:p w:rsidR="001404E5" w:rsidRPr="00966A0F" w:rsidRDefault="001404E5" w:rsidP="001404E5">
            <w:pPr>
              <w:spacing w:before="100" w:beforeAutospacing="1" w:after="100" w:afterAutospacing="1"/>
              <w:rPr>
                <w:rFonts w:cs="Arial"/>
              </w:rPr>
            </w:pPr>
            <w:r w:rsidRPr="00966A0F">
              <w:rPr>
                <w:rFonts w:cs="Arial"/>
              </w:rPr>
              <w:t>2.2.</w:t>
            </w:r>
          </w:p>
        </w:tc>
        <w:tc>
          <w:tcPr>
            <w:tcW w:w="6364" w:type="dxa"/>
            <w:tcBorders>
              <w:top w:val="outset" w:sz="6" w:space="0" w:color="auto"/>
              <w:left w:val="outset" w:sz="6" w:space="0" w:color="auto"/>
              <w:bottom w:val="outset" w:sz="6" w:space="0" w:color="auto"/>
              <w:right w:val="outset" w:sz="6" w:space="0" w:color="auto"/>
            </w:tcBorders>
            <w:vAlign w:val="center"/>
          </w:tcPr>
          <w:p w:rsidR="001404E5" w:rsidRPr="00966A0F" w:rsidRDefault="001404E5" w:rsidP="001404E5">
            <w:pPr>
              <w:spacing w:before="100" w:beforeAutospacing="1" w:after="100" w:afterAutospacing="1"/>
              <w:rPr>
                <w:rFonts w:cs="Arial"/>
                <w:i/>
                <w:sz w:val="20"/>
              </w:rPr>
            </w:pPr>
            <w:r w:rsidRPr="00966A0F">
              <w:rPr>
                <w:rFonts w:cs="Arial"/>
                <w:i/>
                <w:sz w:val="20"/>
              </w:rPr>
              <w:t xml:space="preserve">Large landfills are regulated by integrated </w:t>
            </w:r>
            <w:proofErr w:type="gramStart"/>
            <w:r w:rsidRPr="00966A0F">
              <w:rPr>
                <w:rFonts w:cs="Arial"/>
                <w:i/>
                <w:sz w:val="20"/>
              </w:rPr>
              <w:t>permits,</w:t>
            </w:r>
            <w:proofErr w:type="gramEnd"/>
            <w:r w:rsidRPr="00966A0F">
              <w:rPr>
                <w:rFonts w:cs="Arial"/>
                <w:i/>
                <w:sz w:val="20"/>
              </w:rPr>
              <w:t xml:space="preserve"> smaller ones are</w:t>
            </w:r>
            <w:r w:rsidR="005437E2" w:rsidRPr="00966A0F">
              <w:rPr>
                <w:rFonts w:cs="Arial"/>
                <w:i/>
                <w:sz w:val="20"/>
              </w:rPr>
              <w:t xml:space="preserve"> </w:t>
            </w:r>
            <w:r w:rsidRPr="00966A0F">
              <w:rPr>
                <w:rFonts w:cs="Arial"/>
                <w:i/>
                <w:sz w:val="20"/>
              </w:rPr>
              <w:t>regulated by waste management license only.</w:t>
            </w:r>
          </w:p>
        </w:tc>
        <w:tc>
          <w:tcPr>
            <w:tcW w:w="540" w:type="dxa"/>
            <w:tcBorders>
              <w:top w:val="outset" w:sz="6" w:space="0" w:color="auto"/>
              <w:left w:val="outset" w:sz="6" w:space="0" w:color="auto"/>
              <w:bottom w:val="outset" w:sz="6" w:space="0" w:color="auto"/>
              <w:right w:val="outset" w:sz="6" w:space="0" w:color="auto"/>
            </w:tcBorders>
            <w:vAlign w:val="center"/>
          </w:tcPr>
          <w:p w:rsidR="001404E5" w:rsidRPr="00966A0F" w:rsidRDefault="001404E5" w:rsidP="001404E5">
            <w:pPr>
              <w:spacing w:before="100" w:beforeAutospacing="1" w:after="100" w:afterAutospacing="1"/>
              <w:rPr>
                <w:rFonts w:cs="Arial"/>
              </w:rPr>
            </w:pPr>
          </w:p>
        </w:tc>
        <w:tc>
          <w:tcPr>
            <w:tcW w:w="546" w:type="dxa"/>
            <w:tcBorders>
              <w:top w:val="outset" w:sz="6" w:space="0" w:color="auto"/>
              <w:left w:val="outset" w:sz="6" w:space="0" w:color="auto"/>
              <w:bottom w:val="outset" w:sz="6" w:space="0" w:color="auto"/>
              <w:right w:val="outset" w:sz="6" w:space="0" w:color="auto"/>
            </w:tcBorders>
            <w:vAlign w:val="center"/>
          </w:tcPr>
          <w:p w:rsidR="001404E5" w:rsidRPr="00966A0F" w:rsidRDefault="001404E5" w:rsidP="001404E5">
            <w:pPr>
              <w:spacing w:before="100" w:beforeAutospacing="1" w:after="100" w:afterAutospacing="1"/>
              <w:rPr>
                <w:rFonts w:cs="Arial"/>
              </w:rPr>
            </w:pPr>
          </w:p>
        </w:tc>
        <w:tc>
          <w:tcPr>
            <w:tcW w:w="411" w:type="dxa"/>
            <w:tcBorders>
              <w:top w:val="outset" w:sz="6" w:space="0" w:color="auto"/>
              <w:left w:val="outset" w:sz="6" w:space="0" w:color="auto"/>
              <w:bottom w:val="outset" w:sz="6" w:space="0" w:color="auto"/>
              <w:right w:val="outset" w:sz="6" w:space="0" w:color="auto"/>
            </w:tcBorders>
            <w:vAlign w:val="center"/>
          </w:tcPr>
          <w:p w:rsidR="001404E5" w:rsidRPr="00966A0F" w:rsidRDefault="001404E5" w:rsidP="001404E5">
            <w:pPr>
              <w:spacing w:before="100" w:beforeAutospacing="1" w:after="100" w:afterAutospacing="1"/>
              <w:rPr>
                <w:rFonts w:cs="Arial"/>
              </w:rPr>
            </w:pPr>
          </w:p>
        </w:tc>
        <w:tc>
          <w:tcPr>
            <w:tcW w:w="0" w:type="auto"/>
            <w:tcBorders>
              <w:top w:val="outset" w:sz="6" w:space="0" w:color="auto"/>
              <w:left w:val="outset" w:sz="6" w:space="0" w:color="auto"/>
              <w:bottom w:val="outset" w:sz="6" w:space="0" w:color="auto"/>
              <w:right w:val="outset" w:sz="6" w:space="0" w:color="auto"/>
            </w:tcBorders>
            <w:vAlign w:val="center"/>
          </w:tcPr>
          <w:p w:rsidR="001404E5" w:rsidRPr="00966A0F" w:rsidRDefault="001404E5" w:rsidP="001404E5">
            <w:pPr>
              <w:spacing w:before="100" w:beforeAutospacing="1" w:after="100" w:afterAutospacing="1"/>
              <w:rPr>
                <w:rFonts w:cs="Arial"/>
              </w:rPr>
            </w:pP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2.3.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Composting plants and installations for biological treatment of waste with capacity of at least 10 tons per one input or bigger than 150 tons of treaded waste per 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2.4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Biodegradation and solidification installations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2.5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Remediation installations for removal of oil and chlorinated hydrocarbons from contaminated soil with designed yearly output over 1 t of VOC</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2.6.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Waste water treatment plants; industrial installations with operations producing waste waters with capacity over 50 m</w:t>
            </w:r>
            <w:r w:rsidRPr="00966A0F">
              <w:rPr>
                <w:rFonts w:cs="Arial"/>
                <w:vertAlign w:val="superscript"/>
              </w:rPr>
              <w:t>3</w:t>
            </w:r>
            <w:r w:rsidRPr="00966A0F">
              <w:rPr>
                <w:rFonts w:cs="Arial"/>
              </w:rPr>
              <w:t>/day</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2.7.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Waste water treatment plants with designed capacity for 10 000 and more of equivalent inhabitants</w:t>
            </w:r>
            <w:r w:rsidRPr="00966A0F">
              <w:rPr>
                <w:rStyle w:val="FootnoteReference"/>
                <w:color w:val="auto"/>
              </w:rPr>
              <w:footnoteReference w:id="8"/>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bl>
    <w:p w:rsidR="001404E5" w:rsidRPr="00966A0F" w:rsidRDefault="001404E5" w:rsidP="001404E5">
      <w:pPr>
        <w:rPr>
          <w:rFonts w:cs="Arial"/>
        </w:rPr>
      </w:pPr>
      <w:r w:rsidRPr="00966A0F">
        <w:rPr>
          <w:rFonts w:cs="Arial"/>
        </w:rPr>
        <w:br w:type="page"/>
      </w:r>
    </w:p>
    <w:tbl>
      <w:tblPr>
        <w:tblW w:w="863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1"/>
        <w:gridCol w:w="6358"/>
        <w:gridCol w:w="540"/>
        <w:gridCol w:w="546"/>
        <w:gridCol w:w="411"/>
        <w:gridCol w:w="97"/>
      </w:tblGrid>
      <w:tr w:rsidR="001404E5" w:rsidRPr="00966A0F" w:rsidTr="001404E5">
        <w:trPr>
          <w:trHeight w:val="255"/>
          <w:tblCellSpacing w:w="0" w:type="dxa"/>
          <w:jc w:val="center"/>
        </w:trPr>
        <w:tc>
          <w:tcPr>
            <w:tcW w:w="8543" w:type="dxa"/>
            <w:gridSpan w:val="5"/>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lastRenderedPageBreak/>
              <w:t>Energy production - others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Direct process heating not listed elsewhere and defrosting installations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Combustion units with direct process heating (with contact) not listed elsewhere with rated thermal input from 0,3 MW till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Combustion units with direct process heating (with contact) not listed elsewhere with rated thermal input over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 xml:space="preserve">x </w:t>
            </w:r>
            <w:r w:rsidRPr="00966A0F">
              <w:rPr>
                <w:rFonts w:cs="Arial"/>
                <w:b/>
                <w:bCs/>
                <w:vertAlign w:val="superscript"/>
              </w:rPr>
              <w:t>*)</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Defrosting installations with direct heating</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Sorting and treatment of coal</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Sorting and other cold treatment of coal</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Thermal treatment of coal (drying, briquetting, low temperature carbonization)</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Coke production – coke batteries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3.5.1.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Heating of coke batteries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3.5.2.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Preparation of coke batch</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3.5.3.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Coking</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3.5.4.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Extracting of coke</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3.5.5.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Coke sorting</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3.5.6.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Coke cooling</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Coal treatment, production of gas and oils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Gasification and liquefaction of coal, production and refining of gases and mineral oils, production of energy gases a synthesis gases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3.7.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Biogas production</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8543" w:type="dxa"/>
            <w:gridSpan w:val="5"/>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 xml:space="preserve">Production and processing of metals and plastic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ind w:left="-820"/>
              <w:rPr>
                <w:rFonts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4.1.1.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 xml:space="preserve">Metal ore (including sulphide ore) roasting or sintering – </w:t>
            </w:r>
            <w:r w:rsidRPr="00966A0F">
              <w:rPr>
                <w:rFonts w:cs="Arial"/>
                <w:bCs/>
              </w:rPr>
              <w:t xml:space="preserve">including all sub-processes e.g. crushing, drying </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Iron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4.2.1.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Transport and manipulation with blast furnace batches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4.2.2.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Casting (blast furnace)</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4.2.3.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Wind heaters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Steel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4.3.1.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Transport and manipulation with batches or products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4.3.2.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Open hearth furnaces with intensification by oxygen</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4.3.3.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Oxygen converter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4.3.4.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Electric arc furnace and other furnaces not listed elsewhere</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4.3.6.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Electric induction furnace with designed output over 2,5 t/h</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Processing of ferrous metals in rolling mills and smitheries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Hot and cold -rolling mills with a capacity up to 10 t/h of crude steel</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Hot and cold -rolling mills with a capacity over 10 t/h of crude steel</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lastRenderedPageBreak/>
              <w:t>4.5.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Smitheries with calorific power used 1 MW- 5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Smitheries with calorific power used exceeds 5 MW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sz w:val="24"/>
                <w:szCs w:val="24"/>
              </w:rPr>
            </w:pPr>
            <w:r w:rsidRPr="00966A0F">
              <w:rPr>
                <w:rFonts w:cs="Arial"/>
                <w:sz w:val="24"/>
                <w:szCs w:val="24"/>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Ferrous metal foundries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4.6.1.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Transport and manipulation with batches or products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4.6.2.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Annealing and drying furnaces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4.6.3.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Melting in electric arc furnace</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4.6.4.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Melting in electric induction furnace</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4.6.5.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cupola furnace</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4.6.6.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Melting in other furnaces – liquid fuels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4.6.7.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Melting in other furnaces – gaseous fuels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Metallurgy of nonferrous metals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Treatment of nonferrous metals’ ore</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Production or melting of nonferrous metals,</w:t>
            </w:r>
            <w:r w:rsidR="005437E2" w:rsidRPr="00966A0F">
              <w:rPr>
                <w:rFonts w:cs="Arial"/>
                <w:b/>
                <w:bCs/>
              </w:rPr>
              <w:t xml:space="preserve"> </w:t>
            </w:r>
            <w:r w:rsidRPr="00966A0F">
              <w:rPr>
                <w:rFonts w:cs="Arial"/>
                <w:b/>
                <w:bCs/>
              </w:rPr>
              <w:t>alloying, recovery of products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4.8.1.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xml:space="preserve">Transport and manipulation with raw materials or products </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4.8.2.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Furnace aggregates for production of nonferrous metals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4.9.</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Electrolytic production of aluminium</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4.10.</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Melting and alloying of nonferrous metals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4.11.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Processing of aluminium by rolling</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Surface treatment of metals and plastic and other non-metal products and their processing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4.12.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Surface treatment of metals and plastic and other non-metal products and their processing with volume of the treatment vats up to 30 m3, processes without using baths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4.12.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Surface treatment of metals and plastic and other non-metal products and their processing with volume of the treatment vats over 30 m3</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4.13.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Abrasive machining of metals (incl. grinding) and plastic with total energy input over 100 kW</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4.14.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Welding of metal materials with total energy input is 1000 kVA or bigger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4.15.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Application of protective fused metal coats with designed output up to 1 t galvanized steel per hour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4.16.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Application of protective fused metal coats with designed output over 1 t galvanized steel per hour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4.17.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Zinc coatings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8543" w:type="dxa"/>
            <w:gridSpan w:val="5"/>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b/>
                <w:bCs/>
              </w:rPr>
            </w:pPr>
            <w:r w:rsidRPr="00966A0F">
              <w:rPr>
                <w:rFonts w:cs="Arial"/>
                <w:b/>
                <w:bCs/>
              </w:rPr>
              <w:t>Mineral industry</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Production of cement, lime, treatment of clay stones and desulphurization products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Manipulation with raw material and product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cement clinker in rotary kilns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Other technological installation for cement production</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lime in rotary kilns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lime in other kilns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Kilns for treatment of desulphurization products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lastRenderedPageBreak/>
              <w:t>5.1.7.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Treatment of refractory clay stones and china clay in rotary kilns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Production of material containing asbestos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material and products containing asbestos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Glass production including glass fibres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glass, fibres, glass products, enamel, glaze and glass for fashion jewellery</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composite glass fibres with use of organic binding agent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Glass treatment and refinement with designed capacity over 5 t of processed glass per 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Chemical polishing of glass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Mineral materials melting, including production of mineral fibres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Treatment of magnesium and production of base refractory materials, quartzite etc.</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5.8.</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Mineral material melting in cupola kilns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5.9.</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composite mineral fibres with use of organic binding agent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Production of ceramics products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5.10.</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Manufacture of ceramic products by firing, in particular roofing tiles, bricks, refractory bricks, tiles, stoneware or porcelain with a production capacity from 5 till 75 t/day</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Production of construction materials, mining and processing of stone, minerals and fuels from surface quarry</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Quarry and stone processing, production of precious stones, mining, treatment and processing of gravel – natural or artificial with designed capacity over 25 m</w:t>
            </w:r>
            <w:r w:rsidRPr="00966A0F">
              <w:rPr>
                <w:rFonts w:cs="Arial"/>
                <w:vertAlign w:val="superscript"/>
              </w:rPr>
              <w:t>3</w:t>
            </w:r>
            <w:r w:rsidRPr="00966A0F">
              <w:rPr>
                <w:rFonts w:cs="Arial"/>
              </w:rPr>
              <w:t>/day</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Preparation of construction materials and concrete, recycling lines of construction materials with designed capacity over 25 m</w:t>
            </w:r>
            <w:r w:rsidRPr="00966A0F">
              <w:rPr>
                <w:rFonts w:cs="Arial"/>
                <w:vertAlign w:val="superscript"/>
              </w:rPr>
              <w:t>3</w:t>
            </w:r>
            <w:r w:rsidRPr="00966A0F">
              <w:rPr>
                <w:rFonts w:cs="Arial"/>
              </w:rPr>
              <w:t>/day</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surface quarry of fuels, ore, non-ore materials, their processing and transport, with designed capacity over 25 m</w:t>
            </w:r>
            <w:r w:rsidRPr="00966A0F">
              <w:rPr>
                <w:rFonts w:cs="Arial"/>
                <w:vertAlign w:val="superscript"/>
              </w:rPr>
              <w:t>3</w:t>
            </w:r>
            <w:r w:rsidRPr="00966A0F">
              <w:rPr>
                <w:rFonts w:cs="Arial"/>
              </w:rPr>
              <w:t>/day</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5.14.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Processing of bituminous mixes and recycling of bitumen surfaces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8543" w:type="dxa"/>
            <w:gridSpan w:val="5"/>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 xml:space="preserve">Chemical industry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7861" w:type="dxa"/>
            <w:gridSpan w:val="4"/>
            <w:tcBorders>
              <w:top w:val="outset" w:sz="6" w:space="0" w:color="auto"/>
              <w:left w:val="outset" w:sz="6" w:space="0" w:color="auto"/>
              <w:bottom w:val="outset" w:sz="6" w:space="0" w:color="auto"/>
              <w:right w:val="outset" w:sz="6" w:space="0" w:color="auto"/>
            </w:tcBorders>
            <w:vAlign w:val="center"/>
          </w:tcPr>
          <w:p w:rsidR="001404E5" w:rsidRPr="00966A0F" w:rsidRDefault="001404E5" w:rsidP="001404E5">
            <w:pPr>
              <w:rPr>
                <w:rFonts w:cs="Arial"/>
                <w:sz w:val="20"/>
              </w:rPr>
            </w:pPr>
            <w:r w:rsidRPr="00966A0F">
              <w:rPr>
                <w:rFonts w:cs="Arial"/>
                <w:i/>
                <w:sz w:val="20"/>
              </w:rPr>
              <w:t>The chemical production including refineries is in majority</w:t>
            </w:r>
            <w:r w:rsidRPr="00966A0F">
              <w:rPr>
                <w:rFonts w:cs="Arial"/>
                <w:sz w:val="20"/>
              </w:rPr>
              <w:t xml:space="preserve"> </w:t>
            </w:r>
            <w:r w:rsidRPr="00966A0F">
              <w:rPr>
                <w:rFonts w:cs="Arial"/>
                <w:i/>
                <w:sz w:val="20"/>
              </w:rPr>
              <w:t>regulated by integrated permitting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6.25.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Storage of petrochemical products and other liquid organic substances with volume over 1000 m</w:t>
            </w:r>
            <w:r w:rsidRPr="00966A0F">
              <w:rPr>
                <w:rFonts w:cs="Arial"/>
                <w:vertAlign w:val="superscript"/>
              </w:rPr>
              <w:t>3</w:t>
            </w:r>
            <w:r w:rsidRPr="00966A0F">
              <w:rPr>
                <w:rFonts w:cs="Arial"/>
              </w:rPr>
              <w:t xml:space="preserve"> or storage tanks with yearly turnover over 10 000 m</w:t>
            </w:r>
            <w:r w:rsidRPr="00966A0F">
              <w:rPr>
                <w:rFonts w:cs="Arial"/>
                <w:vertAlign w:val="superscript"/>
              </w:rPr>
              <w:t>3</w:t>
            </w:r>
            <w:r w:rsidRPr="00966A0F">
              <w:rPr>
                <w:rFonts w:cs="Arial"/>
              </w:rPr>
              <w:t xml:space="preserve"> and manipulation (excluding petrol for cars)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8543" w:type="dxa"/>
            <w:gridSpan w:val="5"/>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Food, wood processing and other industry</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5C7228">
            <w:pPr>
              <w:spacing w:before="100" w:beforeAutospacing="1" w:after="100" w:afterAutospacing="1"/>
              <w:rPr>
                <w:rFonts w:cs="Arial"/>
                <w:i/>
                <w:sz w:val="20"/>
              </w:rPr>
            </w:pPr>
            <w:r w:rsidRPr="00966A0F">
              <w:rPr>
                <w:rFonts w:cs="Arial"/>
                <w:i/>
                <w:sz w:val="20"/>
              </w:rPr>
              <w:t xml:space="preserve">Slaughter houses are regulated by integrated permitting </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Treatment and processing, for the production of food from</w:t>
            </w:r>
            <w:r w:rsidR="005437E2" w:rsidRPr="00966A0F">
              <w:rPr>
                <w:rFonts w:cs="Arial"/>
              </w:rPr>
              <w:t xml:space="preserve"> </w:t>
            </w:r>
            <w:r w:rsidRPr="00966A0F">
              <w:rPr>
                <w:rFonts w:cs="Arial"/>
              </w:rPr>
              <w:t>vegetable raw materials with a finished product production capacity greater than 75 t and less than 300 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Treatment and processing, for the production of food from</w:t>
            </w:r>
            <w:r w:rsidR="005437E2" w:rsidRPr="00966A0F">
              <w:rPr>
                <w:rFonts w:cs="Arial"/>
              </w:rPr>
              <w:t xml:space="preserve"> </w:t>
            </w:r>
            <w:r w:rsidRPr="00966A0F">
              <w:rPr>
                <w:rFonts w:cs="Arial"/>
              </w:rPr>
              <w:t xml:space="preserve">animal raw materials with a finished product production capacity greater </w:t>
            </w:r>
            <w:r w:rsidRPr="00966A0F">
              <w:rPr>
                <w:rFonts w:cs="Arial"/>
              </w:rPr>
              <w:lastRenderedPageBreak/>
              <w:t>than 50 t and less than 75 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lastRenderedPageBreak/>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lastRenderedPageBreak/>
              <w:t>7.4.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xml:space="preserve">Milk processing is </w:t>
            </w:r>
            <w:r w:rsidRPr="00966A0F">
              <w:rPr>
                <w:rFonts w:cs="Arial"/>
                <w:i/>
                <w:sz w:val="20"/>
              </w:rPr>
              <w:t>regulated by integrated permitting</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Coffee roasting plant with designed output over 1 t/day</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Smoking chambers with designed output for processing over 1000 kg of products per day</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Industrial processing of timber except the one listed in point 7.8 with yearly capacity of processed timber over 150 m</w:t>
            </w:r>
            <w:r w:rsidRPr="00966A0F">
              <w:rPr>
                <w:rFonts w:cs="Arial"/>
                <w:vertAlign w:val="superscript"/>
              </w:rPr>
              <w:t>3</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7.8.</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wood-based panels: oriented strand board, particleboard or fibreboard</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7.9.</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pulp from timber and paper from pulp</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7.10.</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paper or card board, which is not listed in point 7.9</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7.11.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xml:space="preserve">Pre-treatment (operations such as washing, bleaching, mercerization) or dyeing of textile </w:t>
            </w:r>
            <w:r w:rsidR="005C7228" w:rsidRPr="00966A0F">
              <w:rPr>
                <w:rFonts w:cs="Arial"/>
              </w:rPr>
              <w:t>fibres</w:t>
            </w:r>
            <w:r w:rsidRPr="00966A0F">
              <w:rPr>
                <w:rFonts w:cs="Arial"/>
              </w:rPr>
              <w:t xml:space="preserve"> or textiles where the treatment capacity from 1 t/day up to 10 t/day</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7.12.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Tanning of hides and skins where the treatment capacity up to 12 t of finished products per day</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7.13.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charcoal</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7.14.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5C7228">
            <w:pPr>
              <w:spacing w:before="100" w:beforeAutospacing="1" w:after="100" w:afterAutospacing="1"/>
              <w:rPr>
                <w:rFonts w:cs="Arial"/>
                <w:i/>
                <w:sz w:val="20"/>
              </w:rPr>
            </w:pPr>
            <w:r w:rsidRPr="00966A0F">
              <w:rPr>
                <w:rFonts w:cs="Arial"/>
                <w:i/>
                <w:sz w:val="20"/>
              </w:rPr>
              <w:t>Production of carbon or electro-graphite by means of incineration or graphitisation is regulated by integrated permitting</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7.15.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Crematoria</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7.16.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Disposal of animal carcases or animal waste</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7.17.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Regeneration and activation of catalytic converters for catalytic cleavage in the fluid layer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8543" w:type="dxa"/>
            <w:gridSpan w:val="5"/>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Rearing of livestock</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8.</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Rearing of livestock with total yearly emissions of ammonia over 5 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8543" w:type="dxa"/>
            <w:gridSpan w:val="5"/>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Use of organic solvents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Offset printing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Publication photogravure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Other printing activities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Typography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29231F">
            <w:pPr>
              <w:spacing w:before="0"/>
              <w:rPr>
                <w:rFonts w:cs="Arial"/>
              </w:rPr>
            </w:pPr>
            <w:r w:rsidRPr="00966A0F">
              <w:rPr>
                <w:rFonts w:cs="Arial"/>
              </w:rPr>
              <w:t>Grease removal and surface cleaning by agents containing VOC, which are classified as:</w:t>
            </w:r>
          </w:p>
          <w:p w:rsidR="001404E5" w:rsidRPr="00966A0F" w:rsidRDefault="001404E5" w:rsidP="0029231F">
            <w:pPr>
              <w:pStyle w:val="ListParagraph"/>
              <w:numPr>
                <w:ilvl w:val="0"/>
                <w:numId w:val="36"/>
              </w:numPr>
              <w:spacing w:after="0" w:line="264" w:lineRule="auto"/>
              <w:ind w:left="335" w:hanging="284"/>
              <w:contextualSpacing w:val="0"/>
              <w:jc w:val="both"/>
              <w:rPr>
                <w:rFonts w:ascii="Arial" w:hAnsi="Arial" w:cs="Arial"/>
                <w:lang w:val="en-GB"/>
              </w:rPr>
            </w:pPr>
            <w:r w:rsidRPr="00966A0F">
              <w:rPr>
                <w:rFonts w:ascii="Arial" w:hAnsi="Arial" w:cs="Arial"/>
                <w:lang w:val="en-GB"/>
              </w:rPr>
              <w:t xml:space="preserve">carcinogen, mutagen and toxic for reproduction, with designed consumption of organic solvents from 0,01 t/year; </w:t>
            </w:r>
          </w:p>
          <w:p w:rsidR="001404E5" w:rsidRPr="00966A0F" w:rsidRDefault="001404E5" w:rsidP="0029231F">
            <w:pPr>
              <w:pStyle w:val="ListParagraph"/>
              <w:numPr>
                <w:ilvl w:val="0"/>
                <w:numId w:val="36"/>
              </w:numPr>
              <w:spacing w:after="0" w:line="264" w:lineRule="auto"/>
              <w:ind w:left="335" w:hanging="284"/>
              <w:contextualSpacing w:val="0"/>
              <w:jc w:val="both"/>
              <w:rPr>
                <w:rFonts w:ascii="Arial" w:hAnsi="Arial" w:cs="Arial"/>
                <w:lang w:val="en-GB"/>
              </w:rPr>
            </w:pPr>
            <w:r w:rsidRPr="00966A0F">
              <w:rPr>
                <w:rFonts w:ascii="Arial" w:hAnsi="Arial" w:cs="Arial"/>
                <w:lang w:val="en-GB"/>
              </w:rPr>
              <w:t>halogen, with designed consumption of organic solvents from 0,1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Grease removal and surface cleaning by agents containing VOC, which are not listed under point 9.5.,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Dry cleaning</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9.8.</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xml:space="preserve">Application of paints, including </w:t>
            </w:r>
            <w:proofErr w:type="spellStart"/>
            <w:r w:rsidRPr="00966A0F">
              <w:rPr>
                <w:rFonts w:cs="Arial"/>
              </w:rPr>
              <w:t>cataforetic</w:t>
            </w:r>
            <w:proofErr w:type="spellEnd"/>
            <w:r w:rsidRPr="00966A0F">
              <w:rPr>
                <w:rFonts w:cs="Arial"/>
              </w:rPr>
              <w:t xml:space="preserve"> plating, unless listed </w:t>
            </w:r>
            <w:r w:rsidRPr="00966A0F">
              <w:rPr>
                <w:rFonts w:cs="Arial"/>
              </w:rPr>
              <w:lastRenderedPageBreak/>
              <w:t>under points 9.9. - 9.14.,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lastRenderedPageBreak/>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lastRenderedPageBreak/>
              <w:t>9.9.</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Coating of wood surfaces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9.10.</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proofErr w:type="spellStart"/>
            <w:r w:rsidRPr="00966A0F">
              <w:rPr>
                <w:rFonts w:cs="Arial"/>
              </w:rPr>
              <w:t>Respraying</w:t>
            </w:r>
            <w:proofErr w:type="spellEnd"/>
            <w:r w:rsidRPr="00966A0F">
              <w:rPr>
                <w:rFonts w:cs="Arial"/>
              </w:rPr>
              <w:t xml:space="preserve"> of vehicle – servicing with designed consumption of organic solvents from 0,5 t/year and paints in the production of new road and track vehicle with designed consumption of organic solvents less than 15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Applying powder plastic</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Coating of leather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Coating of belts and scrolls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Coating in the production of new road and track vehicle with designed consumption of organic solvents from 15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Applying winded up wires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Coating adhesive materials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Impregnation of timber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9.18.</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Lamination of timber and plastic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9.19.</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composites with use of liquid unsaturated polyester resin with content of styrene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9.20.</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xml:space="preserve">Production of paints, adhesive materials and printing </w:t>
            </w:r>
            <w:proofErr w:type="spellStart"/>
            <w:r w:rsidRPr="00966A0F">
              <w:rPr>
                <w:rFonts w:cs="Arial"/>
              </w:rPr>
              <w:t>colors</w:t>
            </w:r>
            <w:proofErr w:type="spellEnd"/>
            <w:r w:rsidRPr="00966A0F">
              <w:rPr>
                <w:rFonts w:cs="Arial"/>
              </w:rPr>
              <w:t xml:space="preserve"> with designed consumption of organic solvents from 10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9.21.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Shoes production with designed consumption of organic solvents from 0,6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9.22.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Production of pharmaceutical mixes</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9.23.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Processing of natural rubber and manufacturing of rubber with designed consumption of organic solvents from 5 t/year</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9.24.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Extraction and refining of vegetable oils and extraction of animal fat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411"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8543" w:type="dxa"/>
            <w:gridSpan w:val="5"/>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Petrol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10.1.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Terminals for petrol storage</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10.2.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Petrol station and equipment for petrol transport and storage</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8543" w:type="dxa"/>
            <w:gridSpan w:val="5"/>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Other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11.1.</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xml:space="preserve">Stationary sources with yearly emissions </w:t>
            </w:r>
            <w:r w:rsidRPr="00966A0F">
              <w:rPr>
                <w:rFonts w:cs="Arial"/>
                <w:vertAlign w:val="superscript"/>
              </w:rPr>
              <w:t>**)</w:t>
            </w:r>
            <w:r w:rsidRPr="00966A0F">
              <w:rPr>
                <w:rFonts w:cs="Arial"/>
              </w:rPr>
              <w:t xml:space="preserve"> of dust exceeding 5 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11.2.</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Stationary sources with yearly emissions</w:t>
            </w:r>
            <w:r w:rsidRPr="00966A0F">
              <w:rPr>
                <w:rFonts w:cs="Arial"/>
                <w:vertAlign w:val="superscript"/>
              </w:rPr>
              <w:t xml:space="preserve"> **)</w:t>
            </w:r>
            <w:r w:rsidRPr="00966A0F">
              <w:rPr>
                <w:rFonts w:cs="Arial"/>
              </w:rPr>
              <w:t xml:space="preserve"> SO</w:t>
            </w:r>
            <w:r w:rsidRPr="00966A0F">
              <w:rPr>
                <w:rFonts w:cs="Arial"/>
                <w:vertAlign w:val="subscript"/>
              </w:rPr>
              <w:t>2</w:t>
            </w:r>
            <w:r w:rsidRPr="00966A0F">
              <w:rPr>
                <w:rFonts w:cs="Arial"/>
              </w:rPr>
              <w:t xml:space="preserve"> exceeding 8 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11.3.</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Stationary sources with yearly emissions</w:t>
            </w:r>
            <w:r w:rsidRPr="00966A0F">
              <w:rPr>
                <w:rFonts w:cs="Arial"/>
                <w:vertAlign w:val="superscript"/>
              </w:rPr>
              <w:t xml:space="preserve"> **)</w:t>
            </w:r>
            <w:r w:rsidRPr="00966A0F">
              <w:rPr>
                <w:rFonts w:cs="Arial"/>
              </w:rPr>
              <w:t xml:space="preserve"> NO</w:t>
            </w:r>
            <w:r w:rsidRPr="00966A0F">
              <w:rPr>
                <w:rFonts w:cs="Arial"/>
                <w:vertAlign w:val="subscript"/>
              </w:rPr>
              <w:t>2</w:t>
            </w:r>
            <w:r w:rsidRPr="00966A0F">
              <w:rPr>
                <w:rFonts w:cs="Arial"/>
              </w:rPr>
              <w:t xml:space="preserve"> exceeding 5 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11.4.</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Stationary sources with yearly emissions</w:t>
            </w:r>
            <w:r w:rsidRPr="00966A0F">
              <w:rPr>
                <w:rFonts w:cs="Arial"/>
                <w:vertAlign w:val="superscript"/>
              </w:rPr>
              <w:t xml:space="preserve"> **)</w:t>
            </w:r>
            <w:r w:rsidRPr="00966A0F">
              <w:rPr>
                <w:rFonts w:cs="Arial"/>
              </w:rPr>
              <w:t xml:space="preserve"> VOC exceeding 1 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11.5.</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Stationary sources with yearly emissions</w:t>
            </w:r>
            <w:r w:rsidRPr="00966A0F">
              <w:rPr>
                <w:rFonts w:cs="Arial"/>
                <w:vertAlign w:val="superscript"/>
              </w:rPr>
              <w:t xml:space="preserve"> **)</w:t>
            </w:r>
            <w:r w:rsidRPr="00966A0F">
              <w:rPr>
                <w:rFonts w:cs="Arial"/>
              </w:rPr>
              <w:t xml:space="preserve"> ammonia exceeding 5 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11.6.</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Stationary sources with yearly emissions</w:t>
            </w:r>
            <w:r w:rsidRPr="00966A0F">
              <w:rPr>
                <w:rFonts w:cs="Arial"/>
                <w:vertAlign w:val="superscript"/>
              </w:rPr>
              <w:t xml:space="preserve"> **)</w:t>
            </w:r>
            <w:r w:rsidRPr="00966A0F">
              <w:rPr>
                <w:rFonts w:cs="Arial"/>
              </w:rPr>
              <w:t xml:space="preserve"> Hydrogen sulphide exceeding 0,1 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11.7.</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Stationary sources with yearly emissions</w:t>
            </w:r>
            <w:r w:rsidRPr="00966A0F">
              <w:rPr>
                <w:rFonts w:cs="Arial"/>
                <w:vertAlign w:val="superscript"/>
              </w:rPr>
              <w:t xml:space="preserve"> **)</w:t>
            </w:r>
            <w:r w:rsidRPr="00966A0F">
              <w:rPr>
                <w:rFonts w:cs="Arial"/>
              </w:rPr>
              <w:t xml:space="preserve"> carbon disulphide </w:t>
            </w:r>
            <w:r w:rsidRPr="00966A0F">
              <w:rPr>
                <w:rFonts w:cs="Arial"/>
              </w:rPr>
              <w:lastRenderedPageBreak/>
              <w:t>exceeding 1 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lastRenderedPageBreak/>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lastRenderedPageBreak/>
              <w:t>11.8.</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Stationary sources with yearly emissions</w:t>
            </w:r>
            <w:r w:rsidRPr="00966A0F">
              <w:rPr>
                <w:rFonts w:cs="Arial"/>
                <w:vertAlign w:val="superscript"/>
              </w:rPr>
              <w:t xml:space="preserve"> **)</w:t>
            </w:r>
            <w:r w:rsidRPr="00966A0F">
              <w:rPr>
                <w:rFonts w:cs="Arial"/>
              </w:rPr>
              <w:t xml:space="preserve"> chlorine and its inorganic</w:t>
            </w:r>
            <w:r w:rsidR="005437E2" w:rsidRPr="00966A0F">
              <w:rPr>
                <w:rFonts w:cs="Arial"/>
              </w:rPr>
              <w:t xml:space="preserve"> </w:t>
            </w:r>
            <w:r w:rsidRPr="00966A0F">
              <w:rPr>
                <w:rFonts w:cs="Arial"/>
              </w:rPr>
              <w:t xml:space="preserve">compounds exceeding 0,4 t (expressed as </w:t>
            </w:r>
            <w:proofErr w:type="spellStart"/>
            <w:r w:rsidRPr="00966A0F">
              <w:rPr>
                <w:rFonts w:cs="Arial"/>
              </w:rPr>
              <w:t>HCl</w:t>
            </w:r>
            <w:proofErr w:type="spellEnd"/>
            <w:r w:rsidRPr="00966A0F">
              <w:rPr>
                <w:rFonts w:cs="Arial"/>
              </w:rPr>
              <w:t>)</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r w:rsidR="001404E5" w:rsidRPr="00966A0F" w:rsidTr="001404E5">
        <w:trPr>
          <w:trHeight w:val="255"/>
          <w:tblCellSpacing w:w="0" w:type="dxa"/>
          <w:jc w:val="center"/>
        </w:trPr>
        <w:tc>
          <w:tcPr>
            <w:tcW w:w="682"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11.9.</w:t>
            </w:r>
          </w:p>
        </w:tc>
        <w:tc>
          <w:tcPr>
            <w:tcW w:w="6364"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Stationary sources with yearly emissions</w:t>
            </w:r>
            <w:r w:rsidRPr="00966A0F">
              <w:rPr>
                <w:rFonts w:cs="Arial"/>
                <w:vertAlign w:val="superscript"/>
              </w:rPr>
              <w:t xml:space="preserve"> **)</w:t>
            </w:r>
            <w:r w:rsidRPr="00966A0F">
              <w:rPr>
                <w:rFonts w:cs="Arial"/>
              </w:rPr>
              <w:t xml:space="preserve"> fluorine</w:t>
            </w:r>
            <w:r w:rsidR="005437E2" w:rsidRPr="00966A0F">
              <w:rPr>
                <w:rFonts w:cs="Arial"/>
              </w:rPr>
              <w:t xml:space="preserve"> </w:t>
            </w:r>
            <w:r w:rsidRPr="00966A0F">
              <w:rPr>
                <w:rFonts w:cs="Arial"/>
              </w:rPr>
              <w:t>and its inorganic</w:t>
            </w:r>
            <w:r w:rsidR="005437E2" w:rsidRPr="00966A0F">
              <w:rPr>
                <w:rFonts w:cs="Arial"/>
              </w:rPr>
              <w:t xml:space="preserve"> </w:t>
            </w:r>
            <w:r w:rsidRPr="00966A0F">
              <w:rPr>
                <w:rFonts w:cs="Arial"/>
              </w:rPr>
              <w:t>compounds exceeding 0,1 t (expressed as HF)</w:t>
            </w:r>
          </w:p>
        </w:tc>
        <w:tc>
          <w:tcPr>
            <w:tcW w:w="540"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c>
          <w:tcPr>
            <w:tcW w:w="546" w:type="dxa"/>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rPr>
              <w:t> </w:t>
            </w:r>
          </w:p>
        </w:tc>
        <w:tc>
          <w:tcPr>
            <w:tcW w:w="501" w:type="dxa"/>
            <w:gridSpan w:val="2"/>
            <w:tcBorders>
              <w:top w:val="outset" w:sz="6" w:space="0" w:color="auto"/>
              <w:left w:val="outset" w:sz="6" w:space="0" w:color="auto"/>
              <w:bottom w:val="outset" w:sz="6" w:space="0" w:color="auto"/>
              <w:right w:val="outset" w:sz="6" w:space="0" w:color="auto"/>
            </w:tcBorders>
            <w:vAlign w:val="center"/>
            <w:hideMark/>
          </w:tcPr>
          <w:p w:rsidR="001404E5" w:rsidRPr="00966A0F" w:rsidRDefault="001404E5" w:rsidP="001404E5">
            <w:pPr>
              <w:spacing w:before="100" w:beforeAutospacing="1" w:after="100" w:afterAutospacing="1"/>
              <w:rPr>
                <w:rFonts w:cs="Arial"/>
              </w:rPr>
            </w:pPr>
            <w:r w:rsidRPr="00966A0F">
              <w:rPr>
                <w:rFonts w:cs="Arial"/>
                <w:b/>
                <w:bCs/>
              </w:rPr>
              <w:t>x</w:t>
            </w:r>
          </w:p>
        </w:tc>
      </w:tr>
    </w:tbl>
    <w:p w:rsidR="001404E5" w:rsidRPr="00966A0F" w:rsidRDefault="001404E5" w:rsidP="00524041">
      <w:pPr>
        <w:spacing w:before="240"/>
        <w:rPr>
          <w:rFonts w:cs="Arial"/>
        </w:rPr>
      </w:pPr>
      <w:r w:rsidRPr="00966A0F">
        <w:rPr>
          <w:rFonts w:cs="Arial"/>
          <w:vertAlign w:val="superscript"/>
        </w:rPr>
        <w:t xml:space="preserve">*) </w:t>
      </w:r>
      <w:r w:rsidRPr="00966A0F">
        <w:rPr>
          <w:rFonts w:cs="Arial"/>
        </w:rPr>
        <w:t>it is not related to combustion of natural gas</w:t>
      </w:r>
    </w:p>
    <w:p w:rsidR="001404E5" w:rsidRPr="00966A0F" w:rsidRDefault="001404E5" w:rsidP="001404E5">
      <w:pPr>
        <w:spacing w:after="200" w:line="276" w:lineRule="auto"/>
        <w:rPr>
          <w:rFonts w:cs="Arial"/>
        </w:rPr>
      </w:pPr>
      <w:r w:rsidRPr="00966A0F">
        <w:rPr>
          <w:rFonts w:cs="Arial"/>
          <w:vertAlign w:val="superscript"/>
        </w:rPr>
        <w:t>**)</w:t>
      </w:r>
      <w:r w:rsidRPr="00966A0F">
        <w:rPr>
          <w:rFonts w:cs="Arial"/>
        </w:rPr>
        <w:t xml:space="preserve"> yearly emissions refer to designed output or capacity, expected use of operational time and emissions on the level of ELV</w:t>
      </w:r>
    </w:p>
    <w:p w:rsidR="00FA5008" w:rsidRDefault="00FA5008" w:rsidP="0029231F">
      <w:pPr>
        <w:pStyle w:val="Heading1"/>
        <w:numPr>
          <w:ilvl w:val="0"/>
          <w:numId w:val="0"/>
        </w:numPr>
        <w:spacing w:after="240"/>
        <w:ind w:left="425" w:hanging="425"/>
        <w:rPr>
          <w:rFonts w:cs="Arial"/>
          <w:color w:val="002060"/>
        </w:rPr>
        <w:sectPr w:rsidR="00FA5008" w:rsidSect="005537CE">
          <w:headerReference w:type="even" r:id="rId48"/>
          <w:headerReference w:type="default" r:id="rId49"/>
          <w:footerReference w:type="even" r:id="rId50"/>
          <w:footerReference w:type="default" r:id="rId51"/>
          <w:headerReference w:type="first" r:id="rId52"/>
          <w:footerReference w:type="first" r:id="rId53"/>
          <w:pgSz w:w="11906" w:h="16838"/>
          <w:pgMar w:top="1417" w:right="1417" w:bottom="1417" w:left="1417" w:header="708" w:footer="708" w:gutter="0"/>
          <w:cols w:space="708"/>
          <w:titlePg/>
          <w:docGrid w:linePitch="360"/>
        </w:sectPr>
      </w:pPr>
    </w:p>
    <w:p w:rsidR="00E37B71" w:rsidRPr="00966A0F" w:rsidRDefault="005C7228" w:rsidP="0029231F">
      <w:pPr>
        <w:pStyle w:val="Heading1"/>
        <w:numPr>
          <w:ilvl w:val="0"/>
          <w:numId w:val="0"/>
        </w:numPr>
        <w:spacing w:after="240"/>
        <w:ind w:left="425" w:hanging="425"/>
        <w:rPr>
          <w:rFonts w:cs="Arial"/>
          <w:color w:val="002060"/>
        </w:rPr>
      </w:pPr>
      <w:bookmarkStart w:id="35" w:name="_Toc397527278"/>
      <w:r w:rsidRPr="00966A0F">
        <w:rPr>
          <w:rFonts w:cs="Arial"/>
          <w:color w:val="002060"/>
        </w:rPr>
        <w:lastRenderedPageBreak/>
        <w:t>Annex 2 – List of Latvian non-Annex I activities</w:t>
      </w:r>
      <w:bookmarkEnd w:id="35"/>
    </w:p>
    <w:p w:rsidR="005C7228" w:rsidRPr="00966A0F" w:rsidRDefault="005C7228" w:rsidP="005C7228">
      <w:pPr>
        <w:pStyle w:val="Heading2"/>
        <w:numPr>
          <w:ilvl w:val="0"/>
          <w:numId w:val="0"/>
        </w:numPr>
        <w:ind w:left="851" w:hanging="567"/>
        <w:rPr>
          <w:rFonts w:cs="Arial"/>
          <w:color w:val="auto"/>
        </w:rPr>
      </w:pPr>
      <w:bookmarkStart w:id="36" w:name="_Toc397527279"/>
      <w:r w:rsidRPr="00966A0F">
        <w:rPr>
          <w:rFonts w:cs="Arial"/>
          <w:color w:val="auto"/>
        </w:rPr>
        <w:t>Annex 2.1. Category B Polluting Activities</w:t>
      </w:r>
      <w:bookmarkEnd w:id="36"/>
    </w:p>
    <w:tbl>
      <w:tblPr>
        <w:tblW w:w="901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14"/>
      </w:tblGrid>
      <w:tr w:rsidR="005C7228" w:rsidRPr="00966A0F" w:rsidTr="00524041">
        <w:trPr>
          <w:trHeight w:val="598"/>
          <w:tblHeader/>
        </w:trPr>
        <w:tc>
          <w:tcPr>
            <w:tcW w:w="9014" w:type="dxa"/>
            <w:vAlign w:val="center"/>
          </w:tcPr>
          <w:p w:rsidR="005C7228" w:rsidRPr="00966A0F" w:rsidRDefault="005C7228" w:rsidP="005C7228">
            <w:pPr>
              <w:widowControl w:val="0"/>
              <w:spacing w:before="60" w:after="60"/>
              <w:ind w:left="84" w:right="160"/>
              <w:jc w:val="center"/>
              <w:rPr>
                <w:rFonts w:asciiTheme="minorBidi" w:hAnsiTheme="minorBidi" w:cstheme="minorBidi"/>
                <w:szCs w:val="21"/>
              </w:rPr>
            </w:pPr>
            <w:r w:rsidRPr="00966A0F">
              <w:rPr>
                <w:rFonts w:asciiTheme="minorBidi" w:hAnsiTheme="minorBidi" w:cstheme="minorBidi"/>
                <w:szCs w:val="21"/>
              </w:rPr>
              <w:t>Sector and type of activity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b/>
                <w:szCs w:val="21"/>
              </w:rPr>
              <w:t>1. Energy industry:</w:t>
            </w:r>
          </w:p>
        </w:tc>
      </w:tr>
      <w:tr w:rsidR="005C7228" w:rsidRPr="00966A0F" w:rsidTr="005C7228">
        <w:trPr>
          <w:trHeight w:val="330"/>
        </w:trPr>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1.1. combustion installations with rated thermal input: </w:t>
            </w:r>
          </w:p>
        </w:tc>
      </w:tr>
      <w:tr w:rsidR="005C7228" w:rsidRPr="00966A0F" w:rsidTr="005C7228">
        <w:trPr>
          <w:trHeight w:val="555"/>
        </w:trPr>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1.1.1. from 5 to 50 megawatts, if biomass (also wood and peat) or gaseous fuels are used in the combustion installation; </w:t>
            </w:r>
          </w:p>
        </w:tc>
      </w:tr>
      <w:tr w:rsidR="005C7228" w:rsidRPr="00966A0F" w:rsidTr="005C7228">
        <w:trPr>
          <w:trHeight w:val="585"/>
        </w:trPr>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1.1.2. from 0.5 to 50 megawatts, if liquid fuels are used in the combustion installation, except fuel oil (heavy fuel oil);</w:t>
            </w:r>
          </w:p>
        </w:tc>
      </w:tr>
      <w:tr w:rsidR="005C7228" w:rsidRPr="00966A0F" w:rsidTr="005C7228">
        <w:trPr>
          <w:trHeight w:val="570"/>
        </w:trPr>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1.1.3. from 5 to 50 megawatts, if liquid fuel or fuel oil, is utilised in the combustion installation that is used in a grain dryer;</w:t>
            </w:r>
          </w:p>
        </w:tc>
      </w:tr>
      <w:tr w:rsidR="005C7228" w:rsidRPr="00966A0F" w:rsidTr="005C7228">
        <w:trPr>
          <w:trHeight w:val="585"/>
        </w:trPr>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1.1.4. from 0.2 to 50 megawatts, if coal is utilised in the combustion installation</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1.2. combustion installations in which fuel oil (heavy fuel oil) is utilised</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1.3. oil depots and terminals with 5 000 or more tonnes of fuel per year (the largest total amount of fuel pumped per year during the last three years)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1.4. petrol stations with 2 000 or more cubic metres of fuel per year (the total largest amount of fuel pumped during the last three years) </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1.5. gas storage installations with a capacity of 100 m</w:t>
            </w:r>
            <w:r w:rsidRPr="00966A0F">
              <w:rPr>
                <w:rFonts w:asciiTheme="minorBidi" w:hAnsiTheme="minorBidi" w:cstheme="minorBidi"/>
                <w:szCs w:val="21"/>
                <w:vertAlign w:val="superscript"/>
              </w:rPr>
              <w:t xml:space="preserve">3 </w:t>
            </w:r>
            <w:r w:rsidRPr="00966A0F">
              <w:rPr>
                <w:rFonts w:asciiTheme="minorBidi" w:hAnsiTheme="minorBidi" w:cstheme="minorBidi"/>
                <w:szCs w:val="21"/>
              </w:rPr>
              <w:t>or more and underground storage sites of natural gas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1.6. coal and brown-coal briquetting equipment</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1.7. the production of charcoal</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b/>
                <w:szCs w:val="21"/>
              </w:rPr>
              <w:t>2. Production and processing of metals: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2.1. installations for the production of pig iron or steel, also for continuous casting, with a capacity not exceeding 2.5 tonnes per hour</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2.2. installations for the processing of ferrous metals;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2.2.1. hot-rolling mills which process less than 20 tonnes of crude steel per hour</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2.2.2. installations for the application of protective fused metal coats, which treat less than 2 tonnes of crude steel per hour</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2.3. ferrous metal foundries with a production capacity of up to 20 tonnes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2.4. installations for smelting, also fusion, of non-ferrous metals, including metals to be used for recycling, the melting capacity of which does not exceed four tonnes of molten lead or cadmium per day or 20 tonnes of other metals per day, except installations that are used in crafts and sculpture, including for the processing of gold and silver </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vertAlign w:val="superscript"/>
              </w:rPr>
            </w:pPr>
            <w:r w:rsidRPr="00966A0F">
              <w:rPr>
                <w:rFonts w:asciiTheme="minorBidi" w:hAnsiTheme="minorBidi" w:cstheme="minorBidi"/>
                <w:szCs w:val="21"/>
              </w:rPr>
              <w:t xml:space="preserve">2.5. installations in which electrolysis or chemical processes are used for surface treatment of metals and plastic materials and the total volume of the treatment vats of which does not </w:t>
            </w:r>
            <w:r w:rsidRPr="00966A0F">
              <w:rPr>
                <w:rFonts w:asciiTheme="minorBidi" w:hAnsiTheme="minorBidi" w:cstheme="minorBidi"/>
                <w:szCs w:val="21"/>
              </w:rPr>
              <w:lastRenderedPageBreak/>
              <w:t>exceed 30 m</w:t>
            </w:r>
            <w:r w:rsidRPr="00966A0F">
              <w:rPr>
                <w:rFonts w:asciiTheme="minorBidi" w:hAnsiTheme="minorBidi" w:cstheme="minorBidi"/>
                <w:szCs w:val="21"/>
                <w:vertAlign w:val="superscript"/>
              </w:rPr>
              <w:t>3</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lastRenderedPageBreak/>
              <w:t>2.6. installations for surface treatment during the operation of which dust is created, including the polishing of iron, steel or other metallic objects, cleaning by sand blasting and powder painting, if the total discharge of the installation is 10 000 or more cubic metres per hour</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2.7. floating docks and dry docks of a steel shipyard </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2.8. other installations for industrial processing of iron, steel or other metals with a production area of 1 000 m</w:t>
            </w:r>
            <w:r w:rsidRPr="00966A0F">
              <w:rPr>
                <w:rFonts w:asciiTheme="minorBidi" w:hAnsiTheme="minorBidi" w:cstheme="minorBidi"/>
                <w:szCs w:val="21"/>
                <w:vertAlign w:val="superscript"/>
              </w:rPr>
              <w:t xml:space="preserve">2 </w:t>
            </w:r>
            <w:r w:rsidRPr="00966A0F">
              <w:rPr>
                <w:rFonts w:asciiTheme="minorBidi" w:hAnsiTheme="minorBidi" w:cstheme="minorBidi"/>
                <w:szCs w:val="21"/>
              </w:rPr>
              <w:t>or more</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2.9. installations for the production of cables </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2.10. installations for the production of accumulators and batteries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2.11. electro-technical equipment for the production of transformer and printed circuits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b/>
                <w:szCs w:val="21"/>
              </w:rPr>
              <w:t>3. Production of mineral products: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3.1. installations for the production of cement clinker in rotary kilns the production capacity of which does not exceed 500 tonnes per day or installations for the production of lime in rotary kilns with a production capacity that does not exceed 50 tonnes per day, or in other furnaces with a production capacity that does not exceed 50 tonnes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3.2. installations for the manufacture of glass, including glass fibre, with a melting capacity that does not exceed 20 tonnes per day, except</w:t>
            </w:r>
            <w:r w:rsidR="005437E2" w:rsidRPr="00966A0F">
              <w:rPr>
                <w:rFonts w:asciiTheme="minorBidi" w:hAnsiTheme="minorBidi" w:cstheme="minorBidi"/>
                <w:szCs w:val="21"/>
              </w:rPr>
              <w:t xml:space="preserve"> </w:t>
            </w:r>
            <w:r w:rsidRPr="00966A0F">
              <w:rPr>
                <w:rFonts w:asciiTheme="minorBidi" w:hAnsiTheme="minorBidi" w:cstheme="minorBidi"/>
                <w:szCs w:val="21"/>
              </w:rPr>
              <w:t>craftsmanship</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3.3. installations for melting mineral substances, including the production of mineral wool, with a melting capacity that does not exceed 20 tonnes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3.4. installations for the manufacture of ceramic products by firing, including roofing tiles, bricks, refractory bricks, tiles, stove tiles, pottery, faience or porcelain, in which up to 75 tonnes of finished products may be manufactured per day, except for craftsmanship</w:t>
            </w:r>
          </w:p>
        </w:tc>
      </w:tr>
      <w:tr w:rsidR="005C7228" w:rsidRPr="00966A0F" w:rsidTr="005C7228">
        <w:tc>
          <w:tcPr>
            <w:tcW w:w="9014" w:type="dxa"/>
            <w:vAlign w:val="center"/>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3.5. cement production units with a production capacity of 20 000 or more tonnes per year and installations for the production of concrete and concrete products with a capacity of 20 000 or more cubic metres per year</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3.6. installations for the production of plaster products, except craftsmanship</w:t>
            </w:r>
          </w:p>
        </w:tc>
      </w:tr>
      <w:tr w:rsidR="005C7228" w:rsidRPr="00966A0F" w:rsidTr="005C7228">
        <w:trPr>
          <w:trHeight w:val="438"/>
        </w:trPr>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b/>
                <w:szCs w:val="21"/>
              </w:rPr>
              <w:t>4. Chemical industry and activities with chemical substances and chemical products: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4.1. installations for the production of organic and inorganic substances, products or intermediary products, including enzymes, in which physical production processes (for example, dilution and mixing) are utilised</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4.2. installations for the storage of unpacked organic or inorganic chemical substances, chemical products or intermediary products, if one tonne or more is stored, for the storage of enzymes – 20 tonnes or more</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4.3. installations for the production of pharmaceutical products, in which physical processes (for example, dilution and mixing) are utilised</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4.4. installations for the production of explosives, in which physical production processes (for example, mixing) are utilised</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lastRenderedPageBreak/>
              <w:t>4.5. installations for the production of munitions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4.6. installations for industrial production of colorants, additives and ancillary substances (also usable in food industry), in which physical processes are utilised (for example, dilution and mixing), except retail trade</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4.7. installations for the production of chemical substances and chemical products and also for the production of plant protection products and biocides using physical methods (for example, dilution and mixing), packing and filling</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4.8. installations for the production of soaps, detergents and cleaning agents with a production capacity of one tonne or more tonnes per year</w:t>
            </w:r>
          </w:p>
        </w:tc>
      </w:tr>
      <w:tr w:rsidR="005C7228" w:rsidRPr="00966A0F" w:rsidTr="005C7228">
        <w:tc>
          <w:tcPr>
            <w:tcW w:w="9014" w:type="dxa"/>
            <w:vAlign w:val="center"/>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4.9. installations for the production of paints, varnishes or glue</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4.10. installations for the production of goods with </w:t>
            </w:r>
            <w:proofErr w:type="spellStart"/>
            <w:r w:rsidRPr="00966A0F">
              <w:rPr>
                <w:rFonts w:asciiTheme="minorBidi" w:hAnsiTheme="minorBidi" w:cstheme="minorBidi"/>
                <w:szCs w:val="21"/>
              </w:rPr>
              <w:t>teflon</w:t>
            </w:r>
            <w:proofErr w:type="spellEnd"/>
            <w:r w:rsidRPr="00966A0F">
              <w:rPr>
                <w:rFonts w:asciiTheme="minorBidi" w:hAnsiTheme="minorBidi" w:cstheme="minorBidi"/>
                <w:szCs w:val="21"/>
              </w:rPr>
              <w:t xml:space="preserve"> thermo-coating, thermoplastic materials moulded by extrusion or by performing recycling of fibrous thermoplastic composite materials, if 100 or more kilograms of plastic are used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4.11. installations for the production of plastic goods, using injection moulding from alloy, the extrusion process, including </w:t>
            </w:r>
            <w:proofErr w:type="spellStart"/>
            <w:r w:rsidRPr="00966A0F">
              <w:rPr>
                <w:rFonts w:asciiTheme="minorBidi" w:hAnsiTheme="minorBidi" w:cstheme="minorBidi"/>
                <w:szCs w:val="21"/>
              </w:rPr>
              <w:t>calendering</w:t>
            </w:r>
            <w:proofErr w:type="spellEnd"/>
            <w:r w:rsidRPr="00966A0F">
              <w:rPr>
                <w:rFonts w:asciiTheme="minorBidi" w:hAnsiTheme="minorBidi" w:cstheme="minorBidi"/>
                <w:szCs w:val="21"/>
              </w:rPr>
              <w:t xml:space="preserve"> or thermal moulding, if five or more tonnes of plastic are used per day Installations for the production of plastic goods from expanded polystyrene, if five or more tonnes of plastic are used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4.12. installations for the production of goods of rubber with a production capacity above 500 tonnes per year</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4.13. installations for the production of regenerated pulp </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4.14. installations for the production of gelatine and glue from the skin and bones of animals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4.15. installations for the production of organic chemical products via chemical, biological or physical process that are not included in the Annex to the Law On Pollution or in another sector of this Annex</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4.16. installations for the production of asphalt and road surfacing materials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4.17. installations for the production of roof covering, using tar and bitumen</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4.18. installations for the</w:t>
            </w:r>
            <w:r w:rsidR="005437E2" w:rsidRPr="00966A0F">
              <w:rPr>
                <w:rFonts w:asciiTheme="minorBidi" w:hAnsiTheme="minorBidi" w:cstheme="minorBidi"/>
                <w:szCs w:val="21"/>
              </w:rPr>
              <w:t xml:space="preserve"> </w:t>
            </w:r>
            <w:r w:rsidRPr="00966A0F">
              <w:rPr>
                <w:rFonts w:asciiTheme="minorBidi" w:hAnsiTheme="minorBidi" w:cstheme="minorBidi"/>
                <w:szCs w:val="21"/>
              </w:rPr>
              <w:t>distillation of tar</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4.19. gas and coke plants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4.20. </w:t>
            </w:r>
            <w:proofErr w:type="spellStart"/>
            <w:r w:rsidRPr="00966A0F">
              <w:rPr>
                <w:rFonts w:asciiTheme="minorBidi" w:hAnsiTheme="minorBidi" w:cstheme="minorBidi"/>
                <w:szCs w:val="21"/>
              </w:rPr>
              <w:t>weaveries</w:t>
            </w:r>
            <w:proofErr w:type="spellEnd"/>
            <w:r w:rsidRPr="00966A0F">
              <w:rPr>
                <w:rFonts w:asciiTheme="minorBidi" w:hAnsiTheme="minorBidi" w:cstheme="minorBidi"/>
                <w:szCs w:val="21"/>
              </w:rPr>
              <w:t xml:space="preserve">, </w:t>
            </w:r>
            <w:proofErr w:type="spellStart"/>
            <w:r w:rsidRPr="00966A0F">
              <w:rPr>
                <w:rFonts w:asciiTheme="minorBidi" w:hAnsiTheme="minorBidi" w:cstheme="minorBidi"/>
                <w:szCs w:val="21"/>
              </w:rPr>
              <w:t>spinneries</w:t>
            </w:r>
            <w:proofErr w:type="spellEnd"/>
            <w:r w:rsidRPr="00966A0F">
              <w:rPr>
                <w:rFonts w:asciiTheme="minorBidi" w:hAnsiTheme="minorBidi" w:cstheme="minorBidi"/>
                <w:szCs w:val="21"/>
              </w:rPr>
              <w:t xml:space="preserve"> and knitwear production units, if the production capacity is 100 or more kilograms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4.21. dry-cleaners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4.22. laundries with a capacity exceeding 1 000 kilograms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b/>
                <w:szCs w:val="21"/>
              </w:rPr>
              <w:t>5. Waste management:</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5.1. installations for the disposal or processing of hazardous waste, including petroleum product waste, the capacity of which does not exceed 10 tonnes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w:t>
            </w:r>
            <w:r w:rsidRPr="00966A0F">
              <w:rPr>
                <w:rFonts w:asciiTheme="minorBidi" w:hAnsiTheme="minorBidi" w:cstheme="minorBidi"/>
                <w:szCs w:val="21"/>
                <w:u w:val="single"/>
              </w:rPr>
              <w:t xml:space="preserve">.2. installations for the incineration or co-incineration of municipal waste and other waste that </w:t>
            </w:r>
            <w:r w:rsidRPr="00966A0F">
              <w:rPr>
                <w:rFonts w:asciiTheme="minorBidi" w:hAnsiTheme="minorBidi" w:cstheme="minorBidi"/>
                <w:szCs w:val="21"/>
                <w:u w:val="single"/>
              </w:rPr>
              <w:lastRenderedPageBreak/>
              <w:t>may not be classified as hazardous waste, if the capacity of the installation does not exceed three tonnes per hour</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u w:val="single"/>
              </w:rPr>
            </w:pPr>
            <w:r w:rsidRPr="00966A0F">
              <w:rPr>
                <w:rFonts w:asciiTheme="minorBidi" w:hAnsiTheme="minorBidi" w:cstheme="minorBidi"/>
                <w:szCs w:val="21"/>
                <w:u w:val="single"/>
                <w:lang w:eastAsia="lv-LV"/>
              </w:rPr>
              <w:lastRenderedPageBreak/>
              <w:t>5.2.</w:t>
            </w:r>
            <w:r w:rsidRPr="00966A0F">
              <w:rPr>
                <w:rFonts w:asciiTheme="minorBidi" w:hAnsiTheme="minorBidi" w:cstheme="minorBidi"/>
                <w:szCs w:val="21"/>
                <w:u w:val="single"/>
                <w:vertAlign w:val="superscript"/>
                <w:lang w:eastAsia="lv-LV"/>
              </w:rPr>
              <w:t xml:space="preserve">1 </w:t>
            </w:r>
            <w:r w:rsidRPr="00966A0F">
              <w:rPr>
                <w:rFonts w:asciiTheme="minorBidi" w:hAnsiTheme="minorBidi" w:cstheme="minorBidi"/>
                <w:szCs w:val="21"/>
                <w:u w:val="single"/>
                <w:lang w:eastAsia="lv-LV"/>
              </w:rPr>
              <w:t>installations for the incineration or co-incineration of hazardous waste, the capacity of which does not exceed 10 tonnes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5.3. installations for biological or physico-chemical treatment of municipal waste, the capacity of which does not exceed 50 tonnes per day, except composting installations with an intake capacity not exceeding 100 tonnes per year and composting installations for animal manure</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5.4. installations for the treatment of municipal waste for purposes of disposal in which the biological or physico-chemical treatment method is not utilised</w:t>
            </w:r>
          </w:p>
        </w:tc>
      </w:tr>
      <w:tr w:rsidR="005C7228" w:rsidRPr="00966A0F" w:rsidTr="005C7228">
        <w:trPr>
          <w:trHeight w:val="375"/>
        </w:trPr>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5.5. landfills for the processing of municipal waste with capacity not exceeding 75 tonnes per day</w:t>
            </w:r>
          </w:p>
        </w:tc>
      </w:tr>
      <w:tr w:rsidR="005C7228" w:rsidRPr="00966A0F" w:rsidTr="005C7228">
        <w:trPr>
          <w:trHeight w:val="759"/>
        </w:trPr>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5.6. landfills that can receive up to 10 tonnes of waste per day or with a total capacity not exceeding 25 000 tonnes, excluding landfills of inert waste</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5.7. landfills of inert waste</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5.8. places for the disposal, storage or composting of wastewater sludge and waste that may not be classified as hazardous waste in accordance with legislation</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u w:val="single"/>
              </w:rPr>
            </w:pPr>
            <w:r w:rsidRPr="00966A0F">
              <w:rPr>
                <w:rFonts w:asciiTheme="minorBidi" w:hAnsiTheme="minorBidi" w:cstheme="minorBidi"/>
                <w:szCs w:val="21"/>
                <w:u w:val="single"/>
              </w:rPr>
              <w:t>5.9. installations for the processing of discarded vehicles with capacity not exceeding 75 tonnes per day and for the recycling and storage of ship wrecks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5.10. installations for the sorting or temporary storage of municipal waste, including reloading stations with a receiving capacity of 30 or more tonnes of waste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5.11. installations for the storage of, recycling or treatment of waste of animal origin, also installations for composting and bio-gas installations with a receiving capacity of waste of animal or vegetable origin, including animal droppings and waste from slaughterhouses, of 30 or more tonnes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5.12. installations for the storage of hazardous waste (including at the places of creation) for more than one year</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5.13. installations for temporary (not more than one year) storage of hazardous waste with a total capacity not exceeding 50 tonnes, for example, reloading stations and container warehouses, excluding storage of waste for such a short period of time or in such an insignificant amount that the waste does not cause a risk to human health or the environment</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5.14. installations for the recycling of electric and electronic waste with capacity not exceeding 75 tonnes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b/>
                <w:szCs w:val="21"/>
              </w:rPr>
              <w:t>6. Agriculture, forestry and wood processing:</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6.1. slaughterhouses with a carcass production capacity from 5 to 50 tonnes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6.2. installations for the disposal or recycling of animal carcasses and waste of animal origin, the capacity of which is from 1 to 10 tonnes per day</w:t>
            </w:r>
          </w:p>
        </w:tc>
      </w:tr>
      <w:tr w:rsidR="005C7228" w:rsidRPr="00966A0F" w:rsidTr="005C7228">
        <w:tc>
          <w:tcPr>
            <w:tcW w:w="9014" w:type="dxa"/>
            <w:vAlign w:val="center"/>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6.3. slaughterhouses with a production capacity of products of poultry origin of 5 000 or more tonnes per year</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lastRenderedPageBreak/>
              <w:t>6.4. the production of matches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6.5. the production of oriented plywood panels, plywood panels or fibre plywood panels (separate types of panels or different types of panels together) with a production capacity not exceeding 600 m</w:t>
            </w:r>
            <w:r w:rsidRPr="00966A0F">
              <w:rPr>
                <w:rFonts w:asciiTheme="minorBidi" w:hAnsiTheme="minorBidi" w:cstheme="minorBidi"/>
                <w:szCs w:val="21"/>
                <w:vertAlign w:val="superscript"/>
              </w:rPr>
              <w:t>3</w:t>
            </w:r>
            <w:r w:rsidRPr="00966A0F">
              <w:rPr>
                <w:rFonts w:asciiTheme="minorBidi" w:hAnsiTheme="minorBidi" w:cstheme="minorBidi"/>
                <w:szCs w:val="21"/>
              </w:rPr>
              <w:t xml:space="preserve">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6.6. the production of furniture, if the production area is 1 000 m</w:t>
            </w:r>
            <w:r w:rsidRPr="00966A0F">
              <w:rPr>
                <w:rFonts w:asciiTheme="minorBidi" w:hAnsiTheme="minorBidi" w:cstheme="minorBidi"/>
                <w:szCs w:val="21"/>
                <w:vertAlign w:val="superscript"/>
              </w:rPr>
              <w:t>2</w:t>
            </w:r>
            <w:r w:rsidRPr="00966A0F">
              <w:rPr>
                <w:rFonts w:asciiTheme="minorBidi" w:hAnsiTheme="minorBidi" w:cstheme="minorBidi"/>
                <w:szCs w:val="21"/>
              </w:rPr>
              <w:t xml:space="preserve"> or more</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b/>
                <w:szCs w:val="21"/>
              </w:rPr>
              <w:t>7. Food industry: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7.1. installations for the collection, pre-treatment and processing of milk, in which the quantity of milk received is from 10 to 200 tonnes per day (average value on an annual basis)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 installations for the production of food products, in which products of animal origin (other than milk) are treated and processed and which produce from 1 to 75 tonnes of finished product per day, or which treat and process vegetable products and produce from 10 to 300 tonnes of finished product per day (average value on a quarterly basis), including:</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7.2.1. the production of oils and fats of vegetable and animal origin</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7.2.2. the production of beer and malt</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7.2.3. the production and bottling of non-alcoholic beverages </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7.2.4. installations for industrial production of starch and potato starch</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7.2.5. fish meal and fish oil production units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7.2.6. sugar production units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7.2.7. the production of coffee, tea and food additives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7.2.8. grain processing</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7.2.9. the production of yeast</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7.2.10. the production and bottling of alcohol and alcoholic beverages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7.2.11. the conservation, filling and packaging of products of animal and vegetable origin</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7.2.12. other food product production installations in which vegetables are treated and processed</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7.2.13. installations for the production of fish and crustacean products, including for the production of canned, smoked and frozen products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7.3. facilities for the production of meat meal, including bone meal, blood meal, blood plasma and feather meal production units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7.4. the production of protein and pectin</w:t>
            </w:r>
          </w:p>
        </w:tc>
      </w:tr>
      <w:tr w:rsidR="005C7228" w:rsidRPr="00966A0F" w:rsidTr="005C7228">
        <w:tc>
          <w:tcPr>
            <w:tcW w:w="9014" w:type="dxa"/>
            <w:vAlign w:val="center"/>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7.5. installations for the production of tobacco products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b/>
                <w:szCs w:val="21"/>
              </w:rPr>
              <w:t>8. Other sectors: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8.1. in manufacturing:</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8.1.1. installations for the production of paper and cardboard with a production capacity not </w:t>
            </w:r>
            <w:r w:rsidRPr="00966A0F">
              <w:rPr>
                <w:rFonts w:asciiTheme="minorBidi" w:hAnsiTheme="minorBidi" w:cstheme="minorBidi"/>
                <w:szCs w:val="21"/>
              </w:rPr>
              <w:lastRenderedPageBreak/>
              <w:t>exceeding 20 tonnes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lastRenderedPageBreak/>
              <w:t>8.1.2. installations for the pre-treatment of fibres and fabric (washing, bleaching, mercerisation) or dyeing, the treatment capacity of which is from 0.5 to 10 tonnes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8.1.3. installations for the tanning of hides and skins, in which less than 12 tonnes of finished products are produced per day</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u w:val="single"/>
              </w:rPr>
            </w:pPr>
            <w:r w:rsidRPr="00966A0F">
              <w:rPr>
                <w:rFonts w:asciiTheme="minorBidi" w:hAnsiTheme="minorBidi" w:cstheme="minorBidi"/>
                <w:szCs w:val="21"/>
                <w:u w:val="single"/>
              </w:rPr>
              <w:t>8.1.4. installations that emit volatile organic compounds and for which a permit is required in accordance with the regulatory enactments regulating emission from stationary sources of pollution</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8.2. crematoria</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8.3. airports and airfields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8.4. railway depot and stations that perform the functions of a freight station, marshalling station or district station</w:t>
            </w:r>
          </w:p>
        </w:tc>
      </w:tr>
      <w:tr w:rsidR="005C7228" w:rsidRPr="00966A0F" w:rsidTr="005C7228">
        <w:tc>
          <w:tcPr>
            <w:tcW w:w="9014" w:type="dxa"/>
          </w:tcPr>
          <w:p w:rsidR="005C7228" w:rsidRPr="00966A0F" w:rsidRDefault="005C7228" w:rsidP="005C7228">
            <w:pPr>
              <w:widowControl w:val="0"/>
              <w:ind w:left="84" w:right="160"/>
              <w:rPr>
                <w:rFonts w:asciiTheme="minorBidi" w:hAnsiTheme="minorBidi" w:cstheme="minorBidi"/>
                <w:szCs w:val="21"/>
                <w:u w:val="single"/>
              </w:rPr>
            </w:pPr>
            <w:r w:rsidRPr="00966A0F">
              <w:rPr>
                <w:rFonts w:asciiTheme="minorBidi" w:hAnsiTheme="minorBidi" w:cstheme="minorBidi"/>
                <w:szCs w:val="21"/>
                <w:u w:val="single"/>
              </w:rPr>
              <w:t>8.5. berths of ports for the loading and unloading of cargoes into ships with gross tonnage not less than 450 tonnes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8.6. hospitals with the number of beds above 100</w:t>
            </w:r>
          </w:p>
        </w:tc>
      </w:tr>
      <w:tr w:rsidR="005C7228" w:rsidRPr="00966A0F" w:rsidTr="005C7228">
        <w:tc>
          <w:tcPr>
            <w:tcW w:w="9014" w:type="dxa"/>
            <w:vAlign w:val="center"/>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8.7. washing installations intended for the cleaning of storage and transportation receptacles and containers of chemical substances</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 xml:space="preserve">8.8. other polluting activities for the performance of which a permit for emission of pollutants into the environment is required in accordance with the requirements of regulatory enactments </w:t>
            </w:r>
          </w:p>
        </w:tc>
      </w:tr>
      <w:tr w:rsidR="005C7228" w:rsidRPr="00966A0F" w:rsidTr="005C7228">
        <w:tc>
          <w:tcPr>
            <w:tcW w:w="9014" w:type="dxa"/>
          </w:tcPr>
          <w:p w:rsidR="005C7228" w:rsidRPr="00966A0F" w:rsidRDefault="005C7228" w:rsidP="005C7228">
            <w:pPr>
              <w:widowControl w:val="0"/>
              <w:spacing w:before="60" w:after="60"/>
              <w:ind w:left="84" w:right="160"/>
              <w:rPr>
                <w:rFonts w:asciiTheme="minorBidi" w:hAnsiTheme="minorBidi" w:cstheme="minorBidi"/>
                <w:szCs w:val="21"/>
              </w:rPr>
            </w:pPr>
            <w:r w:rsidRPr="00966A0F">
              <w:rPr>
                <w:rFonts w:asciiTheme="minorBidi" w:hAnsiTheme="minorBidi" w:cstheme="minorBidi"/>
                <w:szCs w:val="21"/>
              </w:rPr>
              <w:t>8.9. waste water treatment plants with capacity of 20 or more cubic metres per day that drain the treated waste water in the environment</w:t>
            </w:r>
          </w:p>
        </w:tc>
      </w:tr>
    </w:tbl>
    <w:p w:rsidR="005C7228" w:rsidRPr="00966A0F" w:rsidRDefault="005C7228">
      <w:pPr>
        <w:spacing w:before="0" w:after="200" w:line="276" w:lineRule="auto"/>
        <w:jc w:val="left"/>
        <w:rPr>
          <w:rFonts w:cs="Arial"/>
          <w:b/>
          <w:smallCaps/>
          <w:sz w:val="22"/>
        </w:rPr>
      </w:pPr>
      <w:r w:rsidRPr="00966A0F">
        <w:rPr>
          <w:rFonts w:cs="Arial"/>
        </w:rPr>
        <w:br w:type="page"/>
      </w:r>
    </w:p>
    <w:p w:rsidR="005C7228" w:rsidRPr="00966A0F" w:rsidRDefault="005C7228" w:rsidP="005C7228">
      <w:pPr>
        <w:pStyle w:val="Heading2"/>
        <w:numPr>
          <w:ilvl w:val="0"/>
          <w:numId w:val="0"/>
        </w:numPr>
        <w:ind w:left="851" w:hanging="567"/>
        <w:rPr>
          <w:rFonts w:cs="Arial"/>
          <w:color w:val="auto"/>
        </w:rPr>
      </w:pPr>
      <w:bookmarkStart w:id="37" w:name="_Toc397527280"/>
      <w:r w:rsidRPr="00966A0F">
        <w:rPr>
          <w:rFonts w:cs="Arial"/>
          <w:color w:val="auto"/>
        </w:rPr>
        <w:lastRenderedPageBreak/>
        <w:t>Annex 2.2 Category C Polluting Activities</w:t>
      </w:r>
      <w:bookmarkEnd w:id="37"/>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54"/>
        <w:gridCol w:w="105"/>
      </w:tblGrid>
      <w:tr w:rsidR="005C7228" w:rsidRPr="00966A0F" w:rsidTr="00524041">
        <w:trPr>
          <w:trHeight w:val="587"/>
          <w:tblHeader/>
        </w:trPr>
        <w:tc>
          <w:tcPr>
            <w:tcW w:w="9054" w:type="dxa"/>
            <w:gridSpan w:val="2"/>
            <w:vAlign w:val="center"/>
          </w:tcPr>
          <w:p w:rsidR="005C7228" w:rsidRPr="00966A0F" w:rsidRDefault="005C7228" w:rsidP="00FA5008">
            <w:pPr>
              <w:widowControl w:val="0"/>
              <w:spacing w:before="60" w:after="60" w:line="264" w:lineRule="auto"/>
              <w:ind w:left="125"/>
              <w:jc w:val="center"/>
              <w:rPr>
                <w:rFonts w:cs="Arial"/>
                <w:szCs w:val="21"/>
              </w:rPr>
            </w:pPr>
            <w:r w:rsidRPr="00966A0F">
              <w:rPr>
                <w:rFonts w:cs="Arial"/>
                <w:szCs w:val="21"/>
              </w:rPr>
              <w:t>Sector and type of activity</w:t>
            </w:r>
          </w:p>
        </w:tc>
      </w:tr>
      <w:tr w:rsidR="005C7228" w:rsidRPr="00966A0F" w:rsidTr="005C7228">
        <w:tc>
          <w:tcPr>
            <w:tcW w:w="9054" w:type="dxa"/>
            <w:gridSpan w:val="2"/>
            <w:vAlign w:val="bottom"/>
          </w:tcPr>
          <w:p w:rsidR="005C7228" w:rsidRPr="00966A0F" w:rsidRDefault="005C7228" w:rsidP="00FA5008">
            <w:pPr>
              <w:widowControl w:val="0"/>
              <w:spacing w:before="60" w:after="60" w:line="264" w:lineRule="auto"/>
              <w:ind w:left="125" w:right="55"/>
              <w:rPr>
                <w:rFonts w:cs="Arial"/>
                <w:szCs w:val="21"/>
              </w:rPr>
            </w:pPr>
            <w:r w:rsidRPr="00966A0F">
              <w:rPr>
                <w:rFonts w:cs="Arial"/>
                <w:b/>
                <w:szCs w:val="21"/>
              </w:rPr>
              <w:t>1. Power industry:</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u w:val="single"/>
              </w:rPr>
            </w:pPr>
            <w:r w:rsidRPr="00966A0F">
              <w:rPr>
                <w:rFonts w:cs="Arial"/>
                <w:szCs w:val="21"/>
                <w:u w:val="single"/>
              </w:rPr>
              <w:t>1.1. combustion installations with rated thermal input of more than 0.2 megawatts, if a permit is not required for the combustion installation in accordance with Sub-paragraph 1.1 or 1.2 of Annex 1 to the Cabinet Regulation No. 1082 of 30 November 2010, Procedure by Which Polluting Activities of Category A, B and C Shall Be Declared and Permits for the Performance of Category A and B Polluting Activities Shall Be Issued</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1.2. wind power stations or power station parks with the total capacity of more than 125 kilowatts</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u w:val="single"/>
              </w:rPr>
            </w:pPr>
            <w:r w:rsidRPr="00966A0F">
              <w:rPr>
                <w:rFonts w:cs="Arial"/>
                <w:szCs w:val="21"/>
                <w:u w:val="single"/>
              </w:rPr>
              <w:t>1.3. petrol stations with fuel amount of up to 2000 m</w:t>
            </w:r>
            <w:r w:rsidRPr="00966A0F">
              <w:rPr>
                <w:rFonts w:cs="Arial"/>
                <w:szCs w:val="21"/>
                <w:u w:val="single"/>
                <w:vertAlign w:val="superscript"/>
              </w:rPr>
              <w:t>3</w:t>
            </w:r>
            <w:r w:rsidRPr="00966A0F">
              <w:rPr>
                <w:rFonts w:cs="Arial"/>
                <w:szCs w:val="21"/>
                <w:u w:val="single"/>
              </w:rPr>
              <w:t xml:space="preserve"> per year (the total largest amount of fuel pumped during the last three years) </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1.4.</w:t>
            </w:r>
            <w:r w:rsidRPr="00966A0F">
              <w:rPr>
                <w:rFonts w:cs="Arial"/>
                <w:b/>
                <w:szCs w:val="21"/>
              </w:rPr>
              <w:t xml:space="preserve"> </w:t>
            </w:r>
            <w:r w:rsidRPr="00966A0F">
              <w:rPr>
                <w:rFonts w:cs="Arial"/>
                <w:szCs w:val="21"/>
              </w:rPr>
              <w:t>gas filling stations</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u w:val="single"/>
              </w:rPr>
            </w:pPr>
            <w:r w:rsidRPr="00966A0F">
              <w:rPr>
                <w:rFonts w:cs="Arial"/>
                <w:szCs w:val="21"/>
                <w:u w:val="single"/>
              </w:rPr>
              <w:t>1.5. oil depots with fuel amount of less than 5000 tonnes</w:t>
            </w:r>
            <w:r w:rsidRPr="00966A0F">
              <w:rPr>
                <w:rFonts w:cs="Arial"/>
                <w:szCs w:val="21"/>
                <w:u w:val="single"/>
                <w:vertAlign w:val="superscript"/>
              </w:rPr>
              <w:t xml:space="preserve"> </w:t>
            </w:r>
            <w:r w:rsidRPr="00966A0F">
              <w:rPr>
                <w:rFonts w:cs="Arial"/>
                <w:szCs w:val="21"/>
                <w:u w:val="single"/>
              </w:rPr>
              <w:t>per year</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u w:val="single"/>
              </w:rPr>
            </w:pPr>
            <w:r w:rsidRPr="00966A0F">
              <w:rPr>
                <w:rFonts w:cs="Arial"/>
                <w:szCs w:val="21"/>
                <w:u w:val="single"/>
              </w:rPr>
              <w:t>1.6. installations for the production of heating fuel from the remains of timber</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1.7. installations for the production of heating fuel from peat</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b/>
                <w:szCs w:val="21"/>
              </w:rPr>
              <w:t>2. Production and processing of metals:</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2.1. installations for surface treatment that create dust during operation, including the polishing of iron, steel or other metallic objects, sand blasting (cleaning by sand blasting) and powder painting, if the total emission of the installation is from 300 to 10 000 m</w:t>
            </w:r>
            <w:r w:rsidRPr="00966A0F">
              <w:rPr>
                <w:rFonts w:cs="Arial"/>
                <w:szCs w:val="21"/>
                <w:vertAlign w:val="superscript"/>
              </w:rPr>
              <w:t>3</w:t>
            </w:r>
            <w:r w:rsidRPr="00966A0F">
              <w:rPr>
                <w:rFonts w:cs="Arial"/>
                <w:szCs w:val="21"/>
              </w:rPr>
              <w:t>/hour</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2.2. other installations for the processing of iron, steel or other metals with a production area from 100 m</w:t>
            </w:r>
            <w:r w:rsidRPr="00966A0F">
              <w:rPr>
                <w:rFonts w:cs="Arial"/>
                <w:szCs w:val="21"/>
                <w:vertAlign w:val="superscript"/>
              </w:rPr>
              <w:t>2</w:t>
            </w:r>
            <w:r w:rsidRPr="00966A0F">
              <w:rPr>
                <w:rFonts w:cs="Arial"/>
                <w:szCs w:val="21"/>
              </w:rPr>
              <w:t xml:space="preserve"> to 1 000 m</w:t>
            </w:r>
            <w:r w:rsidRPr="00966A0F">
              <w:rPr>
                <w:rFonts w:cs="Arial"/>
                <w:szCs w:val="21"/>
                <w:vertAlign w:val="superscript"/>
              </w:rPr>
              <w:t>2</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2.3. foundries usable in craftsmanship, also for the casting of gold and silver</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2.4. production facilities for electro-technical products, except</w:t>
            </w:r>
            <w:r w:rsidR="005437E2" w:rsidRPr="00966A0F">
              <w:rPr>
                <w:rFonts w:cs="Arial"/>
                <w:szCs w:val="21"/>
              </w:rPr>
              <w:t xml:space="preserve"> </w:t>
            </w:r>
            <w:r w:rsidRPr="00966A0F">
              <w:rPr>
                <w:rFonts w:cs="Arial"/>
                <w:szCs w:val="21"/>
              </w:rPr>
              <w:t>installations for the production of transformers or printed circuits</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2.5. bonding of plastic products</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b/>
                <w:szCs w:val="21"/>
              </w:rPr>
              <w:t>3. Manufacturing of mineral products (processing of mineral substances):</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3.1. cement production units with a production capacity from 2 to 20 000 tonnes per year and installations for the production of concrete and concrete products with a capacity from 2 to</w:t>
            </w:r>
            <w:r w:rsidR="005437E2" w:rsidRPr="00966A0F">
              <w:rPr>
                <w:rFonts w:cs="Arial"/>
                <w:szCs w:val="21"/>
              </w:rPr>
              <w:t xml:space="preserve"> </w:t>
            </w:r>
            <w:r w:rsidRPr="00966A0F">
              <w:rPr>
                <w:rFonts w:cs="Arial"/>
                <w:szCs w:val="21"/>
              </w:rPr>
              <w:t>20 000 cubic metres per year</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3.2. installations for the production and mixing of gravel or lime mortar and installations for the crushing of stones, which are not installed at the places where the stones are obtained</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szCs w:val="21"/>
              </w:rPr>
              <w:t>3.3. stationary installations for the production of aerated concrete, coal dust or lime-and-sand bricks</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rPr>
            </w:pPr>
            <w:r w:rsidRPr="00966A0F">
              <w:rPr>
                <w:rFonts w:cs="Arial"/>
                <w:b/>
                <w:szCs w:val="21"/>
              </w:rPr>
              <w:t>4. Agriculture, forestry and wood processing:</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5" w:right="55"/>
              <w:rPr>
                <w:rFonts w:cs="Arial"/>
                <w:szCs w:val="21"/>
                <w:u w:val="single"/>
              </w:rPr>
            </w:pPr>
            <w:r w:rsidRPr="00966A0F">
              <w:rPr>
                <w:rFonts w:cs="Arial"/>
                <w:szCs w:val="21"/>
                <w:u w:val="single"/>
              </w:rPr>
              <w:t>4.1. animal housings in which 10 or more animal units are bred for commercial purposes (including the storage, collection and drainage of solid manure, liquid manure, slurry and silage juice); animal housings which in accordance with Cabinet Regulation No. 531 of 18 December 2001, Regulations regarding Protection of Water and Soil from Pollution with Nitrates Caused by Agricultural Activity, are located in a highly sensitive territory and in which five or more animal units are bred for commercial purposes, if the animal housing is not included in Annex 1 to the Law On Pollution</w:t>
            </w:r>
          </w:p>
        </w:tc>
      </w:tr>
      <w:tr w:rsidR="005C7228" w:rsidRPr="00966A0F" w:rsidTr="005C7228">
        <w:tc>
          <w:tcPr>
            <w:tcW w:w="9054" w:type="dxa"/>
            <w:gridSpan w:val="2"/>
          </w:tcPr>
          <w:p w:rsidR="005C7228" w:rsidRPr="00966A0F" w:rsidRDefault="005C7228" w:rsidP="00FA5008">
            <w:pPr>
              <w:widowControl w:val="0"/>
              <w:spacing w:before="60" w:after="60" w:line="264" w:lineRule="auto"/>
              <w:ind w:left="124" w:right="55"/>
              <w:rPr>
                <w:rFonts w:cs="Arial"/>
                <w:szCs w:val="21"/>
                <w:u w:val="single"/>
              </w:rPr>
            </w:pPr>
            <w:r w:rsidRPr="00966A0F">
              <w:rPr>
                <w:rFonts w:cs="Arial"/>
                <w:szCs w:val="21"/>
                <w:u w:val="single"/>
              </w:rPr>
              <w:lastRenderedPageBreak/>
              <w:t>4.2. sawmills and wood-processing installations in which timber-cutting machinery is utilised and which process 2 000 m</w:t>
            </w:r>
            <w:r w:rsidRPr="00966A0F">
              <w:rPr>
                <w:rFonts w:cs="Arial"/>
                <w:szCs w:val="21"/>
                <w:u w:val="single"/>
                <w:vertAlign w:val="superscript"/>
              </w:rPr>
              <w:t xml:space="preserve">3 </w:t>
            </w:r>
            <w:r w:rsidRPr="00966A0F">
              <w:rPr>
                <w:rFonts w:cs="Arial"/>
                <w:szCs w:val="21"/>
                <w:u w:val="single"/>
              </w:rPr>
              <w:t>or more round wood and timber per year; installations in which industrial chemical treatment of timber is performed, also pressure impregnation (high-pressure impregnation), vacuum impregnation (low-pressure impregnation) and protection of timber against blue stain and mould</w:t>
            </w:r>
          </w:p>
        </w:tc>
      </w:tr>
      <w:tr w:rsidR="005C7228" w:rsidRPr="00966A0F" w:rsidTr="005C7228">
        <w:tc>
          <w:tcPr>
            <w:tcW w:w="9054" w:type="dxa"/>
            <w:gridSpan w:val="2"/>
          </w:tcPr>
          <w:p w:rsidR="005C7228" w:rsidRPr="00966A0F" w:rsidRDefault="005C7228" w:rsidP="005C7228">
            <w:pPr>
              <w:widowControl w:val="0"/>
              <w:spacing w:before="60" w:after="60"/>
              <w:ind w:left="124" w:right="55"/>
              <w:rPr>
                <w:rFonts w:cs="Arial"/>
                <w:szCs w:val="21"/>
              </w:rPr>
            </w:pPr>
            <w:r w:rsidRPr="00966A0F">
              <w:rPr>
                <w:rFonts w:cs="Arial"/>
                <w:szCs w:val="21"/>
              </w:rPr>
              <w:t>4.3. fish farms</w:t>
            </w:r>
          </w:p>
        </w:tc>
      </w:tr>
      <w:tr w:rsidR="005C7228" w:rsidRPr="00966A0F" w:rsidTr="005C7228">
        <w:tc>
          <w:tcPr>
            <w:tcW w:w="9054" w:type="dxa"/>
            <w:gridSpan w:val="2"/>
          </w:tcPr>
          <w:p w:rsidR="005C7228" w:rsidRPr="00966A0F" w:rsidRDefault="005C7228" w:rsidP="005C7228">
            <w:pPr>
              <w:widowControl w:val="0"/>
              <w:spacing w:before="60" w:after="60"/>
              <w:ind w:left="124" w:right="55"/>
              <w:rPr>
                <w:rFonts w:cs="Arial"/>
                <w:szCs w:val="21"/>
              </w:rPr>
            </w:pPr>
            <w:r w:rsidRPr="00966A0F">
              <w:rPr>
                <w:rFonts w:cs="Arial"/>
                <w:b/>
                <w:szCs w:val="21"/>
              </w:rPr>
              <w:t>5. Food industry:</w:t>
            </w:r>
          </w:p>
        </w:tc>
      </w:tr>
      <w:tr w:rsidR="005C7228" w:rsidRPr="00966A0F" w:rsidTr="005C7228">
        <w:tc>
          <w:tcPr>
            <w:tcW w:w="9054" w:type="dxa"/>
            <w:gridSpan w:val="2"/>
          </w:tcPr>
          <w:p w:rsidR="005C7228" w:rsidRPr="00966A0F" w:rsidRDefault="005C7228" w:rsidP="00FA5008">
            <w:pPr>
              <w:widowControl w:val="0"/>
              <w:spacing w:before="60" w:after="60" w:line="276" w:lineRule="auto"/>
              <w:ind w:left="125" w:right="57"/>
              <w:rPr>
                <w:rFonts w:cs="Arial"/>
                <w:szCs w:val="21"/>
              </w:rPr>
            </w:pPr>
            <w:r w:rsidRPr="00966A0F">
              <w:rPr>
                <w:rFonts w:cs="Arial"/>
                <w:szCs w:val="21"/>
              </w:rPr>
              <w:t>5.1. installations for the collection, pre-treatment and processing of milk, in which the quantity of milk received is from one to ten tonnes per day (average value on an annual basis)</w:t>
            </w:r>
          </w:p>
        </w:tc>
      </w:tr>
      <w:tr w:rsidR="005C7228" w:rsidRPr="00966A0F" w:rsidTr="005C7228">
        <w:tc>
          <w:tcPr>
            <w:tcW w:w="9054" w:type="dxa"/>
            <w:gridSpan w:val="2"/>
          </w:tcPr>
          <w:p w:rsidR="005C7228" w:rsidRPr="00966A0F" w:rsidRDefault="005C7228" w:rsidP="00FA5008">
            <w:pPr>
              <w:widowControl w:val="0"/>
              <w:spacing w:before="60" w:after="60" w:line="276" w:lineRule="auto"/>
              <w:ind w:left="125" w:right="57"/>
              <w:rPr>
                <w:rFonts w:cs="Arial"/>
                <w:szCs w:val="21"/>
              </w:rPr>
            </w:pPr>
            <w:r w:rsidRPr="00966A0F">
              <w:rPr>
                <w:rFonts w:cs="Arial"/>
                <w:szCs w:val="21"/>
              </w:rPr>
              <w:t>5.2. installations for the production of food, in which products of animal origin (excluding milk) are processed and which produce from 0.1 to 1 tonne of finished products per day, and in which products of vegetable origin are processed and from 0.5 to 10 tonnes of finished products are produced per day (average value on a quarterly basis)</w:t>
            </w:r>
          </w:p>
        </w:tc>
      </w:tr>
      <w:tr w:rsidR="005C7228" w:rsidRPr="00966A0F" w:rsidTr="005C7228">
        <w:tc>
          <w:tcPr>
            <w:tcW w:w="9054" w:type="dxa"/>
            <w:gridSpan w:val="2"/>
          </w:tcPr>
          <w:p w:rsidR="005C7228" w:rsidRPr="00966A0F" w:rsidRDefault="005C7228" w:rsidP="00FA5008">
            <w:pPr>
              <w:widowControl w:val="0"/>
              <w:spacing w:before="60" w:after="60" w:line="276" w:lineRule="auto"/>
              <w:ind w:left="125" w:right="57"/>
              <w:rPr>
                <w:rFonts w:cs="Arial"/>
                <w:szCs w:val="21"/>
              </w:rPr>
            </w:pPr>
            <w:r w:rsidRPr="00966A0F">
              <w:rPr>
                <w:rFonts w:cs="Arial"/>
                <w:szCs w:val="21"/>
              </w:rPr>
              <w:t>5.3. installations for the production of fish and crustacean products, including for the production of canned, smoked and frozen products, in which less than one tonne of finished products is produced per day</w:t>
            </w:r>
          </w:p>
        </w:tc>
      </w:tr>
      <w:tr w:rsidR="005C7228" w:rsidRPr="00966A0F" w:rsidTr="005C7228">
        <w:tc>
          <w:tcPr>
            <w:tcW w:w="9054" w:type="dxa"/>
            <w:gridSpan w:val="2"/>
          </w:tcPr>
          <w:p w:rsidR="005C7228" w:rsidRPr="00966A0F" w:rsidRDefault="005C7228" w:rsidP="00FA5008">
            <w:pPr>
              <w:widowControl w:val="0"/>
              <w:spacing w:before="60" w:after="60" w:line="276" w:lineRule="auto"/>
              <w:ind w:left="125" w:right="57"/>
              <w:rPr>
                <w:rFonts w:cs="Arial"/>
                <w:szCs w:val="21"/>
              </w:rPr>
            </w:pPr>
            <w:r w:rsidRPr="00966A0F">
              <w:rPr>
                <w:rFonts w:cs="Arial"/>
                <w:szCs w:val="21"/>
              </w:rPr>
              <w:t>5.4. smoke-houses, meat and gastronomy production units (also in shops) in which 500 or more kilograms of food products are produced per day</w:t>
            </w:r>
          </w:p>
        </w:tc>
      </w:tr>
      <w:tr w:rsidR="005C7228" w:rsidRPr="00966A0F" w:rsidTr="005C7228">
        <w:tc>
          <w:tcPr>
            <w:tcW w:w="9054" w:type="dxa"/>
            <w:gridSpan w:val="2"/>
          </w:tcPr>
          <w:p w:rsidR="005C7228" w:rsidRPr="00966A0F" w:rsidRDefault="005C7228" w:rsidP="00FA5008">
            <w:pPr>
              <w:widowControl w:val="0"/>
              <w:spacing w:before="60" w:after="60" w:line="276" w:lineRule="auto"/>
              <w:ind w:left="125" w:right="57"/>
              <w:rPr>
                <w:rFonts w:cs="Arial"/>
                <w:szCs w:val="21"/>
              </w:rPr>
            </w:pPr>
            <w:r w:rsidRPr="00966A0F">
              <w:rPr>
                <w:rFonts w:cs="Arial"/>
                <w:szCs w:val="21"/>
              </w:rPr>
              <w:t>5.5. installations for the baking of bread and industrial production of confectionery products with a production capacity that exceeds two tonnes per day</w:t>
            </w:r>
          </w:p>
        </w:tc>
      </w:tr>
      <w:tr w:rsidR="005C7228" w:rsidRPr="00966A0F" w:rsidTr="005C7228">
        <w:tc>
          <w:tcPr>
            <w:tcW w:w="9054" w:type="dxa"/>
            <w:gridSpan w:val="2"/>
          </w:tcPr>
          <w:p w:rsidR="005C7228" w:rsidRPr="00966A0F" w:rsidRDefault="005C7228" w:rsidP="00FA5008">
            <w:pPr>
              <w:widowControl w:val="0"/>
              <w:spacing w:before="60" w:after="60" w:line="276" w:lineRule="auto"/>
              <w:ind w:left="125" w:right="57"/>
              <w:rPr>
                <w:rFonts w:cs="Arial"/>
                <w:szCs w:val="21"/>
              </w:rPr>
            </w:pPr>
            <w:r w:rsidRPr="00966A0F">
              <w:rPr>
                <w:rFonts w:cs="Arial"/>
                <w:szCs w:val="21"/>
              </w:rPr>
              <w:t>5.6. slaughterhouses with a production capacity of carcasses less than five tonnes per day</w:t>
            </w:r>
          </w:p>
        </w:tc>
      </w:tr>
      <w:tr w:rsidR="005C7228" w:rsidRPr="00966A0F" w:rsidTr="005C7228">
        <w:tc>
          <w:tcPr>
            <w:tcW w:w="9054" w:type="dxa"/>
            <w:gridSpan w:val="2"/>
          </w:tcPr>
          <w:p w:rsidR="005C7228" w:rsidRPr="00966A0F" w:rsidRDefault="005C7228" w:rsidP="005C7228">
            <w:pPr>
              <w:widowControl w:val="0"/>
              <w:spacing w:before="60" w:after="60"/>
              <w:ind w:left="124" w:right="55"/>
              <w:rPr>
                <w:rFonts w:cs="Arial"/>
                <w:szCs w:val="21"/>
              </w:rPr>
            </w:pPr>
            <w:r w:rsidRPr="00966A0F">
              <w:rPr>
                <w:rFonts w:cs="Arial"/>
                <w:b/>
                <w:szCs w:val="21"/>
              </w:rPr>
              <w:t>6. Other sectors</w:t>
            </w:r>
          </w:p>
        </w:tc>
      </w:tr>
      <w:tr w:rsidR="005C7228" w:rsidRPr="00966A0F" w:rsidTr="005C7228">
        <w:tc>
          <w:tcPr>
            <w:tcW w:w="9054" w:type="dxa"/>
            <w:gridSpan w:val="2"/>
          </w:tcPr>
          <w:p w:rsidR="005C7228" w:rsidRPr="00966A0F" w:rsidRDefault="005C7228" w:rsidP="00FA5008">
            <w:pPr>
              <w:widowControl w:val="0"/>
              <w:spacing w:before="60" w:after="60" w:line="276" w:lineRule="auto"/>
              <w:ind w:left="124" w:right="57"/>
              <w:rPr>
                <w:rFonts w:cs="Arial"/>
                <w:szCs w:val="21"/>
                <w:u w:val="single"/>
              </w:rPr>
            </w:pPr>
            <w:r w:rsidRPr="00966A0F">
              <w:rPr>
                <w:rFonts w:cs="Arial"/>
                <w:szCs w:val="21"/>
                <w:u w:val="single"/>
              </w:rPr>
              <w:t>6.1. repair and maintenance shops for mechanical land vehicles of all categories (L, M, N, O), mobile agricultural machinery and mobile non-road machinery, and other movable aggregates, where the activities provided for in Paragraph 2 of Cabinet Regulation No. 380 of 22 April 2004, Environmental Requirements for the Establishment and Operation of Repair Shops for Mechanical Vehicles, are performed</w:t>
            </w:r>
          </w:p>
        </w:tc>
      </w:tr>
      <w:tr w:rsidR="005C7228" w:rsidRPr="00966A0F" w:rsidTr="005C7228">
        <w:tc>
          <w:tcPr>
            <w:tcW w:w="9054" w:type="dxa"/>
            <w:gridSpan w:val="2"/>
          </w:tcPr>
          <w:p w:rsidR="005C7228" w:rsidRPr="00966A0F" w:rsidRDefault="005C7228" w:rsidP="00FA5008">
            <w:pPr>
              <w:widowControl w:val="0"/>
              <w:spacing w:before="60" w:after="60" w:line="276" w:lineRule="auto"/>
              <w:ind w:left="124" w:right="57"/>
              <w:rPr>
                <w:rFonts w:cs="Arial"/>
                <w:szCs w:val="21"/>
              </w:rPr>
            </w:pPr>
            <w:r w:rsidRPr="00966A0F">
              <w:rPr>
                <w:rFonts w:cs="Arial"/>
                <w:szCs w:val="21"/>
              </w:rPr>
              <w:t>6.2. chemical and biological laboratories (except study laboratories)</w:t>
            </w:r>
          </w:p>
        </w:tc>
      </w:tr>
      <w:tr w:rsidR="005C7228" w:rsidRPr="00966A0F" w:rsidTr="005C7228">
        <w:tc>
          <w:tcPr>
            <w:tcW w:w="9054" w:type="dxa"/>
            <w:gridSpan w:val="2"/>
          </w:tcPr>
          <w:p w:rsidR="005C7228" w:rsidRPr="00966A0F" w:rsidRDefault="005C7228" w:rsidP="00FA5008">
            <w:pPr>
              <w:widowControl w:val="0"/>
              <w:spacing w:before="60" w:after="60" w:line="276" w:lineRule="auto"/>
              <w:ind w:left="124" w:right="57"/>
              <w:rPr>
                <w:rFonts w:cs="Arial"/>
                <w:szCs w:val="21"/>
              </w:rPr>
            </w:pPr>
            <w:r w:rsidRPr="00966A0F">
              <w:rPr>
                <w:rFonts w:cs="Arial"/>
                <w:szCs w:val="21"/>
              </w:rPr>
              <w:t>6.3. waste water treatment plants with a capacity from 5 to 20 cubic metres per day, if waste water is drained in the environment</w:t>
            </w:r>
          </w:p>
        </w:tc>
      </w:tr>
      <w:tr w:rsidR="005C7228" w:rsidRPr="00966A0F" w:rsidTr="005C7228">
        <w:tc>
          <w:tcPr>
            <w:tcW w:w="9054" w:type="dxa"/>
            <w:gridSpan w:val="2"/>
          </w:tcPr>
          <w:p w:rsidR="005C7228" w:rsidRPr="00966A0F" w:rsidRDefault="005C7228" w:rsidP="00FA5008">
            <w:pPr>
              <w:widowControl w:val="0"/>
              <w:spacing w:before="60" w:after="60" w:line="276" w:lineRule="auto"/>
              <w:ind w:left="124" w:right="57"/>
              <w:rPr>
                <w:rFonts w:cs="Arial"/>
                <w:szCs w:val="21"/>
              </w:rPr>
            </w:pPr>
            <w:r w:rsidRPr="00966A0F">
              <w:rPr>
                <w:rFonts w:cs="Arial"/>
                <w:szCs w:val="21"/>
              </w:rPr>
              <w:t>6.4. installations and photographic laboratories in which 1000 or more square metres of photographic films are processed per year</w:t>
            </w:r>
          </w:p>
        </w:tc>
      </w:tr>
      <w:tr w:rsidR="005C7228" w:rsidRPr="00966A0F" w:rsidTr="005C7228">
        <w:tblPrEx>
          <w:tblCellMar>
            <w:left w:w="105" w:type="dxa"/>
            <w:right w:w="105" w:type="dxa"/>
          </w:tblCellMar>
        </w:tblPrEx>
        <w:trPr>
          <w:gridAfter w:val="1"/>
          <w:wAfter w:w="105" w:type="dxa"/>
        </w:trPr>
        <w:tc>
          <w:tcPr>
            <w:tcW w:w="9054" w:type="dxa"/>
            <w:vAlign w:val="center"/>
          </w:tcPr>
          <w:p w:rsidR="005C7228" w:rsidRPr="00966A0F" w:rsidRDefault="005C7228" w:rsidP="00FA5008">
            <w:pPr>
              <w:widowControl w:val="0"/>
              <w:spacing w:before="60" w:after="60" w:line="276" w:lineRule="auto"/>
              <w:ind w:right="57"/>
              <w:rPr>
                <w:rFonts w:cs="Arial"/>
                <w:szCs w:val="21"/>
              </w:rPr>
            </w:pPr>
            <w:r w:rsidRPr="00966A0F">
              <w:rPr>
                <w:rFonts w:cs="Arial"/>
                <w:szCs w:val="21"/>
              </w:rPr>
              <w:t>6.5. installations for the storage of salt and salt mixtures, if one tonne or more of salt or salt mixtures is stored, installations for obtaining salt and salt mixtures (with a capacity of one tonne or more per day) for scattering on roads during winter conditions</w:t>
            </w:r>
          </w:p>
        </w:tc>
      </w:tr>
      <w:tr w:rsidR="005C7228" w:rsidRPr="00966A0F" w:rsidTr="005C7228">
        <w:tblPrEx>
          <w:tblCellMar>
            <w:left w:w="105" w:type="dxa"/>
            <w:right w:w="105" w:type="dxa"/>
          </w:tblCellMar>
        </w:tblPrEx>
        <w:trPr>
          <w:gridAfter w:val="1"/>
          <w:wAfter w:w="105" w:type="dxa"/>
        </w:trPr>
        <w:tc>
          <w:tcPr>
            <w:tcW w:w="9054" w:type="dxa"/>
            <w:vAlign w:val="center"/>
          </w:tcPr>
          <w:p w:rsidR="005C7228" w:rsidRPr="00966A0F" w:rsidRDefault="005C7228" w:rsidP="00FA5008">
            <w:pPr>
              <w:widowControl w:val="0"/>
              <w:spacing w:before="60" w:after="60" w:line="276" w:lineRule="auto"/>
              <w:ind w:right="57"/>
              <w:rPr>
                <w:rFonts w:cs="Arial"/>
                <w:szCs w:val="21"/>
              </w:rPr>
            </w:pPr>
            <w:r w:rsidRPr="00966A0F">
              <w:rPr>
                <w:rFonts w:cs="Arial"/>
                <w:szCs w:val="21"/>
              </w:rPr>
              <w:t>6.6. installations for the production of casement windows and doors</w:t>
            </w:r>
          </w:p>
        </w:tc>
      </w:tr>
      <w:tr w:rsidR="005C7228" w:rsidRPr="00966A0F" w:rsidTr="005C7228">
        <w:tblPrEx>
          <w:tblCellMar>
            <w:left w:w="105" w:type="dxa"/>
            <w:right w:w="105" w:type="dxa"/>
          </w:tblCellMar>
        </w:tblPrEx>
        <w:trPr>
          <w:gridAfter w:val="1"/>
          <w:wAfter w:w="105" w:type="dxa"/>
        </w:trPr>
        <w:tc>
          <w:tcPr>
            <w:tcW w:w="9054" w:type="dxa"/>
            <w:vAlign w:val="center"/>
          </w:tcPr>
          <w:p w:rsidR="005C7228" w:rsidRPr="00966A0F" w:rsidRDefault="005C7228" w:rsidP="00FA5008">
            <w:pPr>
              <w:widowControl w:val="0"/>
              <w:spacing w:before="60" w:after="60" w:line="276" w:lineRule="auto"/>
              <w:ind w:right="57"/>
              <w:rPr>
                <w:rFonts w:cs="Arial"/>
                <w:szCs w:val="21"/>
              </w:rPr>
            </w:pPr>
            <w:r w:rsidRPr="00966A0F">
              <w:rPr>
                <w:rFonts w:cs="Arial"/>
                <w:szCs w:val="21"/>
              </w:rPr>
              <w:t>6.7. installations for the storage of packed organic and inorganic chemical substances, chemical products or intermediary products, if more than 10 tonnes of chemical substances, chemical products or intermediary products are stored</w:t>
            </w:r>
          </w:p>
        </w:tc>
      </w:tr>
    </w:tbl>
    <w:p w:rsidR="00FA5008" w:rsidRDefault="00FA5008" w:rsidP="00FA5008">
      <w:pPr>
        <w:spacing w:before="0" w:line="240" w:lineRule="auto"/>
        <w:jc w:val="left"/>
        <w:rPr>
          <w:rFonts w:cs="Arial"/>
          <w:sz w:val="16"/>
          <w:lang w:eastAsia="en-GB"/>
        </w:rPr>
        <w:sectPr w:rsidR="00FA5008" w:rsidSect="005537CE">
          <w:headerReference w:type="even" r:id="rId54"/>
          <w:headerReference w:type="default" r:id="rId55"/>
          <w:footerReference w:type="even" r:id="rId56"/>
          <w:footerReference w:type="default" r:id="rId57"/>
          <w:headerReference w:type="first" r:id="rId58"/>
          <w:footerReference w:type="first" r:id="rId59"/>
          <w:pgSz w:w="11906" w:h="16838"/>
          <w:pgMar w:top="1417" w:right="1417" w:bottom="1417" w:left="1417" w:header="708" w:footer="708" w:gutter="0"/>
          <w:cols w:space="708"/>
          <w:titlePg/>
          <w:docGrid w:linePitch="360"/>
        </w:sectPr>
      </w:pPr>
    </w:p>
    <w:p w:rsidR="005C7228" w:rsidRPr="00966A0F" w:rsidRDefault="005C7228" w:rsidP="0029231F">
      <w:pPr>
        <w:pStyle w:val="Heading1"/>
        <w:numPr>
          <w:ilvl w:val="0"/>
          <w:numId w:val="0"/>
        </w:numPr>
        <w:spacing w:after="240"/>
        <w:ind w:left="425" w:hanging="425"/>
        <w:rPr>
          <w:rFonts w:cs="Arial"/>
          <w:color w:val="002060"/>
        </w:rPr>
      </w:pPr>
      <w:bookmarkStart w:id="38" w:name="_Toc397527281"/>
      <w:r w:rsidRPr="00966A0F">
        <w:rPr>
          <w:rFonts w:cs="Arial"/>
          <w:color w:val="002060"/>
        </w:rPr>
        <w:lastRenderedPageBreak/>
        <w:t xml:space="preserve">Annex 3 – List of non-annex I activities </w:t>
      </w:r>
      <w:r w:rsidR="00A02080" w:rsidRPr="00966A0F">
        <w:rPr>
          <w:rFonts w:cs="Arial"/>
          <w:color w:val="002060"/>
        </w:rPr>
        <w:t>in England And Wales</w:t>
      </w:r>
      <w:bookmarkEnd w:id="38"/>
    </w:p>
    <w:p w:rsidR="005C7228" w:rsidRPr="00966A0F" w:rsidRDefault="005C7228" w:rsidP="005C7228">
      <w:pPr>
        <w:autoSpaceDE w:val="0"/>
        <w:autoSpaceDN w:val="0"/>
        <w:adjustRightInd w:val="0"/>
        <w:rPr>
          <w:rFonts w:cs="Arial"/>
          <w:i/>
        </w:rPr>
      </w:pPr>
      <w:r w:rsidRPr="00966A0F">
        <w:rPr>
          <w:rFonts w:cs="Arial"/>
          <w:i/>
        </w:rPr>
        <w:t xml:space="preserve">Note: This annex contains the complete schedule 1 of Environmental Permitting Regulations 2010 since the specification of non- annex I activities is often defined in relation to annex I activities (listed here as Part </w:t>
      </w:r>
      <w:proofErr w:type="gramStart"/>
      <w:r w:rsidRPr="00966A0F">
        <w:rPr>
          <w:rFonts w:cs="Arial"/>
          <w:i/>
        </w:rPr>
        <w:t>A(</w:t>
      </w:r>
      <w:proofErr w:type="gramEnd"/>
      <w:r w:rsidRPr="00966A0F">
        <w:rPr>
          <w:rFonts w:cs="Arial"/>
          <w:i/>
        </w:rPr>
        <w:t>1) activities). In order to make this list more clear, the annex I activities are in grey colour.</w:t>
      </w:r>
    </w:p>
    <w:p w:rsidR="005C7228" w:rsidRPr="00966A0F" w:rsidRDefault="005C7228" w:rsidP="005C7228">
      <w:pPr>
        <w:pStyle w:val="Heading2"/>
        <w:numPr>
          <w:ilvl w:val="0"/>
          <w:numId w:val="0"/>
        </w:numPr>
        <w:ind w:left="851" w:hanging="567"/>
        <w:rPr>
          <w:rFonts w:cs="Arial"/>
          <w:color w:val="auto"/>
          <w:sz w:val="20"/>
        </w:rPr>
      </w:pPr>
      <w:bookmarkStart w:id="39" w:name="_Toc375209106"/>
      <w:bookmarkStart w:id="40" w:name="_Toc397527282"/>
      <w:r w:rsidRPr="00966A0F">
        <w:rPr>
          <w:rFonts w:cs="Arial"/>
          <w:color w:val="auto"/>
          <w:sz w:val="20"/>
        </w:rPr>
        <w:t>CHAPTER 1 - Energy activities</w:t>
      </w:r>
      <w:bookmarkEnd w:id="39"/>
      <w:bookmarkEnd w:id="40"/>
    </w:p>
    <w:p w:rsidR="005C7228" w:rsidRPr="00966A0F" w:rsidRDefault="005C7228" w:rsidP="005C7228">
      <w:pPr>
        <w:autoSpaceDE w:val="0"/>
        <w:autoSpaceDN w:val="0"/>
        <w:adjustRightInd w:val="0"/>
        <w:rPr>
          <w:rFonts w:cs="Arial"/>
          <w:b/>
          <w:i/>
          <w:iCs/>
          <w:sz w:val="20"/>
        </w:rPr>
      </w:pPr>
      <w:r w:rsidRPr="00966A0F">
        <w:rPr>
          <w:rFonts w:cs="Arial"/>
          <w:b/>
          <w:sz w:val="20"/>
        </w:rPr>
        <w:t>SECTION 1.1 -</w:t>
      </w:r>
      <w:r w:rsidRPr="00966A0F">
        <w:rPr>
          <w:rFonts w:cs="Arial"/>
          <w:b/>
          <w:i/>
          <w:iCs/>
          <w:sz w:val="20"/>
        </w:rPr>
        <w:t>Combustion activities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Burning any fuel in an appliance with a rated thermal input of 50 or more MW.</w:t>
      </w:r>
    </w:p>
    <w:p w:rsidR="005C7228" w:rsidRPr="00966A0F" w:rsidRDefault="005C7228" w:rsidP="005C7228">
      <w:pPr>
        <w:autoSpaceDE w:val="0"/>
        <w:autoSpaceDN w:val="0"/>
        <w:adjustRightInd w:val="0"/>
        <w:rPr>
          <w:rFonts w:cs="Arial"/>
          <w:sz w:val="20"/>
        </w:rPr>
      </w:pPr>
      <w:r w:rsidRPr="00966A0F">
        <w:rPr>
          <w:rFonts w:cs="Arial"/>
          <w:sz w:val="20"/>
        </w:rPr>
        <w:t>(b) Unless carried on as part of a Part A(2) or Part B activity, burning any (</w:t>
      </w:r>
      <w:proofErr w:type="spellStart"/>
      <w:r w:rsidRPr="00966A0F">
        <w:rPr>
          <w:rFonts w:cs="Arial"/>
          <w:sz w:val="20"/>
        </w:rPr>
        <w:t>i</w:t>
      </w:r>
      <w:proofErr w:type="spellEnd"/>
      <w:r w:rsidRPr="00966A0F">
        <w:rPr>
          <w:rFonts w:cs="Arial"/>
          <w:sz w:val="20"/>
        </w:rPr>
        <w:t>) waste oil; (ii) recovered oil; or (iii) fuel manufactured from, or comprising, any other waste, in an appliance with a rated thermal input of 3 or more megawatts, but less than 50 MW.</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 xml:space="preserve">Unless falling within Part </w:t>
      </w:r>
      <w:proofErr w:type="gramStart"/>
      <w:r w:rsidRPr="00966A0F">
        <w:rPr>
          <w:rFonts w:cs="Arial"/>
          <w:sz w:val="20"/>
        </w:rPr>
        <w:t>A(</w:t>
      </w:r>
      <w:proofErr w:type="gramEnd"/>
      <w:r w:rsidRPr="00966A0F">
        <w:rPr>
          <w:rFonts w:cs="Arial"/>
          <w:sz w:val="20"/>
        </w:rPr>
        <w:t>1)(a) of this Section—</w:t>
      </w:r>
    </w:p>
    <w:p w:rsidR="005C7228" w:rsidRPr="00966A0F" w:rsidRDefault="005C7228" w:rsidP="005C7228">
      <w:pPr>
        <w:autoSpaceDE w:val="0"/>
        <w:autoSpaceDN w:val="0"/>
        <w:adjustRightInd w:val="0"/>
        <w:rPr>
          <w:rFonts w:cs="Arial"/>
          <w:sz w:val="20"/>
        </w:rPr>
      </w:pPr>
      <w:r w:rsidRPr="00966A0F">
        <w:rPr>
          <w:rFonts w:cs="Arial"/>
          <w:sz w:val="20"/>
        </w:rPr>
        <w:t>(a) Burning any fuel (other than a fuel mentioned in Part A(1)(b)) in (</w:t>
      </w:r>
      <w:proofErr w:type="spellStart"/>
      <w:r w:rsidRPr="00966A0F">
        <w:rPr>
          <w:rFonts w:cs="Arial"/>
          <w:sz w:val="20"/>
        </w:rPr>
        <w:t>i</w:t>
      </w:r>
      <w:proofErr w:type="spellEnd"/>
      <w:r w:rsidRPr="00966A0F">
        <w:rPr>
          <w:rFonts w:cs="Arial"/>
          <w:sz w:val="20"/>
        </w:rPr>
        <w:t>) a boiler; (ii) a furnace; (iii) a gas turbine; or (iv) a compression ignition engine, with a net rated thermal input of 20 or more megawatts, but a rated thermal input of less than 50 MW.</w:t>
      </w:r>
    </w:p>
    <w:p w:rsidR="005C7228" w:rsidRPr="00966A0F" w:rsidRDefault="005C7228" w:rsidP="005C7228">
      <w:pPr>
        <w:autoSpaceDE w:val="0"/>
        <w:autoSpaceDN w:val="0"/>
        <w:adjustRightInd w:val="0"/>
        <w:rPr>
          <w:rFonts w:cs="Arial"/>
          <w:sz w:val="20"/>
        </w:rPr>
      </w:pPr>
      <w:r w:rsidRPr="00966A0F">
        <w:rPr>
          <w:rFonts w:cs="Arial"/>
          <w:sz w:val="20"/>
        </w:rPr>
        <w:t>(b) Burning any waste oil, recovered oil, solid fuel which has been manufactured from waste by an activity involving the application of heat, in an appliance with a rated thermal input of less than 3 MW.</w:t>
      </w:r>
    </w:p>
    <w:p w:rsidR="005C7228" w:rsidRPr="00966A0F" w:rsidRDefault="005C7228" w:rsidP="005C7228">
      <w:pPr>
        <w:autoSpaceDE w:val="0"/>
        <w:autoSpaceDN w:val="0"/>
        <w:adjustRightInd w:val="0"/>
        <w:rPr>
          <w:rFonts w:cs="Arial"/>
          <w:sz w:val="20"/>
        </w:rPr>
      </w:pPr>
      <w:r w:rsidRPr="00966A0F">
        <w:rPr>
          <w:rFonts w:cs="Arial"/>
          <w:sz w:val="20"/>
        </w:rPr>
        <w:t>(c) Burning fuel manufactured from or including waste (other than a fuel mentioned in paragraph (b)) in an appliance with a net rated thermal input of 0.4 or more MW, but a rated thermal input of less than 3 MW.</w:t>
      </w:r>
    </w:p>
    <w:p w:rsidR="005C7228" w:rsidRPr="00966A0F" w:rsidRDefault="005C7228" w:rsidP="005C7228">
      <w:pPr>
        <w:autoSpaceDE w:val="0"/>
        <w:autoSpaceDN w:val="0"/>
        <w:adjustRightInd w:val="0"/>
        <w:rPr>
          <w:rFonts w:cs="Arial"/>
          <w:sz w:val="20"/>
        </w:rPr>
      </w:pPr>
      <w:r w:rsidRPr="00966A0F">
        <w:rPr>
          <w:rFonts w:cs="Arial"/>
          <w:sz w:val="20"/>
        </w:rPr>
        <w:t>(d) Burning fuel manufactured from or including waste (other than a fuel mentioned in paragraph (b)) in 2 or more appliances which have a combined net rated thermal input of 0.4 or more MW, but a rated thermal input of less than 3MW.</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
          <w:iCs/>
          <w:sz w:val="20"/>
        </w:rPr>
      </w:pPr>
      <w:r w:rsidRPr="00966A0F">
        <w:rPr>
          <w:rFonts w:cs="Arial"/>
          <w:b/>
          <w:sz w:val="20"/>
        </w:rPr>
        <w:t xml:space="preserve">SECTION 1.2 - </w:t>
      </w:r>
      <w:r w:rsidRPr="00966A0F">
        <w:rPr>
          <w:rFonts w:cs="Arial"/>
          <w:b/>
          <w:i/>
          <w:iCs/>
          <w:sz w:val="20"/>
        </w:rPr>
        <w:t>Gasification, Liquefaction and Refining Activities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Refining gas where this is likely to involve the use of 1,000 or more tonnes of gas in any 12-month period.</w:t>
      </w:r>
    </w:p>
    <w:p w:rsidR="005C7228" w:rsidRPr="00966A0F" w:rsidRDefault="005C7228" w:rsidP="005C7228">
      <w:pPr>
        <w:autoSpaceDE w:val="0"/>
        <w:autoSpaceDN w:val="0"/>
        <w:adjustRightInd w:val="0"/>
        <w:rPr>
          <w:rFonts w:cs="Arial"/>
          <w:sz w:val="20"/>
        </w:rPr>
      </w:pPr>
      <w:r w:rsidRPr="00966A0F">
        <w:rPr>
          <w:rFonts w:cs="Arial"/>
          <w:sz w:val="20"/>
        </w:rPr>
        <w:t>(b) Reforming natural gas.</w:t>
      </w:r>
    </w:p>
    <w:p w:rsidR="005C7228" w:rsidRPr="00966A0F" w:rsidRDefault="005C7228" w:rsidP="005C7228">
      <w:pPr>
        <w:autoSpaceDE w:val="0"/>
        <w:autoSpaceDN w:val="0"/>
        <w:adjustRightInd w:val="0"/>
        <w:rPr>
          <w:rFonts w:cs="Arial"/>
          <w:sz w:val="20"/>
        </w:rPr>
      </w:pPr>
      <w:r w:rsidRPr="00966A0F">
        <w:rPr>
          <w:rFonts w:cs="Arial"/>
          <w:sz w:val="20"/>
        </w:rPr>
        <w:t>(c) Operating coke ovens.</w:t>
      </w:r>
    </w:p>
    <w:p w:rsidR="005C7228" w:rsidRPr="00966A0F" w:rsidRDefault="005C7228" w:rsidP="005C7228">
      <w:pPr>
        <w:autoSpaceDE w:val="0"/>
        <w:autoSpaceDN w:val="0"/>
        <w:adjustRightInd w:val="0"/>
        <w:rPr>
          <w:rFonts w:cs="Arial"/>
          <w:sz w:val="20"/>
        </w:rPr>
      </w:pPr>
      <w:r w:rsidRPr="00966A0F">
        <w:rPr>
          <w:rFonts w:cs="Arial"/>
          <w:sz w:val="20"/>
        </w:rPr>
        <w:t>(d) Coal or lignite gasification.</w:t>
      </w:r>
    </w:p>
    <w:p w:rsidR="005C7228" w:rsidRPr="00966A0F" w:rsidRDefault="005C7228" w:rsidP="005C7228">
      <w:pPr>
        <w:autoSpaceDE w:val="0"/>
        <w:autoSpaceDN w:val="0"/>
        <w:adjustRightInd w:val="0"/>
        <w:rPr>
          <w:rFonts w:cs="Arial"/>
          <w:sz w:val="20"/>
        </w:rPr>
      </w:pPr>
      <w:r w:rsidRPr="00966A0F">
        <w:rPr>
          <w:rFonts w:cs="Arial"/>
          <w:sz w:val="20"/>
        </w:rPr>
        <w:t>(e) Producing gas from oil or other carbonaceous material (or from mixtures of oil or other carbonaceous material), other than from sewage, unless the production is carried on as part of an activity which is a combustion activity (whether or not that combustion activity is described in Section 1.1).</w:t>
      </w:r>
    </w:p>
    <w:p w:rsidR="005C7228" w:rsidRPr="00966A0F" w:rsidRDefault="005C7228" w:rsidP="005C7228">
      <w:pPr>
        <w:autoSpaceDE w:val="0"/>
        <w:autoSpaceDN w:val="0"/>
        <w:adjustRightInd w:val="0"/>
        <w:rPr>
          <w:rFonts w:cs="Arial"/>
          <w:sz w:val="20"/>
        </w:rPr>
      </w:pPr>
      <w:r w:rsidRPr="00966A0F">
        <w:rPr>
          <w:rFonts w:cs="Arial"/>
          <w:sz w:val="20"/>
        </w:rPr>
        <w:lastRenderedPageBreak/>
        <w:t>(f) Purifying or refining any product of any of the activities falling within paragraphs (a) to (e) or converting it into a different product.</w:t>
      </w:r>
    </w:p>
    <w:p w:rsidR="005C7228" w:rsidRPr="00966A0F" w:rsidRDefault="005C7228" w:rsidP="005C7228">
      <w:pPr>
        <w:autoSpaceDE w:val="0"/>
        <w:autoSpaceDN w:val="0"/>
        <w:adjustRightInd w:val="0"/>
        <w:rPr>
          <w:rFonts w:cs="Arial"/>
          <w:sz w:val="20"/>
        </w:rPr>
      </w:pPr>
      <w:r w:rsidRPr="00966A0F">
        <w:rPr>
          <w:rFonts w:cs="Arial"/>
          <w:sz w:val="20"/>
        </w:rPr>
        <w:t>(g) Refining mineral oils.</w:t>
      </w:r>
    </w:p>
    <w:p w:rsidR="005C7228" w:rsidRPr="00966A0F" w:rsidRDefault="005C7228" w:rsidP="005C7228">
      <w:pPr>
        <w:autoSpaceDE w:val="0"/>
        <w:autoSpaceDN w:val="0"/>
        <w:adjustRightInd w:val="0"/>
        <w:rPr>
          <w:rFonts w:cs="Arial"/>
          <w:sz w:val="20"/>
        </w:rPr>
      </w:pPr>
      <w:r w:rsidRPr="00966A0F">
        <w:rPr>
          <w:rFonts w:cs="Arial"/>
          <w:sz w:val="20"/>
        </w:rPr>
        <w:t>(h) The loading, unloading, handling or storage of, or the physical, chemical or thermal treatment of— (</w:t>
      </w:r>
      <w:proofErr w:type="spellStart"/>
      <w:r w:rsidRPr="00966A0F">
        <w:rPr>
          <w:rFonts w:cs="Arial"/>
          <w:sz w:val="20"/>
        </w:rPr>
        <w:t>i</w:t>
      </w:r>
      <w:proofErr w:type="spellEnd"/>
      <w:r w:rsidRPr="00966A0F">
        <w:rPr>
          <w:rFonts w:cs="Arial"/>
          <w:sz w:val="20"/>
        </w:rPr>
        <w:t>) crude oil; (ii) stabilised crude petroleum; (iii) crude shale oil; (iv) where related to another activity described in this paragraph, any associated gas or condensate; or (v) emulsified hydrocarbons intended for use as a fuel.</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The further refining, conversion or use (otherwise than as a fuel or solvent) of the product of any activity falling within paragraph (g) or (h) in the manufacture of a chemical.</w:t>
      </w:r>
    </w:p>
    <w:p w:rsidR="005C7228" w:rsidRPr="00966A0F" w:rsidRDefault="005C7228" w:rsidP="005C7228">
      <w:pPr>
        <w:autoSpaceDE w:val="0"/>
        <w:autoSpaceDN w:val="0"/>
        <w:adjustRightInd w:val="0"/>
        <w:rPr>
          <w:rFonts w:cs="Arial"/>
          <w:sz w:val="20"/>
        </w:rPr>
      </w:pPr>
      <w:r w:rsidRPr="00966A0F">
        <w:rPr>
          <w:rFonts w:cs="Arial"/>
          <w:sz w:val="20"/>
        </w:rPr>
        <w:t>(j) Activities involving the pyrolysis, carbonisation, distillation, liquefaction, gasification, partial oxidation or other heat treatment of (</w:t>
      </w:r>
      <w:proofErr w:type="spellStart"/>
      <w:r w:rsidRPr="00966A0F">
        <w:rPr>
          <w:rFonts w:cs="Arial"/>
          <w:sz w:val="20"/>
        </w:rPr>
        <w:t>i</w:t>
      </w:r>
      <w:proofErr w:type="spellEnd"/>
      <w:r w:rsidRPr="00966A0F">
        <w:rPr>
          <w:rFonts w:cs="Arial"/>
          <w:sz w:val="20"/>
        </w:rPr>
        <w:t>) coal (other than the drying of coal); (ii) lignite; (iii) oil;</w:t>
      </w:r>
    </w:p>
    <w:p w:rsidR="005C7228" w:rsidRPr="00966A0F" w:rsidRDefault="005C7228" w:rsidP="005C7228">
      <w:pPr>
        <w:autoSpaceDE w:val="0"/>
        <w:autoSpaceDN w:val="0"/>
        <w:adjustRightInd w:val="0"/>
        <w:rPr>
          <w:rFonts w:cs="Arial"/>
          <w:sz w:val="20"/>
        </w:rPr>
      </w:pPr>
      <w:r w:rsidRPr="00966A0F">
        <w:rPr>
          <w:rFonts w:cs="Arial"/>
          <w:sz w:val="20"/>
        </w:rPr>
        <w:t xml:space="preserve">(iv) </w:t>
      </w:r>
      <w:proofErr w:type="gramStart"/>
      <w:r w:rsidRPr="00966A0F">
        <w:rPr>
          <w:rFonts w:cs="Arial"/>
          <w:sz w:val="20"/>
        </w:rPr>
        <w:t>other</w:t>
      </w:r>
      <w:proofErr w:type="gramEnd"/>
      <w:r w:rsidRPr="00966A0F">
        <w:rPr>
          <w:rFonts w:cs="Arial"/>
          <w:sz w:val="20"/>
        </w:rPr>
        <w:t xml:space="preserve"> carbonaceous material; or (v) mixtures of any of these, otherwise than with a view to making charcoal.</w:t>
      </w:r>
    </w:p>
    <w:p w:rsidR="005C7228" w:rsidRPr="00966A0F" w:rsidRDefault="005C7228" w:rsidP="005C7228">
      <w:pPr>
        <w:autoSpaceDE w:val="0"/>
        <w:autoSpaceDN w:val="0"/>
        <w:adjustRightInd w:val="0"/>
        <w:rPr>
          <w:rFonts w:cs="Arial"/>
          <w:sz w:val="20"/>
        </w:rPr>
      </w:pPr>
      <w:r w:rsidRPr="00966A0F">
        <w:rPr>
          <w:rFonts w:cs="Arial"/>
          <w:sz w:val="20"/>
        </w:rPr>
        <w:t xml:space="preserve">(k) Odorising natural gas or liquefied petroleum gas where that activity is related to a Part </w:t>
      </w:r>
      <w:proofErr w:type="gramStart"/>
      <w:r w:rsidRPr="00966A0F">
        <w:rPr>
          <w:rFonts w:cs="Arial"/>
          <w:sz w:val="20"/>
        </w:rPr>
        <w:t>A</w:t>
      </w:r>
      <w:proofErr w:type="gramEnd"/>
      <w:r w:rsidRPr="00966A0F">
        <w:rPr>
          <w:rFonts w:cs="Arial"/>
          <w:sz w:val="20"/>
        </w:rPr>
        <w:t xml:space="preserve"> activity.</w:t>
      </w:r>
    </w:p>
    <w:p w:rsidR="005C7228" w:rsidRPr="00966A0F" w:rsidRDefault="005C7228" w:rsidP="005C7228">
      <w:pPr>
        <w:autoSpaceDE w:val="0"/>
        <w:autoSpaceDN w:val="0"/>
        <w:adjustRightInd w:val="0"/>
        <w:rPr>
          <w:rFonts w:cs="Arial"/>
          <w:b/>
          <w:bCs/>
          <w:sz w:val="20"/>
        </w:rPr>
      </w:pP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 xml:space="preserve">(a) Refining gas where this activity does not fall within Part </w:t>
      </w:r>
      <w:proofErr w:type="gramStart"/>
      <w:r w:rsidRPr="00966A0F">
        <w:rPr>
          <w:rFonts w:cs="Arial"/>
          <w:sz w:val="20"/>
        </w:rPr>
        <w:t>A(</w:t>
      </w:r>
      <w:proofErr w:type="gramEnd"/>
      <w:r w:rsidRPr="00966A0F">
        <w:rPr>
          <w:rFonts w:cs="Arial"/>
          <w:sz w:val="20"/>
        </w:rPr>
        <w:t>1)(a) of this Section.</w:t>
      </w:r>
    </w:p>
    <w:p w:rsidR="005C7228" w:rsidRPr="00966A0F" w:rsidRDefault="005C7228" w:rsidP="005C7228">
      <w:pPr>
        <w:autoSpaceDE w:val="0"/>
        <w:autoSpaceDN w:val="0"/>
        <w:adjustRightInd w:val="0"/>
        <w:rPr>
          <w:rFonts w:cs="Arial"/>
          <w:b/>
          <w:bCs/>
          <w:sz w:val="20"/>
        </w:rPr>
      </w:pP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(a) Blending odorant for use with natural gas or liquefied petroleum gas.</w:t>
      </w:r>
    </w:p>
    <w:p w:rsidR="005C7228" w:rsidRPr="00966A0F" w:rsidRDefault="005C7228" w:rsidP="005C7228">
      <w:pPr>
        <w:autoSpaceDE w:val="0"/>
        <w:autoSpaceDN w:val="0"/>
        <w:adjustRightInd w:val="0"/>
        <w:rPr>
          <w:rFonts w:cs="Arial"/>
          <w:sz w:val="20"/>
        </w:rPr>
      </w:pPr>
      <w:r w:rsidRPr="00966A0F">
        <w:rPr>
          <w:rFonts w:cs="Arial"/>
          <w:sz w:val="20"/>
        </w:rPr>
        <w:t>(b) The storage of petrol in stationary storage tanks at a terminal, or the loading or unloading at a terminal of petrol into or from road tankers, rail tankers or inland waterway vessels.</w:t>
      </w:r>
    </w:p>
    <w:p w:rsidR="005C7228" w:rsidRPr="00966A0F" w:rsidRDefault="005C7228" w:rsidP="005C7228">
      <w:pPr>
        <w:autoSpaceDE w:val="0"/>
        <w:autoSpaceDN w:val="0"/>
        <w:adjustRightInd w:val="0"/>
        <w:rPr>
          <w:rFonts w:cs="Arial"/>
          <w:sz w:val="20"/>
        </w:rPr>
      </w:pPr>
      <w:r w:rsidRPr="00966A0F">
        <w:rPr>
          <w:rFonts w:cs="Arial"/>
          <w:sz w:val="20"/>
        </w:rPr>
        <w:t>(c) The unloading of petrol into stationary storage tanks at a service station, if the total quantity of petrol unloaded into such tanks at the service station in any 12-month period is likely to be 500m3 or more.</w:t>
      </w:r>
    </w:p>
    <w:p w:rsidR="005C7228" w:rsidRPr="00966A0F" w:rsidRDefault="005C7228" w:rsidP="005C7228">
      <w:pPr>
        <w:autoSpaceDE w:val="0"/>
        <w:autoSpaceDN w:val="0"/>
        <w:adjustRightInd w:val="0"/>
        <w:rPr>
          <w:rFonts w:cs="Arial"/>
          <w:sz w:val="20"/>
        </w:rPr>
      </w:pPr>
      <w:r w:rsidRPr="00966A0F">
        <w:rPr>
          <w:rFonts w:cs="Arial"/>
          <w:sz w:val="20"/>
        </w:rPr>
        <w:t>(d) Motor vehicle refuelling activities at an existing service station after the prescribed date, if the petrol refuelling throughput at the existing service station in any 12-month period is, or is likely to be, 3500m3 or more.</w:t>
      </w:r>
    </w:p>
    <w:p w:rsidR="005C7228" w:rsidRPr="00966A0F" w:rsidRDefault="005C7228" w:rsidP="005C7228">
      <w:pPr>
        <w:autoSpaceDE w:val="0"/>
        <w:autoSpaceDN w:val="0"/>
        <w:adjustRightInd w:val="0"/>
        <w:rPr>
          <w:rFonts w:cs="Arial"/>
          <w:sz w:val="20"/>
        </w:rPr>
      </w:pPr>
      <w:r w:rsidRPr="00966A0F">
        <w:rPr>
          <w:rFonts w:cs="Arial"/>
          <w:sz w:val="20"/>
        </w:rPr>
        <w:t>(e) Motor vehicle refuelling activities at a new service station, if the petrol refuelling throughput at the service station in any 12-month period is likely to be 500m3 or more.</w:t>
      </w:r>
    </w:p>
    <w:p w:rsidR="005C7228" w:rsidRPr="00966A0F" w:rsidRDefault="005C7228" w:rsidP="005C7228">
      <w:pPr>
        <w:autoSpaceDE w:val="0"/>
        <w:autoSpaceDN w:val="0"/>
        <w:adjustRightInd w:val="0"/>
        <w:rPr>
          <w:rFonts w:cs="Arial"/>
          <w:sz w:val="20"/>
        </w:rPr>
      </w:pPr>
    </w:p>
    <w:p w:rsidR="005C7228" w:rsidRPr="00966A0F" w:rsidRDefault="005C7228" w:rsidP="00A142E4">
      <w:pPr>
        <w:pStyle w:val="Heading2"/>
        <w:numPr>
          <w:ilvl w:val="0"/>
          <w:numId w:val="0"/>
        </w:numPr>
        <w:ind w:left="851" w:hanging="567"/>
        <w:rPr>
          <w:rFonts w:cs="Arial"/>
          <w:color w:val="auto"/>
          <w:sz w:val="20"/>
        </w:rPr>
      </w:pPr>
      <w:bookmarkStart w:id="41" w:name="_Toc375209107"/>
      <w:bookmarkStart w:id="42" w:name="_Toc397527283"/>
      <w:r w:rsidRPr="00966A0F">
        <w:rPr>
          <w:rFonts w:cs="Arial"/>
          <w:color w:val="auto"/>
          <w:sz w:val="20"/>
        </w:rPr>
        <w:t>CHAPTER 2 - Production and Processing of Metals</w:t>
      </w:r>
      <w:bookmarkEnd w:id="41"/>
      <w:bookmarkEnd w:id="42"/>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2.1 - </w:t>
      </w:r>
      <w:r w:rsidRPr="00966A0F">
        <w:rPr>
          <w:rFonts w:cs="Arial"/>
          <w:b/>
          <w:iCs/>
          <w:sz w:val="20"/>
        </w:rPr>
        <w:t>Ferrous Metals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Roasting or sintering metal ore, including sulphide ore, or any mixture of iron ore with or without other materials.</w:t>
      </w:r>
    </w:p>
    <w:p w:rsidR="005C7228" w:rsidRPr="00966A0F" w:rsidRDefault="005C7228" w:rsidP="005C7228">
      <w:pPr>
        <w:autoSpaceDE w:val="0"/>
        <w:autoSpaceDN w:val="0"/>
        <w:adjustRightInd w:val="0"/>
        <w:rPr>
          <w:rFonts w:cs="Arial"/>
          <w:sz w:val="20"/>
        </w:rPr>
      </w:pPr>
      <w:r w:rsidRPr="00966A0F">
        <w:rPr>
          <w:rFonts w:cs="Arial"/>
          <w:sz w:val="20"/>
        </w:rPr>
        <w:lastRenderedPageBreak/>
        <w:t xml:space="preserve"> (b) Producing, melting or refining iron or steel or any ferrous alloy, including continuous casting, except where the only furnaces used are—</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electric</w:t>
      </w:r>
      <w:proofErr w:type="gramEnd"/>
      <w:r w:rsidRPr="00966A0F">
        <w:rPr>
          <w:rFonts w:cs="Arial"/>
          <w:sz w:val="20"/>
        </w:rPr>
        <w:t xml:space="preserve"> arc furnaces with a designed holding capacity of less than 7 tonnes,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cupola</w:t>
      </w:r>
      <w:proofErr w:type="gramEnd"/>
      <w:r w:rsidRPr="00966A0F">
        <w:rPr>
          <w:rFonts w:cs="Arial"/>
          <w:sz w:val="20"/>
        </w:rPr>
        <w:t xml:space="preserve">, crucible, </w:t>
      </w:r>
      <w:proofErr w:type="spellStart"/>
      <w:r w:rsidRPr="00966A0F">
        <w:rPr>
          <w:rFonts w:cs="Arial"/>
          <w:sz w:val="20"/>
        </w:rPr>
        <w:t>reverbatory</w:t>
      </w:r>
      <w:proofErr w:type="spellEnd"/>
      <w:r w:rsidRPr="00966A0F">
        <w:rPr>
          <w:rFonts w:cs="Arial"/>
          <w:sz w:val="20"/>
        </w:rPr>
        <w:t>, rotary, induction, vacuum, electro-slag or resistance furnaces.</w:t>
      </w:r>
    </w:p>
    <w:p w:rsidR="005C7228" w:rsidRPr="00966A0F" w:rsidRDefault="005C7228" w:rsidP="005C7228">
      <w:pPr>
        <w:autoSpaceDE w:val="0"/>
        <w:autoSpaceDN w:val="0"/>
        <w:adjustRightInd w:val="0"/>
        <w:rPr>
          <w:rFonts w:cs="Arial"/>
          <w:sz w:val="20"/>
        </w:rPr>
      </w:pPr>
      <w:r w:rsidRPr="00966A0F">
        <w:rPr>
          <w:rFonts w:cs="Arial"/>
          <w:sz w:val="20"/>
        </w:rPr>
        <w:t>(c) Processing ferrous metals and their alloys by using hot-rolling mills with a production capacity of more than 20 tonnes of crude steel per hour.</w:t>
      </w:r>
    </w:p>
    <w:p w:rsidR="005C7228" w:rsidRPr="00966A0F" w:rsidRDefault="005C7228" w:rsidP="005C7228">
      <w:pPr>
        <w:autoSpaceDE w:val="0"/>
        <w:autoSpaceDN w:val="0"/>
        <w:adjustRightInd w:val="0"/>
        <w:rPr>
          <w:rFonts w:cs="Arial"/>
          <w:sz w:val="20"/>
        </w:rPr>
      </w:pPr>
      <w:r w:rsidRPr="00966A0F">
        <w:rPr>
          <w:rFonts w:cs="Arial"/>
          <w:sz w:val="20"/>
        </w:rPr>
        <w:t>(d) Loading, unloading or otherwise handling or storing more than 500,000 tonnes in total in any 12-month period of iron ore, except in the course of mining operations, or burnt pyrites.</w:t>
      </w:r>
    </w:p>
    <w:p w:rsidR="005C7228" w:rsidRPr="00966A0F" w:rsidRDefault="005C7228" w:rsidP="005C7228">
      <w:pPr>
        <w:autoSpaceDE w:val="0"/>
        <w:autoSpaceDN w:val="0"/>
        <w:adjustRightInd w:val="0"/>
        <w:rPr>
          <w:rFonts w:cs="Arial"/>
          <w:b/>
          <w:bCs/>
          <w:sz w:val="20"/>
        </w:rPr>
      </w:pP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within Part </w:t>
      </w:r>
      <w:proofErr w:type="gramStart"/>
      <w:r w:rsidRPr="00966A0F">
        <w:rPr>
          <w:rFonts w:cs="Arial"/>
          <w:sz w:val="20"/>
        </w:rPr>
        <w:t>A(</w:t>
      </w:r>
      <w:proofErr w:type="gramEnd"/>
      <w:r w:rsidRPr="00966A0F">
        <w:rPr>
          <w:rFonts w:cs="Arial"/>
          <w:sz w:val="20"/>
        </w:rPr>
        <w:t>1)(b) of this Section, producing pig iron or steel, including continuous casting, in a plant with a production capacity of more than 2.5 tonnes per hour.</w:t>
      </w:r>
    </w:p>
    <w:p w:rsidR="005C7228" w:rsidRPr="00966A0F" w:rsidRDefault="005C7228" w:rsidP="005C7228">
      <w:pPr>
        <w:autoSpaceDE w:val="0"/>
        <w:autoSpaceDN w:val="0"/>
        <w:adjustRightInd w:val="0"/>
        <w:rPr>
          <w:rFonts w:cs="Arial"/>
          <w:sz w:val="20"/>
        </w:rPr>
      </w:pPr>
      <w:r w:rsidRPr="00966A0F">
        <w:rPr>
          <w:rFonts w:cs="Arial"/>
          <w:sz w:val="20"/>
        </w:rPr>
        <w:t>(b) Operating hammers in a forge, the energy of which is more than 50 kilojoules per hammer, where the calorific power used is more than 20 megawatts.</w:t>
      </w:r>
    </w:p>
    <w:p w:rsidR="005C7228" w:rsidRPr="00966A0F" w:rsidRDefault="005C7228" w:rsidP="005C7228">
      <w:pPr>
        <w:autoSpaceDE w:val="0"/>
        <w:autoSpaceDN w:val="0"/>
        <w:adjustRightInd w:val="0"/>
        <w:rPr>
          <w:rFonts w:cs="Arial"/>
          <w:sz w:val="20"/>
        </w:rPr>
      </w:pPr>
      <w:r w:rsidRPr="00966A0F">
        <w:rPr>
          <w:rFonts w:cs="Arial"/>
          <w:sz w:val="20"/>
        </w:rPr>
        <w:t>(c) Applying protective fused metal coatings with an input of more than 2 t of crude steel per hour.</w:t>
      </w:r>
    </w:p>
    <w:p w:rsidR="005C7228" w:rsidRPr="00966A0F" w:rsidRDefault="005C7228" w:rsidP="005C7228">
      <w:pPr>
        <w:autoSpaceDE w:val="0"/>
        <w:autoSpaceDN w:val="0"/>
        <w:adjustRightInd w:val="0"/>
        <w:rPr>
          <w:rFonts w:cs="Arial"/>
          <w:sz w:val="20"/>
        </w:rPr>
      </w:pPr>
      <w:r w:rsidRPr="00966A0F">
        <w:rPr>
          <w:rFonts w:cs="Arial"/>
          <w:sz w:val="20"/>
        </w:rPr>
        <w:t>(d) Casting ferrous metal at a foundry with a production capacity of more than 20 t per day.</w:t>
      </w:r>
    </w:p>
    <w:p w:rsidR="005C7228" w:rsidRPr="00966A0F" w:rsidRDefault="005C7228" w:rsidP="005C7228">
      <w:pPr>
        <w:autoSpaceDE w:val="0"/>
        <w:autoSpaceDN w:val="0"/>
        <w:adjustRightInd w:val="0"/>
        <w:rPr>
          <w:rFonts w:cs="Arial"/>
          <w:b/>
          <w:bCs/>
          <w:sz w:val="20"/>
        </w:rPr>
      </w:pP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within Part </w:t>
      </w:r>
      <w:proofErr w:type="gramStart"/>
      <w:r w:rsidRPr="00966A0F">
        <w:rPr>
          <w:rFonts w:cs="Arial"/>
          <w:sz w:val="20"/>
        </w:rPr>
        <w:t>A(</w:t>
      </w:r>
      <w:proofErr w:type="gramEnd"/>
      <w:r w:rsidRPr="00966A0F">
        <w:rPr>
          <w:rFonts w:cs="Arial"/>
          <w:sz w:val="20"/>
        </w:rPr>
        <w:t>1)(b) of this Section, producing pig iron or steel, including continuous casting, in a plant with a production capacity of 2.5 or less tonnes per hour.</w:t>
      </w:r>
    </w:p>
    <w:p w:rsidR="005C7228" w:rsidRPr="00966A0F" w:rsidRDefault="005C7228" w:rsidP="005C7228">
      <w:pPr>
        <w:autoSpaceDE w:val="0"/>
        <w:autoSpaceDN w:val="0"/>
        <w:adjustRightInd w:val="0"/>
        <w:rPr>
          <w:rFonts w:cs="Arial"/>
          <w:sz w:val="20"/>
        </w:rPr>
      </w:pPr>
      <w:r w:rsidRPr="00966A0F">
        <w:rPr>
          <w:rFonts w:cs="Arial"/>
          <w:sz w:val="20"/>
        </w:rPr>
        <w:t>(b) Unless falling within Part A(2)(a) or (d) of this Section, producing, melting or refining iron or steel or any ferrous alloy (other than producing pig iron or steel, including continuous casting) using—</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one</w:t>
      </w:r>
      <w:proofErr w:type="gramEnd"/>
      <w:r w:rsidRPr="00966A0F">
        <w:rPr>
          <w:rFonts w:cs="Arial"/>
          <w:sz w:val="20"/>
        </w:rPr>
        <w:t xml:space="preserve"> or more electric arc furnaces, none of which has a designed holding capacity of 7 or more tonnes;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a</w:t>
      </w:r>
      <w:proofErr w:type="gramEnd"/>
      <w:r w:rsidRPr="00966A0F">
        <w:rPr>
          <w:rFonts w:cs="Arial"/>
          <w:sz w:val="20"/>
        </w:rPr>
        <w:t xml:space="preserve"> cupola, crucible, </w:t>
      </w:r>
      <w:proofErr w:type="spellStart"/>
      <w:r w:rsidRPr="00966A0F">
        <w:rPr>
          <w:rFonts w:cs="Arial"/>
          <w:sz w:val="20"/>
        </w:rPr>
        <w:t>reverberatory</w:t>
      </w:r>
      <w:proofErr w:type="spellEnd"/>
      <w:r w:rsidRPr="00966A0F">
        <w:rPr>
          <w:rFonts w:cs="Arial"/>
          <w:sz w:val="20"/>
        </w:rPr>
        <w:t>, rotary, induction, electro-slag or resistance furnace.</w:t>
      </w:r>
    </w:p>
    <w:p w:rsidR="005C7228" w:rsidRPr="00966A0F" w:rsidRDefault="005C7228" w:rsidP="005C7228">
      <w:pPr>
        <w:autoSpaceDE w:val="0"/>
        <w:autoSpaceDN w:val="0"/>
        <w:adjustRightInd w:val="0"/>
        <w:rPr>
          <w:rFonts w:cs="Arial"/>
          <w:sz w:val="20"/>
        </w:rPr>
      </w:pPr>
      <w:r w:rsidRPr="00966A0F">
        <w:rPr>
          <w:rFonts w:cs="Arial"/>
          <w:sz w:val="20"/>
        </w:rPr>
        <w:t xml:space="preserve">(c) </w:t>
      </w:r>
      <w:proofErr w:type="spellStart"/>
      <w:r w:rsidRPr="00966A0F">
        <w:rPr>
          <w:rFonts w:cs="Arial"/>
          <w:sz w:val="20"/>
        </w:rPr>
        <w:t>Desulphurising</w:t>
      </w:r>
      <w:proofErr w:type="spellEnd"/>
      <w:r w:rsidRPr="00966A0F">
        <w:rPr>
          <w:rFonts w:cs="Arial"/>
          <w:sz w:val="20"/>
        </w:rPr>
        <w:t xml:space="preserve"> iron, steel or any ferrous alloy.</w:t>
      </w:r>
    </w:p>
    <w:p w:rsidR="005C7228" w:rsidRPr="00966A0F" w:rsidRDefault="005C7228" w:rsidP="005C7228">
      <w:pPr>
        <w:autoSpaceDE w:val="0"/>
        <w:autoSpaceDN w:val="0"/>
        <w:adjustRightInd w:val="0"/>
        <w:rPr>
          <w:rFonts w:cs="Arial"/>
          <w:sz w:val="20"/>
        </w:rPr>
      </w:pPr>
      <w:r w:rsidRPr="00966A0F">
        <w:rPr>
          <w:rFonts w:cs="Arial"/>
          <w:sz w:val="20"/>
        </w:rPr>
        <w:t>(d) Heating iron, steel or any ferrous alloy (whether in a furnace or other appliance) to remove grease, oil or any other non-metallic contaminant (including such operations as the removal by heat of plastic or rubber covering from scrap cable) unless—</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it is carried on in one or more furnaces or other appliances the primary combustion chambers of which have in aggregate a rated thermal input of less than 0.2 MW;</w:t>
      </w:r>
    </w:p>
    <w:p w:rsidR="005C7228" w:rsidRPr="00966A0F" w:rsidRDefault="005C7228" w:rsidP="005C7228">
      <w:pPr>
        <w:autoSpaceDE w:val="0"/>
        <w:autoSpaceDN w:val="0"/>
        <w:adjustRightInd w:val="0"/>
        <w:rPr>
          <w:rFonts w:cs="Arial"/>
          <w:sz w:val="20"/>
        </w:rPr>
      </w:pPr>
      <w:r w:rsidRPr="00966A0F">
        <w:rPr>
          <w:rFonts w:cs="Arial"/>
          <w:sz w:val="20"/>
        </w:rPr>
        <w:t xml:space="preserve">(ii) it does not involve the removal by heat of plastic or rubber covering from scrap </w:t>
      </w:r>
      <w:proofErr w:type="spellStart"/>
      <w:r w:rsidRPr="00966A0F">
        <w:rPr>
          <w:rFonts w:cs="Arial"/>
          <w:sz w:val="20"/>
        </w:rPr>
        <w:t>cablevor</w:t>
      </w:r>
      <w:proofErr w:type="spellEnd"/>
      <w:r w:rsidRPr="00966A0F">
        <w:rPr>
          <w:rFonts w:cs="Arial"/>
          <w:sz w:val="20"/>
        </w:rPr>
        <w:t xml:space="preserve"> of any asbestos contaminant; and</w:t>
      </w:r>
    </w:p>
    <w:p w:rsidR="005C7228" w:rsidRPr="00966A0F" w:rsidRDefault="005C7228" w:rsidP="005C7228">
      <w:pPr>
        <w:autoSpaceDE w:val="0"/>
        <w:autoSpaceDN w:val="0"/>
        <w:adjustRightInd w:val="0"/>
        <w:rPr>
          <w:rFonts w:cs="Arial"/>
          <w:sz w:val="20"/>
        </w:rPr>
      </w:pPr>
      <w:r w:rsidRPr="00966A0F">
        <w:rPr>
          <w:rFonts w:cs="Arial"/>
          <w:sz w:val="20"/>
        </w:rPr>
        <w:t xml:space="preserve">(iii) </w:t>
      </w:r>
      <w:proofErr w:type="gramStart"/>
      <w:r w:rsidRPr="00966A0F">
        <w:rPr>
          <w:rFonts w:cs="Arial"/>
          <w:sz w:val="20"/>
        </w:rPr>
        <w:t>it</w:t>
      </w:r>
      <w:proofErr w:type="gramEnd"/>
      <w:r w:rsidRPr="00966A0F">
        <w:rPr>
          <w:rFonts w:cs="Arial"/>
          <w:sz w:val="20"/>
        </w:rPr>
        <w:t xml:space="preserve"> is not related to any other activity falling within this Part of this Section.</w:t>
      </w:r>
    </w:p>
    <w:p w:rsidR="005C7228" w:rsidRPr="00966A0F" w:rsidRDefault="005C7228" w:rsidP="005C7228">
      <w:pPr>
        <w:autoSpaceDE w:val="0"/>
        <w:autoSpaceDN w:val="0"/>
        <w:adjustRightInd w:val="0"/>
        <w:rPr>
          <w:rFonts w:cs="Arial"/>
          <w:sz w:val="20"/>
        </w:rPr>
      </w:pPr>
      <w:r w:rsidRPr="00966A0F">
        <w:rPr>
          <w:rFonts w:cs="Arial"/>
          <w:sz w:val="20"/>
        </w:rPr>
        <w:t>(e) Unless falling within Part A(1) or Part A(2) of this Section, casting iron, steel or any ferrous alloy from deliveries of 50 or more tonnes of molten metal.</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lastRenderedPageBreak/>
        <w:t xml:space="preserve">SECTION 2.2 - </w:t>
      </w:r>
      <w:r w:rsidRPr="00966A0F">
        <w:rPr>
          <w:rFonts w:cs="Arial"/>
          <w:b/>
          <w:iCs/>
          <w:sz w:val="20"/>
        </w:rPr>
        <w:t>Non-Ferrous Metal</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within Part </w:t>
      </w:r>
      <w:proofErr w:type="gramStart"/>
      <w:r w:rsidRPr="00966A0F">
        <w:rPr>
          <w:rFonts w:cs="Arial"/>
          <w:sz w:val="20"/>
        </w:rPr>
        <w:t>A(</w:t>
      </w:r>
      <w:proofErr w:type="gramEnd"/>
      <w:r w:rsidRPr="00966A0F">
        <w:rPr>
          <w:rFonts w:cs="Arial"/>
          <w:sz w:val="20"/>
        </w:rPr>
        <w:t>2) of this Section, producing non-ferrous metals from ore, concentrates or secondary raw materials by metallurgical, chemical or electrolytic activities.</w:t>
      </w:r>
    </w:p>
    <w:p w:rsidR="005C7228" w:rsidRPr="00966A0F" w:rsidRDefault="005C7228" w:rsidP="005C7228">
      <w:pPr>
        <w:autoSpaceDE w:val="0"/>
        <w:autoSpaceDN w:val="0"/>
        <w:adjustRightInd w:val="0"/>
        <w:rPr>
          <w:rFonts w:cs="Arial"/>
          <w:sz w:val="20"/>
        </w:rPr>
      </w:pPr>
      <w:r w:rsidRPr="00966A0F">
        <w:rPr>
          <w:rFonts w:cs="Arial"/>
          <w:sz w:val="20"/>
        </w:rPr>
        <w:t>(b) Melting, including making alloys, of non-ferrous metals, including recovered products (such as refining or foundry casting) where—</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the</w:t>
      </w:r>
      <w:proofErr w:type="gramEnd"/>
      <w:r w:rsidRPr="00966A0F">
        <w:rPr>
          <w:rFonts w:cs="Arial"/>
          <w:sz w:val="20"/>
        </w:rPr>
        <w:t xml:space="preserve"> plant has a melting capacity of more than 4 tonnes per day for lead or cadmium or 20 tonnes per day for all other metals; and</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any</w:t>
      </w:r>
      <w:proofErr w:type="gramEnd"/>
      <w:r w:rsidRPr="00966A0F">
        <w:rPr>
          <w:rFonts w:cs="Arial"/>
          <w:sz w:val="20"/>
        </w:rPr>
        <w:t xml:space="preserve"> furnace (other than a vacuum furnace), bath or other holding vessel used in the plant for the melting has a design holding capacity of 5 or more tonnes.</w:t>
      </w:r>
    </w:p>
    <w:p w:rsidR="005C7228" w:rsidRPr="00966A0F" w:rsidRDefault="005C7228" w:rsidP="005C7228">
      <w:pPr>
        <w:autoSpaceDE w:val="0"/>
        <w:autoSpaceDN w:val="0"/>
        <w:adjustRightInd w:val="0"/>
        <w:rPr>
          <w:rFonts w:cs="Arial"/>
          <w:sz w:val="20"/>
        </w:rPr>
      </w:pPr>
      <w:r w:rsidRPr="00966A0F">
        <w:rPr>
          <w:rFonts w:cs="Arial"/>
          <w:sz w:val="20"/>
        </w:rPr>
        <w:t xml:space="preserve">(c) Except where the activity is related to an activity described in Part </w:t>
      </w:r>
      <w:proofErr w:type="gramStart"/>
      <w:r w:rsidRPr="00966A0F">
        <w:rPr>
          <w:rFonts w:cs="Arial"/>
          <w:sz w:val="20"/>
        </w:rPr>
        <w:t>A(</w:t>
      </w:r>
      <w:proofErr w:type="gramEnd"/>
      <w:r w:rsidRPr="00966A0F">
        <w:rPr>
          <w:rFonts w:cs="Arial"/>
          <w:sz w:val="20"/>
        </w:rPr>
        <w:t>2)(a), or Part B(a),</w:t>
      </w:r>
    </w:p>
    <w:p w:rsidR="005C7228" w:rsidRPr="00966A0F" w:rsidRDefault="005C7228" w:rsidP="005C7228">
      <w:pPr>
        <w:autoSpaceDE w:val="0"/>
        <w:autoSpaceDN w:val="0"/>
        <w:adjustRightInd w:val="0"/>
        <w:rPr>
          <w:rFonts w:cs="Arial"/>
          <w:sz w:val="20"/>
        </w:rPr>
      </w:pPr>
      <w:r w:rsidRPr="00966A0F">
        <w:rPr>
          <w:rFonts w:cs="Arial"/>
          <w:sz w:val="20"/>
        </w:rPr>
        <w:t xml:space="preserve">(d) </w:t>
      </w:r>
      <w:proofErr w:type="gramStart"/>
      <w:r w:rsidRPr="00966A0F">
        <w:rPr>
          <w:rFonts w:cs="Arial"/>
          <w:sz w:val="20"/>
        </w:rPr>
        <w:t>or</w:t>
      </w:r>
      <w:proofErr w:type="gramEnd"/>
      <w:r w:rsidRPr="00966A0F">
        <w:rPr>
          <w:rFonts w:cs="Arial"/>
          <w:sz w:val="20"/>
        </w:rPr>
        <w:t xml:space="preserve"> (e) of this Section, refining any non-ferrous metal or alloy, other than the electrolytic refining of copper.</w:t>
      </w:r>
    </w:p>
    <w:p w:rsidR="005C7228" w:rsidRPr="00966A0F" w:rsidRDefault="005C7228" w:rsidP="005C7228">
      <w:pPr>
        <w:autoSpaceDE w:val="0"/>
        <w:autoSpaceDN w:val="0"/>
        <w:adjustRightInd w:val="0"/>
        <w:rPr>
          <w:rFonts w:cs="Arial"/>
          <w:sz w:val="20"/>
        </w:rPr>
      </w:pPr>
      <w:r w:rsidRPr="00966A0F">
        <w:rPr>
          <w:rFonts w:cs="Arial"/>
          <w:sz w:val="20"/>
        </w:rPr>
        <w:t>(d) Producing, melting or recovering by chemical means or by the use of heat, lead or any lead alloy, if— (</w:t>
      </w:r>
      <w:proofErr w:type="spellStart"/>
      <w:r w:rsidRPr="00966A0F">
        <w:rPr>
          <w:rFonts w:cs="Arial"/>
          <w:sz w:val="20"/>
        </w:rPr>
        <w:t>i</w:t>
      </w:r>
      <w:proofErr w:type="spellEnd"/>
      <w:r w:rsidRPr="00966A0F">
        <w:rPr>
          <w:rFonts w:cs="Arial"/>
          <w:sz w:val="20"/>
        </w:rPr>
        <w:t>) the activity may result in the release into the air of lead; and</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in</w:t>
      </w:r>
      <w:proofErr w:type="gramEnd"/>
      <w:r w:rsidRPr="00966A0F">
        <w:rPr>
          <w:rFonts w:cs="Arial"/>
          <w:sz w:val="20"/>
        </w:rPr>
        <w:t xml:space="preserve"> the case of lead alloy, the percentage by weight of lead in the alloy in molten form is more than 23 % if the alloy contains copper and 2 per cent in other cases.</w:t>
      </w:r>
    </w:p>
    <w:p w:rsidR="005C7228" w:rsidRPr="00966A0F" w:rsidRDefault="005C7228" w:rsidP="005C7228">
      <w:pPr>
        <w:autoSpaceDE w:val="0"/>
        <w:autoSpaceDN w:val="0"/>
        <w:adjustRightInd w:val="0"/>
        <w:rPr>
          <w:rFonts w:cs="Arial"/>
          <w:sz w:val="20"/>
        </w:rPr>
      </w:pPr>
      <w:r w:rsidRPr="00966A0F">
        <w:rPr>
          <w:rFonts w:cs="Arial"/>
          <w:sz w:val="20"/>
        </w:rPr>
        <w:t>(e) Recovering any gallium, indium, palladium, tellurium or thallium if the activity may result in their release into the air.</w:t>
      </w:r>
    </w:p>
    <w:p w:rsidR="005C7228" w:rsidRPr="00966A0F" w:rsidRDefault="005C7228" w:rsidP="005C7228">
      <w:pPr>
        <w:autoSpaceDE w:val="0"/>
        <w:autoSpaceDN w:val="0"/>
        <w:adjustRightInd w:val="0"/>
        <w:rPr>
          <w:rFonts w:cs="Arial"/>
          <w:sz w:val="20"/>
        </w:rPr>
      </w:pPr>
      <w:r w:rsidRPr="00966A0F">
        <w:rPr>
          <w:rFonts w:cs="Arial"/>
          <w:sz w:val="20"/>
        </w:rPr>
        <w:t>(f) Producing, melting or recovering (whether by chemical means or by electrolysis or by the use of heat) cadmium or mercury or any alloy containing more than 0.05 % by weight of either of those metals or both in aggregate.</w:t>
      </w:r>
    </w:p>
    <w:p w:rsidR="005C7228" w:rsidRPr="00966A0F" w:rsidRDefault="005C7228" w:rsidP="005C7228">
      <w:pPr>
        <w:autoSpaceDE w:val="0"/>
        <w:autoSpaceDN w:val="0"/>
        <w:adjustRightInd w:val="0"/>
        <w:rPr>
          <w:rFonts w:cs="Arial"/>
          <w:sz w:val="20"/>
        </w:rPr>
      </w:pPr>
      <w:r w:rsidRPr="00966A0F">
        <w:rPr>
          <w:rFonts w:cs="Arial"/>
          <w:sz w:val="20"/>
        </w:rPr>
        <w:t>(g) Mining zinc- or tin-bearing ores where the activity may result in the release into water of cadmium or any compound of cadmium in a concentration which is greater than the background concentration.</w:t>
      </w:r>
    </w:p>
    <w:p w:rsidR="005C7228" w:rsidRPr="00966A0F" w:rsidRDefault="005C7228" w:rsidP="005C7228">
      <w:pPr>
        <w:autoSpaceDE w:val="0"/>
        <w:autoSpaceDN w:val="0"/>
        <w:adjustRightInd w:val="0"/>
        <w:rPr>
          <w:rFonts w:cs="Arial"/>
          <w:sz w:val="20"/>
        </w:rPr>
      </w:pPr>
      <w:r w:rsidRPr="00966A0F">
        <w:rPr>
          <w:rFonts w:cs="Arial"/>
          <w:sz w:val="20"/>
        </w:rPr>
        <w:t>(h) Manufacturing or repairing involving the use of beryllium or selenium or an alloy containing one or both of those metals, if the activity may result in the release into the air of any substance in paragraph 6(3) of Part 1 of this Schedule; but an activity does not fall within this paragraph by reason of it involving an alloy that contains beryllium if that alloy in molten form contains less than 0.1 % by weight of beryllium and the activity falls within Part B(a) or (d) of this Section.</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spellStart"/>
      <w:r w:rsidRPr="00966A0F">
        <w:rPr>
          <w:rFonts w:cs="Arial"/>
          <w:sz w:val="20"/>
        </w:rPr>
        <w:t>Pelletising</w:t>
      </w:r>
      <w:proofErr w:type="spellEnd"/>
      <w:r w:rsidRPr="00966A0F">
        <w:rPr>
          <w:rFonts w:cs="Arial"/>
          <w:sz w:val="20"/>
        </w:rPr>
        <w:t xml:space="preserve">, </w:t>
      </w:r>
      <w:proofErr w:type="spellStart"/>
      <w:r w:rsidRPr="00966A0F">
        <w:rPr>
          <w:rFonts w:cs="Arial"/>
          <w:sz w:val="20"/>
        </w:rPr>
        <w:t>calcining</w:t>
      </w:r>
      <w:proofErr w:type="spellEnd"/>
      <w:r w:rsidRPr="00966A0F">
        <w:rPr>
          <w:rFonts w:cs="Arial"/>
          <w:sz w:val="20"/>
        </w:rPr>
        <w:t>, roasting or sintering any non-ferrous metal ore or any mixture of such ore and other materials.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w:t>
      </w:r>
      <w:proofErr w:type="gramStart"/>
      <w:r w:rsidRPr="00966A0F">
        <w:rPr>
          <w:rFonts w:cs="Arial"/>
          <w:sz w:val="20"/>
        </w:rPr>
        <w:t>a</w:t>
      </w:r>
      <w:proofErr w:type="gramEnd"/>
      <w:r w:rsidRPr="00966A0F">
        <w:rPr>
          <w:rFonts w:cs="Arial"/>
          <w:sz w:val="20"/>
        </w:rPr>
        <w:t>) Melting, including making alloys, of non-ferrous metals, including recovered products (such as refining or foundry casting) where—</w:t>
      </w:r>
    </w:p>
    <w:p w:rsidR="005C7228" w:rsidRPr="00966A0F" w:rsidRDefault="005C7228" w:rsidP="005C7228">
      <w:pPr>
        <w:autoSpaceDE w:val="0"/>
        <w:autoSpaceDN w:val="0"/>
        <w:adjustRightInd w:val="0"/>
        <w:rPr>
          <w:rFonts w:cs="Arial"/>
          <w:sz w:val="20"/>
        </w:rPr>
      </w:pPr>
      <w:r w:rsidRPr="00966A0F">
        <w:rPr>
          <w:rFonts w:cs="Arial"/>
          <w:sz w:val="20"/>
        </w:rPr>
        <w:t xml:space="preserve"> (</w:t>
      </w:r>
      <w:proofErr w:type="spellStart"/>
      <w:r w:rsidRPr="00966A0F">
        <w:rPr>
          <w:rFonts w:cs="Arial"/>
          <w:sz w:val="20"/>
        </w:rPr>
        <w:t>i</w:t>
      </w:r>
      <w:proofErr w:type="spellEnd"/>
      <w:r w:rsidRPr="00966A0F">
        <w:rPr>
          <w:rFonts w:cs="Arial"/>
          <w:sz w:val="20"/>
        </w:rPr>
        <w:t>) the plant has a melting capacity of more than 4 tonnes per day for lead or cadmium or 20 tonnes per day for all other metals, and no furnace (other than a vacuum furnace), bath or other holding vessel used in the plant for the melting has a design holding capacity of 5 or more tonnes;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the</w:t>
      </w:r>
      <w:proofErr w:type="gramEnd"/>
      <w:r w:rsidRPr="00966A0F">
        <w:rPr>
          <w:rFonts w:cs="Arial"/>
          <w:sz w:val="20"/>
        </w:rPr>
        <w:t xml:space="preserve"> plant uses a vacuum furnace of any design holding capacity.</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lastRenderedPageBreak/>
        <w:t>(a) Melting, including making alloys, of non-ferrous metals (other than tin or any alloy which in molten form contains 50 per cent or more by weight of tin), including recovered products (such as refining or foundry casting) in plant with a melting capacity of 4 tonnes or less per day for lead or cadmium or 20 tonnes or less per day for all other metals.</w:t>
      </w:r>
    </w:p>
    <w:p w:rsidR="005C7228" w:rsidRPr="00966A0F" w:rsidRDefault="005C7228" w:rsidP="005C7228">
      <w:pPr>
        <w:autoSpaceDE w:val="0"/>
        <w:autoSpaceDN w:val="0"/>
        <w:adjustRightInd w:val="0"/>
        <w:rPr>
          <w:rFonts w:cs="Arial"/>
          <w:sz w:val="20"/>
        </w:rPr>
      </w:pPr>
      <w:r w:rsidRPr="00966A0F">
        <w:rPr>
          <w:rFonts w:cs="Arial"/>
          <w:sz w:val="20"/>
        </w:rPr>
        <w:t>(b) The heating in a furnace or any other appliance of any non-ferrous metal or non-ferrous metal alloy for the purpose of removing grease, oil or any other non-metallic contaminant, including such operations as the removal by heat of plastic or rubber covering from scrap cable, if not related to another activity described in this Part of this Section; but an activity does not fall within this paragraph if—</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it involves the use of one or more furnaces or other appliances the primary combustion chambers of which have in aggregate a net rated thermal input of less than 0.2 MW; and</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it</w:t>
      </w:r>
      <w:proofErr w:type="gramEnd"/>
      <w:r w:rsidRPr="00966A0F">
        <w:rPr>
          <w:rFonts w:cs="Arial"/>
          <w:sz w:val="20"/>
        </w:rPr>
        <w:t xml:space="preserve"> does not involve the removal by heat of plastic or rubber covering from scrap cable or of any asbestos contaminant.</w:t>
      </w:r>
    </w:p>
    <w:p w:rsidR="005C7228" w:rsidRPr="00966A0F" w:rsidRDefault="005C7228" w:rsidP="005C7228">
      <w:pPr>
        <w:autoSpaceDE w:val="0"/>
        <w:autoSpaceDN w:val="0"/>
        <w:adjustRightInd w:val="0"/>
        <w:rPr>
          <w:rFonts w:cs="Arial"/>
          <w:sz w:val="20"/>
        </w:rPr>
      </w:pPr>
      <w:r w:rsidRPr="00966A0F">
        <w:rPr>
          <w:rFonts w:cs="Arial"/>
          <w:sz w:val="20"/>
        </w:rPr>
        <w:t>(c) Melting zinc or a zinc alloy in conjunction with a galvanising activity at a rate of 20 or less tonnes per day.</w:t>
      </w:r>
    </w:p>
    <w:p w:rsidR="005C7228" w:rsidRPr="00966A0F" w:rsidRDefault="005C7228" w:rsidP="005C7228">
      <w:pPr>
        <w:autoSpaceDE w:val="0"/>
        <w:autoSpaceDN w:val="0"/>
        <w:adjustRightInd w:val="0"/>
        <w:rPr>
          <w:rFonts w:cs="Arial"/>
          <w:sz w:val="20"/>
        </w:rPr>
      </w:pPr>
      <w:r w:rsidRPr="00966A0F">
        <w:rPr>
          <w:rFonts w:cs="Arial"/>
          <w:sz w:val="20"/>
        </w:rPr>
        <w:t>(d) Melting zinc, aluminium or magnesium or an alloy of one or more of these metals in conjunction with a die-casting activity at a rate of 20 or less tonnes per day.</w:t>
      </w:r>
    </w:p>
    <w:p w:rsidR="005C7228" w:rsidRPr="00966A0F" w:rsidRDefault="005C7228" w:rsidP="005C7228">
      <w:pPr>
        <w:autoSpaceDE w:val="0"/>
        <w:autoSpaceDN w:val="0"/>
        <w:adjustRightInd w:val="0"/>
        <w:rPr>
          <w:rFonts w:cs="Arial"/>
          <w:sz w:val="20"/>
        </w:rPr>
      </w:pPr>
      <w:r w:rsidRPr="00966A0F">
        <w:rPr>
          <w:rFonts w:cs="Arial"/>
          <w:sz w:val="20"/>
        </w:rPr>
        <w:t xml:space="preserve">(e) Unless falling within Part </w:t>
      </w:r>
      <w:proofErr w:type="gramStart"/>
      <w:r w:rsidRPr="00966A0F">
        <w:rPr>
          <w:rFonts w:cs="Arial"/>
          <w:sz w:val="20"/>
        </w:rPr>
        <w:t>A(</w:t>
      </w:r>
      <w:proofErr w:type="gramEnd"/>
      <w:r w:rsidRPr="00966A0F">
        <w:rPr>
          <w:rFonts w:cs="Arial"/>
          <w:sz w:val="20"/>
        </w:rPr>
        <w:t>1) or Part A(2) of this Section, the separation of copper, aluminium, magnesium or zinc from mixed scrap by differential melting.</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2.3 - </w:t>
      </w:r>
      <w:r w:rsidRPr="00966A0F">
        <w:rPr>
          <w:rFonts w:cs="Arial"/>
          <w:b/>
          <w:iCs/>
          <w:sz w:val="20"/>
        </w:rPr>
        <w:t>Surface Treating Metals and Plastic Materials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within Part </w:t>
      </w:r>
      <w:proofErr w:type="gramStart"/>
      <w:r w:rsidRPr="00966A0F">
        <w:rPr>
          <w:rFonts w:cs="Arial"/>
          <w:sz w:val="20"/>
        </w:rPr>
        <w:t>A(</w:t>
      </w:r>
      <w:proofErr w:type="gramEnd"/>
      <w:r w:rsidRPr="00966A0F">
        <w:rPr>
          <w:rFonts w:cs="Arial"/>
          <w:sz w:val="20"/>
        </w:rPr>
        <w:t>2) of this Section, surface treating metals and plastic materials using an electrolytic or chemical process where the aggregated volume of the treatment vats is more than 30m3.</w:t>
      </w:r>
    </w:p>
    <w:p w:rsidR="005C7228" w:rsidRPr="00966A0F" w:rsidRDefault="005C7228" w:rsidP="005C7228">
      <w:pPr>
        <w:autoSpaceDE w:val="0"/>
        <w:autoSpaceDN w:val="0"/>
        <w:adjustRightInd w:val="0"/>
        <w:rPr>
          <w:rFonts w:cs="Arial"/>
          <w:b/>
          <w:bCs/>
          <w:sz w:val="20"/>
        </w:rPr>
      </w:pP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(a) Surface treating metals and plastic materials using an electrolytic or chemical process where the aggregated volume of the treatment vats is more than 30m3 and where the activity is carried on at the same installation as one or more activities falling within—</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Part </w:t>
      </w:r>
      <w:proofErr w:type="gramStart"/>
      <w:r w:rsidRPr="00966A0F">
        <w:rPr>
          <w:rFonts w:cs="Arial"/>
          <w:sz w:val="20"/>
        </w:rPr>
        <w:t>A(</w:t>
      </w:r>
      <w:proofErr w:type="gramEnd"/>
      <w:r w:rsidRPr="00966A0F">
        <w:rPr>
          <w:rFonts w:cs="Arial"/>
          <w:sz w:val="20"/>
        </w:rPr>
        <w:t>2) or Part B of Section 2.1;</w:t>
      </w:r>
    </w:p>
    <w:p w:rsidR="005C7228" w:rsidRPr="00966A0F" w:rsidRDefault="005C7228" w:rsidP="005C7228">
      <w:pPr>
        <w:autoSpaceDE w:val="0"/>
        <w:autoSpaceDN w:val="0"/>
        <w:adjustRightInd w:val="0"/>
        <w:rPr>
          <w:rFonts w:cs="Arial"/>
          <w:sz w:val="20"/>
        </w:rPr>
      </w:pPr>
      <w:r w:rsidRPr="00966A0F">
        <w:rPr>
          <w:rFonts w:cs="Arial"/>
          <w:sz w:val="20"/>
        </w:rPr>
        <w:t xml:space="preserve">(ii) Part </w:t>
      </w:r>
      <w:proofErr w:type="gramStart"/>
      <w:r w:rsidRPr="00966A0F">
        <w:rPr>
          <w:rFonts w:cs="Arial"/>
          <w:sz w:val="20"/>
        </w:rPr>
        <w:t>A(</w:t>
      </w:r>
      <w:proofErr w:type="gramEnd"/>
      <w:r w:rsidRPr="00966A0F">
        <w:rPr>
          <w:rFonts w:cs="Arial"/>
          <w:sz w:val="20"/>
        </w:rPr>
        <w:t>2) or Part B of Section 2.2; or</w:t>
      </w:r>
    </w:p>
    <w:p w:rsidR="005C7228" w:rsidRPr="00966A0F" w:rsidRDefault="005C7228" w:rsidP="005C7228">
      <w:pPr>
        <w:autoSpaceDE w:val="0"/>
        <w:autoSpaceDN w:val="0"/>
        <w:adjustRightInd w:val="0"/>
        <w:rPr>
          <w:rFonts w:cs="Arial"/>
          <w:sz w:val="20"/>
        </w:rPr>
      </w:pPr>
      <w:r w:rsidRPr="00966A0F">
        <w:rPr>
          <w:rFonts w:cs="Arial"/>
          <w:sz w:val="20"/>
        </w:rPr>
        <w:t xml:space="preserve">(iii) Part </w:t>
      </w:r>
      <w:proofErr w:type="gramStart"/>
      <w:r w:rsidRPr="00966A0F">
        <w:rPr>
          <w:rFonts w:cs="Arial"/>
          <w:sz w:val="20"/>
        </w:rPr>
        <w:t>A(</w:t>
      </w:r>
      <w:proofErr w:type="gramEnd"/>
      <w:r w:rsidRPr="00966A0F">
        <w:rPr>
          <w:rFonts w:cs="Arial"/>
          <w:sz w:val="20"/>
        </w:rPr>
        <w:t>2) or Part B of Section 6.4.</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(a) Any process for the surface treatment of metal which is likely to result in the release into air of any acid-forming oxide of nitrogen and which does not fall within Part A(1) or Part A(2) of this Section.</w:t>
      </w:r>
    </w:p>
    <w:p w:rsidR="005C7228" w:rsidRPr="00966A0F" w:rsidRDefault="005C7228" w:rsidP="005C7228">
      <w:pPr>
        <w:autoSpaceDE w:val="0"/>
        <w:autoSpaceDN w:val="0"/>
        <w:adjustRightInd w:val="0"/>
        <w:rPr>
          <w:rFonts w:cs="Arial"/>
          <w:sz w:val="20"/>
        </w:rPr>
      </w:pPr>
    </w:p>
    <w:p w:rsidR="005C7228" w:rsidRPr="00966A0F" w:rsidRDefault="005C7228" w:rsidP="00A142E4">
      <w:pPr>
        <w:pStyle w:val="Heading2"/>
        <w:numPr>
          <w:ilvl w:val="0"/>
          <w:numId w:val="0"/>
        </w:numPr>
        <w:ind w:left="851" w:hanging="567"/>
        <w:rPr>
          <w:rFonts w:cs="Arial"/>
          <w:color w:val="auto"/>
          <w:sz w:val="20"/>
        </w:rPr>
      </w:pPr>
      <w:bookmarkStart w:id="43" w:name="_Toc375209108"/>
      <w:bookmarkStart w:id="44" w:name="_Toc397527284"/>
      <w:r w:rsidRPr="00966A0F">
        <w:rPr>
          <w:rFonts w:cs="Arial"/>
          <w:color w:val="auto"/>
          <w:sz w:val="20"/>
        </w:rPr>
        <w:lastRenderedPageBreak/>
        <w:t>CHAPTER 3 - Mineral Industries</w:t>
      </w:r>
      <w:bookmarkEnd w:id="43"/>
      <w:bookmarkEnd w:id="44"/>
    </w:p>
    <w:p w:rsidR="005C7228" w:rsidRPr="00966A0F" w:rsidRDefault="005C7228" w:rsidP="005C7228">
      <w:pPr>
        <w:autoSpaceDE w:val="0"/>
        <w:autoSpaceDN w:val="0"/>
        <w:adjustRightInd w:val="0"/>
        <w:rPr>
          <w:rFonts w:cs="Arial"/>
          <w:b/>
          <w:i/>
          <w:iCs/>
          <w:sz w:val="20"/>
        </w:rPr>
      </w:pPr>
      <w:r w:rsidRPr="00966A0F">
        <w:rPr>
          <w:rFonts w:cs="Arial"/>
          <w:b/>
          <w:sz w:val="20"/>
        </w:rPr>
        <w:t xml:space="preserve">SECTION 3.1 - </w:t>
      </w:r>
      <w:r w:rsidRPr="00966A0F">
        <w:rPr>
          <w:rFonts w:cs="Arial"/>
          <w:b/>
          <w:i/>
          <w:iCs/>
          <w:sz w:val="20"/>
        </w:rPr>
        <w:t>Production of Cement and Lime</w:t>
      </w:r>
    </w:p>
    <w:p w:rsidR="005C7228" w:rsidRPr="00966A0F" w:rsidRDefault="005C7228" w:rsidP="005C7228">
      <w:pPr>
        <w:autoSpaceDE w:val="0"/>
        <w:autoSpaceDN w:val="0"/>
        <w:adjustRightInd w:val="0"/>
        <w:rPr>
          <w:rFonts w:cs="Arial"/>
          <w:b/>
          <w:bCs/>
          <w:sz w:val="20"/>
        </w:rPr>
      </w:pP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Producing cement clinker or producing and grinding cement clinker.</w:t>
      </w:r>
    </w:p>
    <w:p w:rsidR="005C7228" w:rsidRPr="00966A0F" w:rsidRDefault="005C7228" w:rsidP="005C7228">
      <w:pPr>
        <w:autoSpaceDE w:val="0"/>
        <w:autoSpaceDN w:val="0"/>
        <w:adjustRightInd w:val="0"/>
        <w:rPr>
          <w:rFonts w:cs="Arial"/>
          <w:sz w:val="20"/>
        </w:rPr>
      </w:pPr>
      <w:r w:rsidRPr="00966A0F">
        <w:rPr>
          <w:rFonts w:cs="Arial"/>
          <w:sz w:val="20"/>
        </w:rPr>
        <w:t>(b) Producing lime—</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in</w:t>
      </w:r>
      <w:proofErr w:type="gramEnd"/>
      <w:r w:rsidRPr="00966A0F">
        <w:rPr>
          <w:rFonts w:cs="Arial"/>
          <w:sz w:val="20"/>
        </w:rPr>
        <w:t xml:space="preserve"> kilns or other furnaces with a production capacity of more than 50 tonnes per day; or</w:t>
      </w:r>
    </w:p>
    <w:p w:rsidR="005C7228" w:rsidRPr="00966A0F" w:rsidRDefault="005C7228" w:rsidP="005C7228">
      <w:pPr>
        <w:autoSpaceDE w:val="0"/>
        <w:autoSpaceDN w:val="0"/>
        <w:adjustRightInd w:val="0"/>
        <w:rPr>
          <w:rFonts w:cs="Arial"/>
          <w:sz w:val="20"/>
        </w:rPr>
      </w:pPr>
      <w:r w:rsidRPr="00966A0F">
        <w:rPr>
          <w:rFonts w:cs="Arial"/>
          <w:sz w:val="20"/>
        </w:rPr>
        <w:t>(ii) if the activity is likely to involve the heating in any 12-month period of 5,000 or more tonnes of calcium carbonate or calcium magnesium carbonate or both in aggregate.</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 Part </w:t>
      </w:r>
      <w:proofErr w:type="gramStart"/>
      <w:r w:rsidRPr="00966A0F">
        <w:rPr>
          <w:rFonts w:cs="Arial"/>
          <w:sz w:val="20"/>
        </w:rPr>
        <w:t>A(</w:t>
      </w:r>
      <w:proofErr w:type="gramEnd"/>
      <w:r w:rsidRPr="00966A0F">
        <w:rPr>
          <w:rFonts w:cs="Arial"/>
          <w:sz w:val="20"/>
        </w:rPr>
        <w:t>1) of this Section, grinding cement clinker.</w:t>
      </w:r>
    </w:p>
    <w:p w:rsidR="005C7228" w:rsidRPr="00966A0F" w:rsidRDefault="005C7228" w:rsidP="005C7228">
      <w:pPr>
        <w:autoSpaceDE w:val="0"/>
        <w:autoSpaceDN w:val="0"/>
        <w:adjustRightInd w:val="0"/>
        <w:rPr>
          <w:rFonts w:cs="Arial"/>
          <w:sz w:val="20"/>
        </w:rPr>
      </w:pPr>
      <w:r w:rsidRPr="00966A0F">
        <w:rPr>
          <w:rFonts w:cs="Arial"/>
          <w:sz w:val="20"/>
        </w:rPr>
        <w:t xml:space="preserve">(b) Unless falling within Part </w:t>
      </w:r>
      <w:proofErr w:type="gramStart"/>
      <w:r w:rsidRPr="00966A0F">
        <w:rPr>
          <w:rFonts w:cs="Arial"/>
          <w:sz w:val="20"/>
        </w:rPr>
        <w:t>A(</w:t>
      </w:r>
      <w:proofErr w:type="gramEnd"/>
      <w:r w:rsidRPr="00966A0F">
        <w:rPr>
          <w:rFonts w:cs="Arial"/>
          <w:sz w:val="20"/>
        </w:rPr>
        <w:t>1) of Section 2.1 or 2.2, grinding metallurgical slag in plant with a grinding capacity of more than 250,000 tonnes in any 12-month period.</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(a) Storing, loading or unloading cement or cement clinker in bulk prior to further transportation in bulk.</w:t>
      </w:r>
    </w:p>
    <w:p w:rsidR="005C7228" w:rsidRPr="00966A0F" w:rsidRDefault="005C7228" w:rsidP="005C7228">
      <w:pPr>
        <w:autoSpaceDE w:val="0"/>
        <w:autoSpaceDN w:val="0"/>
        <w:adjustRightInd w:val="0"/>
        <w:rPr>
          <w:rFonts w:cs="Arial"/>
          <w:sz w:val="20"/>
        </w:rPr>
      </w:pPr>
      <w:r w:rsidRPr="00966A0F">
        <w:rPr>
          <w:rFonts w:cs="Arial"/>
          <w:sz w:val="20"/>
        </w:rPr>
        <w:t xml:space="preserve">(b) Blending cement in bulk or using cement in bulk other than at a construction site, including the bagging of cement and cement mixtures, the batching of ready-mixed concrete and the manufacture of concrete blocks and other cement products. </w:t>
      </w:r>
    </w:p>
    <w:p w:rsidR="005C7228" w:rsidRPr="00966A0F" w:rsidRDefault="005C7228" w:rsidP="005C7228">
      <w:pPr>
        <w:autoSpaceDE w:val="0"/>
        <w:autoSpaceDN w:val="0"/>
        <w:adjustRightInd w:val="0"/>
        <w:rPr>
          <w:rFonts w:cs="Arial"/>
          <w:sz w:val="20"/>
        </w:rPr>
      </w:pPr>
      <w:r w:rsidRPr="00966A0F">
        <w:rPr>
          <w:rFonts w:cs="Arial"/>
          <w:sz w:val="20"/>
        </w:rPr>
        <w:t>(c) Slaking lime for the purpose of making calcium hydroxide or calcium magnesium hydroxide.</w:t>
      </w:r>
    </w:p>
    <w:p w:rsidR="005C7228" w:rsidRPr="00966A0F" w:rsidRDefault="005C7228" w:rsidP="005C7228">
      <w:pPr>
        <w:autoSpaceDE w:val="0"/>
        <w:autoSpaceDN w:val="0"/>
        <w:adjustRightInd w:val="0"/>
        <w:rPr>
          <w:rFonts w:cs="Arial"/>
          <w:sz w:val="20"/>
        </w:rPr>
      </w:pPr>
      <w:r w:rsidRPr="00966A0F">
        <w:rPr>
          <w:rFonts w:cs="Arial"/>
          <w:sz w:val="20"/>
        </w:rPr>
        <w:t>(d) Producing lime where the activity is not likely to involve the heating in any 12-month period of 5,000 or more tonnes of calcium carbonate or calcium magnesium carbonate or both in aggregate.</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3.2 - </w:t>
      </w:r>
      <w:r w:rsidRPr="00966A0F">
        <w:rPr>
          <w:rFonts w:cs="Arial"/>
          <w:b/>
          <w:iCs/>
          <w:sz w:val="20"/>
        </w:rPr>
        <w:t>Activities Involving Asbestos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Producing asbestos or manufacturing products based on or containing asbestos.</w:t>
      </w:r>
    </w:p>
    <w:p w:rsidR="005C7228" w:rsidRPr="00966A0F" w:rsidRDefault="005C7228" w:rsidP="005C7228">
      <w:pPr>
        <w:autoSpaceDE w:val="0"/>
        <w:autoSpaceDN w:val="0"/>
        <w:adjustRightInd w:val="0"/>
        <w:rPr>
          <w:rFonts w:cs="Arial"/>
          <w:sz w:val="20"/>
        </w:rPr>
      </w:pPr>
      <w:r w:rsidRPr="00966A0F">
        <w:rPr>
          <w:rFonts w:cs="Arial"/>
          <w:sz w:val="20"/>
        </w:rPr>
        <w:t>(b) Stripping asbestos from railway vehicles except—</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in</w:t>
      </w:r>
      <w:proofErr w:type="gramEnd"/>
      <w:r w:rsidRPr="00966A0F">
        <w:rPr>
          <w:rFonts w:cs="Arial"/>
          <w:sz w:val="20"/>
        </w:rPr>
        <w:t xml:space="preserve"> the course of the repair or maintenance of the vehicle;</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in</w:t>
      </w:r>
      <w:proofErr w:type="gramEnd"/>
      <w:r w:rsidRPr="00966A0F">
        <w:rPr>
          <w:rFonts w:cs="Arial"/>
          <w:sz w:val="20"/>
        </w:rPr>
        <w:t xml:space="preserve"> the course of recovery operations following an accident; or</w:t>
      </w:r>
    </w:p>
    <w:p w:rsidR="005C7228" w:rsidRPr="00966A0F" w:rsidRDefault="005C7228" w:rsidP="005C7228">
      <w:pPr>
        <w:autoSpaceDE w:val="0"/>
        <w:autoSpaceDN w:val="0"/>
        <w:adjustRightInd w:val="0"/>
        <w:rPr>
          <w:rFonts w:cs="Arial"/>
          <w:sz w:val="20"/>
        </w:rPr>
      </w:pPr>
      <w:r w:rsidRPr="00966A0F">
        <w:rPr>
          <w:rFonts w:cs="Arial"/>
          <w:sz w:val="20"/>
        </w:rPr>
        <w:t xml:space="preserve">(iii) </w:t>
      </w:r>
      <w:proofErr w:type="gramStart"/>
      <w:r w:rsidRPr="00966A0F">
        <w:rPr>
          <w:rFonts w:cs="Arial"/>
          <w:sz w:val="20"/>
        </w:rPr>
        <w:t>where</w:t>
      </w:r>
      <w:proofErr w:type="gramEnd"/>
      <w:r w:rsidRPr="00966A0F">
        <w:rPr>
          <w:rFonts w:cs="Arial"/>
          <w:sz w:val="20"/>
        </w:rPr>
        <w:t xml:space="preserve"> the asbestos is permanently bonded in cement or in any other material (including plastic, rubber or resin).</w:t>
      </w:r>
    </w:p>
    <w:p w:rsidR="005C7228" w:rsidRPr="00966A0F" w:rsidRDefault="005C7228" w:rsidP="005C7228">
      <w:pPr>
        <w:autoSpaceDE w:val="0"/>
        <w:autoSpaceDN w:val="0"/>
        <w:adjustRightInd w:val="0"/>
        <w:rPr>
          <w:rFonts w:cs="Arial"/>
          <w:sz w:val="20"/>
        </w:rPr>
      </w:pPr>
      <w:r w:rsidRPr="00966A0F">
        <w:rPr>
          <w:rFonts w:cs="Arial"/>
          <w:sz w:val="20"/>
        </w:rPr>
        <w:t>(c) Destroying a railway vehicle by burning if asbestos has been incorporated in, or sprayed on to, its structure.</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 xml:space="preserve">(a) Unless related to an activity falling within Part </w:t>
      </w:r>
      <w:proofErr w:type="gramStart"/>
      <w:r w:rsidRPr="00966A0F">
        <w:rPr>
          <w:rFonts w:cs="Arial"/>
          <w:sz w:val="20"/>
        </w:rPr>
        <w:t>A(</w:t>
      </w:r>
      <w:proofErr w:type="gramEnd"/>
      <w:r w:rsidRPr="00966A0F">
        <w:rPr>
          <w:rFonts w:cs="Arial"/>
          <w:sz w:val="20"/>
        </w:rPr>
        <w:t>1) of this Section, the industrial finishing of—</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asbestos</w:t>
      </w:r>
      <w:proofErr w:type="gramEnd"/>
      <w:r w:rsidRPr="00966A0F">
        <w:rPr>
          <w:rFonts w:cs="Arial"/>
          <w:sz w:val="20"/>
        </w:rPr>
        <w:t xml:space="preserve"> cement;</w:t>
      </w:r>
    </w:p>
    <w:p w:rsidR="005C7228" w:rsidRPr="00966A0F" w:rsidRDefault="005C7228" w:rsidP="005C7228">
      <w:pPr>
        <w:autoSpaceDE w:val="0"/>
        <w:autoSpaceDN w:val="0"/>
        <w:adjustRightInd w:val="0"/>
        <w:rPr>
          <w:rFonts w:cs="Arial"/>
          <w:sz w:val="20"/>
        </w:rPr>
      </w:pPr>
      <w:r w:rsidRPr="00966A0F">
        <w:rPr>
          <w:rFonts w:cs="Arial"/>
          <w:sz w:val="20"/>
        </w:rPr>
        <w:lastRenderedPageBreak/>
        <w:t xml:space="preserve">(ii) </w:t>
      </w:r>
      <w:proofErr w:type="gramStart"/>
      <w:r w:rsidRPr="00966A0F">
        <w:rPr>
          <w:rFonts w:cs="Arial"/>
          <w:sz w:val="20"/>
        </w:rPr>
        <w:t>asbestos</w:t>
      </w:r>
      <w:proofErr w:type="gramEnd"/>
      <w:r w:rsidRPr="00966A0F">
        <w:rPr>
          <w:rFonts w:cs="Arial"/>
          <w:sz w:val="20"/>
        </w:rPr>
        <w:t xml:space="preserve"> cement products;</w:t>
      </w:r>
    </w:p>
    <w:p w:rsidR="005C7228" w:rsidRPr="00966A0F" w:rsidRDefault="005C7228" w:rsidP="005C7228">
      <w:pPr>
        <w:autoSpaceDE w:val="0"/>
        <w:autoSpaceDN w:val="0"/>
        <w:adjustRightInd w:val="0"/>
        <w:rPr>
          <w:rFonts w:cs="Arial"/>
          <w:sz w:val="20"/>
        </w:rPr>
      </w:pPr>
      <w:r w:rsidRPr="00966A0F">
        <w:rPr>
          <w:rFonts w:cs="Arial"/>
          <w:sz w:val="20"/>
        </w:rPr>
        <w:t xml:space="preserve">(iii) </w:t>
      </w:r>
      <w:proofErr w:type="gramStart"/>
      <w:r w:rsidRPr="00966A0F">
        <w:rPr>
          <w:rFonts w:cs="Arial"/>
          <w:sz w:val="20"/>
        </w:rPr>
        <w:t>asbestos</w:t>
      </w:r>
      <w:proofErr w:type="gramEnd"/>
      <w:r w:rsidRPr="00966A0F">
        <w:rPr>
          <w:rFonts w:cs="Arial"/>
          <w:sz w:val="20"/>
        </w:rPr>
        <w:t xml:space="preserve"> fillers;</w:t>
      </w:r>
    </w:p>
    <w:p w:rsidR="005C7228" w:rsidRPr="00966A0F" w:rsidRDefault="005C7228" w:rsidP="005C7228">
      <w:pPr>
        <w:autoSpaceDE w:val="0"/>
        <w:autoSpaceDN w:val="0"/>
        <w:adjustRightInd w:val="0"/>
        <w:rPr>
          <w:rFonts w:cs="Arial"/>
          <w:sz w:val="20"/>
        </w:rPr>
      </w:pPr>
      <w:r w:rsidRPr="00966A0F">
        <w:rPr>
          <w:rFonts w:cs="Arial"/>
          <w:sz w:val="20"/>
        </w:rPr>
        <w:t xml:space="preserve">(iv) </w:t>
      </w:r>
      <w:proofErr w:type="gramStart"/>
      <w:r w:rsidRPr="00966A0F">
        <w:rPr>
          <w:rFonts w:cs="Arial"/>
          <w:sz w:val="20"/>
        </w:rPr>
        <w:t>asbestos</w:t>
      </w:r>
      <w:proofErr w:type="gramEnd"/>
      <w:r w:rsidRPr="00966A0F">
        <w:rPr>
          <w:rFonts w:cs="Arial"/>
          <w:sz w:val="20"/>
        </w:rPr>
        <w:t xml:space="preserve"> filters;</w:t>
      </w:r>
    </w:p>
    <w:p w:rsidR="005C7228" w:rsidRPr="00966A0F" w:rsidRDefault="005C7228" w:rsidP="005C7228">
      <w:pPr>
        <w:autoSpaceDE w:val="0"/>
        <w:autoSpaceDN w:val="0"/>
        <w:adjustRightInd w:val="0"/>
        <w:rPr>
          <w:rFonts w:cs="Arial"/>
          <w:sz w:val="20"/>
        </w:rPr>
      </w:pPr>
      <w:r w:rsidRPr="00966A0F">
        <w:rPr>
          <w:rFonts w:cs="Arial"/>
          <w:sz w:val="20"/>
        </w:rPr>
        <w:t xml:space="preserve">(v) </w:t>
      </w:r>
      <w:proofErr w:type="gramStart"/>
      <w:r w:rsidRPr="00966A0F">
        <w:rPr>
          <w:rFonts w:cs="Arial"/>
          <w:sz w:val="20"/>
        </w:rPr>
        <w:t>asbestos</w:t>
      </w:r>
      <w:proofErr w:type="gramEnd"/>
      <w:r w:rsidRPr="00966A0F">
        <w:rPr>
          <w:rFonts w:cs="Arial"/>
          <w:sz w:val="20"/>
        </w:rPr>
        <w:t xml:space="preserve"> floor coverings;</w:t>
      </w:r>
    </w:p>
    <w:p w:rsidR="005C7228" w:rsidRPr="00966A0F" w:rsidRDefault="005C7228" w:rsidP="005C7228">
      <w:pPr>
        <w:autoSpaceDE w:val="0"/>
        <w:autoSpaceDN w:val="0"/>
        <w:adjustRightInd w:val="0"/>
        <w:rPr>
          <w:rFonts w:cs="Arial"/>
          <w:sz w:val="20"/>
        </w:rPr>
      </w:pPr>
      <w:r w:rsidRPr="00966A0F">
        <w:rPr>
          <w:rFonts w:cs="Arial"/>
          <w:sz w:val="20"/>
        </w:rPr>
        <w:t xml:space="preserve">(vi) </w:t>
      </w:r>
      <w:proofErr w:type="gramStart"/>
      <w:r w:rsidRPr="00966A0F">
        <w:rPr>
          <w:rFonts w:cs="Arial"/>
          <w:sz w:val="20"/>
        </w:rPr>
        <w:t>asbestos</w:t>
      </w:r>
      <w:proofErr w:type="gramEnd"/>
      <w:r w:rsidRPr="00966A0F">
        <w:rPr>
          <w:rFonts w:cs="Arial"/>
          <w:sz w:val="20"/>
        </w:rPr>
        <w:t xml:space="preserve"> friction products;</w:t>
      </w:r>
    </w:p>
    <w:p w:rsidR="005C7228" w:rsidRPr="00966A0F" w:rsidRDefault="005C7228" w:rsidP="005C7228">
      <w:pPr>
        <w:autoSpaceDE w:val="0"/>
        <w:autoSpaceDN w:val="0"/>
        <w:adjustRightInd w:val="0"/>
        <w:rPr>
          <w:rFonts w:cs="Arial"/>
          <w:sz w:val="20"/>
        </w:rPr>
      </w:pPr>
      <w:r w:rsidRPr="00966A0F">
        <w:rPr>
          <w:rFonts w:cs="Arial"/>
          <w:sz w:val="20"/>
        </w:rPr>
        <w:t xml:space="preserve">(vii) </w:t>
      </w:r>
      <w:proofErr w:type="gramStart"/>
      <w:r w:rsidRPr="00966A0F">
        <w:rPr>
          <w:rFonts w:cs="Arial"/>
          <w:sz w:val="20"/>
        </w:rPr>
        <w:t>asbestos</w:t>
      </w:r>
      <w:proofErr w:type="gramEnd"/>
      <w:r w:rsidRPr="00966A0F">
        <w:rPr>
          <w:rFonts w:cs="Arial"/>
          <w:sz w:val="20"/>
        </w:rPr>
        <w:t xml:space="preserve"> insulating board;</w:t>
      </w:r>
    </w:p>
    <w:p w:rsidR="005C7228" w:rsidRPr="00966A0F" w:rsidRDefault="005C7228" w:rsidP="005C7228">
      <w:pPr>
        <w:autoSpaceDE w:val="0"/>
        <w:autoSpaceDN w:val="0"/>
        <w:adjustRightInd w:val="0"/>
        <w:rPr>
          <w:rFonts w:cs="Arial"/>
          <w:sz w:val="20"/>
        </w:rPr>
      </w:pPr>
      <w:r w:rsidRPr="00966A0F">
        <w:rPr>
          <w:rFonts w:cs="Arial"/>
          <w:sz w:val="20"/>
        </w:rPr>
        <w:t xml:space="preserve">(viii) </w:t>
      </w:r>
      <w:proofErr w:type="gramStart"/>
      <w:r w:rsidRPr="00966A0F">
        <w:rPr>
          <w:rFonts w:cs="Arial"/>
          <w:sz w:val="20"/>
        </w:rPr>
        <w:t>asbestos</w:t>
      </w:r>
      <w:proofErr w:type="gramEnd"/>
      <w:r w:rsidRPr="00966A0F">
        <w:rPr>
          <w:rFonts w:cs="Arial"/>
          <w:sz w:val="20"/>
        </w:rPr>
        <w:t xml:space="preserve"> jointing, packaging or reinforcement material;</w:t>
      </w:r>
    </w:p>
    <w:p w:rsidR="005C7228" w:rsidRPr="00966A0F" w:rsidRDefault="005C7228" w:rsidP="005C7228">
      <w:pPr>
        <w:autoSpaceDE w:val="0"/>
        <w:autoSpaceDN w:val="0"/>
        <w:adjustRightInd w:val="0"/>
        <w:rPr>
          <w:rFonts w:cs="Arial"/>
          <w:sz w:val="20"/>
        </w:rPr>
      </w:pPr>
      <w:r w:rsidRPr="00966A0F">
        <w:rPr>
          <w:rFonts w:cs="Arial"/>
          <w:sz w:val="20"/>
        </w:rPr>
        <w:t xml:space="preserve">(ix) </w:t>
      </w:r>
      <w:proofErr w:type="gramStart"/>
      <w:r w:rsidRPr="00966A0F">
        <w:rPr>
          <w:rFonts w:cs="Arial"/>
          <w:sz w:val="20"/>
        </w:rPr>
        <w:t>asbestos</w:t>
      </w:r>
      <w:proofErr w:type="gramEnd"/>
      <w:r w:rsidRPr="00966A0F">
        <w:rPr>
          <w:rFonts w:cs="Arial"/>
          <w:sz w:val="20"/>
        </w:rPr>
        <w:t xml:space="preserve"> packing;</w:t>
      </w:r>
    </w:p>
    <w:p w:rsidR="005C7228" w:rsidRPr="00966A0F" w:rsidRDefault="005C7228" w:rsidP="005C7228">
      <w:pPr>
        <w:autoSpaceDE w:val="0"/>
        <w:autoSpaceDN w:val="0"/>
        <w:adjustRightInd w:val="0"/>
        <w:rPr>
          <w:rFonts w:cs="Arial"/>
          <w:sz w:val="20"/>
        </w:rPr>
      </w:pPr>
      <w:r w:rsidRPr="00966A0F">
        <w:rPr>
          <w:rFonts w:cs="Arial"/>
          <w:sz w:val="20"/>
        </w:rPr>
        <w:t xml:space="preserve">(x) </w:t>
      </w:r>
      <w:proofErr w:type="gramStart"/>
      <w:r w:rsidRPr="00966A0F">
        <w:rPr>
          <w:rFonts w:cs="Arial"/>
          <w:sz w:val="20"/>
        </w:rPr>
        <w:t>asbestos</w:t>
      </w:r>
      <w:proofErr w:type="gramEnd"/>
      <w:r w:rsidRPr="00966A0F">
        <w:rPr>
          <w:rFonts w:cs="Arial"/>
          <w:sz w:val="20"/>
        </w:rPr>
        <w:t xml:space="preserve"> paper or card; or</w:t>
      </w:r>
    </w:p>
    <w:p w:rsidR="005C7228" w:rsidRPr="00966A0F" w:rsidRDefault="005C7228" w:rsidP="005C7228">
      <w:pPr>
        <w:autoSpaceDE w:val="0"/>
        <w:autoSpaceDN w:val="0"/>
        <w:adjustRightInd w:val="0"/>
        <w:rPr>
          <w:rFonts w:cs="Arial"/>
          <w:sz w:val="20"/>
        </w:rPr>
      </w:pPr>
      <w:r w:rsidRPr="00966A0F">
        <w:rPr>
          <w:rFonts w:cs="Arial"/>
          <w:sz w:val="20"/>
        </w:rPr>
        <w:t xml:space="preserve">(xi) </w:t>
      </w:r>
      <w:proofErr w:type="gramStart"/>
      <w:r w:rsidRPr="00966A0F">
        <w:rPr>
          <w:rFonts w:cs="Arial"/>
          <w:sz w:val="20"/>
        </w:rPr>
        <w:t>asbestos</w:t>
      </w:r>
      <w:proofErr w:type="gramEnd"/>
      <w:r w:rsidRPr="00966A0F">
        <w:rPr>
          <w:rFonts w:cs="Arial"/>
          <w:sz w:val="20"/>
        </w:rPr>
        <w:t xml:space="preserve"> textiles.</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3.3 - </w:t>
      </w:r>
      <w:r w:rsidRPr="00966A0F">
        <w:rPr>
          <w:rFonts w:cs="Arial"/>
          <w:b/>
          <w:iCs/>
          <w:sz w:val="20"/>
        </w:rPr>
        <w:t>Manufacturing Glass and Glass Fibre</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Manufacturing glass fibre.</w:t>
      </w:r>
    </w:p>
    <w:p w:rsidR="005C7228" w:rsidRPr="00966A0F" w:rsidRDefault="005C7228" w:rsidP="005C7228">
      <w:pPr>
        <w:autoSpaceDE w:val="0"/>
        <w:autoSpaceDN w:val="0"/>
        <w:adjustRightInd w:val="0"/>
        <w:rPr>
          <w:rFonts w:cs="Arial"/>
          <w:sz w:val="20"/>
        </w:rPr>
      </w:pPr>
      <w:r w:rsidRPr="00966A0F">
        <w:rPr>
          <w:rFonts w:cs="Arial"/>
          <w:sz w:val="20"/>
        </w:rPr>
        <w:t>(b) Manufacturing glass frit or enamel frit and its use in any activity where that activity is related to its manufacture and the aggregate quantity of such substances manufactured in any 12-month period is likely to be 100 or more tonnes.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 xml:space="preserve">(a) Manufacturing glass, unless falling within Part </w:t>
      </w:r>
      <w:proofErr w:type="gramStart"/>
      <w:r w:rsidRPr="00966A0F">
        <w:rPr>
          <w:rFonts w:cs="Arial"/>
          <w:sz w:val="20"/>
        </w:rPr>
        <w:t>A(</w:t>
      </w:r>
      <w:proofErr w:type="gramEnd"/>
      <w:r w:rsidRPr="00966A0F">
        <w:rPr>
          <w:rFonts w:cs="Arial"/>
          <w:sz w:val="20"/>
        </w:rPr>
        <w:t>1) of this Section, where the melting capacity of the plant is more than 20 tonnes per day.</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 xml:space="preserve">Unless falling within Part </w:t>
      </w:r>
      <w:proofErr w:type="gramStart"/>
      <w:r w:rsidRPr="00966A0F">
        <w:rPr>
          <w:rFonts w:cs="Arial"/>
          <w:sz w:val="20"/>
        </w:rPr>
        <w:t>A(</w:t>
      </w:r>
      <w:proofErr w:type="gramEnd"/>
      <w:r w:rsidRPr="00966A0F">
        <w:rPr>
          <w:rFonts w:cs="Arial"/>
          <w:sz w:val="20"/>
        </w:rPr>
        <w:t>1) or Part A(2) of this Section—</w:t>
      </w:r>
    </w:p>
    <w:p w:rsidR="005C7228" w:rsidRPr="00966A0F" w:rsidRDefault="005C7228" w:rsidP="005C7228">
      <w:pPr>
        <w:autoSpaceDE w:val="0"/>
        <w:autoSpaceDN w:val="0"/>
        <w:adjustRightInd w:val="0"/>
        <w:rPr>
          <w:rFonts w:cs="Arial"/>
          <w:sz w:val="20"/>
        </w:rPr>
      </w:pPr>
      <w:r w:rsidRPr="00966A0F">
        <w:rPr>
          <w:rFonts w:cs="Arial"/>
          <w:sz w:val="20"/>
        </w:rPr>
        <w:t>(a) Manufacturing glass at any location with the capacity to make 5,000 or more tonnes of glass in any 12-month period, and any activity involving the use of glass which is carried on at any such location in conjunction with its manufacture.</w:t>
      </w:r>
    </w:p>
    <w:p w:rsidR="005C7228" w:rsidRPr="00966A0F" w:rsidRDefault="005C7228" w:rsidP="005C7228">
      <w:pPr>
        <w:autoSpaceDE w:val="0"/>
        <w:autoSpaceDN w:val="0"/>
        <w:adjustRightInd w:val="0"/>
        <w:rPr>
          <w:rFonts w:cs="Arial"/>
          <w:sz w:val="20"/>
        </w:rPr>
      </w:pPr>
      <w:r w:rsidRPr="00966A0F">
        <w:rPr>
          <w:rFonts w:cs="Arial"/>
          <w:sz w:val="20"/>
        </w:rPr>
        <w:t>(b) Manufacturing glass where the use of lead or any lead compound is involved.</w:t>
      </w:r>
    </w:p>
    <w:p w:rsidR="005C7228" w:rsidRPr="00966A0F" w:rsidRDefault="005C7228" w:rsidP="005C7228">
      <w:pPr>
        <w:autoSpaceDE w:val="0"/>
        <w:autoSpaceDN w:val="0"/>
        <w:adjustRightInd w:val="0"/>
        <w:rPr>
          <w:rFonts w:cs="Arial"/>
          <w:sz w:val="20"/>
        </w:rPr>
      </w:pPr>
      <w:r w:rsidRPr="00966A0F">
        <w:rPr>
          <w:rFonts w:cs="Arial"/>
          <w:sz w:val="20"/>
        </w:rPr>
        <w:t>(c) Manufacturing any glass product where lead or any lead compound has been used in the manufacture of the glass except—</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making</w:t>
      </w:r>
      <w:proofErr w:type="gramEnd"/>
      <w:r w:rsidRPr="00966A0F">
        <w:rPr>
          <w:rFonts w:cs="Arial"/>
          <w:sz w:val="20"/>
        </w:rPr>
        <w:t xml:space="preserve"> products from lead glass blanks;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melting</w:t>
      </w:r>
      <w:proofErr w:type="gramEnd"/>
      <w:r w:rsidRPr="00966A0F">
        <w:rPr>
          <w:rFonts w:cs="Arial"/>
          <w:sz w:val="20"/>
        </w:rPr>
        <w:t>, or mixing with another substance, glass manufactured elsewhere to produce articles such as ornaments or road paint.</w:t>
      </w:r>
    </w:p>
    <w:p w:rsidR="005C7228" w:rsidRPr="00966A0F" w:rsidRDefault="005C7228" w:rsidP="005C7228">
      <w:pPr>
        <w:autoSpaceDE w:val="0"/>
        <w:autoSpaceDN w:val="0"/>
        <w:adjustRightInd w:val="0"/>
        <w:rPr>
          <w:rFonts w:cs="Arial"/>
          <w:sz w:val="20"/>
        </w:rPr>
      </w:pPr>
      <w:r w:rsidRPr="00966A0F">
        <w:rPr>
          <w:rFonts w:cs="Arial"/>
          <w:sz w:val="20"/>
        </w:rPr>
        <w:t>(d) Polishing or etching glass or glass products in the course of any manufacturing activity if—</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hydrofluoric acid is used;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hydrogen</w:t>
      </w:r>
      <w:proofErr w:type="gramEnd"/>
      <w:r w:rsidRPr="00966A0F">
        <w:rPr>
          <w:rFonts w:cs="Arial"/>
          <w:sz w:val="20"/>
        </w:rPr>
        <w:t xml:space="preserve"> fluoride may be released into the air.</w:t>
      </w:r>
    </w:p>
    <w:p w:rsidR="005C7228" w:rsidRPr="00966A0F" w:rsidRDefault="005C7228" w:rsidP="005C7228">
      <w:pPr>
        <w:autoSpaceDE w:val="0"/>
        <w:autoSpaceDN w:val="0"/>
        <w:adjustRightInd w:val="0"/>
        <w:rPr>
          <w:rFonts w:cs="Arial"/>
          <w:sz w:val="20"/>
        </w:rPr>
      </w:pPr>
      <w:r w:rsidRPr="00966A0F">
        <w:rPr>
          <w:rFonts w:cs="Arial"/>
          <w:sz w:val="20"/>
        </w:rPr>
        <w:lastRenderedPageBreak/>
        <w:t>(e) Manufacturing glass frit or enamel frit and its use in any activity where that activity is related to its manufacture.</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3.4 - </w:t>
      </w:r>
      <w:r w:rsidRPr="00966A0F">
        <w:rPr>
          <w:rFonts w:cs="Arial"/>
          <w:b/>
          <w:iCs/>
          <w:sz w:val="20"/>
        </w:rPr>
        <w:t>Production of Other Mineral Fibres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within Part </w:t>
      </w:r>
      <w:proofErr w:type="gramStart"/>
      <w:r w:rsidRPr="00966A0F">
        <w:rPr>
          <w:rFonts w:cs="Arial"/>
          <w:sz w:val="20"/>
        </w:rPr>
        <w:t>A(</w:t>
      </w:r>
      <w:proofErr w:type="gramEnd"/>
      <w:r w:rsidRPr="00966A0F">
        <w:rPr>
          <w:rFonts w:cs="Arial"/>
          <w:sz w:val="20"/>
        </w:rPr>
        <w:t>1) or Part A(2) of Section 3.3, melting mineral substances in plant with a melting capacity of more than 20 tonnes per day.</w:t>
      </w:r>
    </w:p>
    <w:p w:rsidR="005C7228" w:rsidRPr="00966A0F" w:rsidRDefault="005C7228" w:rsidP="005C7228">
      <w:pPr>
        <w:autoSpaceDE w:val="0"/>
        <w:autoSpaceDN w:val="0"/>
        <w:adjustRightInd w:val="0"/>
        <w:rPr>
          <w:rFonts w:cs="Arial"/>
          <w:sz w:val="20"/>
        </w:rPr>
      </w:pPr>
      <w:r w:rsidRPr="00966A0F">
        <w:rPr>
          <w:rFonts w:cs="Arial"/>
          <w:sz w:val="20"/>
        </w:rPr>
        <w:t xml:space="preserve">(b) Unless falling within Part </w:t>
      </w:r>
      <w:proofErr w:type="gramStart"/>
      <w:r w:rsidRPr="00966A0F">
        <w:rPr>
          <w:rFonts w:cs="Arial"/>
          <w:sz w:val="20"/>
        </w:rPr>
        <w:t>A(</w:t>
      </w:r>
      <w:proofErr w:type="gramEnd"/>
      <w:r w:rsidRPr="00966A0F">
        <w:rPr>
          <w:rFonts w:cs="Arial"/>
          <w:sz w:val="20"/>
        </w:rPr>
        <w:t>1) of Section 3.3, producing any fibre from any mineral.</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3.5 - </w:t>
      </w:r>
      <w:r w:rsidRPr="00966A0F">
        <w:rPr>
          <w:rFonts w:cs="Arial"/>
          <w:b/>
          <w:iCs/>
          <w:sz w:val="20"/>
        </w:rPr>
        <w:t>Other Mineral Activities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(a) Manufacturing cellulose fibre reinforced calcium silicate board using unbleached pulp.</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(a) Unless falling within Part A(1) or Part A(2) of any Section, the crushing, grinding or other size reduction, other than the cutting of stone, or the grading, screening or heating of any designated mineral or mineral product except where the operation of the activity is unlikely to result in the release into the air of particulate matter.</w:t>
      </w:r>
    </w:p>
    <w:p w:rsidR="005C7228" w:rsidRPr="00966A0F" w:rsidRDefault="005C7228" w:rsidP="005C7228">
      <w:pPr>
        <w:autoSpaceDE w:val="0"/>
        <w:autoSpaceDN w:val="0"/>
        <w:adjustRightInd w:val="0"/>
        <w:rPr>
          <w:rFonts w:cs="Arial"/>
          <w:sz w:val="20"/>
        </w:rPr>
      </w:pPr>
      <w:r w:rsidRPr="00966A0F">
        <w:rPr>
          <w:rFonts w:cs="Arial"/>
          <w:sz w:val="20"/>
        </w:rPr>
        <w:t>(b) Any of the following activities unless carried on at an exempt location—</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crushing</w:t>
      </w:r>
      <w:proofErr w:type="gramEnd"/>
      <w:r w:rsidRPr="00966A0F">
        <w:rPr>
          <w:rFonts w:cs="Arial"/>
          <w:sz w:val="20"/>
        </w:rPr>
        <w:t>, grinding or otherwise breaking up coal, coke or any other coal product;</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screening</w:t>
      </w:r>
      <w:proofErr w:type="gramEnd"/>
      <w:r w:rsidRPr="00966A0F">
        <w:rPr>
          <w:rFonts w:cs="Arial"/>
          <w:sz w:val="20"/>
        </w:rPr>
        <w:t>, grading or mixing coal, coke or any other coal product;</w:t>
      </w:r>
    </w:p>
    <w:p w:rsidR="005C7228" w:rsidRPr="00966A0F" w:rsidRDefault="005C7228" w:rsidP="005C7228">
      <w:pPr>
        <w:autoSpaceDE w:val="0"/>
        <w:autoSpaceDN w:val="0"/>
        <w:adjustRightInd w:val="0"/>
        <w:rPr>
          <w:rFonts w:cs="Arial"/>
          <w:sz w:val="20"/>
        </w:rPr>
      </w:pPr>
      <w:r w:rsidRPr="00966A0F">
        <w:rPr>
          <w:rFonts w:cs="Arial"/>
          <w:sz w:val="20"/>
        </w:rPr>
        <w:t xml:space="preserve">(iii) </w:t>
      </w:r>
      <w:proofErr w:type="gramStart"/>
      <w:r w:rsidRPr="00966A0F">
        <w:rPr>
          <w:rFonts w:cs="Arial"/>
          <w:sz w:val="20"/>
        </w:rPr>
        <w:t>loading</w:t>
      </w:r>
      <w:proofErr w:type="gramEnd"/>
      <w:r w:rsidRPr="00966A0F">
        <w:rPr>
          <w:rFonts w:cs="Arial"/>
          <w:sz w:val="20"/>
        </w:rPr>
        <w:t xml:space="preserve"> or unloading petroleum coke, coal, coke or any other coal product except unloading on retail sale.</w:t>
      </w:r>
    </w:p>
    <w:p w:rsidR="005C7228" w:rsidRPr="00966A0F" w:rsidRDefault="005C7228" w:rsidP="005C7228">
      <w:pPr>
        <w:autoSpaceDE w:val="0"/>
        <w:autoSpaceDN w:val="0"/>
        <w:adjustRightInd w:val="0"/>
        <w:rPr>
          <w:rFonts w:cs="Arial"/>
          <w:sz w:val="20"/>
        </w:rPr>
      </w:pPr>
      <w:r w:rsidRPr="00966A0F">
        <w:rPr>
          <w:rFonts w:cs="Arial"/>
          <w:sz w:val="20"/>
        </w:rPr>
        <w:t>(c) The crushing, grinding or other size reduction, with machinery designed for that purpose, of bricks, tiles or concrete.</w:t>
      </w:r>
    </w:p>
    <w:p w:rsidR="005C7228" w:rsidRPr="00966A0F" w:rsidRDefault="005C7228" w:rsidP="005C7228">
      <w:pPr>
        <w:autoSpaceDE w:val="0"/>
        <w:autoSpaceDN w:val="0"/>
        <w:adjustRightInd w:val="0"/>
        <w:rPr>
          <w:rFonts w:cs="Arial"/>
          <w:sz w:val="20"/>
        </w:rPr>
      </w:pPr>
      <w:r w:rsidRPr="00966A0F">
        <w:rPr>
          <w:rFonts w:cs="Arial"/>
          <w:sz w:val="20"/>
        </w:rPr>
        <w:t>(d) Screening the product of any activity described in paragraph (c).</w:t>
      </w:r>
    </w:p>
    <w:p w:rsidR="005C7228" w:rsidRPr="00966A0F" w:rsidRDefault="005C7228" w:rsidP="005C7228">
      <w:pPr>
        <w:autoSpaceDE w:val="0"/>
        <w:autoSpaceDN w:val="0"/>
        <w:adjustRightInd w:val="0"/>
        <w:rPr>
          <w:rFonts w:cs="Arial"/>
          <w:sz w:val="20"/>
        </w:rPr>
      </w:pPr>
      <w:r w:rsidRPr="00966A0F">
        <w:rPr>
          <w:rFonts w:cs="Arial"/>
          <w:sz w:val="20"/>
        </w:rPr>
        <w:t>(e) Coating road stone with tar or bitumen.</w:t>
      </w:r>
    </w:p>
    <w:p w:rsidR="005C7228" w:rsidRPr="00966A0F" w:rsidRDefault="005C7228" w:rsidP="005C7228">
      <w:pPr>
        <w:autoSpaceDE w:val="0"/>
        <w:autoSpaceDN w:val="0"/>
        <w:adjustRightInd w:val="0"/>
        <w:rPr>
          <w:rFonts w:cs="Arial"/>
          <w:sz w:val="20"/>
        </w:rPr>
      </w:pPr>
      <w:r w:rsidRPr="00966A0F">
        <w:rPr>
          <w:rFonts w:cs="Arial"/>
          <w:sz w:val="20"/>
        </w:rPr>
        <w:t>(f) Loading, unloading or storing pulverised fuel ash in bulk prior to further transportation in bulk.</w:t>
      </w:r>
    </w:p>
    <w:p w:rsidR="005C7228" w:rsidRPr="00966A0F" w:rsidRDefault="005C7228" w:rsidP="005C7228">
      <w:pPr>
        <w:autoSpaceDE w:val="0"/>
        <w:autoSpaceDN w:val="0"/>
        <w:adjustRightInd w:val="0"/>
        <w:rPr>
          <w:rFonts w:cs="Arial"/>
          <w:sz w:val="20"/>
        </w:rPr>
      </w:pPr>
      <w:r w:rsidRPr="00966A0F">
        <w:rPr>
          <w:rFonts w:cs="Arial"/>
          <w:sz w:val="20"/>
        </w:rPr>
        <w:t xml:space="preserve">(g) The fusion of </w:t>
      </w:r>
      <w:proofErr w:type="spellStart"/>
      <w:r w:rsidRPr="00966A0F">
        <w:rPr>
          <w:rFonts w:cs="Arial"/>
          <w:sz w:val="20"/>
        </w:rPr>
        <w:t>calcined</w:t>
      </w:r>
      <w:proofErr w:type="spellEnd"/>
      <w:r w:rsidRPr="00966A0F">
        <w:rPr>
          <w:rFonts w:cs="Arial"/>
          <w:sz w:val="20"/>
        </w:rPr>
        <w:t xml:space="preserve"> bauxite for the production of artificial corundum.</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3.6 - </w:t>
      </w:r>
      <w:r w:rsidRPr="00966A0F">
        <w:rPr>
          <w:rFonts w:cs="Arial"/>
          <w:b/>
          <w:iCs/>
          <w:sz w:val="20"/>
        </w:rPr>
        <w:t>Ceramic Production</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Manufacturing ceramic products (including roofing tiles, bricks, refractory bricks, tiles, stoneware or porcelain) by firing in kilns, where—</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the</w:t>
      </w:r>
      <w:proofErr w:type="gramEnd"/>
      <w:r w:rsidRPr="00966A0F">
        <w:rPr>
          <w:rFonts w:cs="Arial"/>
          <w:sz w:val="20"/>
        </w:rPr>
        <w:t xml:space="preserve"> kiln production capacity is more than 75 tonnes per day; or</w:t>
      </w:r>
    </w:p>
    <w:p w:rsidR="005C7228" w:rsidRPr="00966A0F" w:rsidRDefault="005C7228" w:rsidP="005C7228">
      <w:pPr>
        <w:autoSpaceDE w:val="0"/>
        <w:autoSpaceDN w:val="0"/>
        <w:adjustRightInd w:val="0"/>
        <w:rPr>
          <w:rFonts w:cs="Arial"/>
          <w:sz w:val="20"/>
        </w:rPr>
      </w:pPr>
      <w:r w:rsidRPr="00966A0F">
        <w:rPr>
          <w:rFonts w:cs="Arial"/>
          <w:sz w:val="20"/>
        </w:rPr>
        <w:lastRenderedPageBreak/>
        <w:t xml:space="preserve">(ii) </w:t>
      </w:r>
      <w:proofErr w:type="gramStart"/>
      <w:r w:rsidRPr="00966A0F">
        <w:rPr>
          <w:rFonts w:cs="Arial"/>
          <w:sz w:val="20"/>
        </w:rPr>
        <w:t>the</w:t>
      </w:r>
      <w:proofErr w:type="gramEnd"/>
      <w:r w:rsidRPr="00966A0F">
        <w:rPr>
          <w:rFonts w:cs="Arial"/>
          <w:sz w:val="20"/>
        </w:rPr>
        <w:t xml:space="preserve"> kiln capacity is more than 4</w:t>
      </w:r>
      <w:r w:rsidR="00626588">
        <w:rPr>
          <w:rFonts w:cs="Arial"/>
          <w:sz w:val="20"/>
        </w:rPr>
        <w:t xml:space="preserve"> </w:t>
      </w:r>
      <w:r w:rsidRPr="00966A0F">
        <w:rPr>
          <w:rFonts w:cs="Arial"/>
          <w:sz w:val="20"/>
        </w:rPr>
        <w:t>m</w:t>
      </w:r>
      <w:r w:rsidRPr="00626588">
        <w:rPr>
          <w:rFonts w:cs="Arial"/>
          <w:sz w:val="20"/>
          <w:vertAlign w:val="superscript"/>
        </w:rPr>
        <w:t>3</w:t>
      </w:r>
      <w:r w:rsidRPr="00966A0F">
        <w:rPr>
          <w:rFonts w:cs="Arial"/>
          <w:sz w:val="20"/>
        </w:rPr>
        <w:t xml:space="preserve"> and the setting density is more than 300 kg/m3, and a reducing atmosphere is used other than for the purposes of colouration.</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(a) Unless falling within Part A(1) of this Section, manufacturing ceramic products (including roofing tiles, bricks, refractory bricks, tiles, stoneware or porcelain) by firing in kilns, where—</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the</w:t>
      </w:r>
      <w:proofErr w:type="gramEnd"/>
      <w:r w:rsidRPr="00966A0F">
        <w:rPr>
          <w:rFonts w:cs="Arial"/>
          <w:sz w:val="20"/>
        </w:rPr>
        <w:t xml:space="preserve"> kiln production capacity is more than 75 tonnes per day;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the</w:t>
      </w:r>
      <w:proofErr w:type="gramEnd"/>
      <w:r w:rsidRPr="00966A0F">
        <w:rPr>
          <w:rFonts w:cs="Arial"/>
          <w:sz w:val="20"/>
        </w:rPr>
        <w:t xml:space="preserve"> kiln capacity is more than 4</w:t>
      </w:r>
      <w:r w:rsidR="00626588">
        <w:rPr>
          <w:rFonts w:cs="Arial"/>
          <w:sz w:val="20"/>
        </w:rPr>
        <w:t xml:space="preserve"> </w:t>
      </w:r>
      <w:r w:rsidRPr="00966A0F">
        <w:rPr>
          <w:rFonts w:cs="Arial"/>
          <w:sz w:val="20"/>
        </w:rPr>
        <w:t>m</w:t>
      </w:r>
      <w:r w:rsidRPr="00626588">
        <w:rPr>
          <w:rFonts w:cs="Arial"/>
          <w:sz w:val="20"/>
          <w:vertAlign w:val="superscript"/>
        </w:rPr>
        <w:t>3</w:t>
      </w:r>
      <w:r w:rsidRPr="00966A0F">
        <w:rPr>
          <w:rFonts w:cs="Arial"/>
          <w:sz w:val="20"/>
        </w:rPr>
        <w:t xml:space="preserve"> and the setting density is more than 300 kg/m3.</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within Part </w:t>
      </w:r>
      <w:proofErr w:type="gramStart"/>
      <w:r w:rsidRPr="00966A0F">
        <w:rPr>
          <w:rFonts w:cs="Arial"/>
          <w:sz w:val="20"/>
        </w:rPr>
        <w:t>A(</w:t>
      </w:r>
      <w:proofErr w:type="gramEnd"/>
      <w:r w:rsidRPr="00966A0F">
        <w:rPr>
          <w:rFonts w:cs="Arial"/>
          <w:sz w:val="20"/>
        </w:rPr>
        <w:t>1) or A(2) of this Section, firing heavy clay goods or refractory materials (other than heavy clay goods) in a kiln.</w:t>
      </w:r>
    </w:p>
    <w:p w:rsidR="005C7228" w:rsidRPr="00966A0F" w:rsidRDefault="005C7228" w:rsidP="005C7228">
      <w:pPr>
        <w:autoSpaceDE w:val="0"/>
        <w:autoSpaceDN w:val="0"/>
        <w:adjustRightInd w:val="0"/>
        <w:rPr>
          <w:rFonts w:cs="Arial"/>
          <w:sz w:val="20"/>
        </w:rPr>
      </w:pPr>
      <w:r w:rsidRPr="00966A0F">
        <w:rPr>
          <w:rFonts w:cs="Arial"/>
          <w:sz w:val="20"/>
        </w:rPr>
        <w:t>(b) Vapour glazing earthenware or clay with salts.</w:t>
      </w:r>
    </w:p>
    <w:p w:rsidR="00824EF8" w:rsidRPr="00966A0F" w:rsidRDefault="00824EF8" w:rsidP="005C7228">
      <w:pPr>
        <w:autoSpaceDE w:val="0"/>
        <w:autoSpaceDN w:val="0"/>
        <w:adjustRightInd w:val="0"/>
        <w:rPr>
          <w:rFonts w:cs="Arial"/>
          <w:sz w:val="20"/>
        </w:rPr>
      </w:pPr>
    </w:p>
    <w:p w:rsidR="005C7228" w:rsidRPr="00966A0F" w:rsidRDefault="005C7228" w:rsidP="00A142E4">
      <w:pPr>
        <w:pStyle w:val="Heading2"/>
        <w:numPr>
          <w:ilvl w:val="0"/>
          <w:numId w:val="0"/>
        </w:numPr>
        <w:ind w:left="851" w:hanging="567"/>
        <w:rPr>
          <w:rFonts w:cs="Arial"/>
          <w:color w:val="auto"/>
          <w:sz w:val="20"/>
        </w:rPr>
      </w:pPr>
      <w:bookmarkStart w:id="45" w:name="_Toc375209109"/>
      <w:bookmarkStart w:id="46" w:name="_Toc397527285"/>
      <w:r w:rsidRPr="00966A0F">
        <w:rPr>
          <w:rFonts w:cs="Arial"/>
          <w:color w:val="auto"/>
          <w:sz w:val="20"/>
        </w:rPr>
        <w:t>CHAPTER 4 - Chemical Industry</w:t>
      </w:r>
      <w:bookmarkEnd w:id="45"/>
      <w:bookmarkEnd w:id="46"/>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4.1 - </w:t>
      </w:r>
      <w:r w:rsidRPr="00966A0F">
        <w:rPr>
          <w:rFonts w:cs="Arial"/>
          <w:b/>
          <w:iCs/>
          <w:sz w:val="20"/>
        </w:rPr>
        <w:t>Organic Chemicals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Producing organic chemicals such as—</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hydrocarbons</w:t>
      </w:r>
      <w:proofErr w:type="gramEnd"/>
      <w:r w:rsidRPr="00966A0F">
        <w:rPr>
          <w:rFonts w:cs="Arial"/>
          <w:sz w:val="20"/>
        </w:rPr>
        <w:t xml:space="preserve"> (linear or cyclic, saturated or unsaturated, aliphatic or aromatic);</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organic</w:t>
      </w:r>
      <w:proofErr w:type="gramEnd"/>
      <w:r w:rsidRPr="00966A0F">
        <w:rPr>
          <w:rFonts w:cs="Arial"/>
          <w:sz w:val="20"/>
        </w:rPr>
        <w:t xml:space="preserve"> compounds containing oxygen (for example alcohols, aldehydes, ketones, carboxylic acids, esters, ethers, peroxides, phenols, epoxy resins);</w:t>
      </w:r>
    </w:p>
    <w:p w:rsidR="005C7228" w:rsidRPr="00966A0F" w:rsidRDefault="005C7228" w:rsidP="005C7228">
      <w:pPr>
        <w:autoSpaceDE w:val="0"/>
        <w:autoSpaceDN w:val="0"/>
        <w:adjustRightInd w:val="0"/>
        <w:rPr>
          <w:rFonts w:cs="Arial"/>
          <w:sz w:val="20"/>
        </w:rPr>
      </w:pPr>
      <w:r w:rsidRPr="00966A0F">
        <w:rPr>
          <w:rFonts w:cs="Arial"/>
          <w:sz w:val="20"/>
        </w:rPr>
        <w:t xml:space="preserve">(iii) </w:t>
      </w:r>
      <w:proofErr w:type="gramStart"/>
      <w:r w:rsidRPr="00966A0F">
        <w:rPr>
          <w:rFonts w:cs="Arial"/>
          <w:sz w:val="20"/>
        </w:rPr>
        <w:t>organic</w:t>
      </w:r>
      <w:proofErr w:type="gramEnd"/>
      <w:r w:rsidRPr="00966A0F">
        <w:rPr>
          <w:rFonts w:cs="Arial"/>
          <w:sz w:val="20"/>
        </w:rPr>
        <w:t xml:space="preserve"> compounds containing sulphur (for example sulphides, </w:t>
      </w:r>
      <w:proofErr w:type="spellStart"/>
      <w:r w:rsidRPr="00966A0F">
        <w:rPr>
          <w:rFonts w:cs="Arial"/>
          <w:sz w:val="20"/>
        </w:rPr>
        <w:t>mercaptans</w:t>
      </w:r>
      <w:proofErr w:type="spellEnd"/>
      <w:r w:rsidRPr="00966A0F">
        <w:rPr>
          <w:rFonts w:cs="Arial"/>
          <w:sz w:val="20"/>
        </w:rPr>
        <w:t xml:space="preserve">, </w:t>
      </w:r>
      <w:proofErr w:type="spellStart"/>
      <w:r w:rsidRPr="00966A0F">
        <w:rPr>
          <w:rFonts w:cs="Arial"/>
          <w:sz w:val="20"/>
        </w:rPr>
        <w:t>sulphonic</w:t>
      </w:r>
      <w:proofErr w:type="spellEnd"/>
      <w:r w:rsidRPr="00966A0F">
        <w:rPr>
          <w:rFonts w:cs="Arial"/>
          <w:sz w:val="20"/>
        </w:rPr>
        <w:t xml:space="preserve"> acids, </w:t>
      </w:r>
      <w:proofErr w:type="spellStart"/>
      <w:r w:rsidRPr="00966A0F">
        <w:rPr>
          <w:rFonts w:cs="Arial"/>
          <w:sz w:val="20"/>
        </w:rPr>
        <w:t>sulphonates</w:t>
      </w:r>
      <w:proofErr w:type="spellEnd"/>
      <w:r w:rsidRPr="00966A0F">
        <w:rPr>
          <w:rFonts w:cs="Arial"/>
          <w:sz w:val="20"/>
        </w:rPr>
        <w:t xml:space="preserve">, sulphates and </w:t>
      </w:r>
      <w:proofErr w:type="spellStart"/>
      <w:r w:rsidRPr="00966A0F">
        <w:rPr>
          <w:rFonts w:cs="Arial"/>
          <w:sz w:val="20"/>
        </w:rPr>
        <w:t>sulphones</w:t>
      </w:r>
      <w:proofErr w:type="spellEnd"/>
      <w:r w:rsidRPr="00966A0F">
        <w:rPr>
          <w:rFonts w:cs="Arial"/>
          <w:sz w:val="20"/>
        </w:rPr>
        <w:t xml:space="preserve"> and sulphur </w:t>
      </w:r>
      <w:proofErr w:type="spellStart"/>
      <w:r w:rsidRPr="00966A0F">
        <w:rPr>
          <w:rFonts w:cs="Arial"/>
          <w:sz w:val="20"/>
        </w:rPr>
        <w:t>heterocyclics</w:t>
      </w:r>
      <w:proofErr w:type="spellEnd"/>
      <w:r w:rsidRPr="00966A0F">
        <w:rPr>
          <w:rFonts w:cs="Arial"/>
          <w:sz w:val="20"/>
        </w:rPr>
        <w:t>);</w:t>
      </w:r>
    </w:p>
    <w:p w:rsidR="005C7228" w:rsidRPr="00966A0F" w:rsidRDefault="005C7228" w:rsidP="005C7228">
      <w:pPr>
        <w:autoSpaceDE w:val="0"/>
        <w:autoSpaceDN w:val="0"/>
        <w:adjustRightInd w:val="0"/>
        <w:rPr>
          <w:rFonts w:cs="Arial"/>
          <w:sz w:val="20"/>
        </w:rPr>
      </w:pPr>
      <w:r w:rsidRPr="00966A0F">
        <w:rPr>
          <w:rFonts w:cs="Arial"/>
          <w:sz w:val="20"/>
        </w:rPr>
        <w:t xml:space="preserve">(iv) </w:t>
      </w:r>
      <w:proofErr w:type="gramStart"/>
      <w:r w:rsidRPr="00966A0F">
        <w:rPr>
          <w:rFonts w:cs="Arial"/>
          <w:sz w:val="20"/>
        </w:rPr>
        <w:t>organic</w:t>
      </w:r>
      <w:proofErr w:type="gramEnd"/>
      <w:r w:rsidRPr="00966A0F">
        <w:rPr>
          <w:rFonts w:cs="Arial"/>
          <w:sz w:val="20"/>
        </w:rPr>
        <w:t xml:space="preserve"> compounds containing nitrogen (for example amines, amides, nitrous-, </w:t>
      </w:r>
      <w:proofErr w:type="spellStart"/>
      <w:r w:rsidRPr="00966A0F">
        <w:rPr>
          <w:rFonts w:cs="Arial"/>
          <w:sz w:val="20"/>
        </w:rPr>
        <w:t>nitroor</w:t>
      </w:r>
      <w:proofErr w:type="spellEnd"/>
      <w:r w:rsidRPr="00966A0F">
        <w:rPr>
          <w:rFonts w:cs="Arial"/>
          <w:sz w:val="20"/>
        </w:rPr>
        <w:t xml:space="preserve"> </w:t>
      </w:r>
      <w:proofErr w:type="spellStart"/>
      <w:r w:rsidRPr="00966A0F">
        <w:rPr>
          <w:rFonts w:cs="Arial"/>
          <w:sz w:val="20"/>
        </w:rPr>
        <w:t>azo</w:t>
      </w:r>
      <w:proofErr w:type="spellEnd"/>
      <w:r w:rsidRPr="00966A0F">
        <w:rPr>
          <w:rFonts w:cs="Arial"/>
          <w:sz w:val="20"/>
        </w:rPr>
        <w:t xml:space="preserve">-compounds, nitrates, nitriles, nitrogen </w:t>
      </w:r>
      <w:proofErr w:type="spellStart"/>
      <w:r w:rsidRPr="00966A0F">
        <w:rPr>
          <w:rFonts w:cs="Arial"/>
          <w:sz w:val="20"/>
        </w:rPr>
        <w:t>heterocyclics</w:t>
      </w:r>
      <w:proofErr w:type="spellEnd"/>
      <w:r w:rsidRPr="00966A0F">
        <w:rPr>
          <w:rFonts w:cs="Arial"/>
          <w:sz w:val="20"/>
        </w:rPr>
        <w:t xml:space="preserve">, cyanates, isocyanates, </w:t>
      </w:r>
      <w:proofErr w:type="spellStart"/>
      <w:r w:rsidRPr="00966A0F">
        <w:rPr>
          <w:rFonts w:cs="Arial"/>
          <w:sz w:val="20"/>
        </w:rPr>
        <w:t>diisocyanates</w:t>
      </w:r>
      <w:proofErr w:type="spellEnd"/>
      <w:r w:rsidRPr="00966A0F">
        <w:rPr>
          <w:rFonts w:cs="Arial"/>
          <w:sz w:val="20"/>
        </w:rPr>
        <w:t xml:space="preserve"> and </w:t>
      </w:r>
      <w:proofErr w:type="spellStart"/>
      <w:r w:rsidRPr="00966A0F">
        <w:rPr>
          <w:rFonts w:cs="Arial"/>
          <w:sz w:val="20"/>
        </w:rPr>
        <w:t>di-isocyanate</w:t>
      </w:r>
      <w:proofErr w:type="spellEnd"/>
      <w:r w:rsidRPr="00966A0F">
        <w:rPr>
          <w:rFonts w:cs="Arial"/>
          <w:sz w:val="20"/>
        </w:rPr>
        <w:t xml:space="preserve"> </w:t>
      </w:r>
      <w:proofErr w:type="spellStart"/>
      <w:r w:rsidRPr="00966A0F">
        <w:rPr>
          <w:rFonts w:cs="Arial"/>
          <w:sz w:val="20"/>
        </w:rPr>
        <w:t>prepolymers</w:t>
      </w:r>
      <w:proofErr w:type="spellEnd"/>
      <w:r w:rsidRPr="00966A0F">
        <w:rPr>
          <w:rFonts w:cs="Arial"/>
          <w:sz w:val="20"/>
        </w:rPr>
        <w:t>);</w:t>
      </w:r>
    </w:p>
    <w:p w:rsidR="005C7228" w:rsidRPr="00966A0F" w:rsidRDefault="005C7228" w:rsidP="005C7228">
      <w:pPr>
        <w:autoSpaceDE w:val="0"/>
        <w:autoSpaceDN w:val="0"/>
        <w:adjustRightInd w:val="0"/>
        <w:rPr>
          <w:rFonts w:cs="Arial"/>
          <w:sz w:val="20"/>
        </w:rPr>
      </w:pPr>
      <w:r w:rsidRPr="00966A0F">
        <w:rPr>
          <w:rFonts w:cs="Arial"/>
          <w:sz w:val="20"/>
        </w:rPr>
        <w:t xml:space="preserve">(v) </w:t>
      </w:r>
      <w:proofErr w:type="gramStart"/>
      <w:r w:rsidRPr="00966A0F">
        <w:rPr>
          <w:rFonts w:cs="Arial"/>
          <w:sz w:val="20"/>
        </w:rPr>
        <w:t>organic</w:t>
      </w:r>
      <w:proofErr w:type="gramEnd"/>
      <w:r w:rsidRPr="00966A0F">
        <w:rPr>
          <w:rFonts w:cs="Arial"/>
          <w:sz w:val="20"/>
        </w:rPr>
        <w:t xml:space="preserve"> compounds containing phosphorus (for example substituted </w:t>
      </w:r>
      <w:proofErr w:type="spellStart"/>
      <w:r w:rsidRPr="00966A0F">
        <w:rPr>
          <w:rFonts w:cs="Arial"/>
          <w:sz w:val="20"/>
        </w:rPr>
        <w:t>phosphines</w:t>
      </w:r>
      <w:proofErr w:type="spellEnd"/>
      <w:r w:rsidRPr="00966A0F">
        <w:rPr>
          <w:rFonts w:cs="Arial"/>
          <w:sz w:val="20"/>
        </w:rPr>
        <w:t xml:space="preserve"> and phosphate esters);</w:t>
      </w:r>
    </w:p>
    <w:p w:rsidR="005C7228" w:rsidRPr="00966A0F" w:rsidRDefault="005C7228" w:rsidP="005C7228">
      <w:pPr>
        <w:autoSpaceDE w:val="0"/>
        <w:autoSpaceDN w:val="0"/>
        <w:adjustRightInd w:val="0"/>
        <w:rPr>
          <w:rFonts w:cs="Arial"/>
          <w:sz w:val="20"/>
        </w:rPr>
      </w:pPr>
      <w:r w:rsidRPr="00966A0F">
        <w:rPr>
          <w:rFonts w:cs="Arial"/>
          <w:sz w:val="20"/>
        </w:rPr>
        <w:t xml:space="preserve">(vi) </w:t>
      </w:r>
      <w:proofErr w:type="gramStart"/>
      <w:r w:rsidRPr="00966A0F">
        <w:rPr>
          <w:rFonts w:cs="Arial"/>
          <w:sz w:val="20"/>
        </w:rPr>
        <w:t>organic</w:t>
      </w:r>
      <w:proofErr w:type="gramEnd"/>
      <w:r w:rsidRPr="00966A0F">
        <w:rPr>
          <w:rFonts w:cs="Arial"/>
          <w:sz w:val="20"/>
        </w:rPr>
        <w:t xml:space="preserve"> compounds containing halogens (for example halocarbons, halogenated aromatic compounds and acid halides);</w:t>
      </w:r>
    </w:p>
    <w:p w:rsidR="005C7228" w:rsidRPr="00966A0F" w:rsidRDefault="005C7228" w:rsidP="005C7228">
      <w:pPr>
        <w:autoSpaceDE w:val="0"/>
        <w:autoSpaceDN w:val="0"/>
        <w:adjustRightInd w:val="0"/>
        <w:rPr>
          <w:rFonts w:cs="Arial"/>
          <w:sz w:val="20"/>
        </w:rPr>
      </w:pPr>
      <w:r w:rsidRPr="00966A0F">
        <w:rPr>
          <w:rFonts w:cs="Arial"/>
          <w:sz w:val="20"/>
        </w:rPr>
        <w:t xml:space="preserve">(vii) </w:t>
      </w:r>
      <w:proofErr w:type="gramStart"/>
      <w:r w:rsidRPr="00966A0F">
        <w:rPr>
          <w:rFonts w:cs="Arial"/>
          <w:sz w:val="20"/>
        </w:rPr>
        <w:t>organometallic</w:t>
      </w:r>
      <w:proofErr w:type="gramEnd"/>
      <w:r w:rsidRPr="00966A0F">
        <w:rPr>
          <w:rFonts w:cs="Arial"/>
          <w:sz w:val="20"/>
        </w:rPr>
        <w:t xml:space="preserve"> compounds (for example lead alkyls, Grignard reagents and lithium alkyls);</w:t>
      </w:r>
    </w:p>
    <w:p w:rsidR="005C7228" w:rsidRPr="00966A0F" w:rsidRDefault="005C7228" w:rsidP="005C7228">
      <w:pPr>
        <w:autoSpaceDE w:val="0"/>
        <w:autoSpaceDN w:val="0"/>
        <w:adjustRightInd w:val="0"/>
        <w:rPr>
          <w:rFonts w:cs="Arial"/>
          <w:sz w:val="20"/>
        </w:rPr>
      </w:pPr>
      <w:r w:rsidRPr="00966A0F">
        <w:rPr>
          <w:rFonts w:cs="Arial"/>
          <w:sz w:val="20"/>
        </w:rPr>
        <w:t xml:space="preserve">(viii) </w:t>
      </w:r>
      <w:proofErr w:type="gramStart"/>
      <w:r w:rsidRPr="00966A0F">
        <w:rPr>
          <w:rFonts w:cs="Arial"/>
          <w:sz w:val="20"/>
        </w:rPr>
        <w:t>plastic</w:t>
      </w:r>
      <w:proofErr w:type="gramEnd"/>
      <w:r w:rsidRPr="00966A0F">
        <w:rPr>
          <w:rFonts w:cs="Arial"/>
          <w:sz w:val="20"/>
        </w:rPr>
        <w:t xml:space="preserve"> materials (for example polymers, synthetic fibres and cellulose-based fibres);</w:t>
      </w:r>
    </w:p>
    <w:p w:rsidR="005C7228" w:rsidRPr="00966A0F" w:rsidRDefault="005C7228" w:rsidP="005C7228">
      <w:pPr>
        <w:autoSpaceDE w:val="0"/>
        <w:autoSpaceDN w:val="0"/>
        <w:adjustRightInd w:val="0"/>
        <w:rPr>
          <w:rFonts w:cs="Arial"/>
          <w:sz w:val="20"/>
        </w:rPr>
      </w:pPr>
      <w:r w:rsidRPr="00966A0F">
        <w:rPr>
          <w:rFonts w:cs="Arial"/>
          <w:sz w:val="20"/>
        </w:rPr>
        <w:t xml:space="preserve">(ix) </w:t>
      </w:r>
      <w:proofErr w:type="gramStart"/>
      <w:r w:rsidRPr="00966A0F">
        <w:rPr>
          <w:rFonts w:cs="Arial"/>
          <w:sz w:val="20"/>
        </w:rPr>
        <w:t>synthetic</w:t>
      </w:r>
      <w:proofErr w:type="gramEnd"/>
      <w:r w:rsidRPr="00966A0F">
        <w:rPr>
          <w:rFonts w:cs="Arial"/>
          <w:sz w:val="20"/>
        </w:rPr>
        <w:t xml:space="preserve"> rubbers;</w:t>
      </w:r>
    </w:p>
    <w:p w:rsidR="005C7228" w:rsidRPr="00966A0F" w:rsidRDefault="005C7228" w:rsidP="005C7228">
      <w:pPr>
        <w:autoSpaceDE w:val="0"/>
        <w:autoSpaceDN w:val="0"/>
        <w:adjustRightInd w:val="0"/>
        <w:rPr>
          <w:rFonts w:cs="Arial"/>
          <w:sz w:val="20"/>
        </w:rPr>
      </w:pPr>
      <w:r w:rsidRPr="00966A0F">
        <w:rPr>
          <w:rFonts w:cs="Arial"/>
          <w:sz w:val="20"/>
        </w:rPr>
        <w:t xml:space="preserve">(x) </w:t>
      </w:r>
      <w:proofErr w:type="gramStart"/>
      <w:r w:rsidRPr="00966A0F">
        <w:rPr>
          <w:rFonts w:cs="Arial"/>
          <w:sz w:val="20"/>
        </w:rPr>
        <w:t>dyes</w:t>
      </w:r>
      <w:proofErr w:type="gramEnd"/>
      <w:r w:rsidRPr="00966A0F">
        <w:rPr>
          <w:rFonts w:cs="Arial"/>
          <w:sz w:val="20"/>
        </w:rPr>
        <w:t xml:space="preserve"> and pigments;</w:t>
      </w:r>
    </w:p>
    <w:p w:rsidR="005C7228" w:rsidRPr="00966A0F" w:rsidRDefault="005C7228" w:rsidP="005C7228">
      <w:pPr>
        <w:autoSpaceDE w:val="0"/>
        <w:autoSpaceDN w:val="0"/>
        <w:adjustRightInd w:val="0"/>
        <w:rPr>
          <w:rFonts w:cs="Arial"/>
          <w:sz w:val="20"/>
        </w:rPr>
      </w:pPr>
      <w:r w:rsidRPr="00966A0F">
        <w:rPr>
          <w:rFonts w:cs="Arial"/>
          <w:sz w:val="20"/>
        </w:rPr>
        <w:t xml:space="preserve">(xi) </w:t>
      </w:r>
      <w:proofErr w:type="gramStart"/>
      <w:r w:rsidRPr="00966A0F">
        <w:rPr>
          <w:rFonts w:cs="Arial"/>
          <w:sz w:val="20"/>
        </w:rPr>
        <w:t>surface-active</w:t>
      </w:r>
      <w:proofErr w:type="gramEnd"/>
      <w:r w:rsidRPr="00966A0F">
        <w:rPr>
          <w:rFonts w:cs="Arial"/>
          <w:sz w:val="20"/>
        </w:rPr>
        <w:t xml:space="preserve"> agents.</w:t>
      </w:r>
    </w:p>
    <w:p w:rsidR="005C7228" w:rsidRPr="00966A0F" w:rsidRDefault="005C7228" w:rsidP="005C7228">
      <w:pPr>
        <w:autoSpaceDE w:val="0"/>
        <w:autoSpaceDN w:val="0"/>
        <w:adjustRightInd w:val="0"/>
        <w:rPr>
          <w:rFonts w:cs="Arial"/>
          <w:sz w:val="20"/>
        </w:rPr>
      </w:pPr>
      <w:r w:rsidRPr="00966A0F">
        <w:rPr>
          <w:rFonts w:cs="Arial"/>
          <w:sz w:val="20"/>
        </w:rPr>
        <w:t>(b) Producing any other organic compounds not described in paragraph (a).</w:t>
      </w:r>
    </w:p>
    <w:p w:rsidR="005C7228" w:rsidRPr="00966A0F" w:rsidRDefault="005C7228" w:rsidP="005C7228">
      <w:pPr>
        <w:autoSpaceDE w:val="0"/>
        <w:autoSpaceDN w:val="0"/>
        <w:adjustRightInd w:val="0"/>
        <w:rPr>
          <w:rFonts w:cs="Arial"/>
          <w:sz w:val="20"/>
        </w:rPr>
      </w:pPr>
      <w:r w:rsidRPr="00966A0F">
        <w:rPr>
          <w:rFonts w:cs="Arial"/>
          <w:sz w:val="20"/>
        </w:rPr>
        <w:lastRenderedPageBreak/>
        <w:t>(c) Polymerising or co-polymerising any unsaturated hydrocarbon or vinyl chloride (other than a pre-formulated resin or pre-formulated gel coat which contains any unsaturated hydrocarbon) which is likely to involve, in any 12-month period, the polymerisation or co-polymerisation of 50 or more tonnes of any of those materials, or any combination of those materials in aggregate.</w:t>
      </w:r>
    </w:p>
    <w:p w:rsidR="005C7228" w:rsidRPr="00966A0F" w:rsidRDefault="005C7228" w:rsidP="005C7228">
      <w:pPr>
        <w:autoSpaceDE w:val="0"/>
        <w:autoSpaceDN w:val="0"/>
        <w:adjustRightInd w:val="0"/>
        <w:rPr>
          <w:rFonts w:cs="Arial"/>
          <w:sz w:val="20"/>
        </w:rPr>
      </w:pPr>
      <w:r w:rsidRPr="00966A0F">
        <w:rPr>
          <w:rFonts w:cs="Arial"/>
          <w:sz w:val="20"/>
        </w:rPr>
        <w:t xml:space="preserve">(d) Any activity involving the use in any 12-month period of 1 or more tonnes of toluene </w:t>
      </w:r>
      <w:proofErr w:type="spellStart"/>
      <w:r w:rsidRPr="00966A0F">
        <w:rPr>
          <w:rFonts w:cs="Arial"/>
          <w:sz w:val="20"/>
        </w:rPr>
        <w:t>diisocyanate</w:t>
      </w:r>
      <w:proofErr w:type="spellEnd"/>
      <w:r w:rsidRPr="00966A0F">
        <w:rPr>
          <w:rFonts w:cs="Arial"/>
          <w:sz w:val="20"/>
        </w:rPr>
        <w:t xml:space="preserve"> or other </w:t>
      </w:r>
      <w:proofErr w:type="spellStart"/>
      <w:r w:rsidRPr="00966A0F">
        <w:rPr>
          <w:rFonts w:cs="Arial"/>
          <w:sz w:val="20"/>
        </w:rPr>
        <w:t>di-isocyanate</w:t>
      </w:r>
      <w:proofErr w:type="spellEnd"/>
      <w:r w:rsidRPr="00966A0F">
        <w:rPr>
          <w:rFonts w:cs="Arial"/>
          <w:sz w:val="20"/>
        </w:rPr>
        <w:t xml:space="preserve"> of comparable volatility or, where partly polymerised, the use of partly polymerised </w:t>
      </w:r>
      <w:proofErr w:type="spellStart"/>
      <w:r w:rsidRPr="00966A0F">
        <w:rPr>
          <w:rFonts w:cs="Arial"/>
          <w:sz w:val="20"/>
        </w:rPr>
        <w:t>di</w:t>
      </w:r>
      <w:proofErr w:type="spellEnd"/>
      <w:r w:rsidRPr="00966A0F">
        <w:rPr>
          <w:rFonts w:cs="Arial"/>
          <w:sz w:val="20"/>
        </w:rPr>
        <w:t xml:space="preserve">-isocyanates or </w:t>
      </w:r>
      <w:proofErr w:type="spellStart"/>
      <w:r w:rsidRPr="00966A0F">
        <w:rPr>
          <w:rFonts w:cs="Arial"/>
          <w:sz w:val="20"/>
        </w:rPr>
        <w:t>prepolymers</w:t>
      </w:r>
      <w:proofErr w:type="spellEnd"/>
      <w:r w:rsidRPr="00966A0F">
        <w:rPr>
          <w:rFonts w:cs="Arial"/>
          <w:sz w:val="20"/>
        </w:rPr>
        <w:t xml:space="preserve"> containing 1 or more tonnes of those monomers, if the activity may result in a release into the air which contains such a </w:t>
      </w:r>
      <w:proofErr w:type="spellStart"/>
      <w:r w:rsidRPr="00966A0F">
        <w:rPr>
          <w:rFonts w:cs="Arial"/>
          <w:sz w:val="20"/>
        </w:rPr>
        <w:t>di-isocyanate</w:t>
      </w:r>
      <w:proofErr w:type="spellEnd"/>
      <w:r w:rsidRPr="00966A0F">
        <w:rPr>
          <w:rFonts w:cs="Arial"/>
          <w:sz w:val="20"/>
        </w:rPr>
        <w:t xml:space="preserve"> monomer.</w:t>
      </w:r>
    </w:p>
    <w:p w:rsidR="005C7228" w:rsidRPr="00966A0F" w:rsidRDefault="005C7228" w:rsidP="005C7228">
      <w:pPr>
        <w:autoSpaceDE w:val="0"/>
        <w:autoSpaceDN w:val="0"/>
        <w:adjustRightInd w:val="0"/>
        <w:rPr>
          <w:rFonts w:cs="Arial"/>
          <w:sz w:val="20"/>
        </w:rPr>
      </w:pPr>
      <w:r w:rsidRPr="00966A0F">
        <w:rPr>
          <w:rFonts w:cs="Arial"/>
          <w:sz w:val="20"/>
        </w:rPr>
        <w:t>(e) The flame bonding of polyurethane foams or polyurethane elastomers.</w:t>
      </w:r>
    </w:p>
    <w:p w:rsidR="005C7228" w:rsidRPr="00966A0F" w:rsidRDefault="005C7228" w:rsidP="005C7228">
      <w:pPr>
        <w:autoSpaceDE w:val="0"/>
        <w:autoSpaceDN w:val="0"/>
        <w:adjustRightInd w:val="0"/>
        <w:rPr>
          <w:rFonts w:cs="Arial"/>
          <w:sz w:val="20"/>
        </w:rPr>
      </w:pPr>
      <w:r w:rsidRPr="00966A0F">
        <w:rPr>
          <w:rFonts w:cs="Arial"/>
          <w:sz w:val="20"/>
        </w:rPr>
        <w:t>(f) Recovering—(</w:t>
      </w:r>
      <w:proofErr w:type="spellStart"/>
      <w:r w:rsidRPr="00966A0F">
        <w:rPr>
          <w:rFonts w:cs="Arial"/>
          <w:sz w:val="20"/>
        </w:rPr>
        <w:t>i</w:t>
      </w:r>
      <w:proofErr w:type="spellEnd"/>
      <w:r w:rsidRPr="00966A0F">
        <w:rPr>
          <w:rFonts w:cs="Arial"/>
          <w:sz w:val="20"/>
        </w:rPr>
        <w:t>) carbon disulphide;</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pyridine</w:t>
      </w:r>
      <w:proofErr w:type="gramEnd"/>
      <w:r w:rsidRPr="00966A0F">
        <w:rPr>
          <w:rFonts w:cs="Arial"/>
          <w:sz w:val="20"/>
        </w:rPr>
        <w:t xml:space="preserve"> or any substituted pyridine.</w:t>
      </w:r>
    </w:p>
    <w:p w:rsidR="005C7228" w:rsidRPr="00966A0F" w:rsidRDefault="005C7228" w:rsidP="005C7228">
      <w:pPr>
        <w:autoSpaceDE w:val="0"/>
        <w:autoSpaceDN w:val="0"/>
        <w:adjustRightInd w:val="0"/>
        <w:rPr>
          <w:rFonts w:cs="Arial"/>
          <w:sz w:val="20"/>
        </w:rPr>
      </w:pPr>
      <w:r w:rsidRPr="00966A0F">
        <w:rPr>
          <w:rFonts w:cs="Arial"/>
          <w:sz w:val="20"/>
        </w:rPr>
        <w:t>(g) Recovering or purifying acrylic acid, substituted acrylic acid or any ester of acrylic acid or of substituted acrylic acid.</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within Part A(1) of this Section, any activity where the carrying on of the activity by the person concerned at the location in question is likely to involve the use in any 12-month period of 5 tonnes or more of any </w:t>
      </w:r>
      <w:proofErr w:type="spellStart"/>
      <w:r w:rsidRPr="00966A0F">
        <w:rPr>
          <w:rFonts w:cs="Arial"/>
          <w:sz w:val="20"/>
        </w:rPr>
        <w:t>di-isocyanate</w:t>
      </w:r>
      <w:proofErr w:type="spellEnd"/>
      <w:r w:rsidRPr="00966A0F">
        <w:rPr>
          <w:rFonts w:cs="Arial"/>
          <w:sz w:val="20"/>
        </w:rPr>
        <w:t xml:space="preserve"> or of any partly polymerised </w:t>
      </w:r>
      <w:proofErr w:type="spellStart"/>
      <w:r w:rsidRPr="00966A0F">
        <w:rPr>
          <w:rFonts w:cs="Arial"/>
          <w:sz w:val="20"/>
        </w:rPr>
        <w:t>di-isocyanate</w:t>
      </w:r>
      <w:proofErr w:type="spellEnd"/>
      <w:r w:rsidRPr="00966A0F">
        <w:rPr>
          <w:rFonts w:cs="Arial"/>
          <w:sz w:val="20"/>
        </w:rPr>
        <w:t xml:space="preserve"> or, in aggregate, of both.</w:t>
      </w:r>
    </w:p>
    <w:p w:rsidR="005C7228" w:rsidRPr="00966A0F" w:rsidRDefault="005C7228" w:rsidP="005C7228">
      <w:pPr>
        <w:autoSpaceDE w:val="0"/>
        <w:autoSpaceDN w:val="0"/>
        <w:adjustRightInd w:val="0"/>
        <w:rPr>
          <w:rFonts w:cs="Arial"/>
          <w:sz w:val="20"/>
        </w:rPr>
      </w:pPr>
      <w:r w:rsidRPr="00966A0F">
        <w:rPr>
          <w:rFonts w:cs="Arial"/>
          <w:sz w:val="20"/>
        </w:rPr>
        <w:t>(b) Cutting polyurethane foams or polyurethane elastomers with heated wires.</w:t>
      </w:r>
    </w:p>
    <w:p w:rsidR="005C7228" w:rsidRPr="00966A0F" w:rsidRDefault="005C7228" w:rsidP="005C7228">
      <w:pPr>
        <w:autoSpaceDE w:val="0"/>
        <w:autoSpaceDN w:val="0"/>
        <w:adjustRightInd w:val="0"/>
        <w:rPr>
          <w:rFonts w:cs="Arial"/>
          <w:sz w:val="20"/>
        </w:rPr>
      </w:pPr>
      <w:r w:rsidRPr="00966A0F">
        <w:rPr>
          <w:rFonts w:cs="Arial"/>
          <w:sz w:val="20"/>
        </w:rPr>
        <w:t>(c) Any activity for the polymerisation or co-polymerisation of any pre-formulated resin or pre-formulated gel coat which contains any unsaturated hydrocarbon, where the activity is likely to involve, in any 12-month period, the polymerisation or co-polymerisation of 100 or more tonnes of unsaturated hydrocarbon.</w:t>
      </w:r>
    </w:p>
    <w:p w:rsidR="005C7228" w:rsidRPr="00966A0F" w:rsidRDefault="005C7228" w:rsidP="005C7228">
      <w:pPr>
        <w:autoSpaceDE w:val="0"/>
        <w:autoSpaceDN w:val="0"/>
        <w:adjustRightInd w:val="0"/>
        <w:rPr>
          <w:rFonts w:cs="Arial"/>
          <w:sz w:val="20"/>
        </w:rPr>
      </w:pPr>
      <w:r w:rsidRPr="00966A0F">
        <w:rPr>
          <w:rFonts w:cs="Arial"/>
          <w:sz w:val="20"/>
        </w:rPr>
        <w:t xml:space="preserve">(d) Unless falling within Part A(1) of this Section, any activity involving the use of toluene </w:t>
      </w:r>
      <w:proofErr w:type="spellStart"/>
      <w:r w:rsidRPr="00966A0F">
        <w:rPr>
          <w:rFonts w:cs="Arial"/>
          <w:sz w:val="20"/>
        </w:rPr>
        <w:t>di-isocyanate</w:t>
      </w:r>
      <w:proofErr w:type="spellEnd"/>
      <w:r w:rsidRPr="00966A0F">
        <w:rPr>
          <w:rFonts w:cs="Arial"/>
          <w:sz w:val="20"/>
        </w:rPr>
        <w:t xml:space="preserve"> or partly polymerised </w:t>
      </w:r>
      <w:proofErr w:type="spellStart"/>
      <w:r w:rsidRPr="00966A0F">
        <w:rPr>
          <w:rFonts w:cs="Arial"/>
          <w:sz w:val="20"/>
        </w:rPr>
        <w:t>di-isocyanate</w:t>
      </w:r>
      <w:proofErr w:type="spellEnd"/>
      <w:r w:rsidRPr="00966A0F">
        <w:rPr>
          <w:rFonts w:cs="Arial"/>
          <w:sz w:val="20"/>
        </w:rPr>
        <w:t xml:space="preserve"> if— (</w:t>
      </w:r>
      <w:proofErr w:type="spellStart"/>
      <w:r w:rsidRPr="00966A0F">
        <w:rPr>
          <w:rFonts w:cs="Arial"/>
          <w:sz w:val="20"/>
        </w:rPr>
        <w:t>i</w:t>
      </w:r>
      <w:proofErr w:type="spellEnd"/>
      <w:r w:rsidRPr="00966A0F">
        <w:rPr>
          <w:rFonts w:cs="Arial"/>
          <w:sz w:val="20"/>
        </w:rPr>
        <w:t xml:space="preserve">) less than 1 tonne of toluene </w:t>
      </w:r>
      <w:proofErr w:type="spellStart"/>
      <w:r w:rsidRPr="00966A0F">
        <w:rPr>
          <w:rFonts w:cs="Arial"/>
          <w:sz w:val="20"/>
        </w:rPr>
        <w:t>di-isocyanate</w:t>
      </w:r>
      <w:proofErr w:type="spellEnd"/>
      <w:r w:rsidRPr="00966A0F">
        <w:rPr>
          <w:rFonts w:cs="Arial"/>
          <w:sz w:val="20"/>
        </w:rPr>
        <w:t xml:space="preserve"> monomer is likely to be used in any 12- month period; and</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the</w:t>
      </w:r>
      <w:proofErr w:type="gramEnd"/>
      <w:r w:rsidRPr="00966A0F">
        <w:rPr>
          <w:rFonts w:cs="Arial"/>
          <w:sz w:val="20"/>
        </w:rPr>
        <w:t xml:space="preserve"> activity may result in a release into the air which contains toluene </w:t>
      </w:r>
      <w:proofErr w:type="spellStart"/>
      <w:r w:rsidRPr="00966A0F">
        <w:rPr>
          <w:rFonts w:cs="Arial"/>
          <w:sz w:val="20"/>
        </w:rPr>
        <w:t>di-isocyanate</w:t>
      </w:r>
      <w:proofErr w:type="spellEnd"/>
      <w:r w:rsidRPr="00966A0F">
        <w:rPr>
          <w:rFonts w:cs="Arial"/>
          <w:sz w:val="20"/>
        </w:rPr>
        <w:t>.</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4.2 - </w:t>
      </w:r>
      <w:r w:rsidRPr="00966A0F">
        <w:rPr>
          <w:rFonts w:cs="Arial"/>
          <w:b/>
          <w:iCs/>
          <w:sz w:val="20"/>
        </w:rPr>
        <w:t>Inorganic Chemicals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Producing inorganic chemicals such as (</w:t>
      </w:r>
      <w:proofErr w:type="spellStart"/>
      <w:r w:rsidRPr="00966A0F">
        <w:rPr>
          <w:rFonts w:cs="Arial"/>
          <w:sz w:val="20"/>
        </w:rPr>
        <w:t>i</w:t>
      </w:r>
      <w:proofErr w:type="spellEnd"/>
      <w:r w:rsidRPr="00966A0F">
        <w:rPr>
          <w:rFonts w:cs="Arial"/>
          <w:sz w:val="20"/>
        </w:rPr>
        <w:t xml:space="preserve">) gases ;(ii) acids; (iii) bases; (iv) salts; (v) non-metals, metal oxides, metal carbonyls or other inorganic compounds; (vi) halogens or </w:t>
      </w:r>
      <w:proofErr w:type="spellStart"/>
      <w:r w:rsidRPr="00966A0F">
        <w:rPr>
          <w:rFonts w:cs="Arial"/>
          <w:sz w:val="20"/>
        </w:rPr>
        <w:t>interhalogen</w:t>
      </w:r>
      <w:proofErr w:type="spellEnd"/>
      <w:r w:rsidRPr="00966A0F">
        <w:rPr>
          <w:rFonts w:cs="Arial"/>
          <w:sz w:val="20"/>
        </w:rPr>
        <w:t xml:space="preserve"> compounds comprising 2 or more of halogens, or any compound comprising one or more of those halogens and oxygen.</w:t>
      </w:r>
    </w:p>
    <w:p w:rsidR="005C7228" w:rsidRPr="00966A0F" w:rsidRDefault="005C7228" w:rsidP="005C7228">
      <w:pPr>
        <w:autoSpaceDE w:val="0"/>
        <w:autoSpaceDN w:val="0"/>
        <w:adjustRightInd w:val="0"/>
        <w:rPr>
          <w:rFonts w:cs="Arial"/>
          <w:sz w:val="20"/>
        </w:rPr>
      </w:pPr>
      <w:r w:rsidRPr="00966A0F">
        <w:rPr>
          <w:rFonts w:cs="Arial"/>
          <w:sz w:val="20"/>
        </w:rPr>
        <w:t>(b) Unless falling within any other Section, any manufacturing activity which is likely to result in the release into the air of any hydrogen halide (other than the manufacture of glass or the coating, plating or surface treatment of metal) or which is likely to result in the release into the air or water of any halogen or any of the compounds mentioned in paragraph (a</w:t>
      </w:r>
      <w:proofErr w:type="gramStart"/>
      <w:r w:rsidRPr="00966A0F">
        <w:rPr>
          <w:rFonts w:cs="Arial"/>
          <w:sz w:val="20"/>
        </w:rPr>
        <w:t>)(</w:t>
      </w:r>
      <w:proofErr w:type="gramEnd"/>
      <w:r w:rsidRPr="00966A0F">
        <w:rPr>
          <w:rFonts w:cs="Arial"/>
          <w:sz w:val="20"/>
        </w:rPr>
        <w:t>vi) (other than the treatment of water).</w:t>
      </w:r>
    </w:p>
    <w:p w:rsidR="005C7228" w:rsidRPr="00966A0F" w:rsidRDefault="005C7228" w:rsidP="005C7228">
      <w:pPr>
        <w:autoSpaceDE w:val="0"/>
        <w:autoSpaceDN w:val="0"/>
        <w:adjustRightInd w:val="0"/>
        <w:rPr>
          <w:rFonts w:cs="Arial"/>
          <w:sz w:val="20"/>
        </w:rPr>
      </w:pPr>
      <w:r w:rsidRPr="00966A0F">
        <w:rPr>
          <w:rFonts w:cs="Arial"/>
          <w:sz w:val="20"/>
        </w:rPr>
        <w:t>(c) Unless falling within any other Section, any manufacturing activity involving the use of hydrogen cyanide or hydrogen sulphide.</w:t>
      </w:r>
    </w:p>
    <w:p w:rsidR="005C7228" w:rsidRPr="00966A0F" w:rsidRDefault="005C7228" w:rsidP="005C7228">
      <w:pPr>
        <w:autoSpaceDE w:val="0"/>
        <w:autoSpaceDN w:val="0"/>
        <w:adjustRightInd w:val="0"/>
        <w:rPr>
          <w:rFonts w:cs="Arial"/>
          <w:sz w:val="20"/>
        </w:rPr>
      </w:pPr>
      <w:r w:rsidRPr="00966A0F">
        <w:rPr>
          <w:rFonts w:cs="Arial"/>
          <w:sz w:val="20"/>
        </w:rPr>
        <w:lastRenderedPageBreak/>
        <w:t>(d) Unless falling within any other Section, any manufacturing activity (other than the application of a glaze or vitreous enamel) involving the use of, or the use or recovery of, any compound of any of the following elements—(</w:t>
      </w:r>
      <w:proofErr w:type="spellStart"/>
      <w:r w:rsidRPr="00966A0F">
        <w:rPr>
          <w:rFonts w:cs="Arial"/>
          <w:sz w:val="20"/>
        </w:rPr>
        <w:t>i</w:t>
      </w:r>
      <w:proofErr w:type="spellEnd"/>
      <w:r w:rsidRPr="00966A0F">
        <w:rPr>
          <w:rFonts w:cs="Arial"/>
          <w:sz w:val="20"/>
        </w:rPr>
        <w:t>) antimony; (ii) arsenic; (iii) beryllium; (iv) gallium; (v) indium; (vi) lead; (vii) palladium; (viii) platinum; (ix) selenium; (x) tellurium; (xi) thallium, where the activity may result in the release into the air of any of those elements or compounds or the release into water of any substance listed in paragraph 7 of Part 1 of this Schedule.</w:t>
      </w:r>
    </w:p>
    <w:p w:rsidR="005C7228" w:rsidRPr="00966A0F" w:rsidRDefault="005C7228" w:rsidP="005C7228">
      <w:pPr>
        <w:autoSpaceDE w:val="0"/>
        <w:autoSpaceDN w:val="0"/>
        <w:adjustRightInd w:val="0"/>
        <w:rPr>
          <w:rFonts w:cs="Arial"/>
          <w:sz w:val="20"/>
        </w:rPr>
      </w:pPr>
      <w:r w:rsidRPr="00966A0F">
        <w:rPr>
          <w:rFonts w:cs="Arial"/>
          <w:sz w:val="20"/>
        </w:rPr>
        <w:t>(e) Recovering any compound of cadmium or mercury.</w:t>
      </w:r>
    </w:p>
    <w:p w:rsidR="005C7228" w:rsidRPr="00966A0F" w:rsidRDefault="005C7228" w:rsidP="005C7228">
      <w:pPr>
        <w:autoSpaceDE w:val="0"/>
        <w:autoSpaceDN w:val="0"/>
        <w:adjustRightInd w:val="0"/>
        <w:rPr>
          <w:rFonts w:cs="Arial"/>
          <w:sz w:val="20"/>
        </w:rPr>
      </w:pPr>
      <w:r w:rsidRPr="00966A0F">
        <w:rPr>
          <w:rFonts w:cs="Arial"/>
          <w:sz w:val="20"/>
        </w:rPr>
        <w:t>(f) Unless falling within any other Section, any manufacturing activity involving the use of mercury or cadmium or any compound of either element or which may result in the release into air of either of those elements or their compounds.</w:t>
      </w:r>
    </w:p>
    <w:p w:rsidR="005C7228" w:rsidRPr="00966A0F" w:rsidRDefault="005C7228" w:rsidP="005C7228">
      <w:pPr>
        <w:autoSpaceDE w:val="0"/>
        <w:autoSpaceDN w:val="0"/>
        <w:adjustRightInd w:val="0"/>
        <w:rPr>
          <w:rFonts w:cs="Arial"/>
          <w:sz w:val="20"/>
        </w:rPr>
      </w:pPr>
      <w:r w:rsidRPr="00966A0F">
        <w:rPr>
          <w:rFonts w:cs="Arial"/>
          <w:sz w:val="20"/>
        </w:rPr>
        <w:t>(g) Unless carried on as part of any other activity within this Schedule—(</w:t>
      </w:r>
      <w:proofErr w:type="spellStart"/>
      <w:r w:rsidRPr="00966A0F">
        <w:rPr>
          <w:rFonts w:cs="Arial"/>
          <w:sz w:val="20"/>
        </w:rPr>
        <w:t>i</w:t>
      </w:r>
      <w:proofErr w:type="spellEnd"/>
      <w:r w:rsidRPr="00966A0F">
        <w:rPr>
          <w:rFonts w:cs="Arial"/>
          <w:sz w:val="20"/>
        </w:rPr>
        <w:t>) recovering, concentrating or distilling sulphuric acid or oleum; (ii) recovering nitric acid; (iii) purifying phosphoric acid.</w:t>
      </w:r>
    </w:p>
    <w:p w:rsidR="005C7228" w:rsidRPr="00966A0F" w:rsidRDefault="005C7228" w:rsidP="005C7228">
      <w:pPr>
        <w:autoSpaceDE w:val="0"/>
        <w:autoSpaceDN w:val="0"/>
        <w:adjustRightInd w:val="0"/>
        <w:rPr>
          <w:rFonts w:cs="Arial"/>
          <w:sz w:val="20"/>
        </w:rPr>
      </w:pPr>
      <w:r w:rsidRPr="00966A0F">
        <w:rPr>
          <w:rFonts w:cs="Arial"/>
          <w:sz w:val="20"/>
        </w:rPr>
        <w:t>(h) Unless falling within any other Section, any activity (other than the combustion or incineration of carbonaceous material as defined in the Interpretation of Part A(1) of Section 1.2) which is likely to result in the release into the air of any acid-forming oxide of nitrogen.</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Unless carried on as part of any other activity within this Schedule, recovering ammonia.</w:t>
      </w:r>
    </w:p>
    <w:p w:rsidR="005C7228" w:rsidRPr="00966A0F" w:rsidRDefault="005C7228" w:rsidP="005C7228">
      <w:pPr>
        <w:autoSpaceDE w:val="0"/>
        <w:autoSpaceDN w:val="0"/>
        <w:adjustRightInd w:val="0"/>
        <w:rPr>
          <w:rFonts w:cs="Arial"/>
          <w:sz w:val="20"/>
        </w:rPr>
      </w:pPr>
      <w:r w:rsidRPr="00966A0F">
        <w:rPr>
          <w:rFonts w:cs="Arial"/>
          <w:sz w:val="20"/>
        </w:rPr>
        <w:t>(j) Extracting any magnesium compound from sea water.</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4.3 - </w:t>
      </w:r>
      <w:r w:rsidRPr="00966A0F">
        <w:rPr>
          <w:rFonts w:cs="Arial"/>
          <w:b/>
          <w:iCs/>
          <w:sz w:val="20"/>
        </w:rPr>
        <w:t>Chemical Fertiliser Production</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w:t>
      </w:r>
      <w:proofErr w:type="gramStart"/>
      <w:r w:rsidRPr="00966A0F">
        <w:rPr>
          <w:rFonts w:cs="Arial"/>
          <w:sz w:val="20"/>
        </w:rPr>
        <w:t>a</w:t>
      </w:r>
      <w:proofErr w:type="gramEnd"/>
      <w:r w:rsidRPr="00966A0F">
        <w:rPr>
          <w:rFonts w:cs="Arial"/>
          <w:sz w:val="20"/>
        </w:rPr>
        <w:t>) Producing (including any blending which is related to their production) phosphorus-,nitrogen- or potassium-based fertilisers (simple or compound fertilisers).</w:t>
      </w:r>
    </w:p>
    <w:p w:rsidR="005C7228" w:rsidRPr="00966A0F" w:rsidRDefault="005C7228" w:rsidP="005C7228">
      <w:pPr>
        <w:autoSpaceDE w:val="0"/>
        <w:autoSpaceDN w:val="0"/>
        <w:adjustRightInd w:val="0"/>
        <w:rPr>
          <w:rFonts w:cs="Arial"/>
          <w:sz w:val="20"/>
        </w:rPr>
      </w:pPr>
      <w:r w:rsidRPr="00966A0F">
        <w:rPr>
          <w:rFonts w:cs="Arial"/>
          <w:sz w:val="20"/>
        </w:rPr>
        <w:t>(b) Converting chemical fertilisers into granules.</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4.4 - </w:t>
      </w:r>
      <w:r w:rsidRPr="00966A0F">
        <w:rPr>
          <w:rFonts w:cs="Arial"/>
          <w:b/>
          <w:iCs/>
          <w:sz w:val="20"/>
        </w:rPr>
        <w:t>Plant Health Products and Biocides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Producing plant health products or biocides.</w:t>
      </w:r>
    </w:p>
    <w:p w:rsidR="005C7228" w:rsidRPr="00966A0F" w:rsidRDefault="005C7228" w:rsidP="005C7228">
      <w:pPr>
        <w:autoSpaceDE w:val="0"/>
        <w:autoSpaceDN w:val="0"/>
        <w:adjustRightInd w:val="0"/>
        <w:rPr>
          <w:rFonts w:cs="Arial"/>
          <w:sz w:val="20"/>
        </w:rPr>
      </w:pPr>
      <w:r w:rsidRPr="00966A0F">
        <w:rPr>
          <w:rFonts w:cs="Arial"/>
          <w:sz w:val="20"/>
        </w:rPr>
        <w:t>(b) Formulating such products if this may result in the release into water of any substance listed in paragraph 7 of Part 1 of this Schedule in a quantity which, in any 12-month period, is greater than the background quantity by more than the amount specified in that paragraph for that substance.</w:t>
      </w:r>
    </w:p>
    <w:p w:rsidR="005C7228" w:rsidRPr="00966A0F" w:rsidRDefault="005C7228" w:rsidP="005C7228">
      <w:pPr>
        <w:autoSpaceDE w:val="0"/>
        <w:autoSpaceDN w:val="0"/>
        <w:adjustRightInd w:val="0"/>
        <w:rPr>
          <w:rFonts w:cs="Arial"/>
          <w:b/>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4.5 - </w:t>
      </w:r>
      <w:r w:rsidRPr="00966A0F">
        <w:rPr>
          <w:rFonts w:cs="Arial"/>
          <w:b/>
          <w:iCs/>
          <w:sz w:val="20"/>
        </w:rPr>
        <w:t>Pharmaceutical Production</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Producing pharmaceutical products using a chemical or biological process.</w:t>
      </w:r>
    </w:p>
    <w:p w:rsidR="005C7228" w:rsidRPr="00966A0F" w:rsidRDefault="005C7228" w:rsidP="005C7228">
      <w:pPr>
        <w:autoSpaceDE w:val="0"/>
        <w:autoSpaceDN w:val="0"/>
        <w:adjustRightInd w:val="0"/>
        <w:rPr>
          <w:rFonts w:cs="Arial"/>
          <w:sz w:val="20"/>
        </w:rPr>
      </w:pPr>
      <w:r w:rsidRPr="00966A0F">
        <w:rPr>
          <w:rFonts w:cs="Arial"/>
          <w:sz w:val="20"/>
        </w:rPr>
        <w:t>(b) Formulating such products if this may result in the release into water of any substance listed in paragraph 7 of Part 1 of this Schedule in a quantity which, in any 12-month period, is greater than the background quantity by more than the amount specified in that paragraph for that substance.</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lastRenderedPageBreak/>
        <w:t xml:space="preserve">SECTION 4.6 - </w:t>
      </w:r>
      <w:r w:rsidRPr="00966A0F">
        <w:rPr>
          <w:rFonts w:cs="Arial"/>
          <w:b/>
          <w:iCs/>
          <w:sz w:val="20"/>
        </w:rPr>
        <w:t>Explosives Production</w:t>
      </w:r>
    </w:p>
    <w:p w:rsidR="005C7228" w:rsidRPr="00966A0F" w:rsidRDefault="005C7228" w:rsidP="005C7228">
      <w:pPr>
        <w:autoSpaceDE w:val="0"/>
        <w:autoSpaceDN w:val="0"/>
        <w:adjustRightInd w:val="0"/>
        <w:rPr>
          <w:rFonts w:cs="Arial"/>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 xml:space="preserve">1) - </w:t>
      </w:r>
      <w:r w:rsidRPr="00966A0F">
        <w:rPr>
          <w:rFonts w:cs="Arial"/>
          <w:sz w:val="20"/>
        </w:rPr>
        <w:t>Producing explosives.</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4.7 - </w:t>
      </w:r>
      <w:r w:rsidRPr="00966A0F">
        <w:rPr>
          <w:rFonts w:cs="Arial"/>
          <w:b/>
          <w:iCs/>
          <w:sz w:val="20"/>
        </w:rPr>
        <w:t>Manufacturing Activities Involving Carbon Disulphide or Ammonia</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within Part </w:t>
      </w:r>
      <w:proofErr w:type="gramStart"/>
      <w:r w:rsidRPr="00966A0F">
        <w:rPr>
          <w:rFonts w:cs="Arial"/>
          <w:sz w:val="20"/>
        </w:rPr>
        <w:t>A(</w:t>
      </w:r>
      <w:proofErr w:type="gramEnd"/>
      <w:r w:rsidRPr="00966A0F">
        <w:rPr>
          <w:rFonts w:cs="Arial"/>
          <w:sz w:val="20"/>
        </w:rPr>
        <w:t>2) of Section 6.7, any manufacturing activity which may result in the release of carbon disulphide into the air.</w:t>
      </w:r>
    </w:p>
    <w:p w:rsidR="005C7228" w:rsidRPr="00966A0F" w:rsidRDefault="005C7228" w:rsidP="005C7228">
      <w:pPr>
        <w:autoSpaceDE w:val="0"/>
        <w:autoSpaceDN w:val="0"/>
        <w:adjustRightInd w:val="0"/>
        <w:rPr>
          <w:rFonts w:cs="Arial"/>
          <w:sz w:val="20"/>
        </w:rPr>
      </w:pPr>
      <w:r w:rsidRPr="00966A0F">
        <w:rPr>
          <w:rFonts w:cs="Arial"/>
          <w:sz w:val="20"/>
        </w:rPr>
        <w:t>(b) Any activity for the manufacture of a chemical which may result in the release of ammonia into the air other than an activity in which ammonia is only used as a refrigerant.</w:t>
      </w:r>
    </w:p>
    <w:p w:rsidR="005C7228" w:rsidRPr="00966A0F" w:rsidRDefault="005C7228" w:rsidP="005C7228">
      <w:pPr>
        <w:autoSpaceDE w:val="0"/>
        <w:autoSpaceDN w:val="0"/>
        <w:adjustRightInd w:val="0"/>
        <w:rPr>
          <w:rFonts w:cs="Arial"/>
          <w:b/>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4.8 - </w:t>
      </w:r>
      <w:r w:rsidRPr="00966A0F">
        <w:rPr>
          <w:rFonts w:cs="Arial"/>
          <w:b/>
          <w:iCs/>
          <w:sz w:val="20"/>
        </w:rPr>
        <w:t>The Storage of Chemicals in Bulk</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(a) The storage in tanks, other than in tanks for the time being forming part of a powered vehicle, of any of the substances listed below except where the total storage capacity of the tanks installed at the location in question in which the relevant substance may be stored is less than the figure specified below in relation to that substance—</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one</w:t>
      </w:r>
      <w:proofErr w:type="gramEnd"/>
      <w:r w:rsidRPr="00966A0F">
        <w:rPr>
          <w:rFonts w:cs="Arial"/>
          <w:sz w:val="20"/>
        </w:rPr>
        <w:t xml:space="preserve"> or more acrylates, 20 tonnes (in aggregate);</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acrylonitrile</w:t>
      </w:r>
      <w:proofErr w:type="gramEnd"/>
      <w:r w:rsidRPr="00966A0F">
        <w:rPr>
          <w:rFonts w:cs="Arial"/>
          <w:sz w:val="20"/>
        </w:rPr>
        <w:t>, 20 tonnes;</w:t>
      </w:r>
    </w:p>
    <w:p w:rsidR="005C7228" w:rsidRPr="00966A0F" w:rsidRDefault="005C7228" w:rsidP="005C7228">
      <w:pPr>
        <w:autoSpaceDE w:val="0"/>
        <w:autoSpaceDN w:val="0"/>
        <w:adjustRightInd w:val="0"/>
        <w:rPr>
          <w:rFonts w:cs="Arial"/>
          <w:sz w:val="20"/>
        </w:rPr>
      </w:pPr>
      <w:r w:rsidRPr="00966A0F">
        <w:rPr>
          <w:rFonts w:cs="Arial"/>
          <w:sz w:val="20"/>
        </w:rPr>
        <w:t xml:space="preserve">(iii) </w:t>
      </w:r>
      <w:proofErr w:type="gramStart"/>
      <w:r w:rsidRPr="00966A0F">
        <w:rPr>
          <w:rFonts w:cs="Arial"/>
          <w:sz w:val="20"/>
        </w:rPr>
        <w:t>anhydrous</w:t>
      </w:r>
      <w:proofErr w:type="gramEnd"/>
      <w:r w:rsidRPr="00966A0F">
        <w:rPr>
          <w:rFonts w:cs="Arial"/>
          <w:sz w:val="20"/>
        </w:rPr>
        <w:t xml:space="preserve"> ammonia, 100 tonnes;</w:t>
      </w:r>
    </w:p>
    <w:p w:rsidR="005C7228" w:rsidRPr="00966A0F" w:rsidRDefault="005C7228" w:rsidP="005C7228">
      <w:pPr>
        <w:autoSpaceDE w:val="0"/>
        <w:autoSpaceDN w:val="0"/>
        <w:adjustRightInd w:val="0"/>
        <w:rPr>
          <w:rFonts w:cs="Arial"/>
          <w:sz w:val="20"/>
        </w:rPr>
      </w:pPr>
      <w:r w:rsidRPr="00966A0F">
        <w:rPr>
          <w:rFonts w:cs="Arial"/>
          <w:sz w:val="20"/>
        </w:rPr>
        <w:t xml:space="preserve">(iv) </w:t>
      </w:r>
      <w:proofErr w:type="gramStart"/>
      <w:r w:rsidRPr="00966A0F">
        <w:rPr>
          <w:rFonts w:cs="Arial"/>
          <w:sz w:val="20"/>
        </w:rPr>
        <w:t>anhydrous</w:t>
      </w:r>
      <w:proofErr w:type="gramEnd"/>
      <w:r w:rsidRPr="00966A0F">
        <w:rPr>
          <w:rFonts w:cs="Arial"/>
          <w:sz w:val="20"/>
        </w:rPr>
        <w:t xml:space="preserve"> hydrogen fluoride, 1 tonne;</w:t>
      </w:r>
    </w:p>
    <w:p w:rsidR="005C7228" w:rsidRPr="00966A0F" w:rsidRDefault="005C7228" w:rsidP="005C7228">
      <w:pPr>
        <w:autoSpaceDE w:val="0"/>
        <w:autoSpaceDN w:val="0"/>
        <w:adjustRightInd w:val="0"/>
        <w:rPr>
          <w:rFonts w:cs="Arial"/>
          <w:sz w:val="20"/>
        </w:rPr>
      </w:pPr>
      <w:r w:rsidRPr="00966A0F">
        <w:rPr>
          <w:rFonts w:cs="Arial"/>
          <w:sz w:val="20"/>
        </w:rPr>
        <w:t xml:space="preserve">(v) </w:t>
      </w:r>
      <w:proofErr w:type="gramStart"/>
      <w:r w:rsidRPr="00966A0F">
        <w:rPr>
          <w:rFonts w:cs="Arial"/>
          <w:sz w:val="20"/>
        </w:rPr>
        <w:t>toluene</w:t>
      </w:r>
      <w:proofErr w:type="gramEnd"/>
      <w:r w:rsidRPr="00966A0F">
        <w:rPr>
          <w:rFonts w:cs="Arial"/>
          <w:sz w:val="20"/>
        </w:rPr>
        <w:t xml:space="preserve"> </w:t>
      </w:r>
      <w:proofErr w:type="spellStart"/>
      <w:r w:rsidRPr="00966A0F">
        <w:rPr>
          <w:rFonts w:cs="Arial"/>
          <w:sz w:val="20"/>
        </w:rPr>
        <w:t>di-isocyanate</w:t>
      </w:r>
      <w:proofErr w:type="spellEnd"/>
      <w:r w:rsidRPr="00966A0F">
        <w:rPr>
          <w:rFonts w:cs="Arial"/>
          <w:sz w:val="20"/>
        </w:rPr>
        <w:t>, 20 tonnes;</w:t>
      </w:r>
    </w:p>
    <w:p w:rsidR="005C7228" w:rsidRPr="00966A0F" w:rsidRDefault="005C7228" w:rsidP="005C7228">
      <w:pPr>
        <w:autoSpaceDE w:val="0"/>
        <w:autoSpaceDN w:val="0"/>
        <w:adjustRightInd w:val="0"/>
        <w:rPr>
          <w:rFonts w:cs="Arial"/>
          <w:sz w:val="20"/>
        </w:rPr>
      </w:pPr>
      <w:r w:rsidRPr="00966A0F">
        <w:rPr>
          <w:rFonts w:cs="Arial"/>
          <w:sz w:val="20"/>
        </w:rPr>
        <w:t xml:space="preserve">(vi) </w:t>
      </w:r>
      <w:proofErr w:type="gramStart"/>
      <w:r w:rsidRPr="00966A0F">
        <w:rPr>
          <w:rFonts w:cs="Arial"/>
          <w:sz w:val="20"/>
        </w:rPr>
        <w:t>vinyl</w:t>
      </w:r>
      <w:proofErr w:type="gramEnd"/>
      <w:r w:rsidRPr="00966A0F">
        <w:rPr>
          <w:rFonts w:cs="Arial"/>
          <w:sz w:val="20"/>
        </w:rPr>
        <w:t xml:space="preserve"> chloride monomer, 20 tonnes;</w:t>
      </w:r>
    </w:p>
    <w:p w:rsidR="005C7228" w:rsidRPr="00966A0F" w:rsidRDefault="005C7228" w:rsidP="005C7228">
      <w:pPr>
        <w:autoSpaceDE w:val="0"/>
        <w:autoSpaceDN w:val="0"/>
        <w:adjustRightInd w:val="0"/>
        <w:rPr>
          <w:rFonts w:cs="Arial"/>
          <w:sz w:val="20"/>
        </w:rPr>
      </w:pPr>
      <w:r w:rsidRPr="00966A0F">
        <w:rPr>
          <w:rFonts w:cs="Arial"/>
          <w:sz w:val="20"/>
        </w:rPr>
        <w:t xml:space="preserve">(vii) </w:t>
      </w:r>
      <w:proofErr w:type="gramStart"/>
      <w:r w:rsidRPr="00966A0F">
        <w:rPr>
          <w:rFonts w:cs="Arial"/>
          <w:sz w:val="20"/>
        </w:rPr>
        <w:t>ethylene</w:t>
      </w:r>
      <w:proofErr w:type="gramEnd"/>
      <w:r w:rsidRPr="00966A0F">
        <w:rPr>
          <w:rFonts w:cs="Arial"/>
          <w:sz w:val="20"/>
        </w:rPr>
        <w:t>, 8,000 tonnes.</w:t>
      </w:r>
    </w:p>
    <w:p w:rsidR="005C7228" w:rsidRPr="00966A0F" w:rsidRDefault="005C7228" w:rsidP="005C7228">
      <w:pPr>
        <w:autoSpaceDE w:val="0"/>
        <w:autoSpaceDN w:val="0"/>
        <w:adjustRightInd w:val="0"/>
        <w:rPr>
          <w:rFonts w:cs="Arial"/>
          <w:sz w:val="20"/>
        </w:rPr>
      </w:pPr>
    </w:p>
    <w:p w:rsidR="005C7228" w:rsidRPr="00966A0F" w:rsidRDefault="005C7228" w:rsidP="00A142E4">
      <w:pPr>
        <w:pStyle w:val="Heading2"/>
        <w:numPr>
          <w:ilvl w:val="0"/>
          <w:numId w:val="0"/>
        </w:numPr>
        <w:ind w:left="851" w:hanging="567"/>
        <w:rPr>
          <w:rFonts w:cs="Arial"/>
          <w:color w:val="auto"/>
          <w:sz w:val="20"/>
        </w:rPr>
      </w:pPr>
      <w:bookmarkStart w:id="47" w:name="_Toc375209110"/>
      <w:bookmarkStart w:id="48" w:name="_Toc397527286"/>
      <w:r w:rsidRPr="00966A0F">
        <w:rPr>
          <w:rFonts w:cs="Arial"/>
          <w:color w:val="auto"/>
          <w:sz w:val="20"/>
        </w:rPr>
        <w:t>CHAPTER 5 - Waste Management</w:t>
      </w:r>
      <w:bookmarkEnd w:id="47"/>
      <w:bookmarkEnd w:id="48"/>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5.1 - </w:t>
      </w:r>
      <w:r w:rsidRPr="00966A0F">
        <w:rPr>
          <w:rFonts w:cs="Arial"/>
          <w:b/>
          <w:iCs/>
          <w:sz w:val="20"/>
        </w:rPr>
        <w:t>Incineration and Co-incineration of Waste</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The incineration of hazardous waste in an incineration plant.</w:t>
      </w:r>
    </w:p>
    <w:p w:rsidR="005C7228" w:rsidRPr="00966A0F" w:rsidRDefault="005C7228" w:rsidP="005C7228">
      <w:pPr>
        <w:autoSpaceDE w:val="0"/>
        <w:autoSpaceDN w:val="0"/>
        <w:adjustRightInd w:val="0"/>
        <w:rPr>
          <w:rFonts w:cs="Arial"/>
          <w:sz w:val="20"/>
        </w:rPr>
      </w:pPr>
      <w:r w:rsidRPr="00966A0F">
        <w:rPr>
          <w:rFonts w:cs="Arial"/>
          <w:sz w:val="20"/>
        </w:rPr>
        <w:t xml:space="preserve">(b) Unless carried on as part of any other Part </w:t>
      </w:r>
      <w:proofErr w:type="gramStart"/>
      <w:r w:rsidRPr="00966A0F">
        <w:rPr>
          <w:rFonts w:cs="Arial"/>
          <w:sz w:val="20"/>
        </w:rPr>
        <w:t>A(</w:t>
      </w:r>
      <w:proofErr w:type="gramEnd"/>
      <w:r w:rsidRPr="00966A0F">
        <w:rPr>
          <w:rFonts w:cs="Arial"/>
          <w:sz w:val="20"/>
        </w:rPr>
        <w:t>1) activity, the incineration of hazardous waste in a co-incineration plant.</w:t>
      </w:r>
    </w:p>
    <w:p w:rsidR="005C7228" w:rsidRPr="00966A0F" w:rsidRDefault="005C7228" w:rsidP="005C7228">
      <w:pPr>
        <w:autoSpaceDE w:val="0"/>
        <w:autoSpaceDN w:val="0"/>
        <w:adjustRightInd w:val="0"/>
        <w:rPr>
          <w:rFonts w:cs="Arial"/>
          <w:sz w:val="20"/>
        </w:rPr>
      </w:pPr>
      <w:r w:rsidRPr="00966A0F">
        <w:rPr>
          <w:rFonts w:cs="Arial"/>
          <w:sz w:val="20"/>
        </w:rPr>
        <w:t>(c) The incineration of non-hazardous waste in an incineration plant with a capacity of 1 tonne or more per hour.</w:t>
      </w:r>
    </w:p>
    <w:p w:rsidR="005C7228" w:rsidRPr="00966A0F" w:rsidRDefault="005C7228" w:rsidP="005C7228">
      <w:pPr>
        <w:autoSpaceDE w:val="0"/>
        <w:autoSpaceDN w:val="0"/>
        <w:adjustRightInd w:val="0"/>
        <w:rPr>
          <w:rFonts w:cs="Arial"/>
          <w:sz w:val="20"/>
        </w:rPr>
      </w:pPr>
      <w:r w:rsidRPr="00966A0F">
        <w:rPr>
          <w:rFonts w:cs="Arial"/>
          <w:sz w:val="20"/>
        </w:rPr>
        <w:t xml:space="preserve">(d) Unless carried on as part of any other activity in Part </w:t>
      </w:r>
      <w:proofErr w:type="gramStart"/>
      <w:r w:rsidRPr="00966A0F">
        <w:rPr>
          <w:rFonts w:cs="Arial"/>
          <w:sz w:val="20"/>
        </w:rPr>
        <w:t>A(</w:t>
      </w:r>
      <w:proofErr w:type="gramEnd"/>
      <w:r w:rsidRPr="00966A0F">
        <w:rPr>
          <w:rFonts w:cs="Arial"/>
          <w:sz w:val="20"/>
        </w:rPr>
        <w:t>1), the incineration of hazardous waste in a plant which is not an incineration plant or a co-incineration plant.</w:t>
      </w:r>
    </w:p>
    <w:p w:rsidR="005C7228" w:rsidRPr="00966A0F" w:rsidRDefault="005C7228" w:rsidP="005C7228">
      <w:pPr>
        <w:autoSpaceDE w:val="0"/>
        <w:autoSpaceDN w:val="0"/>
        <w:adjustRightInd w:val="0"/>
        <w:rPr>
          <w:rFonts w:cs="Arial"/>
          <w:sz w:val="20"/>
        </w:rPr>
      </w:pPr>
      <w:r w:rsidRPr="00966A0F">
        <w:rPr>
          <w:rFonts w:cs="Arial"/>
          <w:sz w:val="20"/>
        </w:rPr>
        <w:lastRenderedPageBreak/>
        <w:t>(e) Unless carried on as part of any other activity in Part A(1), the incineration of non-hazardous waste in a plant which is not an incineration plant or a co-incineration plant but which has a capacity of 1 tonne or more per hour.</w:t>
      </w:r>
    </w:p>
    <w:p w:rsidR="005C7228" w:rsidRPr="00966A0F" w:rsidRDefault="005C7228" w:rsidP="005C7228">
      <w:pPr>
        <w:autoSpaceDE w:val="0"/>
        <w:autoSpaceDN w:val="0"/>
        <w:adjustRightInd w:val="0"/>
        <w:rPr>
          <w:rFonts w:cs="Arial"/>
          <w:sz w:val="20"/>
        </w:rPr>
      </w:pPr>
      <w:r w:rsidRPr="00966A0F">
        <w:rPr>
          <w:rFonts w:cs="Arial"/>
          <w:sz w:val="20"/>
        </w:rPr>
        <w:t>(f) The incineration, other than incidentally in the course of burning landfill gas or solid or liquid waste, of any gaseous compound containing halogens in a plant which is not an incineration plant or a co-incineration plant.</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(a) The incineration of non-hazardous waste in an incineration plant with a capacity of less than 1 t/h.</w:t>
      </w:r>
    </w:p>
    <w:p w:rsidR="005C7228" w:rsidRPr="00966A0F" w:rsidRDefault="005C7228" w:rsidP="005C7228">
      <w:pPr>
        <w:autoSpaceDE w:val="0"/>
        <w:autoSpaceDN w:val="0"/>
        <w:adjustRightInd w:val="0"/>
        <w:rPr>
          <w:rFonts w:cs="Arial"/>
          <w:sz w:val="20"/>
        </w:rPr>
      </w:pPr>
      <w:r w:rsidRPr="00966A0F">
        <w:rPr>
          <w:rFonts w:cs="Arial"/>
          <w:sz w:val="20"/>
        </w:rPr>
        <w:t xml:space="preserve">(b) Unless carried on as part of any other Part </w:t>
      </w:r>
      <w:proofErr w:type="gramStart"/>
      <w:r w:rsidRPr="00966A0F">
        <w:rPr>
          <w:rFonts w:cs="Arial"/>
          <w:sz w:val="20"/>
        </w:rPr>
        <w:t>A</w:t>
      </w:r>
      <w:proofErr w:type="gramEnd"/>
      <w:r w:rsidRPr="00966A0F">
        <w:rPr>
          <w:rFonts w:cs="Arial"/>
          <w:sz w:val="20"/>
        </w:rPr>
        <w:t xml:space="preserve"> activity, the incineration of non-hazardous waste in a co-incineration plant.</w:t>
      </w:r>
    </w:p>
    <w:p w:rsidR="005C7228" w:rsidRPr="00966A0F" w:rsidRDefault="005C7228" w:rsidP="005C7228">
      <w:pPr>
        <w:autoSpaceDE w:val="0"/>
        <w:autoSpaceDN w:val="0"/>
        <w:adjustRightInd w:val="0"/>
        <w:rPr>
          <w:rFonts w:cs="Arial"/>
          <w:sz w:val="20"/>
        </w:rPr>
      </w:pPr>
      <w:r w:rsidRPr="00966A0F">
        <w:rPr>
          <w:rFonts w:cs="Arial"/>
          <w:sz w:val="20"/>
        </w:rPr>
        <w:t>(c) The incineration of animal carcasses in a plant, which is not an incineration plant or a co-incineration plant, with a capacity of more than 10 tonnes per day but less than 1 t/h.</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(a) The incineration of non-hazardous waste in a plant which is—</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not</w:t>
      </w:r>
      <w:proofErr w:type="gramEnd"/>
      <w:r w:rsidRPr="00966A0F">
        <w:rPr>
          <w:rFonts w:cs="Arial"/>
          <w:sz w:val="20"/>
        </w:rPr>
        <w:t xml:space="preserve"> an incineration plant or a co-incineration plant, and</w:t>
      </w:r>
    </w:p>
    <w:p w:rsidR="005C7228" w:rsidRPr="00966A0F" w:rsidRDefault="005C7228" w:rsidP="005C7228">
      <w:pPr>
        <w:autoSpaceDE w:val="0"/>
        <w:autoSpaceDN w:val="0"/>
        <w:adjustRightInd w:val="0"/>
        <w:rPr>
          <w:rFonts w:cs="Arial"/>
          <w:sz w:val="20"/>
        </w:rPr>
      </w:pPr>
      <w:r w:rsidRPr="00966A0F">
        <w:rPr>
          <w:rFonts w:cs="Arial"/>
          <w:sz w:val="20"/>
        </w:rPr>
        <w:t>(ii) on premises where there is plant, other than incineration plant or co-incineration plant, which has an aggregate capacity of 50 kilogrammes or more per hour but less than 1 tonne per hour.</w:t>
      </w:r>
    </w:p>
    <w:p w:rsidR="005C7228" w:rsidRPr="00966A0F" w:rsidRDefault="005C7228" w:rsidP="005C7228">
      <w:pPr>
        <w:autoSpaceDE w:val="0"/>
        <w:autoSpaceDN w:val="0"/>
        <w:adjustRightInd w:val="0"/>
        <w:rPr>
          <w:rFonts w:cs="Arial"/>
          <w:sz w:val="20"/>
        </w:rPr>
      </w:pPr>
      <w:r w:rsidRPr="00966A0F">
        <w:rPr>
          <w:rFonts w:cs="Arial"/>
          <w:sz w:val="20"/>
        </w:rPr>
        <w:t>(b) The cremation of human remains.</w:t>
      </w:r>
    </w:p>
    <w:p w:rsidR="005C7228" w:rsidRPr="00966A0F" w:rsidRDefault="005C7228" w:rsidP="005C7228">
      <w:pPr>
        <w:autoSpaceDE w:val="0"/>
        <w:autoSpaceDN w:val="0"/>
        <w:adjustRightInd w:val="0"/>
        <w:rPr>
          <w:rFonts w:cs="Arial"/>
          <w:i/>
          <w:iCs/>
          <w:sz w:val="20"/>
        </w:rPr>
      </w:pPr>
      <w:r w:rsidRPr="00966A0F">
        <w:rPr>
          <w:rFonts w:cs="Arial"/>
          <w:i/>
          <w:iCs/>
          <w:sz w:val="20"/>
        </w:rPr>
        <w:t>Application of Part B</w:t>
      </w:r>
    </w:p>
    <w:p w:rsidR="005C7228" w:rsidRPr="00966A0F" w:rsidRDefault="005C7228" w:rsidP="005C7228">
      <w:pPr>
        <w:autoSpaceDE w:val="0"/>
        <w:autoSpaceDN w:val="0"/>
        <w:adjustRightInd w:val="0"/>
        <w:rPr>
          <w:rFonts w:cs="Arial"/>
          <w:i/>
          <w:sz w:val="20"/>
        </w:rPr>
      </w:pPr>
      <w:r w:rsidRPr="00966A0F">
        <w:rPr>
          <w:rFonts w:cs="Arial"/>
          <w:b/>
          <w:bCs/>
          <w:i/>
          <w:sz w:val="20"/>
        </w:rPr>
        <w:t xml:space="preserve">1. </w:t>
      </w:r>
      <w:r w:rsidRPr="00966A0F">
        <w:rPr>
          <w:rFonts w:cs="Arial"/>
          <w:i/>
          <w:sz w:val="20"/>
        </w:rPr>
        <w:t>When determining the extent of an installation carrying on an activity within Part B, any location of the following description is to be ignored: any location where the associated storage or handling of wastes and residues which are to be incinerated as part of that activity is carried on, other than a location where the associated storage or handling of animal remains intended for burning in an incinerator used wholly or mainly for the incineration of such remains or residues from the burning of such remains in such an incinerator is carried on.</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5.2 - </w:t>
      </w:r>
      <w:r w:rsidRPr="00966A0F">
        <w:rPr>
          <w:rFonts w:cs="Arial"/>
          <w:b/>
          <w:iCs/>
          <w:sz w:val="20"/>
        </w:rPr>
        <w:t>Disposal of Waste by Landfill</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The disposal of waste in a landfill—</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receiving</w:t>
      </w:r>
      <w:proofErr w:type="gramEnd"/>
      <w:r w:rsidRPr="00966A0F">
        <w:rPr>
          <w:rFonts w:cs="Arial"/>
          <w:sz w:val="20"/>
        </w:rPr>
        <w:t xml:space="preserve"> more than 10 tonnes of waste in any day,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with</w:t>
      </w:r>
      <w:proofErr w:type="gramEnd"/>
      <w:r w:rsidRPr="00966A0F">
        <w:rPr>
          <w:rFonts w:cs="Arial"/>
          <w:sz w:val="20"/>
        </w:rPr>
        <w:t xml:space="preserve"> a total capacity of more than 25,000 tonnes, but excluding disposals in a landfill taking only inert waste.</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5.3 - </w:t>
      </w:r>
      <w:r w:rsidRPr="00966A0F">
        <w:rPr>
          <w:rFonts w:cs="Arial"/>
          <w:b/>
          <w:iCs/>
          <w:sz w:val="20"/>
        </w:rPr>
        <w:t>Disposal of Waste other than by Incineration or Landfill</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The disposal of hazardous waste (other than by incineration or landfill) in a facility with a capacity of more than 10 tonnes per day.</w:t>
      </w:r>
    </w:p>
    <w:p w:rsidR="005C7228" w:rsidRPr="00966A0F" w:rsidRDefault="005C7228" w:rsidP="005C7228">
      <w:pPr>
        <w:autoSpaceDE w:val="0"/>
        <w:autoSpaceDN w:val="0"/>
        <w:adjustRightInd w:val="0"/>
        <w:rPr>
          <w:rFonts w:cs="Arial"/>
          <w:sz w:val="20"/>
        </w:rPr>
      </w:pPr>
      <w:r w:rsidRPr="00966A0F">
        <w:rPr>
          <w:rFonts w:cs="Arial"/>
          <w:sz w:val="20"/>
        </w:rPr>
        <w:lastRenderedPageBreak/>
        <w:t>(b) The disposal of waste oils (other than by incineration or landfill) in a facility with a capacity of more than 10 tonnes per day.</w:t>
      </w:r>
    </w:p>
    <w:p w:rsidR="005C7228" w:rsidRPr="00966A0F" w:rsidRDefault="005C7228" w:rsidP="005C7228">
      <w:pPr>
        <w:autoSpaceDE w:val="0"/>
        <w:autoSpaceDN w:val="0"/>
        <w:adjustRightInd w:val="0"/>
        <w:rPr>
          <w:rFonts w:cs="Arial"/>
          <w:sz w:val="20"/>
        </w:rPr>
      </w:pPr>
      <w:r w:rsidRPr="00966A0F">
        <w:rPr>
          <w:rFonts w:cs="Arial"/>
          <w:sz w:val="20"/>
        </w:rPr>
        <w:t>(</w:t>
      </w:r>
      <w:proofErr w:type="gramStart"/>
      <w:r w:rsidRPr="00966A0F">
        <w:rPr>
          <w:rFonts w:cs="Arial"/>
          <w:sz w:val="20"/>
        </w:rPr>
        <w:t>c</w:t>
      </w:r>
      <w:proofErr w:type="gramEnd"/>
      <w:r w:rsidRPr="00966A0F">
        <w:rPr>
          <w:rFonts w:cs="Arial"/>
          <w:sz w:val="20"/>
        </w:rPr>
        <w:t>) Disposal of non-hazardous waste in a facility with a capacity of more than 50 t/day by—</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biological treatment, not being treatment specified in any paragraph other than paragraph D8 of Annex IIA to the Waste Framework Directive, which results in final compounds or mixtures which are discarded by means of any of the operations numbered D1 to D12 in that Annex (D8), or</w:t>
      </w:r>
    </w:p>
    <w:p w:rsidR="005C7228" w:rsidRPr="00966A0F" w:rsidRDefault="005C7228" w:rsidP="005C7228">
      <w:pPr>
        <w:autoSpaceDE w:val="0"/>
        <w:autoSpaceDN w:val="0"/>
        <w:adjustRightInd w:val="0"/>
        <w:rPr>
          <w:rFonts w:cs="Arial"/>
          <w:sz w:val="20"/>
        </w:rPr>
      </w:pPr>
      <w:r w:rsidRPr="00966A0F">
        <w:rPr>
          <w:rFonts w:cs="Arial"/>
          <w:sz w:val="20"/>
        </w:rPr>
        <w:t>(ii) physico-chemical treatment, not being treatment specified in any paragraph other than paragraph D9 in Annex IIA to the Waste Framework Directive, which results in final compounds or mixtures which are discarded by means of any of the operations numbered D1 to D12 in that Annex.</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5.4 - </w:t>
      </w:r>
      <w:r w:rsidRPr="00966A0F">
        <w:rPr>
          <w:rFonts w:cs="Arial"/>
          <w:b/>
          <w:iCs/>
          <w:sz w:val="20"/>
        </w:rPr>
        <w:t>Recovery of Waste</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Recovering by distillation of any oil or organic solvent.</w:t>
      </w:r>
    </w:p>
    <w:p w:rsidR="005C7228" w:rsidRPr="00966A0F" w:rsidRDefault="005C7228" w:rsidP="005C7228">
      <w:pPr>
        <w:autoSpaceDE w:val="0"/>
        <w:autoSpaceDN w:val="0"/>
        <w:adjustRightInd w:val="0"/>
        <w:rPr>
          <w:rFonts w:cs="Arial"/>
          <w:sz w:val="20"/>
        </w:rPr>
      </w:pPr>
      <w:r w:rsidRPr="00966A0F">
        <w:rPr>
          <w:rFonts w:cs="Arial"/>
          <w:sz w:val="20"/>
        </w:rPr>
        <w:t>(b) Cleaning or regenerating carbon, charcoal or ion exchange resins by removing matter which is, or includes, any substance listed in paragraphs 6 to 8 of Part 1 of this Schedule.</w:t>
      </w:r>
    </w:p>
    <w:p w:rsidR="005C7228" w:rsidRPr="00966A0F" w:rsidRDefault="005C7228" w:rsidP="005C7228">
      <w:pPr>
        <w:autoSpaceDE w:val="0"/>
        <w:autoSpaceDN w:val="0"/>
        <w:adjustRightInd w:val="0"/>
        <w:rPr>
          <w:rFonts w:cs="Arial"/>
          <w:sz w:val="20"/>
        </w:rPr>
      </w:pPr>
      <w:r w:rsidRPr="00966A0F">
        <w:rPr>
          <w:rFonts w:cs="Arial"/>
          <w:sz w:val="20"/>
        </w:rPr>
        <w:t xml:space="preserve">(c) Unless carried on as part of any other Part </w:t>
      </w:r>
      <w:proofErr w:type="gramStart"/>
      <w:r w:rsidRPr="00966A0F">
        <w:rPr>
          <w:rFonts w:cs="Arial"/>
          <w:sz w:val="20"/>
        </w:rPr>
        <w:t>A</w:t>
      </w:r>
      <w:proofErr w:type="gramEnd"/>
      <w:r w:rsidRPr="00966A0F">
        <w:rPr>
          <w:rFonts w:cs="Arial"/>
          <w:sz w:val="20"/>
        </w:rPr>
        <w:t xml:space="preserve"> activity, recovering hazardous waste in a plant with a capacity of more than 10 tonnes per day by means of the following operations—</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the</w:t>
      </w:r>
      <w:proofErr w:type="gramEnd"/>
      <w:r w:rsidRPr="00966A0F">
        <w:rPr>
          <w:rFonts w:cs="Arial"/>
          <w:sz w:val="20"/>
        </w:rPr>
        <w:t xml:space="preserve"> use principally as a fuel or other means to generate energy (R1),</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solvent</w:t>
      </w:r>
      <w:proofErr w:type="gramEnd"/>
      <w:r w:rsidRPr="00966A0F">
        <w:rPr>
          <w:rFonts w:cs="Arial"/>
          <w:sz w:val="20"/>
        </w:rPr>
        <w:t xml:space="preserve"> reclamation/regeneration (R2),</w:t>
      </w:r>
    </w:p>
    <w:p w:rsidR="005C7228" w:rsidRPr="00966A0F" w:rsidRDefault="005C7228" w:rsidP="005C7228">
      <w:pPr>
        <w:autoSpaceDE w:val="0"/>
        <w:autoSpaceDN w:val="0"/>
        <w:adjustRightInd w:val="0"/>
        <w:rPr>
          <w:rFonts w:cs="Arial"/>
          <w:sz w:val="20"/>
        </w:rPr>
      </w:pPr>
      <w:r w:rsidRPr="00966A0F">
        <w:rPr>
          <w:rFonts w:cs="Arial"/>
          <w:sz w:val="20"/>
        </w:rPr>
        <w:t xml:space="preserve">(iii) </w:t>
      </w:r>
      <w:proofErr w:type="gramStart"/>
      <w:r w:rsidRPr="00966A0F">
        <w:rPr>
          <w:rFonts w:cs="Arial"/>
          <w:sz w:val="20"/>
        </w:rPr>
        <w:t>recycling/</w:t>
      </w:r>
      <w:proofErr w:type="gramEnd"/>
      <w:r w:rsidRPr="00966A0F">
        <w:rPr>
          <w:rFonts w:cs="Arial"/>
          <w:sz w:val="20"/>
        </w:rPr>
        <w:t>reclamation of inorganic materials other than metals and metal compounds (R5),</w:t>
      </w:r>
    </w:p>
    <w:p w:rsidR="005C7228" w:rsidRPr="00966A0F" w:rsidRDefault="005C7228" w:rsidP="005C7228">
      <w:pPr>
        <w:autoSpaceDE w:val="0"/>
        <w:autoSpaceDN w:val="0"/>
        <w:adjustRightInd w:val="0"/>
        <w:rPr>
          <w:rFonts w:cs="Arial"/>
          <w:sz w:val="20"/>
        </w:rPr>
      </w:pPr>
      <w:r w:rsidRPr="00966A0F">
        <w:rPr>
          <w:rFonts w:cs="Arial"/>
          <w:sz w:val="20"/>
        </w:rPr>
        <w:t xml:space="preserve">(iv) </w:t>
      </w:r>
      <w:proofErr w:type="gramStart"/>
      <w:r w:rsidRPr="00966A0F">
        <w:rPr>
          <w:rFonts w:cs="Arial"/>
          <w:sz w:val="20"/>
        </w:rPr>
        <w:t>regeneration</w:t>
      </w:r>
      <w:proofErr w:type="gramEnd"/>
      <w:r w:rsidRPr="00966A0F">
        <w:rPr>
          <w:rFonts w:cs="Arial"/>
          <w:sz w:val="20"/>
        </w:rPr>
        <w:t xml:space="preserve"> of acids or bases (R6),</w:t>
      </w:r>
    </w:p>
    <w:p w:rsidR="005C7228" w:rsidRPr="00966A0F" w:rsidRDefault="005C7228" w:rsidP="005C7228">
      <w:pPr>
        <w:autoSpaceDE w:val="0"/>
        <w:autoSpaceDN w:val="0"/>
        <w:adjustRightInd w:val="0"/>
        <w:rPr>
          <w:rFonts w:cs="Arial"/>
          <w:sz w:val="20"/>
        </w:rPr>
      </w:pPr>
      <w:r w:rsidRPr="00966A0F">
        <w:rPr>
          <w:rFonts w:cs="Arial"/>
          <w:sz w:val="20"/>
        </w:rPr>
        <w:t xml:space="preserve">(v) </w:t>
      </w:r>
      <w:proofErr w:type="gramStart"/>
      <w:r w:rsidRPr="00966A0F">
        <w:rPr>
          <w:rFonts w:cs="Arial"/>
          <w:sz w:val="20"/>
        </w:rPr>
        <w:t>recovering</w:t>
      </w:r>
      <w:proofErr w:type="gramEnd"/>
      <w:r w:rsidRPr="00966A0F">
        <w:rPr>
          <w:rFonts w:cs="Arial"/>
          <w:sz w:val="20"/>
        </w:rPr>
        <w:t xml:space="preserve"> components used for pollution abatement (R7),</w:t>
      </w:r>
    </w:p>
    <w:p w:rsidR="005C7228" w:rsidRPr="00966A0F" w:rsidRDefault="005C7228" w:rsidP="005C7228">
      <w:pPr>
        <w:autoSpaceDE w:val="0"/>
        <w:autoSpaceDN w:val="0"/>
        <w:adjustRightInd w:val="0"/>
        <w:rPr>
          <w:rFonts w:cs="Arial"/>
          <w:sz w:val="20"/>
        </w:rPr>
      </w:pPr>
      <w:r w:rsidRPr="00966A0F">
        <w:rPr>
          <w:rFonts w:cs="Arial"/>
          <w:sz w:val="20"/>
        </w:rPr>
        <w:t xml:space="preserve">(vi) </w:t>
      </w:r>
      <w:proofErr w:type="gramStart"/>
      <w:r w:rsidRPr="00966A0F">
        <w:rPr>
          <w:rFonts w:cs="Arial"/>
          <w:sz w:val="20"/>
        </w:rPr>
        <w:t>recovery</w:t>
      </w:r>
      <w:proofErr w:type="gramEnd"/>
      <w:r w:rsidRPr="00966A0F">
        <w:rPr>
          <w:rFonts w:cs="Arial"/>
          <w:sz w:val="20"/>
        </w:rPr>
        <w:t xml:space="preserve"> of components from catalysts (R8),</w:t>
      </w:r>
    </w:p>
    <w:p w:rsidR="005C7228" w:rsidRPr="00966A0F" w:rsidRDefault="005C7228" w:rsidP="005C7228">
      <w:pPr>
        <w:autoSpaceDE w:val="0"/>
        <w:autoSpaceDN w:val="0"/>
        <w:adjustRightInd w:val="0"/>
        <w:rPr>
          <w:rFonts w:cs="Arial"/>
          <w:sz w:val="20"/>
        </w:rPr>
      </w:pPr>
      <w:r w:rsidRPr="00966A0F">
        <w:rPr>
          <w:rFonts w:cs="Arial"/>
          <w:sz w:val="20"/>
        </w:rPr>
        <w:t xml:space="preserve">(vii) </w:t>
      </w:r>
      <w:proofErr w:type="gramStart"/>
      <w:r w:rsidRPr="00966A0F">
        <w:rPr>
          <w:rFonts w:cs="Arial"/>
          <w:sz w:val="20"/>
        </w:rPr>
        <w:t>oil</w:t>
      </w:r>
      <w:proofErr w:type="gramEnd"/>
      <w:r w:rsidRPr="00966A0F">
        <w:rPr>
          <w:rFonts w:cs="Arial"/>
          <w:sz w:val="20"/>
        </w:rPr>
        <w:t xml:space="preserve"> re-refining or other reuses of oil (R9).</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5.5 - </w:t>
      </w:r>
      <w:r w:rsidRPr="00966A0F">
        <w:rPr>
          <w:rFonts w:cs="Arial"/>
          <w:b/>
          <w:iCs/>
          <w:sz w:val="20"/>
        </w:rPr>
        <w:t>The Production of Fuel from Waste</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 xml:space="preserve">1) </w:t>
      </w:r>
    </w:p>
    <w:p w:rsidR="005C7228" w:rsidRPr="00966A0F" w:rsidRDefault="005C7228" w:rsidP="005C7228">
      <w:pPr>
        <w:autoSpaceDE w:val="0"/>
        <w:autoSpaceDN w:val="0"/>
        <w:adjustRightInd w:val="0"/>
        <w:rPr>
          <w:rFonts w:cs="Arial"/>
          <w:sz w:val="20"/>
        </w:rPr>
      </w:pPr>
      <w:proofErr w:type="gramStart"/>
      <w:r w:rsidRPr="00966A0F">
        <w:rPr>
          <w:rFonts w:cs="Arial"/>
          <w:sz w:val="20"/>
        </w:rPr>
        <w:t>Making solid fuel (other than charcoal) from waste by any process involving the use of heat.</w:t>
      </w:r>
      <w:proofErr w:type="gramEnd"/>
    </w:p>
    <w:p w:rsidR="005C7228" w:rsidRPr="00966A0F" w:rsidRDefault="005C7228" w:rsidP="005C7228">
      <w:pPr>
        <w:autoSpaceDE w:val="0"/>
        <w:autoSpaceDN w:val="0"/>
        <w:adjustRightInd w:val="0"/>
        <w:rPr>
          <w:rFonts w:cs="Arial"/>
          <w:sz w:val="20"/>
        </w:rPr>
      </w:pPr>
    </w:p>
    <w:p w:rsidR="005C7228" w:rsidRPr="00966A0F" w:rsidRDefault="005C7228" w:rsidP="00A142E4">
      <w:pPr>
        <w:pStyle w:val="Heading2"/>
        <w:numPr>
          <w:ilvl w:val="0"/>
          <w:numId w:val="0"/>
        </w:numPr>
        <w:ind w:left="851" w:hanging="567"/>
        <w:rPr>
          <w:rFonts w:cs="Arial"/>
          <w:color w:val="auto"/>
          <w:sz w:val="20"/>
        </w:rPr>
      </w:pPr>
      <w:bookmarkStart w:id="49" w:name="_Toc375209111"/>
      <w:bookmarkStart w:id="50" w:name="_Toc397527287"/>
      <w:r w:rsidRPr="00966A0F">
        <w:rPr>
          <w:rFonts w:cs="Arial"/>
          <w:color w:val="auto"/>
          <w:sz w:val="20"/>
        </w:rPr>
        <w:t>CHAPTER 6 - Other Activities</w:t>
      </w:r>
      <w:bookmarkEnd w:id="49"/>
      <w:bookmarkEnd w:id="50"/>
    </w:p>
    <w:p w:rsidR="005C7228" w:rsidRPr="00966A0F" w:rsidRDefault="005C7228" w:rsidP="005C7228">
      <w:pPr>
        <w:autoSpaceDE w:val="0"/>
        <w:autoSpaceDN w:val="0"/>
        <w:adjustRightInd w:val="0"/>
        <w:rPr>
          <w:rFonts w:cs="Arial"/>
          <w:i/>
          <w:iCs/>
          <w:sz w:val="20"/>
        </w:rPr>
      </w:pPr>
      <w:r w:rsidRPr="00966A0F">
        <w:rPr>
          <w:rFonts w:cs="Arial"/>
          <w:sz w:val="20"/>
        </w:rPr>
        <w:t xml:space="preserve">SECTION 6.1 - </w:t>
      </w:r>
      <w:r w:rsidRPr="00966A0F">
        <w:rPr>
          <w:rFonts w:cs="Arial"/>
          <w:i/>
          <w:iCs/>
          <w:sz w:val="20"/>
        </w:rPr>
        <w:t>Paper, Pulp and Board Manufacturing Activities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Producing, in industrial plant, pulp from timber or other fibrous materials.</w:t>
      </w:r>
    </w:p>
    <w:p w:rsidR="005C7228" w:rsidRPr="00966A0F" w:rsidRDefault="005C7228" w:rsidP="005C7228">
      <w:pPr>
        <w:autoSpaceDE w:val="0"/>
        <w:autoSpaceDN w:val="0"/>
        <w:adjustRightInd w:val="0"/>
        <w:rPr>
          <w:rFonts w:cs="Arial"/>
          <w:sz w:val="20"/>
        </w:rPr>
      </w:pPr>
      <w:r w:rsidRPr="00966A0F">
        <w:rPr>
          <w:rFonts w:cs="Arial"/>
          <w:sz w:val="20"/>
        </w:rPr>
        <w:t>(b) Producing, in industrial plant, paper and board where the plant has a production capacity</w:t>
      </w:r>
    </w:p>
    <w:p w:rsidR="005C7228" w:rsidRPr="00966A0F" w:rsidRDefault="005C7228" w:rsidP="005C7228">
      <w:pPr>
        <w:autoSpaceDE w:val="0"/>
        <w:autoSpaceDN w:val="0"/>
        <w:adjustRightInd w:val="0"/>
        <w:rPr>
          <w:rFonts w:cs="Arial"/>
          <w:sz w:val="20"/>
        </w:rPr>
      </w:pPr>
      <w:proofErr w:type="gramStart"/>
      <w:r w:rsidRPr="00966A0F">
        <w:rPr>
          <w:rFonts w:cs="Arial"/>
          <w:sz w:val="20"/>
        </w:rPr>
        <w:lastRenderedPageBreak/>
        <w:t>of</w:t>
      </w:r>
      <w:proofErr w:type="gramEnd"/>
      <w:r w:rsidRPr="00966A0F">
        <w:rPr>
          <w:rFonts w:cs="Arial"/>
          <w:sz w:val="20"/>
        </w:rPr>
        <w:t xml:space="preserve"> more than 20 tonnes per day.</w:t>
      </w:r>
    </w:p>
    <w:p w:rsidR="005C7228" w:rsidRPr="00966A0F" w:rsidRDefault="005C7228" w:rsidP="005C7228">
      <w:pPr>
        <w:autoSpaceDE w:val="0"/>
        <w:autoSpaceDN w:val="0"/>
        <w:adjustRightInd w:val="0"/>
        <w:rPr>
          <w:rFonts w:cs="Arial"/>
          <w:sz w:val="20"/>
        </w:rPr>
      </w:pPr>
      <w:r w:rsidRPr="00966A0F">
        <w:rPr>
          <w:rFonts w:cs="Arial"/>
          <w:sz w:val="20"/>
        </w:rPr>
        <w:t>(c) Any activity associated with making paper pulp or paper, including activities connected with the recycling of paper such as de-inking, if the activity may result in the release into water of any substance in paragraph 7 of Part 1 of this Schedule in a quantity which, in any 12-month period, is greater than the background quantity by more than the amount specified in that paragraph in relation to that substance.</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(a) Manufacturing wood particleboard, oriented strand board, wood fibreboard, plywood, cement-bonded particleboard or any other composite wood-based board.</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6.2 - </w:t>
      </w:r>
      <w:r w:rsidRPr="00966A0F">
        <w:rPr>
          <w:rFonts w:cs="Arial"/>
          <w:b/>
          <w:iCs/>
          <w:sz w:val="20"/>
        </w:rPr>
        <w:t>Carbon Activities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Producing carbon or hard-burnt coal or electro-graphite by means of incineration or graphitisation.</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6.3 - </w:t>
      </w:r>
      <w:r w:rsidRPr="00966A0F">
        <w:rPr>
          <w:rFonts w:cs="Arial"/>
          <w:b/>
          <w:iCs/>
          <w:sz w:val="20"/>
        </w:rPr>
        <w:t>Tar and Bitumen Activities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The following activities—</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distilling</w:t>
      </w:r>
      <w:proofErr w:type="gramEnd"/>
      <w:r w:rsidRPr="00966A0F">
        <w:rPr>
          <w:rFonts w:cs="Arial"/>
          <w:sz w:val="20"/>
        </w:rPr>
        <w:t xml:space="preserve"> tar or bitumen in connection with any process of manufacture,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heating</w:t>
      </w:r>
      <w:proofErr w:type="gramEnd"/>
      <w:r w:rsidRPr="00966A0F">
        <w:rPr>
          <w:rFonts w:cs="Arial"/>
          <w:sz w:val="20"/>
        </w:rPr>
        <w:t xml:space="preserve"> tar for the manufacture of electrodes or carbon-based refractory materials, where the activity is likely to involve the use in any 12-month period of 5 or more tonnes of tar or of bitumen or both in aggregate.</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 xml:space="preserve">(a) Any activity not falling within Part </w:t>
      </w:r>
      <w:proofErr w:type="gramStart"/>
      <w:r w:rsidRPr="00966A0F">
        <w:rPr>
          <w:rFonts w:cs="Arial"/>
          <w:sz w:val="20"/>
        </w:rPr>
        <w:t>A(</w:t>
      </w:r>
      <w:proofErr w:type="gramEnd"/>
      <w:r w:rsidRPr="00966A0F">
        <w:rPr>
          <w:rFonts w:cs="Arial"/>
          <w:sz w:val="20"/>
        </w:rPr>
        <w:t>1) of this Section or of Section 6.2 involving—</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heating</w:t>
      </w:r>
      <w:proofErr w:type="gramEnd"/>
      <w:r w:rsidRPr="00966A0F">
        <w:rPr>
          <w:rFonts w:cs="Arial"/>
          <w:sz w:val="20"/>
        </w:rPr>
        <w:t>, but not distilling, tar or bitumen in connection with any manufacturing activity,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oxidising</w:t>
      </w:r>
      <w:proofErr w:type="gramEnd"/>
      <w:r w:rsidRPr="00966A0F">
        <w:rPr>
          <w:rFonts w:cs="Arial"/>
          <w:sz w:val="20"/>
        </w:rPr>
        <w:t xml:space="preserve"> bitumen by blowing air through it, at plant where no other activities described in any Section in this Schedule are carried on, where the carrying on of the activity is likely to involve the use in any 12-month period of 5 or more tonnes of tar or bitumen or both in aggregate.</w:t>
      </w:r>
    </w:p>
    <w:p w:rsidR="005C7228" w:rsidRPr="00966A0F" w:rsidRDefault="005C7228" w:rsidP="005C7228">
      <w:pPr>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6.4 - </w:t>
      </w:r>
      <w:r w:rsidRPr="00966A0F">
        <w:rPr>
          <w:rFonts w:cs="Arial"/>
          <w:b/>
          <w:iCs/>
          <w:sz w:val="20"/>
        </w:rPr>
        <w:t>Coating Activities, Printing and Textile Treatments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 xml:space="preserve">(a) Applying or removing a coating material containing any </w:t>
      </w:r>
      <w:proofErr w:type="spellStart"/>
      <w:r w:rsidRPr="00966A0F">
        <w:rPr>
          <w:rFonts w:cs="Arial"/>
          <w:sz w:val="20"/>
        </w:rPr>
        <w:t>tributyltin</w:t>
      </w:r>
      <w:proofErr w:type="spellEnd"/>
      <w:r w:rsidRPr="00966A0F">
        <w:rPr>
          <w:rFonts w:cs="Arial"/>
          <w:sz w:val="20"/>
        </w:rPr>
        <w:t xml:space="preserve"> compound or </w:t>
      </w:r>
      <w:proofErr w:type="spellStart"/>
      <w:r w:rsidRPr="00966A0F">
        <w:rPr>
          <w:rFonts w:cs="Arial"/>
          <w:sz w:val="20"/>
        </w:rPr>
        <w:t>triphenyltin</w:t>
      </w:r>
      <w:proofErr w:type="spellEnd"/>
      <w:r w:rsidRPr="00966A0F">
        <w:rPr>
          <w:rFonts w:cs="Arial"/>
          <w:sz w:val="20"/>
        </w:rPr>
        <w:t xml:space="preserve"> compound, if carried on at a shipyard or boatyard where vessels of a length of 25 metres or more can be built, maintained or repaired.</w:t>
      </w:r>
    </w:p>
    <w:p w:rsidR="005C7228" w:rsidRPr="00966A0F" w:rsidRDefault="005C7228" w:rsidP="005C7228">
      <w:pPr>
        <w:autoSpaceDE w:val="0"/>
        <w:autoSpaceDN w:val="0"/>
        <w:adjustRightInd w:val="0"/>
        <w:rPr>
          <w:rFonts w:cs="Arial"/>
          <w:sz w:val="20"/>
        </w:rPr>
      </w:pPr>
      <w:r w:rsidRPr="00966A0F">
        <w:rPr>
          <w:rFonts w:cs="Arial"/>
          <w:sz w:val="20"/>
        </w:rPr>
        <w:t>(b) Pre-treating (by operations such as washing, bleaching or mercerization) or dyeing fibres or textiles in plant with a treatment capacity of more than 10 t/day.</w:t>
      </w:r>
    </w:p>
    <w:p w:rsidR="005C7228" w:rsidRPr="00966A0F" w:rsidRDefault="005C7228" w:rsidP="005C7228">
      <w:pPr>
        <w:autoSpaceDE w:val="0"/>
        <w:autoSpaceDN w:val="0"/>
        <w:adjustRightInd w:val="0"/>
        <w:rPr>
          <w:rFonts w:cs="Arial"/>
          <w:sz w:val="20"/>
        </w:rPr>
      </w:pPr>
      <w:r w:rsidRPr="00966A0F">
        <w:rPr>
          <w:rFonts w:cs="Arial"/>
          <w:sz w:val="20"/>
        </w:rPr>
        <w:lastRenderedPageBreak/>
        <w:t>(c) Treating textiles if the activity may result in the release into water of any substance in paragraph 7 of Part 1 of this Schedule in a quantity which, in any 12-month period, is greater than the background quantity by more than the amount specified in that paragraph in relation to that substance.</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(a) Unless falling within Part A(1) of this Section, surface treating substances, objects or products using organic solvents, in particular for dressing, printing, coating, degreasing, waterproofing, sizing, painting, cleaning or impregnating, in plant with a consumption capacity of more than 150 kg per hour or more than 200 tonnes per year.</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(a) Unless falling within Part A(1) or Part A(2) of this Section or Part A(2)(c) of Section 2.1, any process (other than for the re-painting or re-spraying of or of parts of aircraft or road or railway vehicles) for applying to a substrate, or drying or curing after such application, printing ink or paint or any other coating material as, or in the course of, a manufacturing activity, where the process may result in the release into the air of particulate matter or of any volatile organic compound and is likely to involve the use in any 12-month period of—</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20 or more tonnes of printing ink, paint or other coating material which is applied in solid form,</w:t>
      </w:r>
    </w:p>
    <w:p w:rsidR="005C7228" w:rsidRPr="00966A0F" w:rsidRDefault="005C7228" w:rsidP="005C7228">
      <w:pPr>
        <w:autoSpaceDE w:val="0"/>
        <w:autoSpaceDN w:val="0"/>
        <w:adjustRightInd w:val="0"/>
        <w:rPr>
          <w:rFonts w:cs="Arial"/>
          <w:sz w:val="20"/>
        </w:rPr>
      </w:pPr>
      <w:r w:rsidRPr="00966A0F">
        <w:rPr>
          <w:rFonts w:cs="Arial"/>
          <w:sz w:val="20"/>
        </w:rPr>
        <w:t>(ii) 20 or more tonnes of any metal coating which is sprayed on in molten form,</w:t>
      </w:r>
    </w:p>
    <w:p w:rsidR="005C7228" w:rsidRPr="00966A0F" w:rsidRDefault="005C7228" w:rsidP="005C7228">
      <w:pPr>
        <w:autoSpaceDE w:val="0"/>
        <w:autoSpaceDN w:val="0"/>
        <w:adjustRightInd w:val="0"/>
        <w:rPr>
          <w:rFonts w:cs="Arial"/>
          <w:sz w:val="20"/>
        </w:rPr>
      </w:pPr>
      <w:r w:rsidRPr="00966A0F">
        <w:rPr>
          <w:rFonts w:cs="Arial"/>
          <w:sz w:val="20"/>
        </w:rPr>
        <w:t>(iii) 25 or more tonnes of organic solvents in respect of any cold set web offset printing activity or any sheet fed offset litho printing activity, or</w:t>
      </w:r>
    </w:p>
    <w:p w:rsidR="005C7228" w:rsidRPr="00966A0F" w:rsidRDefault="005C7228" w:rsidP="005C7228">
      <w:pPr>
        <w:autoSpaceDE w:val="0"/>
        <w:autoSpaceDN w:val="0"/>
        <w:adjustRightInd w:val="0"/>
        <w:rPr>
          <w:rFonts w:cs="Arial"/>
          <w:sz w:val="20"/>
        </w:rPr>
      </w:pPr>
      <w:proofErr w:type="gramStart"/>
      <w:r w:rsidRPr="00966A0F">
        <w:rPr>
          <w:rFonts w:cs="Arial"/>
          <w:sz w:val="20"/>
        </w:rPr>
        <w:t>(iv) 5</w:t>
      </w:r>
      <w:proofErr w:type="gramEnd"/>
      <w:r w:rsidRPr="00966A0F">
        <w:rPr>
          <w:rFonts w:cs="Arial"/>
          <w:sz w:val="20"/>
        </w:rPr>
        <w:t xml:space="preserve"> or more tonnes of organic solvents in respect of any activity not mentioned in subparagraph (iii).</w:t>
      </w:r>
    </w:p>
    <w:p w:rsidR="005C7228" w:rsidRPr="00966A0F" w:rsidRDefault="005C7228" w:rsidP="005C7228">
      <w:pPr>
        <w:autoSpaceDE w:val="0"/>
        <w:autoSpaceDN w:val="0"/>
        <w:adjustRightInd w:val="0"/>
        <w:rPr>
          <w:rFonts w:cs="Arial"/>
          <w:sz w:val="20"/>
        </w:rPr>
      </w:pPr>
      <w:r w:rsidRPr="00966A0F">
        <w:rPr>
          <w:rFonts w:cs="Arial"/>
          <w:sz w:val="20"/>
        </w:rPr>
        <w:t xml:space="preserve">(b) Unless falling within Part </w:t>
      </w:r>
      <w:proofErr w:type="gramStart"/>
      <w:r w:rsidRPr="00966A0F">
        <w:rPr>
          <w:rFonts w:cs="Arial"/>
          <w:sz w:val="20"/>
        </w:rPr>
        <w:t>A(</w:t>
      </w:r>
      <w:proofErr w:type="gramEnd"/>
      <w:r w:rsidRPr="00966A0F">
        <w:rPr>
          <w:rFonts w:cs="Arial"/>
          <w:sz w:val="20"/>
        </w:rPr>
        <w:t>2) of this Section, re-painting or re-spraying road vehicles or parts of them if the activity may result in the release into the air of particulate matter or of any volatile organic compound and the carrying on of the activity is likely to involve the use of 1 or more tonne of organic solvents in any 12-month period.</w:t>
      </w:r>
    </w:p>
    <w:p w:rsidR="005C7228" w:rsidRPr="00966A0F" w:rsidRDefault="005C7228" w:rsidP="005C7228">
      <w:pPr>
        <w:autoSpaceDE w:val="0"/>
        <w:autoSpaceDN w:val="0"/>
        <w:adjustRightInd w:val="0"/>
        <w:rPr>
          <w:rFonts w:cs="Arial"/>
          <w:sz w:val="20"/>
        </w:rPr>
      </w:pPr>
      <w:r w:rsidRPr="00966A0F">
        <w:rPr>
          <w:rFonts w:cs="Arial"/>
          <w:sz w:val="20"/>
        </w:rPr>
        <w:t>(c) Re-painting or re-spraying aircraft or railway vehicles or parts of them if the activity may result in the release into the air of particulate matter or of any volatile organic compound and the carrying on of the activity is likely to involve the use in any 12-month period of—</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20 or more tonnes of any paint or other coating material which is applied in solid form,</w:t>
      </w:r>
    </w:p>
    <w:p w:rsidR="005C7228" w:rsidRPr="00966A0F" w:rsidRDefault="005C7228" w:rsidP="005C7228">
      <w:pPr>
        <w:autoSpaceDE w:val="0"/>
        <w:autoSpaceDN w:val="0"/>
        <w:adjustRightInd w:val="0"/>
        <w:rPr>
          <w:rFonts w:cs="Arial"/>
          <w:sz w:val="20"/>
        </w:rPr>
      </w:pPr>
      <w:r w:rsidRPr="00966A0F">
        <w:rPr>
          <w:rFonts w:cs="Arial"/>
          <w:sz w:val="20"/>
        </w:rPr>
        <w:t>(ii) 20 or more tonnes of any metal coatings which are sprayed on in molten form, or</w:t>
      </w:r>
    </w:p>
    <w:p w:rsidR="005C7228" w:rsidRPr="00966A0F" w:rsidRDefault="005C7228" w:rsidP="005C7228">
      <w:pPr>
        <w:autoSpaceDE w:val="0"/>
        <w:autoSpaceDN w:val="0"/>
        <w:adjustRightInd w:val="0"/>
        <w:rPr>
          <w:rFonts w:cs="Arial"/>
          <w:sz w:val="20"/>
        </w:rPr>
      </w:pPr>
      <w:r w:rsidRPr="00966A0F">
        <w:rPr>
          <w:rFonts w:cs="Arial"/>
          <w:sz w:val="20"/>
        </w:rPr>
        <w:t>(iii) 5 or more tonnes of organic solvents.</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6.5 - </w:t>
      </w:r>
      <w:r w:rsidRPr="00966A0F">
        <w:rPr>
          <w:rFonts w:cs="Arial"/>
          <w:b/>
          <w:iCs/>
          <w:sz w:val="20"/>
        </w:rPr>
        <w:t>The Manufacture of Dyestuffs, Printing Ink and Coating Materials</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within Part </w:t>
      </w:r>
      <w:proofErr w:type="gramStart"/>
      <w:r w:rsidRPr="00966A0F">
        <w:rPr>
          <w:rFonts w:cs="Arial"/>
          <w:sz w:val="20"/>
        </w:rPr>
        <w:t>A(</w:t>
      </w:r>
      <w:proofErr w:type="gramEnd"/>
      <w:r w:rsidRPr="00966A0F">
        <w:rPr>
          <w:rFonts w:cs="Arial"/>
          <w:sz w:val="20"/>
        </w:rPr>
        <w:t>1) or Part A(2) of any other Section—</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manufacturing or formulating printing ink or any other coating material containing, or involving the use of, an organic solvent, where the carrying on of the activity is likely to involve the use of 100 or more tonnes of organic solvents in any 12-month period,</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manufacturing</w:t>
      </w:r>
      <w:proofErr w:type="gramEnd"/>
      <w:r w:rsidRPr="00966A0F">
        <w:rPr>
          <w:rFonts w:cs="Arial"/>
          <w:sz w:val="20"/>
        </w:rPr>
        <w:t xml:space="preserve"> any powder for use as a coating material where there is the capacity to produce 200 tonnes or more of such powder in any 12-month period.</w:t>
      </w:r>
    </w:p>
    <w:p w:rsidR="005C7228" w:rsidRPr="00966A0F" w:rsidRDefault="005C7228" w:rsidP="005C7228">
      <w:pPr>
        <w:autoSpaceDE w:val="0"/>
        <w:autoSpaceDN w:val="0"/>
        <w:adjustRightInd w:val="0"/>
        <w:rPr>
          <w:rFonts w:cs="Arial"/>
          <w:b/>
          <w:iCs/>
          <w:sz w:val="20"/>
        </w:rPr>
      </w:pPr>
      <w:r w:rsidRPr="00966A0F">
        <w:rPr>
          <w:rFonts w:cs="Arial"/>
          <w:b/>
          <w:sz w:val="20"/>
        </w:rPr>
        <w:lastRenderedPageBreak/>
        <w:t>SECTION 6.6 -</w:t>
      </w:r>
      <w:r w:rsidRPr="00966A0F">
        <w:rPr>
          <w:rFonts w:cs="Arial"/>
          <w:b/>
          <w:iCs/>
          <w:sz w:val="20"/>
        </w:rPr>
        <w:t>Timber Activities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Curing, or chemically treating, as part of a manufacturing process, timber or products wholly or mainly made of wood if any substance in paragraph 7 of Part 1 of this Schedule is used.</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(a) Unless falling within Part A(2) of Section 6.1, manufacturing products wholly or mainly of wood at any works if the activity involves a relevant activity and the throughput of the works in any 12-month period is likely to be more than—</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10,000 cubic metres in the case of works at which wood is only sawed, or wood is sawed and subjected to excluded activities, or</w:t>
      </w:r>
    </w:p>
    <w:p w:rsidR="005C7228" w:rsidRPr="00966A0F" w:rsidRDefault="005C7228" w:rsidP="005C7228">
      <w:pPr>
        <w:autoSpaceDE w:val="0"/>
        <w:autoSpaceDN w:val="0"/>
        <w:adjustRightInd w:val="0"/>
        <w:rPr>
          <w:rFonts w:cs="Arial"/>
          <w:sz w:val="20"/>
        </w:rPr>
      </w:pPr>
      <w:r w:rsidRPr="00966A0F">
        <w:rPr>
          <w:rFonts w:cs="Arial"/>
          <w:sz w:val="20"/>
        </w:rPr>
        <w:t>(ii) 1,000 cubic metres in any other case.</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6.7 - </w:t>
      </w:r>
      <w:r w:rsidRPr="00966A0F">
        <w:rPr>
          <w:rFonts w:cs="Arial"/>
          <w:b/>
          <w:iCs/>
          <w:sz w:val="20"/>
        </w:rPr>
        <w:t>Activities Involving Rubber</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(a) Manufacturing new tyres (but not remoulds or retreads) if this involves the use in any 12-month period of 50,000 or more tonnes of one or more of the following—</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natural</w:t>
      </w:r>
      <w:proofErr w:type="gramEnd"/>
      <w:r w:rsidRPr="00966A0F">
        <w:rPr>
          <w:rFonts w:cs="Arial"/>
          <w:sz w:val="20"/>
        </w:rPr>
        <w:t xml:space="preserve"> rubber,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synthetic</w:t>
      </w:r>
      <w:proofErr w:type="gramEnd"/>
      <w:r w:rsidRPr="00966A0F">
        <w:rPr>
          <w:rFonts w:cs="Arial"/>
          <w:sz w:val="20"/>
        </w:rPr>
        <w:t xml:space="preserve"> organic elastomers,</w:t>
      </w:r>
    </w:p>
    <w:p w:rsidR="005C7228" w:rsidRPr="00966A0F" w:rsidRDefault="005C7228" w:rsidP="005C7228">
      <w:pPr>
        <w:autoSpaceDE w:val="0"/>
        <w:autoSpaceDN w:val="0"/>
        <w:adjustRightInd w:val="0"/>
        <w:rPr>
          <w:rFonts w:cs="Arial"/>
          <w:sz w:val="20"/>
        </w:rPr>
      </w:pPr>
      <w:r w:rsidRPr="00966A0F">
        <w:rPr>
          <w:rFonts w:cs="Arial"/>
          <w:sz w:val="20"/>
        </w:rPr>
        <w:t xml:space="preserve">(iii) </w:t>
      </w:r>
      <w:proofErr w:type="gramStart"/>
      <w:r w:rsidRPr="00966A0F">
        <w:rPr>
          <w:rFonts w:cs="Arial"/>
          <w:sz w:val="20"/>
        </w:rPr>
        <w:t>other</w:t>
      </w:r>
      <w:proofErr w:type="gramEnd"/>
      <w:r w:rsidRPr="00966A0F">
        <w:rPr>
          <w:rFonts w:cs="Arial"/>
          <w:sz w:val="20"/>
        </w:rPr>
        <w:t xml:space="preserve"> substances mixed with them.</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 xml:space="preserve">(a) Unless falling within Part </w:t>
      </w:r>
      <w:proofErr w:type="gramStart"/>
      <w:r w:rsidRPr="00966A0F">
        <w:rPr>
          <w:rFonts w:cs="Arial"/>
          <w:sz w:val="20"/>
        </w:rPr>
        <w:t>A(</w:t>
      </w:r>
      <w:proofErr w:type="gramEnd"/>
      <w:r w:rsidRPr="00966A0F">
        <w:rPr>
          <w:rFonts w:cs="Arial"/>
          <w:sz w:val="20"/>
        </w:rPr>
        <w:t>1) or Part A(2) of any Section, the mixing, milling or blending of—</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natural</w:t>
      </w:r>
      <w:proofErr w:type="gramEnd"/>
      <w:r w:rsidRPr="00966A0F">
        <w:rPr>
          <w:rFonts w:cs="Arial"/>
          <w:sz w:val="20"/>
        </w:rPr>
        <w:t xml:space="preserve"> rubber,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synthetic</w:t>
      </w:r>
      <w:proofErr w:type="gramEnd"/>
      <w:r w:rsidRPr="00966A0F">
        <w:rPr>
          <w:rFonts w:cs="Arial"/>
          <w:sz w:val="20"/>
        </w:rPr>
        <w:t xml:space="preserve"> organic elastomers, if carbon black is used.</w:t>
      </w:r>
    </w:p>
    <w:p w:rsidR="005C7228" w:rsidRPr="00966A0F" w:rsidRDefault="005C7228" w:rsidP="005C7228">
      <w:pPr>
        <w:autoSpaceDE w:val="0"/>
        <w:autoSpaceDN w:val="0"/>
        <w:adjustRightInd w:val="0"/>
        <w:rPr>
          <w:rFonts w:cs="Arial"/>
          <w:sz w:val="20"/>
        </w:rPr>
      </w:pPr>
      <w:r w:rsidRPr="00966A0F">
        <w:rPr>
          <w:rFonts w:cs="Arial"/>
          <w:sz w:val="20"/>
        </w:rPr>
        <w:t>(b) Any activity which converts the product of an activity falling within paragraph (a) into a finished product if related to an activity falling within that paragraph.</w:t>
      </w:r>
    </w:p>
    <w:p w:rsidR="005C7228" w:rsidRPr="00966A0F" w:rsidRDefault="005C7228" w:rsidP="005C7228">
      <w:pPr>
        <w:autoSpaceDE w:val="0"/>
        <w:autoSpaceDN w:val="0"/>
        <w:adjustRightInd w:val="0"/>
        <w:rPr>
          <w:rFonts w:cs="Arial"/>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6.8 - </w:t>
      </w:r>
      <w:r w:rsidRPr="00966A0F">
        <w:rPr>
          <w:rFonts w:cs="Arial"/>
          <w:b/>
          <w:iCs/>
          <w:sz w:val="20"/>
        </w:rPr>
        <w:t>The Treatment of Animal and Vegetable Matter and Food Industries</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Tanning hides and skins at a plant with a treatment capacity of more than 12 tonnes of finished products per day.</w:t>
      </w:r>
    </w:p>
    <w:p w:rsidR="005C7228" w:rsidRPr="00966A0F" w:rsidRDefault="005C7228" w:rsidP="005C7228">
      <w:pPr>
        <w:autoSpaceDE w:val="0"/>
        <w:autoSpaceDN w:val="0"/>
        <w:adjustRightInd w:val="0"/>
        <w:rPr>
          <w:rFonts w:cs="Arial"/>
          <w:sz w:val="20"/>
        </w:rPr>
      </w:pPr>
      <w:r w:rsidRPr="00966A0F">
        <w:rPr>
          <w:rFonts w:cs="Arial"/>
          <w:sz w:val="20"/>
        </w:rPr>
        <w:t>(b) Slaughtering animals at a plant with a carcass production capacity of more than 50 t/ day.</w:t>
      </w:r>
    </w:p>
    <w:p w:rsidR="005C7228" w:rsidRPr="00966A0F" w:rsidRDefault="005C7228" w:rsidP="005C7228">
      <w:pPr>
        <w:autoSpaceDE w:val="0"/>
        <w:autoSpaceDN w:val="0"/>
        <w:adjustRightInd w:val="0"/>
        <w:rPr>
          <w:rFonts w:cs="Arial"/>
          <w:sz w:val="20"/>
        </w:rPr>
      </w:pPr>
      <w:r w:rsidRPr="00966A0F">
        <w:rPr>
          <w:rFonts w:cs="Arial"/>
          <w:sz w:val="20"/>
        </w:rPr>
        <w:t>(c) Disposing of or recycling animal carcasses or animal waste, other than by rendering or by incineration falling within Section 5.1, at a plant with a treatment capacity exceeding 10 t/ day of animal carcasses or animal waste or both in aggregate.</w:t>
      </w:r>
    </w:p>
    <w:p w:rsidR="005C7228" w:rsidRPr="00966A0F" w:rsidRDefault="005C7228" w:rsidP="005C7228">
      <w:pPr>
        <w:autoSpaceDE w:val="0"/>
        <w:autoSpaceDN w:val="0"/>
        <w:adjustRightInd w:val="0"/>
        <w:rPr>
          <w:rFonts w:cs="Arial"/>
          <w:sz w:val="20"/>
        </w:rPr>
      </w:pPr>
      <w:r w:rsidRPr="00966A0F">
        <w:rPr>
          <w:rFonts w:cs="Arial"/>
          <w:sz w:val="20"/>
        </w:rPr>
        <w:t>(d) Treating and processing materials intended for the production of food products from—</w:t>
      </w:r>
    </w:p>
    <w:p w:rsidR="005C7228" w:rsidRPr="00966A0F" w:rsidRDefault="005C7228" w:rsidP="005C7228">
      <w:pPr>
        <w:autoSpaceDE w:val="0"/>
        <w:autoSpaceDN w:val="0"/>
        <w:adjustRightInd w:val="0"/>
        <w:rPr>
          <w:rFonts w:cs="Arial"/>
          <w:sz w:val="20"/>
        </w:rPr>
      </w:pPr>
      <w:r w:rsidRPr="00966A0F">
        <w:rPr>
          <w:rFonts w:cs="Arial"/>
          <w:sz w:val="20"/>
        </w:rPr>
        <w:lastRenderedPageBreak/>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animal</w:t>
      </w:r>
      <w:proofErr w:type="gramEnd"/>
      <w:r w:rsidRPr="00966A0F">
        <w:rPr>
          <w:rFonts w:cs="Arial"/>
          <w:sz w:val="20"/>
        </w:rPr>
        <w:t xml:space="preserve"> raw materials (other than milk) at a plant with a finished product production capacity of more than 75 tonnes per day; or</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vegetable</w:t>
      </w:r>
      <w:proofErr w:type="gramEnd"/>
      <w:r w:rsidRPr="00966A0F">
        <w:rPr>
          <w:rFonts w:cs="Arial"/>
          <w:sz w:val="20"/>
        </w:rPr>
        <w:t xml:space="preserve"> raw materials at a plant with a finished product production capacity of more than 300 tonnes per day (average value on a quarterly basis).</w:t>
      </w:r>
    </w:p>
    <w:p w:rsidR="005C7228" w:rsidRPr="00966A0F" w:rsidRDefault="005C7228" w:rsidP="005C7228">
      <w:pPr>
        <w:autoSpaceDE w:val="0"/>
        <w:autoSpaceDN w:val="0"/>
        <w:adjustRightInd w:val="0"/>
        <w:rPr>
          <w:rFonts w:cs="Arial"/>
          <w:sz w:val="20"/>
        </w:rPr>
      </w:pPr>
      <w:r w:rsidRPr="00966A0F">
        <w:rPr>
          <w:rFonts w:cs="Arial"/>
          <w:sz w:val="20"/>
        </w:rPr>
        <w:t>(e) Treating and processing milk, the quantity of milk received being more than 200 tonnes per day (average value on an annual basis).</w:t>
      </w:r>
    </w:p>
    <w:p w:rsidR="005C7228" w:rsidRPr="00966A0F" w:rsidRDefault="005C7228" w:rsidP="005C7228">
      <w:pPr>
        <w:autoSpaceDE w:val="0"/>
        <w:autoSpaceDN w:val="0"/>
        <w:adjustRightInd w:val="0"/>
        <w:rPr>
          <w:rFonts w:cs="Arial"/>
          <w:sz w:val="20"/>
        </w:rPr>
      </w:pPr>
      <w:r w:rsidRPr="00966A0F">
        <w:rPr>
          <w:rFonts w:cs="Arial"/>
          <w:sz w:val="20"/>
        </w:rPr>
        <w:t>(f) Processing, storing or drying by the application of heat the whole or part of any dead animal or any vegetable matter (other than the treatment of effluent so as to permit its discharge into controlled waters or into a sewer unless the treatment involves the drying of any material with a view to its use as animal feedstuff) if the processing, storing or drying—</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does not fall within any other Section, or Part A(2) of this Section, and is not an excluded activity; and</w:t>
      </w:r>
    </w:p>
    <w:p w:rsidR="005C7228" w:rsidRPr="00966A0F" w:rsidRDefault="005C7228" w:rsidP="005C7228">
      <w:pPr>
        <w:autoSpaceDE w:val="0"/>
        <w:autoSpaceDN w:val="0"/>
        <w:adjustRightInd w:val="0"/>
        <w:rPr>
          <w:rFonts w:cs="Arial"/>
          <w:sz w:val="20"/>
        </w:rPr>
      </w:pPr>
      <w:r w:rsidRPr="00966A0F">
        <w:rPr>
          <w:rFonts w:cs="Arial"/>
          <w:sz w:val="20"/>
        </w:rPr>
        <w:t>(ii) may result in the release into water of any substance in paragraph 7 of Part 1 of this Schedule in a quantity which, in any 12-month period, is greater than the background quantity by more than the amount specified in relation to the substance in that paragraph.</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2)</w:t>
      </w:r>
    </w:p>
    <w:p w:rsidR="005C7228" w:rsidRPr="00966A0F" w:rsidRDefault="005C7228" w:rsidP="005C7228">
      <w:pPr>
        <w:autoSpaceDE w:val="0"/>
        <w:autoSpaceDN w:val="0"/>
        <w:adjustRightInd w:val="0"/>
        <w:rPr>
          <w:rFonts w:cs="Arial"/>
          <w:sz w:val="20"/>
        </w:rPr>
      </w:pPr>
      <w:r w:rsidRPr="00966A0F">
        <w:rPr>
          <w:rFonts w:cs="Arial"/>
          <w:sz w:val="20"/>
        </w:rPr>
        <w:t>(a) Disposing of or recycling animal carcasses or animal waste by rendering at plant with a treatment capacity exceeding 10 tonnes per day of animal carcasses or animal waste or both in aggregate.</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(a) Processing, storing or drying by the application of heat the whole or part of any dead animal or any vegetable matter (other than the treatment of effluent so as to permit its discharge into controlled waters or into a sewer unless the treatment involves the drying 80</w:t>
      </w:r>
    </w:p>
    <w:p w:rsidR="005C7228" w:rsidRPr="00966A0F" w:rsidRDefault="005C7228" w:rsidP="005C7228">
      <w:pPr>
        <w:autoSpaceDE w:val="0"/>
        <w:autoSpaceDN w:val="0"/>
        <w:adjustRightInd w:val="0"/>
        <w:rPr>
          <w:rFonts w:cs="Arial"/>
          <w:sz w:val="20"/>
        </w:rPr>
      </w:pPr>
      <w:proofErr w:type="gramStart"/>
      <w:r w:rsidRPr="00966A0F">
        <w:rPr>
          <w:rFonts w:cs="Arial"/>
          <w:sz w:val="20"/>
        </w:rPr>
        <w:t>of</w:t>
      </w:r>
      <w:proofErr w:type="gramEnd"/>
      <w:r w:rsidRPr="00966A0F">
        <w:rPr>
          <w:rFonts w:cs="Arial"/>
          <w:sz w:val="20"/>
        </w:rPr>
        <w:t xml:space="preserve"> any material with a view to its use as animal feedstuff) if the processing, storing or drying—</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xml:space="preserve">) </w:t>
      </w:r>
      <w:proofErr w:type="gramStart"/>
      <w:r w:rsidRPr="00966A0F">
        <w:rPr>
          <w:rFonts w:cs="Arial"/>
          <w:sz w:val="20"/>
        </w:rPr>
        <w:t>does</w:t>
      </w:r>
      <w:proofErr w:type="gramEnd"/>
      <w:r w:rsidRPr="00966A0F">
        <w:rPr>
          <w:rFonts w:cs="Arial"/>
          <w:sz w:val="20"/>
        </w:rPr>
        <w:t xml:space="preserve"> not fall within another Section, or Part A(1) or Part A(2) of this Section;</w:t>
      </w:r>
    </w:p>
    <w:p w:rsidR="005C7228" w:rsidRPr="00966A0F" w:rsidRDefault="005C7228" w:rsidP="005C7228">
      <w:pPr>
        <w:autoSpaceDE w:val="0"/>
        <w:autoSpaceDN w:val="0"/>
        <w:adjustRightInd w:val="0"/>
        <w:rPr>
          <w:rFonts w:cs="Arial"/>
          <w:sz w:val="20"/>
        </w:rPr>
      </w:pPr>
      <w:r w:rsidRPr="00966A0F">
        <w:rPr>
          <w:rFonts w:cs="Arial"/>
          <w:sz w:val="20"/>
        </w:rPr>
        <w:t xml:space="preserve">(ii) </w:t>
      </w:r>
      <w:proofErr w:type="gramStart"/>
      <w:r w:rsidRPr="00966A0F">
        <w:rPr>
          <w:rFonts w:cs="Arial"/>
          <w:sz w:val="20"/>
        </w:rPr>
        <w:t>is</w:t>
      </w:r>
      <w:proofErr w:type="gramEnd"/>
      <w:r w:rsidRPr="00966A0F">
        <w:rPr>
          <w:rFonts w:cs="Arial"/>
          <w:sz w:val="20"/>
        </w:rPr>
        <w:t xml:space="preserve"> not an excluded activity; and</w:t>
      </w:r>
    </w:p>
    <w:p w:rsidR="005C7228" w:rsidRPr="00966A0F" w:rsidRDefault="005C7228" w:rsidP="005C7228">
      <w:pPr>
        <w:autoSpaceDE w:val="0"/>
        <w:autoSpaceDN w:val="0"/>
        <w:adjustRightInd w:val="0"/>
        <w:rPr>
          <w:rFonts w:cs="Arial"/>
          <w:sz w:val="20"/>
        </w:rPr>
      </w:pPr>
      <w:r w:rsidRPr="00966A0F">
        <w:rPr>
          <w:rFonts w:cs="Arial"/>
          <w:sz w:val="20"/>
        </w:rPr>
        <w:t xml:space="preserve">(iii) </w:t>
      </w:r>
      <w:proofErr w:type="gramStart"/>
      <w:r w:rsidRPr="00966A0F">
        <w:rPr>
          <w:rFonts w:cs="Arial"/>
          <w:sz w:val="20"/>
        </w:rPr>
        <w:t>may</w:t>
      </w:r>
      <w:proofErr w:type="gramEnd"/>
      <w:r w:rsidRPr="00966A0F">
        <w:rPr>
          <w:rFonts w:cs="Arial"/>
          <w:sz w:val="20"/>
        </w:rPr>
        <w:t xml:space="preserve"> result in the release into the air of—</w:t>
      </w:r>
    </w:p>
    <w:p w:rsidR="005C7228" w:rsidRPr="00966A0F" w:rsidRDefault="005C7228" w:rsidP="005C7228">
      <w:pPr>
        <w:autoSpaceDE w:val="0"/>
        <w:autoSpaceDN w:val="0"/>
        <w:adjustRightInd w:val="0"/>
        <w:rPr>
          <w:rFonts w:cs="Arial"/>
          <w:sz w:val="20"/>
        </w:rPr>
      </w:pPr>
      <w:r w:rsidRPr="00966A0F">
        <w:rPr>
          <w:rFonts w:cs="Arial"/>
          <w:sz w:val="20"/>
        </w:rPr>
        <w:t>(</w:t>
      </w:r>
      <w:proofErr w:type="gramStart"/>
      <w:r w:rsidRPr="00966A0F">
        <w:rPr>
          <w:rFonts w:cs="Arial"/>
          <w:sz w:val="20"/>
        </w:rPr>
        <w:t>aa</w:t>
      </w:r>
      <w:proofErr w:type="gramEnd"/>
      <w:r w:rsidRPr="00966A0F">
        <w:rPr>
          <w:rFonts w:cs="Arial"/>
          <w:sz w:val="20"/>
        </w:rPr>
        <w:t>) any substance in paragraph 6(3) of Part 1 of this Schedule, or</w:t>
      </w:r>
    </w:p>
    <w:p w:rsidR="005C7228" w:rsidRPr="00966A0F" w:rsidRDefault="005C7228" w:rsidP="005C7228">
      <w:pPr>
        <w:autoSpaceDE w:val="0"/>
        <w:autoSpaceDN w:val="0"/>
        <w:adjustRightInd w:val="0"/>
        <w:rPr>
          <w:rFonts w:cs="Arial"/>
          <w:sz w:val="20"/>
        </w:rPr>
      </w:pPr>
      <w:r w:rsidRPr="00966A0F">
        <w:rPr>
          <w:rFonts w:cs="Arial"/>
          <w:sz w:val="20"/>
        </w:rPr>
        <w:t>(</w:t>
      </w:r>
      <w:proofErr w:type="gramStart"/>
      <w:r w:rsidRPr="00966A0F">
        <w:rPr>
          <w:rFonts w:cs="Arial"/>
          <w:sz w:val="20"/>
        </w:rPr>
        <w:t>bb</w:t>
      </w:r>
      <w:proofErr w:type="gramEnd"/>
      <w:r w:rsidRPr="00966A0F">
        <w:rPr>
          <w:rFonts w:cs="Arial"/>
          <w:sz w:val="20"/>
        </w:rPr>
        <w:t>) any offensive smell noticeable outside the premises on which the activity is carried on.</w:t>
      </w:r>
    </w:p>
    <w:p w:rsidR="005C7228" w:rsidRPr="00966A0F" w:rsidRDefault="005C7228" w:rsidP="005C7228">
      <w:pPr>
        <w:autoSpaceDE w:val="0"/>
        <w:autoSpaceDN w:val="0"/>
        <w:adjustRightInd w:val="0"/>
        <w:rPr>
          <w:rFonts w:cs="Arial"/>
          <w:sz w:val="20"/>
        </w:rPr>
      </w:pPr>
      <w:r w:rsidRPr="00966A0F">
        <w:rPr>
          <w:rFonts w:cs="Arial"/>
          <w:sz w:val="20"/>
        </w:rPr>
        <w:t>(b) Breeding maggots in any case where 5 or more kg of animal matter, vegetable matter or both in aggregate, are introduced into the process in any week.</w:t>
      </w:r>
    </w:p>
    <w:p w:rsidR="00824EF8" w:rsidRPr="00966A0F" w:rsidRDefault="00824EF8" w:rsidP="005C7228">
      <w:pPr>
        <w:autoSpaceDE w:val="0"/>
        <w:autoSpaceDN w:val="0"/>
        <w:adjustRightInd w:val="0"/>
        <w:rPr>
          <w:rFonts w:cs="Arial"/>
          <w:b/>
          <w:sz w:val="20"/>
        </w:rPr>
      </w:pPr>
    </w:p>
    <w:p w:rsidR="005C7228" w:rsidRPr="00966A0F" w:rsidRDefault="005C7228" w:rsidP="005C7228">
      <w:pPr>
        <w:autoSpaceDE w:val="0"/>
        <w:autoSpaceDN w:val="0"/>
        <w:adjustRightInd w:val="0"/>
        <w:rPr>
          <w:rFonts w:cs="Arial"/>
          <w:b/>
          <w:iCs/>
          <w:sz w:val="20"/>
        </w:rPr>
      </w:pPr>
      <w:r w:rsidRPr="00966A0F">
        <w:rPr>
          <w:rFonts w:cs="Arial"/>
          <w:b/>
          <w:sz w:val="20"/>
        </w:rPr>
        <w:t xml:space="preserve">SECTION 6.9 - </w:t>
      </w:r>
      <w:r w:rsidRPr="00966A0F">
        <w:rPr>
          <w:rFonts w:cs="Arial"/>
          <w:b/>
          <w:iCs/>
          <w:sz w:val="20"/>
        </w:rPr>
        <w:t>Intensive Farming</w:t>
      </w:r>
    </w:p>
    <w:p w:rsidR="005C7228" w:rsidRPr="00966A0F" w:rsidRDefault="005C7228" w:rsidP="005C7228">
      <w:pPr>
        <w:autoSpaceDE w:val="0"/>
        <w:autoSpaceDN w:val="0"/>
        <w:adjustRightInd w:val="0"/>
        <w:rPr>
          <w:rFonts w:cs="Arial"/>
          <w:b/>
          <w:bCs/>
          <w:sz w:val="20"/>
        </w:rPr>
      </w:pPr>
      <w:r w:rsidRPr="00966A0F">
        <w:rPr>
          <w:rFonts w:cs="Arial"/>
          <w:b/>
          <w:bCs/>
          <w:sz w:val="20"/>
        </w:rPr>
        <w:t xml:space="preserve">Part </w:t>
      </w:r>
      <w:proofErr w:type="gramStart"/>
      <w:r w:rsidRPr="00966A0F">
        <w:rPr>
          <w:rFonts w:cs="Arial"/>
          <w:b/>
          <w:bCs/>
          <w:sz w:val="20"/>
        </w:rPr>
        <w:t>A(</w:t>
      </w:r>
      <w:proofErr w:type="gramEnd"/>
      <w:r w:rsidRPr="00966A0F">
        <w:rPr>
          <w:rFonts w:cs="Arial"/>
          <w:b/>
          <w:bCs/>
          <w:sz w:val="20"/>
        </w:rPr>
        <w:t>1)</w:t>
      </w:r>
    </w:p>
    <w:p w:rsidR="005C7228" w:rsidRPr="00966A0F" w:rsidRDefault="005C7228" w:rsidP="005C7228">
      <w:pPr>
        <w:autoSpaceDE w:val="0"/>
        <w:autoSpaceDN w:val="0"/>
        <w:adjustRightInd w:val="0"/>
        <w:rPr>
          <w:rFonts w:cs="Arial"/>
          <w:sz w:val="20"/>
        </w:rPr>
      </w:pPr>
      <w:r w:rsidRPr="00966A0F">
        <w:rPr>
          <w:rFonts w:cs="Arial"/>
          <w:sz w:val="20"/>
        </w:rPr>
        <w:t>(a) Rearing poultry or pigs intensively in an installation with more than—</w:t>
      </w:r>
    </w:p>
    <w:p w:rsidR="005C7228" w:rsidRPr="00966A0F" w:rsidRDefault="005C7228" w:rsidP="005C7228">
      <w:pPr>
        <w:autoSpaceDE w:val="0"/>
        <w:autoSpaceDN w:val="0"/>
        <w:adjustRightInd w:val="0"/>
        <w:rPr>
          <w:rFonts w:cs="Arial"/>
          <w:sz w:val="20"/>
        </w:rPr>
      </w:pPr>
      <w:r w:rsidRPr="00966A0F">
        <w:rPr>
          <w:rFonts w:cs="Arial"/>
          <w:sz w:val="20"/>
        </w:rPr>
        <w:t>(</w:t>
      </w:r>
      <w:proofErr w:type="spellStart"/>
      <w:r w:rsidRPr="00966A0F">
        <w:rPr>
          <w:rFonts w:cs="Arial"/>
          <w:sz w:val="20"/>
        </w:rPr>
        <w:t>i</w:t>
      </w:r>
      <w:proofErr w:type="spellEnd"/>
      <w:r w:rsidRPr="00966A0F">
        <w:rPr>
          <w:rFonts w:cs="Arial"/>
          <w:sz w:val="20"/>
        </w:rPr>
        <w:t>) 40,000 places for poultry;</w:t>
      </w:r>
    </w:p>
    <w:p w:rsidR="005C7228" w:rsidRPr="00966A0F" w:rsidRDefault="005C7228" w:rsidP="005C7228">
      <w:pPr>
        <w:autoSpaceDE w:val="0"/>
        <w:autoSpaceDN w:val="0"/>
        <w:adjustRightInd w:val="0"/>
        <w:rPr>
          <w:rFonts w:cs="Arial"/>
          <w:sz w:val="20"/>
        </w:rPr>
      </w:pPr>
      <w:r w:rsidRPr="00966A0F">
        <w:rPr>
          <w:rFonts w:cs="Arial"/>
          <w:sz w:val="20"/>
        </w:rPr>
        <w:t>(ii) 2,000 places for production pigs (over 30 kg); or</w:t>
      </w:r>
    </w:p>
    <w:p w:rsidR="005C7228" w:rsidRPr="00966A0F" w:rsidRDefault="005C7228" w:rsidP="005C7228">
      <w:pPr>
        <w:autoSpaceDE w:val="0"/>
        <w:autoSpaceDN w:val="0"/>
        <w:adjustRightInd w:val="0"/>
        <w:rPr>
          <w:rFonts w:cs="Arial"/>
          <w:sz w:val="20"/>
        </w:rPr>
      </w:pPr>
      <w:r w:rsidRPr="00966A0F">
        <w:rPr>
          <w:rFonts w:cs="Arial"/>
          <w:sz w:val="20"/>
        </w:rPr>
        <w:t>(iii) 750 places for sows.</w:t>
      </w:r>
    </w:p>
    <w:p w:rsidR="005C7228" w:rsidRPr="00966A0F" w:rsidRDefault="005C7228" w:rsidP="005C7228">
      <w:pPr>
        <w:autoSpaceDE w:val="0"/>
        <w:autoSpaceDN w:val="0"/>
        <w:adjustRightInd w:val="0"/>
        <w:rPr>
          <w:rFonts w:cs="Arial"/>
          <w:b/>
          <w:iCs/>
          <w:sz w:val="20"/>
        </w:rPr>
      </w:pPr>
      <w:r w:rsidRPr="00966A0F">
        <w:rPr>
          <w:rFonts w:cs="Arial"/>
          <w:b/>
          <w:sz w:val="20"/>
        </w:rPr>
        <w:lastRenderedPageBreak/>
        <w:t xml:space="preserve">SECTION 7 – </w:t>
      </w:r>
      <w:r w:rsidRPr="00966A0F">
        <w:rPr>
          <w:rFonts w:cs="Arial"/>
          <w:b/>
          <w:iCs/>
          <w:sz w:val="20"/>
        </w:rPr>
        <w:t>Solvents Emissions Directive Activities</w:t>
      </w:r>
    </w:p>
    <w:p w:rsidR="005C7228" w:rsidRPr="00966A0F" w:rsidRDefault="005C7228" w:rsidP="005C7228">
      <w:pPr>
        <w:autoSpaceDE w:val="0"/>
        <w:autoSpaceDN w:val="0"/>
        <w:adjustRightInd w:val="0"/>
        <w:rPr>
          <w:rFonts w:cs="Arial"/>
          <w:b/>
          <w:bCs/>
          <w:sz w:val="20"/>
        </w:rPr>
      </w:pPr>
      <w:r w:rsidRPr="00966A0F">
        <w:rPr>
          <w:rFonts w:cs="Arial"/>
          <w:b/>
          <w:bCs/>
          <w:sz w:val="20"/>
        </w:rPr>
        <w:t>Part B</w:t>
      </w:r>
    </w:p>
    <w:p w:rsidR="005C7228" w:rsidRPr="00966A0F" w:rsidRDefault="005C7228" w:rsidP="005C7228">
      <w:pPr>
        <w:autoSpaceDE w:val="0"/>
        <w:autoSpaceDN w:val="0"/>
        <w:adjustRightInd w:val="0"/>
        <w:rPr>
          <w:rFonts w:cs="Arial"/>
          <w:sz w:val="20"/>
        </w:rPr>
      </w:pPr>
      <w:r w:rsidRPr="00966A0F">
        <w:rPr>
          <w:rFonts w:cs="Arial"/>
          <w:sz w:val="20"/>
        </w:rPr>
        <w:t>(a) The activities listed in the table below if they are operated above the solvent consumption threshold for the activity.</w:t>
      </w:r>
    </w:p>
    <w:p w:rsidR="005C7228" w:rsidRPr="00966A0F" w:rsidRDefault="005C7228" w:rsidP="00524041">
      <w:pPr>
        <w:autoSpaceDE w:val="0"/>
        <w:autoSpaceDN w:val="0"/>
        <w:adjustRightInd w:val="0"/>
        <w:spacing w:after="120"/>
        <w:rPr>
          <w:rFonts w:cs="Arial"/>
          <w:i/>
          <w:iCs/>
          <w:sz w:val="20"/>
        </w:rPr>
      </w:pPr>
      <w:r w:rsidRPr="00966A0F">
        <w:rPr>
          <w:rFonts w:cs="Arial"/>
          <w:i/>
          <w:iCs/>
          <w:sz w:val="20"/>
        </w:rPr>
        <w:t xml:space="preserve">Activity </w:t>
      </w:r>
      <w:r w:rsidRPr="00966A0F">
        <w:rPr>
          <w:rFonts w:cs="Arial"/>
          <w:i/>
          <w:iCs/>
          <w:sz w:val="20"/>
        </w:rPr>
        <w:tab/>
      </w:r>
      <w:r w:rsidRPr="00966A0F">
        <w:rPr>
          <w:rFonts w:cs="Arial"/>
          <w:i/>
          <w:iCs/>
          <w:sz w:val="20"/>
        </w:rPr>
        <w:tab/>
      </w:r>
      <w:r w:rsidRPr="00966A0F">
        <w:rPr>
          <w:rFonts w:cs="Arial"/>
          <w:i/>
          <w:iCs/>
          <w:sz w:val="20"/>
        </w:rPr>
        <w:tab/>
      </w:r>
      <w:r w:rsidRPr="00966A0F">
        <w:rPr>
          <w:rFonts w:cs="Arial"/>
          <w:i/>
          <w:iCs/>
          <w:sz w:val="20"/>
        </w:rPr>
        <w:tab/>
      </w:r>
      <w:r w:rsidRPr="00966A0F">
        <w:rPr>
          <w:rFonts w:cs="Arial"/>
          <w:i/>
          <w:iCs/>
          <w:sz w:val="20"/>
        </w:rPr>
        <w:tab/>
      </w:r>
      <w:r w:rsidRPr="00966A0F">
        <w:rPr>
          <w:rFonts w:cs="Arial"/>
          <w:i/>
          <w:iCs/>
          <w:sz w:val="20"/>
        </w:rPr>
        <w:tab/>
        <w:t>Solvent consumption threshold in tonnes/year</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proofErr w:type="spellStart"/>
      <w:r w:rsidRPr="00966A0F">
        <w:rPr>
          <w:rFonts w:ascii="Arial" w:hAnsi="Arial" w:cs="Arial"/>
          <w:sz w:val="20"/>
          <w:szCs w:val="20"/>
          <w:lang w:val="en-GB"/>
        </w:rPr>
        <w:t>Heatset</w:t>
      </w:r>
      <w:proofErr w:type="spellEnd"/>
      <w:r w:rsidRPr="00966A0F">
        <w:rPr>
          <w:rFonts w:ascii="Arial" w:hAnsi="Arial" w:cs="Arial"/>
          <w:sz w:val="20"/>
          <w:szCs w:val="20"/>
          <w:lang w:val="en-GB"/>
        </w:rPr>
        <w:t xml:space="preserve"> web offset printing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15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Publication rotogravure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25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Other rotogravure, flexography, rotary screen printing, laminating or varnishing units</w:t>
      </w:r>
      <w:r w:rsidRPr="00966A0F">
        <w:rPr>
          <w:rFonts w:ascii="Arial" w:hAnsi="Arial" w:cs="Arial"/>
          <w:sz w:val="20"/>
          <w:szCs w:val="20"/>
          <w:lang w:val="en-GB"/>
        </w:rPr>
        <w:tab/>
        <w:t>15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Rotary screen printing on textile or cardboard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30</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Surface cleaning using substances </w:t>
      </w:r>
      <w:proofErr w:type="spellStart"/>
      <w:r w:rsidRPr="00966A0F">
        <w:rPr>
          <w:rFonts w:ascii="Arial" w:hAnsi="Arial" w:cs="Arial"/>
          <w:sz w:val="20"/>
          <w:szCs w:val="20"/>
          <w:lang w:val="en-GB"/>
        </w:rPr>
        <w:t>orpreparations</w:t>
      </w:r>
      <w:proofErr w:type="spellEnd"/>
      <w:r w:rsidRPr="00966A0F">
        <w:rPr>
          <w:rFonts w:ascii="Arial" w:hAnsi="Arial" w:cs="Arial"/>
          <w:sz w:val="20"/>
          <w:szCs w:val="20"/>
          <w:lang w:val="en-GB"/>
        </w:rPr>
        <w:t xml:space="preserve"> which because of their content of VOC classified as carcinogens, mutagens or toxic to reproduction under Directive 67/548/EEC on the approximation of laws, regulations and administrative provisions relating to the classification, packaging and labelling of dangerous substances(</w:t>
      </w:r>
      <w:r w:rsidRPr="00966A0F">
        <w:rPr>
          <w:rFonts w:ascii="Arial" w:hAnsi="Arial" w:cs="Arial"/>
          <w:b/>
          <w:bCs/>
          <w:sz w:val="20"/>
          <w:szCs w:val="20"/>
          <w:lang w:val="en-GB"/>
        </w:rPr>
        <w:t>a</w:t>
      </w:r>
      <w:r w:rsidRPr="00966A0F">
        <w:rPr>
          <w:rFonts w:ascii="Arial" w:hAnsi="Arial" w:cs="Arial"/>
          <w:sz w:val="20"/>
          <w:szCs w:val="20"/>
          <w:lang w:val="en-GB"/>
        </w:rPr>
        <w:t xml:space="preserve">) are assigned or need to carry one or more of the risk phrases R45, R46, R49, R60 or R61, or halogenated VOCs which are assigned or need to carry the risk phrase R40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1</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Other surface cleaning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2</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Vehicle coating and vehicle refinishing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0.5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Coil coating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25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Other coating activities, including metal, plastic, textile (except rotary screen printing on textile), fabric, film and paper coating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Winding wire coating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Coating activity applied to wooden surfaces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15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Dry cleaning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0</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Wood impregnation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25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Coating activity applied to leather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10</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Footwear manufacture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Wood and plastic lamination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Adhesive coating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Manufacture of coating preparations, varnishes, inks and adhesives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100</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Rubber conversion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15</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Vegetable oil and animal fat extraction and vegetable oil refining activities </w:t>
      </w:r>
      <w:r w:rsidRPr="00966A0F">
        <w:rPr>
          <w:rFonts w:ascii="Arial" w:hAnsi="Arial" w:cs="Arial"/>
          <w:sz w:val="20"/>
          <w:szCs w:val="20"/>
          <w:lang w:val="en-GB"/>
        </w:rPr>
        <w:tab/>
      </w:r>
      <w:r w:rsidRPr="00966A0F">
        <w:rPr>
          <w:rFonts w:ascii="Arial" w:hAnsi="Arial" w:cs="Arial"/>
          <w:sz w:val="20"/>
          <w:szCs w:val="20"/>
          <w:lang w:val="en-GB"/>
        </w:rPr>
        <w:tab/>
        <w:t>10</w:t>
      </w:r>
    </w:p>
    <w:p w:rsidR="005C7228" w:rsidRPr="00966A0F" w:rsidRDefault="005C7228" w:rsidP="00524041">
      <w:pPr>
        <w:pStyle w:val="ListParagraph"/>
        <w:numPr>
          <w:ilvl w:val="0"/>
          <w:numId w:val="37"/>
        </w:numPr>
        <w:autoSpaceDE w:val="0"/>
        <w:autoSpaceDN w:val="0"/>
        <w:adjustRightInd w:val="0"/>
        <w:spacing w:after="120" w:line="240" w:lineRule="auto"/>
        <w:contextualSpacing w:val="0"/>
        <w:rPr>
          <w:rFonts w:ascii="Arial" w:hAnsi="Arial" w:cs="Arial"/>
          <w:sz w:val="20"/>
          <w:szCs w:val="20"/>
          <w:lang w:val="en-GB"/>
        </w:rPr>
      </w:pPr>
      <w:r w:rsidRPr="00966A0F">
        <w:rPr>
          <w:rFonts w:ascii="Arial" w:hAnsi="Arial" w:cs="Arial"/>
          <w:sz w:val="20"/>
          <w:szCs w:val="20"/>
          <w:lang w:val="en-GB"/>
        </w:rPr>
        <w:t xml:space="preserve">Manufacturing of pharmaceutical products </w:t>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r>
      <w:r w:rsidRPr="00966A0F">
        <w:rPr>
          <w:rFonts w:ascii="Arial" w:hAnsi="Arial" w:cs="Arial"/>
          <w:sz w:val="20"/>
          <w:szCs w:val="20"/>
          <w:lang w:val="en-GB"/>
        </w:rPr>
        <w:tab/>
        <w:t>50</w:t>
      </w:r>
    </w:p>
    <w:p w:rsidR="005C7228" w:rsidRPr="00966A0F" w:rsidRDefault="005C7228" w:rsidP="005C7228">
      <w:pPr>
        <w:rPr>
          <w:rFonts w:cs="Arial"/>
        </w:rPr>
      </w:pPr>
    </w:p>
    <w:p w:rsidR="00626588" w:rsidRDefault="00626588" w:rsidP="0029231F">
      <w:pPr>
        <w:pStyle w:val="Heading1"/>
        <w:numPr>
          <w:ilvl w:val="0"/>
          <w:numId w:val="0"/>
        </w:numPr>
        <w:spacing w:after="240"/>
        <w:ind w:left="425" w:hanging="425"/>
        <w:rPr>
          <w:rFonts w:cs="Arial"/>
          <w:color w:val="002060"/>
        </w:rPr>
        <w:sectPr w:rsidR="00626588" w:rsidSect="00FA5008">
          <w:headerReference w:type="even" r:id="rId60"/>
          <w:headerReference w:type="default" r:id="rId61"/>
          <w:footerReference w:type="even" r:id="rId62"/>
          <w:footerReference w:type="default" r:id="rId63"/>
          <w:headerReference w:type="first" r:id="rId64"/>
          <w:footerReference w:type="first" r:id="rId65"/>
          <w:pgSz w:w="11906" w:h="16838"/>
          <w:pgMar w:top="1417" w:right="1417" w:bottom="1417" w:left="1417" w:header="708" w:footer="708" w:gutter="0"/>
          <w:cols w:space="708"/>
          <w:titlePg/>
          <w:docGrid w:linePitch="360"/>
        </w:sectPr>
      </w:pPr>
    </w:p>
    <w:p w:rsidR="005C7228" w:rsidRPr="00966A0F" w:rsidRDefault="005C7228" w:rsidP="0029231F">
      <w:pPr>
        <w:pStyle w:val="Heading1"/>
        <w:numPr>
          <w:ilvl w:val="0"/>
          <w:numId w:val="0"/>
        </w:numPr>
        <w:spacing w:after="240"/>
        <w:ind w:left="425" w:hanging="425"/>
        <w:rPr>
          <w:rFonts w:cs="Arial"/>
          <w:color w:val="002060"/>
        </w:rPr>
      </w:pPr>
      <w:bookmarkStart w:id="51" w:name="_Toc397527288"/>
      <w:r w:rsidRPr="00966A0F">
        <w:rPr>
          <w:rFonts w:cs="Arial"/>
          <w:color w:val="002060"/>
        </w:rPr>
        <w:lastRenderedPageBreak/>
        <w:t xml:space="preserve">Annex </w:t>
      </w:r>
      <w:r w:rsidR="00824EF8" w:rsidRPr="00966A0F">
        <w:rPr>
          <w:rFonts w:cs="Arial"/>
          <w:color w:val="002060"/>
        </w:rPr>
        <w:t>4</w:t>
      </w:r>
      <w:r w:rsidRPr="00966A0F">
        <w:rPr>
          <w:rFonts w:cs="Arial"/>
          <w:color w:val="002060"/>
        </w:rPr>
        <w:t xml:space="preserve"> - Process Guidance notes for Part B activities</w:t>
      </w:r>
      <w:bookmarkEnd w:id="51"/>
    </w:p>
    <w:p w:rsidR="005C7228" w:rsidRPr="00966A0F" w:rsidRDefault="005C7228" w:rsidP="005C7228">
      <w:pPr>
        <w:rPr>
          <w:rFonts w:cs="Arial"/>
          <w:b/>
        </w:rPr>
      </w:pPr>
      <w:r w:rsidRPr="00966A0F">
        <w:rPr>
          <w:rFonts w:cs="Arial"/>
          <w:b/>
        </w:rPr>
        <w:t>Animal and Vegetable Processing sectors:</w:t>
      </w:r>
    </w:p>
    <w:p w:rsidR="005C7228" w:rsidRPr="00966A0F" w:rsidRDefault="005C7228" w:rsidP="005C7228">
      <w:pPr>
        <w:rPr>
          <w:rFonts w:cs="Arial"/>
        </w:rPr>
      </w:pPr>
      <w:r w:rsidRPr="00966A0F">
        <w:rPr>
          <w:rFonts w:cs="Arial"/>
        </w:rPr>
        <w:t>•PG6/27(05) – Vegetable matter drying processes</w:t>
      </w:r>
    </w:p>
    <w:p w:rsidR="005C7228" w:rsidRPr="00966A0F" w:rsidRDefault="005C7228" w:rsidP="005C7228">
      <w:pPr>
        <w:rPr>
          <w:rFonts w:cs="Arial"/>
        </w:rPr>
      </w:pPr>
      <w:r w:rsidRPr="00966A0F">
        <w:rPr>
          <w:rFonts w:cs="Arial"/>
        </w:rPr>
        <w:t xml:space="preserve">•PG 6/5 (05) – Maggot breeding </w:t>
      </w:r>
    </w:p>
    <w:p w:rsidR="005C7228" w:rsidRPr="00966A0F" w:rsidRDefault="005C7228" w:rsidP="005C7228">
      <w:pPr>
        <w:rPr>
          <w:rFonts w:cs="Arial"/>
        </w:rPr>
      </w:pPr>
      <w:r w:rsidRPr="00966A0F">
        <w:rPr>
          <w:rFonts w:cs="Arial"/>
        </w:rPr>
        <w:t xml:space="preserve">•PG 6/12 (05) – Sausage casings </w:t>
      </w:r>
    </w:p>
    <w:p w:rsidR="005C7228" w:rsidRPr="00966A0F" w:rsidRDefault="005C7228" w:rsidP="005C7228">
      <w:pPr>
        <w:rPr>
          <w:rFonts w:cs="Arial"/>
        </w:rPr>
      </w:pPr>
      <w:r w:rsidRPr="00966A0F">
        <w:rPr>
          <w:rFonts w:cs="Arial"/>
        </w:rPr>
        <w:t xml:space="preserve">•PG 6/19 (05) – Fish meal processing </w:t>
      </w:r>
    </w:p>
    <w:p w:rsidR="005C7228" w:rsidRPr="00966A0F" w:rsidRDefault="005C7228" w:rsidP="005C7228">
      <w:pPr>
        <w:rPr>
          <w:rFonts w:cs="Arial"/>
        </w:rPr>
      </w:pPr>
      <w:r w:rsidRPr="00966A0F">
        <w:rPr>
          <w:rFonts w:cs="Arial"/>
        </w:rPr>
        <w:t>•PG 6/21 (96) – Hide and skin Processes.</w:t>
      </w:r>
    </w:p>
    <w:p w:rsidR="005C7228" w:rsidRPr="00966A0F" w:rsidRDefault="005C7228" w:rsidP="005C7228">
      <w:pPr>
        <w:rPr>
          <w:rFonts w:cs="Arial"/>
        </w:rPr>
      </w:pPr>
      <w:r w:rsidRPr="00966A0F">
        <w:rPr>
          <w:rFonts w:cs="Arial"/>
        </w:rPr>
        <w:t>•PG 6/24a (05) – Wet pet food manufacture</w:t>
      </w:r>
    </w:p>
    <w:p w:rsidR="005C7228" w:rsidRPr="00966A0F" w:rsidRDefault="005C7228" w:rsidP="005C7228">
      <w:pPr>
        <w:rPr>
          <w:rFonts w:cs="Arial"/>
        </w:rPr>
      </w:pPr>
      <w:r w:rsidRPr="00966A0F">
        <w:rPr>
          <w:rFonts w:cs="Arial"/>
        </w:rPr>
        <w:t>•PG 6/24b (05) – Dry pet food manufacturing Processes</w:t>
      </w:r>
    </w:p>
    <w:p w:rsidR="005C7228" w:rsidRPr="00966A0F" w:rsidRDefault="005C7228" w:rsidP="005C7228">
      <w:pPr>
        <w:rPr>
          <w:rFonts w:cs="Arial"/>
        </w:rPr>
      </w:pPr>
      <w:r w:rsidRPr="00966A0F">
        <w:rPr>
          <w:rFonts w:cs="Arial"/>
        </w:rPr>
        <w:t>•PG 6/26 (05) – Animal feed compound</w:t>
      </w:r>
    </w:p>
    <w:p w:rsidR="005C7228" w:rsidRPr="00966A0F" w:rsidRDefault="005C7228" w:rsidP="005C7228">
      <w:pPr>
        <w:rPr>
          <w:rFonts w:cs="Arial"/>
        </w:rPr>
      </w:pPr>
      <w:r w:rsidRPr="00966A0F">
        <w:rPr>
          <w:rFonts w:cs="Arial"/>
        </w:rPr>
        <w:t>•PG 6/30 (Jan 06) – Mushroom substrate manufacture</w:t>
      </w:r>
    </w:p>
    <w:p w:rsidR="005C7228" w:rsidRPr="00966A0F" w:rsidRDefault="005C7228" w:rsidP="005C7228">
      <w:pPr>
        <w:rPr>
          <w:rFonts w:cs="Arial"/>
        </w:rPr>
      </w:pPr>
      <w:r w:rsidRPr="00966A0F">
        <w:rPr>
          <w:rFonts w:cs="Arial"/>
        </w:rPr>
        <w:t>•PG 6/36 (Jan 06) – Tobacco processes</w:t>
      </w:r>
    </w:p>
    <w:p w:rsidR="005C7228" w:rsidRPr="00966A0F" w:rsidRDefault="005C7228" w:rsidP="005C7228">
      <w:pPr>
        <w:rPr>
          <w:rFonts w:cs="Arial"/>
        </w:rPr>
      </w:pPr>
    </w:p>
    <w:p w:rsidR="005C7228" w:rsidRPr="00966A0F" w:rsidRDefault="005C7228" w:rsidP="005C7228">
      <w:pPr>
        <w:rPr>
          <w:rFonts w:cs="Arial"/>
          <w:b/>
        </w:rPr>
      </w:pPr>
      <w:r w:rsidRPr="00966A0F">
        <w:rPr>
          <w:rFonts w:cs="Arial"/>
          <w:b/>
        </w:rPr>
        <w:t>Combustion and Incineration:</w:t>
      </w:r>
    </w:p>
    <w:p w:rsidR="005C7228" w:rsidRPr="00966A0F" w:rsidRDefault="005C7228" w:rsidP="005C7228">
      <w:pPr>
        <w:rPr>
          <w:rFonts w:cs="Arial"/>
        </w:rPr>
      </w:pPr>
      <w:r w:rsidRPr="00966A0F">
        <w:rPr>
          <w:rFonts w:cs="Arial"/>
        </w:rPr>
        <w:t>•PG 1/3 (12) – Boilers and furnaces, 20</w:t>
      </w:r>
      <w:r w:rsidRPr="00966A0F">
        <w:rPr>
          <w:rFonts w:eastAsia="MS Gothic" w:hAnsi="MS Gothic" w:cs="Arial"/>
        </w:rPr>
        <w:t>‑</w:t>
      </w:r>
      <w:r w:rsidRPr="00966A0F">
        <w:rPr>
          <w:rFonts w:cs="Arial"/>
        </w:rPr>
        <w:t xml:space="preserve">50 MW net rated thermal input </w:t>
      </w:r>
    </w:p>
    <w:p w:rsidR="005C7228" w:rsidRPr="00966A0F" w:rsidRDefault="005C7228" w:rsidP="005C7228">
      <w:pPr>
        <w:rPr>
          <w:rFonts w:cs="Arial"/>
        </w:rPr>
      </w:pPr>
      <w:r w:rsidRPr="00966A0F">
        <w:rPr>
          <w:rFonts w:cs="Arial"/>
        </w:rPr>
        <w:t>•PG 1/4 (11) – Gas turbines, 20-50 MW net rated thermal input</w:t>
      </w:r>
    </w:p>
    <w:p w:rsidR="005C7228" w:rsidRPr="00966A0F" w:rsidRDefault="005C7228" w:rsidP="005C7228">
      <w:pPr>
        <w:rPr>
          <w:rFonts w:cs="Arial"/>
        </w:rPr>
      </w:pPr>
      <w:r w:rsidRPr="00966A0F">
        <w:rPr>
          <w:rFonts w:cs="Arial"/>
        </w:rPr>
        <w:t>•PG1/1 (04) – Waste oil and recovered oil burners less than 0.4MW</w:t>
      </w:r>
    </w:p>
    <w:p w:rsidR="005C7228" w:rsidRPr="00966A0F" w:rsidRDefault="005C7228" w:rsidP="005C7228">
      <w:pPr>
        <w:rPr>
          <w:rFonts w:cs="Arial"/>
        </w:rPr>
      </w:pPr>
      <w:r w:rsidRPr="00966A0F">
        <w:rPr>
          <w:rFonts w:cs="Arial"/>
        </w:rPr>
        <w:t>•PG1/02 (05) - Waste oil or recovered oil burners, 0.4</w:t>
      </w:r>
      <w:r w:rsidRPr="00966A0F">
        <w:rPr>
          <w:rFonts w:eastAsia="MS Gothic" w:hAnsi="MS Gothic" w:cs="Arial"/>
        </w:rPr>
        <w:t>‑</w:t>
      </w:r>
      <w:r w:rsidRPr="00966A0F">
        <w:rPr>
          <w:rFonts w:cs="Arial"/>
        </w:rPr>
        <w:t>3 MW net rated thermal input</w:t>
      </w:r>
    </w:p>
    <w:p w:rsidR="005C7228" w:rsidRPr="00966A0F" w:rsidRDefault="005C7228" w:rsidP="005C7228">
      <w:pPr>
        <w:rPr>
          <w:rFonts w:cs="Arial"/>
        </w:rPr>
      </w:pPr>
      <w:r w:rsidRPr="00966A0F">
        <w:rPr>
          <w:rFonts w:cs="Arial"/>
        </w:rPr>
        <w:t>•PG1/05 (95) – Compression ignition engines, 20</w:t>
      </w:r>
      <w:r w:rsidRPr="00966A0F">
        <w:rPr>
          <w:rFonts w:eastAsia="MS Gothic" w:hAnsi="MS Gothic" w:cs="Arial"/>
        </w:rPr>
        <w:t>‑</w:t>
      </w:r>
      <w:r w:rsidRPr="00966A0F">
        <w:rPr>
          <w:rFonts w:cs="Arial"/>
        </w:rPr>
        <w:t>50 MW net rated thermal input</w:t>
      </w:r>
    </w:p>
    <w:p w:rsidR="005C7228" w:rsidRPr="00966A0F" w:rsidRDefault="005C7228" w:rsidP="005C7228">
      <w:pPr>
        <w:rPr>
          <w:rFonts w:cs="Arial"/>
        </w:rPr>
      </w:pPr>
      <w:r w:rsidRPr="00966A0F">
        <w:rPr>
          <w:rFonts w:cs="Arial"/>
        </w:rPr>
        <w:t>•PG1/12 (12) – Combustion of waste wood (Revised July 2013)</w:t>
      </w:r>
    </w:p>
    <w:p w:rsidR="005C7228" w:rsidRPr="00966A0F" w:rsidRDefault="005C7228" w:rsidP="005C7228">
      <w:pPr>
        <w:rPr>
          <w:rFonts w:cs="Arial"/>
        </w:rPr>
      </w:pPr>
      <w:r w:rsidRPr="00966A0F">
        <w:rPr>
          <w:rFonts w:cs="Arial"/>
        </w:rPr>
        <w:t>•PG5/2 (12) – Crematoria - first issued February 2012.</w:t>
      </w:r>
    </w:p>
    <w:p w:rsidR="005C7228" w:rsidRPr="00966A0F" w:rsidRDefault="005C7228" w:rsidP="005C7228">
      <w:pPr>
        <w:rPr>
          <w:rFonts w:cs="Arial"/>
        </w:rPr>
      </w:pPr>
      <w:r w:rsidRPr="00966A0F">
        <w:rPr>
          <w:rFonts w:cs="Arial"/>
        </w:rPr>
        <w:t>•PG5/3 (13) – Animal carcase incineration (Revised July 2013)</w:t>
      </w:r>
    </w:p>
    <w:p w:rsidR="005C7228" w:rsidRPr="00966A0F" w:rsidRDefault="005C7228" w:rsidP="005C7228">
      <w:pPr>
        <w:rPr>
          <w:rFonts w:cs="Arial"/>
        </w:rPr>
      </w:pPr>
    </w:p>
    <w:p w:rsidR="005C7228" w:rsidRPr="00966A0F" w:rsidRDefault="005C7228" w:rsidP="005C7228">
      <w:pPr>
        <w:rPr>
          <w:rFonts w:cs="Arial"/>
          <w:b/>
        </w:rPr>
      </w:pPr>
      <w:r w:rsidRPr="00966A0F">
        <w:rPr>
          <w:rFonts w:cs="Arial"/>
          <w:b/>
        </w:rPr>
        <w:t>Minerals sector:</w:t>
      </w:r>
    </w:p>
    <w:p w:rsidR="005C7228" w:rsidRPr="00966A0F" w:rsidRDefault="005C7228" w:rsidP="005C7228">
      <w:pPr>
        <w:rPr>
          <w:rFonts w:cs="Arial"/>
        </w:rPr>
      </w:pPr>
      <w:r w:rsidRPr="00966A0F">
        <w:rPr>
          <w:rFonts w:cs="Arial"/>
        </w:rPr>
        <w:t>•PG 3/01 (12) - Blending, packing, loading, unloading and Use of Bulk Cement</w:t>
      </w:r>
    </w:p>
    <w:p w:rsidR="005C7228" w:rsidRPr="00966A0F" w:rsidRDefault="005C7228" w:rsidP="005C7228">
      <w:pPr>
        <w:rPr>
          <w:rFonts w:cs="Arial"/>
        </w:rPr>
      </w:pPr>
      <w:r w:rsidRPr="00966A0F">
        <w:rPr>
          <w:rFonts w:cs="Arial"/>
        </w:rPr>
        <w:t>•PG 3/02 (12) – Manufacture of heavy clay goods and Refractory Goods</w:t>
      </w:r>
    </w:p>
    <w:p w:rsidR="005C7228" w:rsidRPr="00966A0F" w:rsidRDefault="005C7228" w:rsidP="005C7228">
      <w:pPr>
        <w:rPr>
          <w:rFonts w:cs="Arial"/>
        </w:rPr>
      </w:pPr>
      <w:r w:rsidRPr="00966A0F">
        <w:rPr>
          <w:rFonts w:cs="Arial"/>
        </w:rPr>
        <w:t>•PG 3/04 (04) – Lead glass, glass frit and enamel frit manufacturing processes</w:t>
      </w:r>
    </w:p>
    <w:p w:rsidR="005C7228" w:rsidRPr="00966A0F" w:rsidRDefault="005C7228" w:rsidP="005C7228">
      <w:pPr>
        <w:rPr>
          <w:rFonts w:cs="Arial"/>
        </w:rPr>
      </w:pPr>
      <w:r w:rsidRPr="00966A0F">
        <w:rPr>
          <w:rFonts w:cs="Arial"/>
        </w:rPr>
        <w:t>•PG 3/05 (12) – Coal, coke, coal product and petroleum coke</w:t>
      </w:r>
    </w:p>
    <w:p w:rsidR="005C7228" w:rsidRPr="00966A0F" w:rsidRDefault="005C7228" w:rsidP="005C7228">
      <w:pPr>
        <w:rPr>
          <w:rFonts w:cs="Arial"/>
        </w:rPr>
      </w:pPr>
      <w:r w:rsidRPr="00966A0F">
        <w:rPr>
          <w:rFonts w:cs="Arial"/>
        </w:rPr>
        <w:t>•PG 3/06 (04) – Polishing or etching glass or glass products using hydrofluoric acid</w:t>
      </w:r>
    </w:p>
    <w:p w:rsidR="005C7228" w:rsidRPr="00966A0F" w:rsidRDefault="005C7228" w:rsidP="005C7228">
      <w:pPr>
        <w:rPr>
          <w:rFonts w:cs="Arial"/>
        </w:rPr>
      </w:pPr>
      <w:r w:rsidRPr="00966A0F">
        <w:rPr>
          <w:rFonts w:cs="Arial"/>
        </w:rPr>
        <w:t>•PG 3/07 (12) - Exfoliation of vermiculite and expansion of perlite</w:t>
      </w:r>
    </w:p>
    <w:p w:rsidR="005C7228" w:rsidRPr="00966A0F" w:rsidRDefault="005C7228" w:rsidP="005C7228">
      <w:pPr>
        <w:rPr>
          <w:rFonts w:cs="Arial"/>
        </w:rPr>
      </w:pPr>
      <w:r w:rsidRPr="00966A0F">
        <w:rPr>
          <w:rFonts w:cs="Arial"/>
        </w:rPr>
        <w:t>•PG 3/08 (12) – Quarry processes</w:t>
      </w:r>
    </w:p>
    <w:p w:rsidR="005C7228" w:rsidRPr="00966A0F" w:rsidRDefault="005C7228" w:rsidP="005C7228">
      <w:pPr>
        <w:rPr>
          <w:rFonts w:cs="Arial"/>
        </w:rPr>
      </w:pPr>
      <w:r w:rsidRPr="00966A0F">
        <w:rPr>
          <w:rFonts w:cs="Arial"/>
        </w:rPr>
        <w:lastRenderedPageBreak/>
        <w:t>•PG 3/12 (04) – Plaster processes</w:t>
      </w:r>
    </w:p>
    <w:p w:rsidR="005C7228" w:rsidRPr="00966A0F" w:rsidRDefault="005C7228" w:rsidP="005C7228">
      <w:pPr>
        <w:rPr>
          <w:rFonts w:cs="Arial"/>
        </w:rPr>
      </w:pPr>
      <w:r w:rsidRPr="00966A0F">
        <w:rPr>
          <w:rFonts w:cs="Arial"/>
        </w:rPr>
        <w:t>•PG 3/13 (95) – Asbestos processes (non-consolidated with additional guidance</w:t>
      </w:r>
    </w:p>
    <w:p w:rsidR="005C7228" w:rsidRPr="00966A0F" w:rsidRDefault="005C7228" w:rsidP="005C7228">
      <w:pPr>
        <w:rPr>
          <w:rFonts w:cs="Arial"/>
        </w:rPr>
      </w:pPr>
      <w:r w:rsidRPr="00966A0F">
        <w:rPr>
          <w:rFonts w:cs="Arial"/>
        </w:rPr>
        <w:t>•PG 3/14 (04) – Lime processes</w:t>
      </w:r>
    </w:p>
    <w:p w:rsidR="005C7228" w:rsidRPr="00966A0F" w:rsidRDefault="005C7228" w:rsidP="005C7228">
      <w:pPr>
        <w:rPr>
          <w:rFonts w:cs="Arial"/>
        </w:rPr>
      </w:pPr>
      <w:r w:rsidRPr="00966A0F">
        <w:rPr>
          <w:rFonts w:cs="Arial"/>
        </w:rPr>
        <w:t xml:space="preserve">•PG 3/15 (12) – </w:t>
      </w:r>
      <w:proofErr w:type="spellStart"/>
      <w:r w:rsidRPr="00966A0F">
        <w:rPr>
          <w:rFonts w:cs="Arial"/>
        </w:rPr>
        <w:t>Roadstone</w:t>
      </w:r>
      <w:proofErr w:type="spellEnd"/>
      <w:r w:rsidRPr="00966A0F">
        <w:rPr>
          <w:rFonts w:cs="Arial"/>
        </w:rPr>
        <w:t xml:space="preserve"> coating processes</w:t>
      </w:r>
    </w:p>
    <w:p w:rsidR="005C7228" w:rsidRPr="00966A0F" w:rsidRDefault="005C7228" w:rsidP="005C7228">
      <w:pPr>
        <w:rPr>
          <w:rFonts w:cs="Arial"/>
        </w:rPr>
      </w:pPr>
      <w:r w:rsidRPr="00966A0F">
        <w:rPr>
          <w:rFonts w:cs="Arial"/>
        </w:rPr>
        <w:t>•PG 3/18 (12) – Mineral drying and cooling (Revised September 2013)</w:t>
      </w:r>
    </w:p>
    <w:p w:rsidR="005C7228" w:rsidRPr="00966A0F" w:rsidRDefault="005C7228" w:rsidP="005C7228">
      <w:pPr>
        <w:rPr>
          <w:rFonts w:cs="Arial"/>
        </w:rPr>
      </w:pPr>
      <w:r w:rsidRPr="00966A0F">
        <w:rPr>
          <w:rFonts w:cs="Arial"/>
        </w:rPr>
        <w:t>•PG 3/16 (12) – Mobile crushing and screening</w:t>
      </w:r>
    </w:p>
    <w:p w:rsidR="005C7228" w:rsidRPr="00966A0F" w:rsidRDefault="005C7228" w:rsidP="005C7228">
      <w:pPr>
        <w:rPr>
          <w:rFonts w:cs="Arial"/>
        </w:rPr>
      </w:pPr>
      <w:r w:rsidRPr="00966A0F">
        <w:rPr>
          <w:rFonts w:cs="Arial"/>
        </w:rPr>
        <w:t>•PG 3/17 (12) – China and ball clay processes including spray drying of ceramics</w:t>
      </w:r>
    </w:p>
    <w:p w:rsidR="005C7228" w:rsidRPr="00966A0F" w:rsidRDefault="005C7228" w:rsidP="005C7228">
      <w:pPr>
        <w:rPr>
          <w:rFonts w:cs="Arial"/>
        </w:rPr>
      </w:pPr>
      <w:r w:rsidRPr="00966A0F">
        <w:rPr>
          <w:rFonts w:cs="Arial"/>
        </w:rPr>
        <w:t>•PG 6/02 (12) – Manufacture of timber and wood-based products</w:t>
      </w:r>
    </w:p>
    <w:p w:rsidR="005C7228" w:rsidRPr="00966A0F" w:rsidRDefault="005C7228" w:rsidP="005C7228">
      <w:pPr>
        <w:rPr>
          <w:rFonts w:cs="Arial"/>
        </w:rPr>
      </w:pPr>
      <w:r w:rsidRPr="00966A0F">
        <w:rPr>
          <w:rFonts w:cs="Arial"/>
        </w:rPr>
        <w:t>•PG 6/29 (12) – Di-</w:t>
      </w:r>
      <w:proofErr w:type="spellStart"/>
      <w:r w:rsidRPr="00966A0F">
        <w:rPr>
          <w:rFonts w:cs="Arial"/>
        </w:rPr>
        <w:t>isocyanate</w:t>
      </w:r>
      <w:proofErr w:type="spellEnd"/>
      <w:r w:rsidRPr="00966A0F">
        <w:rPr>
          <w:rFonts w:cs="Arial"/>
        </w:rPr>
        <w:t xml:space="preserve"> </w:t>
      </w:r>
      <w:r w:rsidR="00966A0F" w:rsidRPr="00966A0F">
        <w:rPr>
          <w:rFonts w:cs="Arial"/>
        </w:rPr>
        <w:t>processes</w:t>
      </w:r>
    </w:p>
    <w:p w:rsidR="005C7228" w:rsidRPr="00966A0F" w:rsidRDefault="005C7228" w:rsidP="005C7228">
      <w:pPr>
        <w:rPr>
          <w:rFonts w:cs="Arial"/>
        </w:rPr>
      </w:pPr>
    </w:p>
    <w:p w:rsidR="005C7228" w:rsidRPr="00966A0F" w:rsidRDefault="005C7228" w:rsidP="005C7228">
      <w:pPr>
        <w:rPr>
          <w:rFonts w:cs="Arial"/>
          <w:b/>
        </w:rPr>
      </w:pPr>
      <w:r w:rsidRPr="00966A0F">
        <w:rPr>
          <w:rFonts w:cs="Arial"/>
          <w:b/>
        </w:rPr>
        <w:t>Metals sector:</w:t>
      </w:r>
    </w:p>
    <w:p w:rsidR="005C7228" w:rsidRPr="00966A0F" w:rsidRDefault="005C7228" w:rsidP="005C7228">
      <w:pPr>
        <w:rPr>
          <w:rFonts w:cs="Arial"/>
        </w:rPr>
      </w:pPr>
      <w:r w:rsidRPr="00966A0F">
        <w:rPr>
          <w:rFonts w:cs="Arial"/>
        </w:rPr>
        <w:t>•PG2/01 (13) - Furnaces for the extraction of non-ferrous metal from scrap (Revised July 2013)</w:t>
      </w:r>
    </w:p>
    <w:p w:rsidR="005C7228" w:rsidRPr="00966A0F" w:rsidRDefault="005C7228" w:rsidP="005C7228">
      <w:pPr>
        <w:rPr>
          <w:rFonts w:cs="Arial"/>
        </w:rPr>
      </w:pPr>
      <w:r w:rsidRPr="00966A0F">
        <w:rPr>
          <w:rFonts w:cs="Arial"/>
        </w:rPr>
        <w:t>•PG2/02 (13) – Hot dip galvanizing processes (Revised July 2013)</w:t>
      </w:r>
    </w:p>
    <w:p w:rsidR="005C7228" w:rsidRPr="00966A0F" w:rsidRDefault="005C7228" w:rsidP="005C7228">
      <w:pPr>
        <w:rPr>
          <w:rFonts w:cs="Arial"/>
        </w:rPr>
      </w:pPr>
      <w:r w:rsidRPr="00966A0F">
        <w:rPr>
          <w:rFonts w:cs="Arial"/>
        </w:rPr>
        <w:t xml:space="preserve">•PG2/03 (13) - Electrical, crucible and </w:t>
      </w:r>
      <w:proofErr w:type="spellStart"/>
      <w:r w:rsidRPr="00966A0F">
        <w:rPr>
          <w:rFonts w:cs="Arial"/>
        </w:rPr>
        <w:t>reverberatory</w:t>
      </w:r>
      <w:proofErr w:type="spellEnd"/>
      <w:r w:rsidRPr="00966A0F">
        <w:rPr>
          <w:rFonts w:cs="Arial"/>
        </w:rPr>
        <w:t xml:space="preserve"> furnaces (Revised July 2013)</w:t>
      </w:r>
    </w:p>
    <w:p w:rsidR="005C7228" w:rsidRPr="00966A0F" w:rsidRDefault="005C7228" w:rsidP="005C7228">
      <w:pPr>
        <w:rPr>
          <w:rFonts w:cs="Arial"/>
        </w:rPr>
      </w:pPr>
      <w:r w:rsidRPr="00966A0F">
        <w:rPr>
          <w:rFonts w:cs="Arial"/>
        </w:rPr>
        <w:t>•PG2/04 (13) – Iron, steel and non-ferrous metal foundry processes (Revised July 2013)</w:t>
      </w:r>
    </w:p>
    <w:p w:rsidR="005C7228" w:rsidRPr="00966A0F" w:rsidRDefault="005C7228" w:rsidP="005C7228">
      <w:pPr>
        <w:rPr>
          <w:rFonts w:cs="Arial"/>
        </w:rPr>
      </w:pPr>
      <w:r w:rsidRPr="00966A0F">
        <w:rPr>
          <w:rFonts w:cs="Arial"/>
        </w:rPr>
        <w:t>•PG2/05 (13) – Hot and cold blast cupolas, and rotary furnaces (Revised July 2013)</w:t>
      </w:r>
    </w:p>
    <w:p w:rsidR="005C7228" w:rsidRPr="00966A0F" w:rsidRDefault="005C7228" w:rsidP="005C7228">
      <w:pPr>
        <w:rPr>
          <w:rFonts w:cs="Arial"/>
        </w:rPr>
      </w:pPr>
      <w:r w:rsidRPr="00966A0F">
        <w:rPr>
          <w:rFonts w:cs="Arial"/>
        </w:rPr>
        <w:t>•PG2/06 (13) – Processes melting and producing aluminium and its alloys (Revised July 2013)</w:t>
      </w:r>
    </w:p>
    <w:p w:rsidR="005C7228" w:rsidRPr="00966A0F" w:rsidRDefault="005C7228" w:rsidP="005C7228">
      <w:pPr>
        <w:rPr>
          <w:rFonts w:cs="Arial"/>
        </w:rPr>
      </w:pPr>
      <w:r w:rsidRPr="00966A0F">
        <w:rPr>
          <w:rFonts w:cs="Arial"/>
        </w:rPr>
        <w:t>•PG2/07 (13) – Zinc and zinc alloy processes (Revised July 2013)</w:t>
      </w:r>
    </w:p>
    <w:p w:rsidR="005C7228" w:rsidRPr="00966A0F" w:rsidRDefault="005C7228" w:rsidP="005C7228">
      <w:pPr>
        <w:rPr>
          <w:rFonts w:cs="Arial"/>
        </w:rPr>
      </w:pPr>
      <w:r w:rsidRPr="00966A0F">
        <w:rPr>
          <w:rFonts w:cs="Arial"/>
        </w:rPr>
        <w:t>•PG2/08 (13) - Copper and copper alloy processes (Revised July 2013)</w:t>
      </w:r>
    </w:p>
    <w:p w:rsidR="005C7228" w:rsidRPr="00966A0F" w:rsidRDefault="005C7228" w:rsidP="005C7228">
      <w:pPr>
        <w:rPr>
          <w:rFonts w:cs="Arial"/>
        </w:rPr>
      </w:pPr>
      <w:r w:rsidRPr="00966A0F">
        <w:rPr>
          <w:rFonts w:cs="Arial"/>
        </w:rPr>
        <w:t>•PG2/09 (13) - Metal decontamination processes (Revised July 2013)</w:t>
      </w:r>
    </w:p>
    <w:p w:rsidR="005C7228" w:rsidRPr="00966A0F" w:rsidRDefault="005C7228" w:rsidP="005C7228">
      <w:pPr>
        <w:rPr>
          <w:rFonts w:cs="Arial"/>
        </w:rPr>
      </w:pPr>
      <w:r w:rsidRPr="00966A0F">
        <w:rPr>
          <w:rFonts w:cs="Arial"/>
        </w:rPr>
        <w:t>•PG2/10 (13) - Melting magnesium and its alloys (Revised July 2013)</w:t>
      </w:r>
    </w:p>
    <w:p w:rsidR="005C7228" w:rsidRPr="00966A0F" w:rsidRDefault="005C7228" w:rsidP="005C7228">
      <w:pPr>
        <w:rPr>
          <w:rFonts w:cs="Arial"/>
        </w:rPr>
      </w:pPr>
      <w:r w:rsidRPr="00966A0F">
        <w:rPr>
          <w:rFonts w:cs="Arial"/>
        </w:rPr>
        <w:t>•PG4/01 (13) – Surface treatment of metal processes (Revised July 2013)</w:t>
      </w:r>
    </w:p>
    <w:p w:rsidR="005C7228" w:rsidRPr="00966A0F" w:rsidRDefault="005C7228" w:rsidP="005C7228">
      <w:pPr>
        <w:rPr>
          <w:rFonts w:cs="Arial"/>
        </w:rPr>
      </w:pPr>
      <w:r w:rsidRPr="00966A0F">
        <w:rPr>
          <w:rFonts w:cs="Arial"/>
        </w:rPr>
        <w:t>•PG6/35 (13) - Metal and other thermal spraying processes (Revised July 2013)</w:t>
      </w:r>
    </w:p>
    <w:p w:rsidR="005C7228" w:rsidRPr="00966A0F" w:rsidRDefault="005C7228" w:rsidP="005C7228">
      <w:pPr>
        <w:rPr>
          <w:rFonts w:cs="Arial"/>
        </w:rPr>
      </w:pPr>
    </w:p>
    <w:p w:rsidR="005C7228" w:rsidRPr="00966A0F" w:rsidRDefault="005C7228" w:rsidP="005C7228">
      <w:pPr>
        <w:rPr>
          <w:rFonts w:cs="Arial"/>
          <w:b/>
        </w:rPr>
      </w:pPr>
      <w:r w:rsidRPr="00966A0F">
        <w:rPr>
          <w:rFonts w:cs="Arial"/>
          <w:b/>
        </w:rPr>
        <w:t>Organic chemicals sector:</w:t>
      </w:r>
    </w:p>
    <w:p w:rsidR="005C7228" w:rsidRPr="00966A0F" w:rsidRDefault="005C7228" w:rsidP="005C7228">
      <w:pPr>
        <w:rPr>
          <w:rFonts w:cs="Arial"/>
        </w:rPr>
      </w:pPr>
      <w:r w:rsidRPr="00966A0F">
        <w:rPr>
          <w:rFonts w:cs="Arial"/>
        </w:rPr>
        <w:t>•PG4/02 (05) – Fibre reinforced plastics</w:t>
      </w:r>
    </w:p>
    <w:p w:rsidR="005C7228" w:rsidRPr="00966A0F" w:rsidRDefault="005C7228" w:rsidP="005C7228">
      <w:pPr>
        <w:rPr>
          <w:rFonts w:cs="Arial"/>
        </w:rPr>
      </w:pPr>
    </w:p>
    <w:p w:rsidR="005C7228" w:rsidRPr="00966A0F" w:rsidRDefault="005C7228" w:rsidP="005C7228">
      <w:pPr>
        <w:rPr>
          <w:rFonts w:cs="Arial"/>
          <w:b/>
        </w:rPr>
      </w:pPr>
      <w:r w:rsidRPr="00966A0F">
        <w:rPr>
          <w:rFonts w:cs="Arial"/>
          <w:b/>
        </w:rPr>
        <w:t>Petroleum and powder coating sector:</w:t>
      </w:r>
    </w:p>
    <w:p w:rsidR="005C7228" w:rsidRPr="00966A0F" w:rsidRDefault="005C7228" w:rsidP="005C7228">
      <w:pPr>
        <w:rPr>
          <w:rFonts w:cs="Arial"/>
        </w:rPr>
      </w:pPr>
      <w:r w:rsidRPr="00966A0F">
        <w:rPr>
          <w:rFonts w:cs="Arial"/>
        </w:rPr>
        <w:t>•1/13 (04) – Storage, unloading and loading petrol at terminals</w:t>
      </w:r>
    </w:p>
    <w:p w:rsidR="005C7228" w:rsidRPr="00966A0F" w:rsidRDefault="005C7228" w:rsidP="005C7228">
      <w:pPr>
        <w:rPr>
          <w:rFonts w:cs="Arial"/>
        </w:rPr>
      </w:pPr>
      <w:r w:rsidRPr="00966A0F">
        <w:rPr>
          <w:rFonts w:cs="Arial"/>
        </w:rPr>
        <w:t>•1/14 (06) – Unloading of petrol into storage at petrol stations</w:t>
      </w:r>
    </w:p>
    <w:p w:rsidR="005C7228" w:rsidRPr="00966A0F" w:rsidRDefault="005C7228" w:rsidP="005C7228">
      <w:pPr>
        <w:rPr>
          <w:rFonts w:cs="Arial"/>
        </w:rPr>
      </w:pPr>
      <w:r w:rsidRPr="00966A0F">
        <w:rPr>
          <w:rFonts w:cs="Arial"/>
        </w:rPr>
        <w:t>•6/9</w:t>
      </w:r>
      <w:r w:rsidR="005437E2" w:rsidRPr="00966A0F">
        <w:rPr>
          <w:rFonts w:cs="Arial"/>
        </w:rPr>
        <w:t xml:space="preserve"> </w:t>
      </w:r>
      <w:r w:rsidRPr="00966A0F">
        <w:rPr>
          <w:rFonts w:cs="Arial"/>
        </w:rPr>
        <w:t xml:space="preserve">(04) – Manufacture of coating powder </w:t>
      </w:r>
    </w:p>
    <w:p w:rsidR="005C7228" w:rsidRPr="00966A0F" w:rsidRDefault="005C7228" w:rsidP="005C7228">
      <w:pPr>
        <w:rPr>
          <w:rFonts w:cs="Arial"/>
        </w:rPr>
      </w:pPr>
      <w:r w:rsidRPr="00966A0F">
        <w:rPr>
          <w:rFonts w:cs="Arial"/>
        </w:rPr>
        <w:lastRenderedPageBreak/>
        <w:t>•6/31 (04) – Powder coating including sherardizing and vitreous enamelling dry</w:t>
      </w:r>
    </w:p>
    <w:p w:rsidR="005C7228" w:rsidRPr="00966A0F" w:rsidRDefault="005C7228" w:rsidP="005C7228">
      <w:pPr>
        <w:rPr>
          <w:rFonts w:cs="Arial"/>
        </w:rPr>
      </w:pPr>
      <w:r w:rsidRPr="00966A0F">
        <w:rPr>
          <w:rFonts w:cs="Arial"/>
        </w:rPr>
        <w:t>•6/42 (04) – Bitumen and tar processes</w:t>
      </w:r>
    </w:p>
    <w:p w:rsidR="005C7228" w:rsidRPr="00966A0F" w:rsidRDefault="005C7228" w:rsidP="005C7228">
      <w:pPr>
        <w:rPr>
          <w:rFonts w:cs="Arial"/>
          <w:b/>
        </w:rPr>
      </w:pPr>
    </w:p>
    <w:p w:rsidR="005C7228" w:rsidRPr="00966A0F" w:rsidRDefault="005C7228" w:rsidP="005C7228">
      <w:pPr>
        <w:rPr>
          <w:rFonts w:cs="Arial"/>
          <w:b/>
        </w:rPr>
      </w:pPr>
      <w:r w:rsidRPr="00966A0F">
        <w:rPr>
          <w:rFonts w:cs="Arial"/>
          <w:b/>
        </w:rPr>
        <w:t>Solvents sector:</w:t>
      </w:r>
    </w:p>
    <w:p w:rsidR="005C7228" w:rsidRPr="00966A0F" w:rsidRDefault="005C7228" w:rsidP="005C7228">
      <w:pPr>
        <w:rPr>
          <w:rFonts w:cs="Arial"/>
        </w:rPr>
      </w:pPr>
      <w:r w:rsidRPr="00966A0F">
        <w:rPr>
          <w:rFonts w:cs="Arial"/>
        </w:rPr>
        <w:t>•6/03 (11) – Chemical treatment of timber and wood-based products</w:t>
      </w:r>
    </w:p>
    <w:p w:rsidR="005C7228" w:rsidRPr="00966A0F" w:rsidRDefault="005C7228" w:rsidP="005C7228">
      <w:pPr>
        <w:rPr>
          <w:rFonts w:cs="Arial"/>
        </w:rPr>
      </w:pPr>
      <w:r w:rsidRPr="00966A0F">
        <w:rPr>
          <w:rFonts w:cs="Arial"/>
        </w:rPr>
        <w:t>•6/07 (11) – Printing and coating of metal packaging (Revised June 2013)</w:t>
      </w:r>
    </w:p>
    <w:p w:rsidR="005C7228" w:rsidRPr="00966A0F" w:rsidRDefault="005C7228" w:rsidP="005C7228">
      <w:pPr>
        <w:rPr>
          <w:rFonts w:cs="Arial"/>
        </w:rPr>
      </w:pPr>
      <w:r w:rsidRPr="00966A0F">
        <w:rPr>
          <w:rFonts w:cs="Arial"/>
        </w:rPr>
        <w:t>•6/08 (11) - Textile and fabric coating and finishing (Revised June 2013)</w:t>
      </w:r>
    </w:p>
    <w:p w:rsidR="005C7228" w:rsidRPr="00966A0F" w:rsidRDefault="005C7228" w:rsidP="005C7228">
      <w:pPr>
        <w:rPr>
          <w:rFonts w:cs="Arial"/>
        </w:rPr>
      </w:pPr>
      <w:r w:rsidRPr="00966A0F">
        <w:rPr>
          <w:rFonts w:cs="Arial"/>
        </w:rPr>
        <w:t>•6/13 (04) – Coil coating</w:t>
      </w:r>
    </w:p>
    <w:p w:rsidR="005C7228" w:rsidRPr="00966A0F" w:rsidRDefault="005C7228" w:rsidP="005C7228">
      <w:pPr>
        <w:rPr>
          <w:rFonts w:cs="Arial"/>
        </w:rPr>
      </w:pPr>
      <w:r w:rsidRPr="00966A0F">
        <w:rPr>
          <w:rFonts w:cs="Arial"/>
        </w:rPr>
        <w:t>•6/14 (11) - Film coating (Revised June 2013)</w:t>
      </w:r>
    </w:p>
    <w:p w:rsidR="005C7228" w:rsidRPr="00966A0F" w:rsidRDefault="005C7228" w:rsidP="005C7228">
      <w:pPr>
        <w:rPr>
          <w:rFonts w:cs="Arial"/>
        </w:rPr>
      </w:pPr>
      <w:r w:rsidRPr="00966A0F">
        <w:rPr>
          <w:rFonts w:cs="Arial"/>
        </w:rPr>
        <w:t>•6/15 (11) - Coating in drum manufacturing and reconditioning (Revised June 2013)</w:t>
      </w:r>
    </w:p>
    <w:p w:rsidR="005C7228" w:rsidRPr="00966A0F" w:rsidRDefault="005C7228" w:rsidP="005C7228">
      <w:pPr>
        <w:rPr>
          <w:rFonts w:cs="Arial"/>
        </w:rPr>
      </w:pPr>
      <w:r w:rsidRPr="00966A0F">
        <w:rPr>
          <w:rFonts w:cs="Arial"/>
        </w:rPr>
        <w:t>•6/16 (11) - Printing (Revised June 2013)</w:t>
      </w:r>
    </w:p>
    <w:p w:rsidR="005C7228" w:rsidRPr="00966A0F" w:rsidRDefault="005C7228" w:rsidP="005C7228">
      <w:pPr>
        <w:rPr>
          <w:rFonts w:cs="Arial"/>
        </w:rPr>
      </w:pPr>
      <w:r w:rsidRPr="00966A0F">
        <w:rPr>
          <w:rFonts w:cs="Arial"/>
        </w:rPr>
        <w:t>•6/17 (11) – Printing of flexible packaging (Revised June 2013)</w:t>
      </w:r>
    </w:p>
    <w:p w:rsidR="005C7228" w:rsidRPr="00966A0F" w:rsidRDefault="005C7228" w:rsidP="005C7228">
      <w:pPr>
        <w:rPr>
          <w:rFonts w:cs="Arial"/>
        </w:rPr>
      </w:pPr>
      <w:r w:rsidRPr="00966A0F">
        <w:rPr>
          <w:rFonts w:cs="Arial"/>
        </w:rPr>
        <w:t>•6/18 (11) – Paper coating (Revised June 2013)</w:t>
      </w:r>
    </w:p>
    <w:p w:rsidR="005C7228" w:rsidRPr="00966A0F" w:rsidRDefault="005C7228" w:rsidP="005C7228">
      <w:pPr>
        <w:rPr>
          <w:rFonts w:cs="Arial"/>
        </w:rPr>
      </w:pPr>
      <w:r w:rsidRPr="00966A0F">
        <w:rPr>
          <w:rFonts w:cs="Arial"/>
        </w:rPr>
        <w:t>•6/20 (11) - Paint application in vehicle manufacturing (Revised June 2013)</w:t>
      </w:r>
    </w:p>
    <w:p w:rsidR="005C7228" w:rsidRPr="00966A0F" w:rsidRDefault="005C7228" w:rsidP="005C7228">
      <w:pPr>
        <w:rPr>
          <w:rFonts w:cs="Arial"/>
        </w:rPr>
      </w:pPr>
      <w:r w:rsidRPr="00966A0F">
        <w:rPr>
          <w:rFonts w:cs="Arial"/>
        </w:rPr>
        <w:t>•6/22 (11) – Leather finishing (Revised June 2013)</w:t>
      </w:r>
    </w:p>
    <w:p w:rsidR="005C7228" w:rsidRPr="00966A0F" w:rsidRDefault="005C7228" w:rsidP="005C7228">
      <w:pPr>
        <w:rPr>
          <w:rFonts w:cs="Arial"/>
        </w:rPr>
      </w:pPr>
      <w:r w:rsidRPr="00966A0F">
        <w:rPr>
          <w:rFonts w:cs="Arial"/>
        </w:rPr>
        <w:t>•6/23 (11) – Coating of metal and plastic (Revised June 2013)</w:t>
      </w:r>
    </w:p>
    <w:p w:rsidR="005C7228" w:rsidRPr="00966A0F" w:rsidRDefault="005C7228" w:rsidP="005C7228">
      <w:pPr>
        <w:rPr>
          <w:rFonts w:cs="Arial"/>
        </w:rPr>
      </w:pPr>
      <w:r w:rsidRPr="00966A0F">
        <w:rPr>
          <w:rFonts w:cs="Arial"/>
        </w:rPr>
        <w:t>•6/25 (04) – Vegetable oil extraction and fat and oil refining</w:t>
      </w:r>
    </w:p>
    <w:p w:rsidR="005C7228" w:rsidRPr="00966A0F" w:rsidRDefault="005C7228" w:rsidP="005C7228">
      <w:pPr>
        <w:rPr>
          <w:rFonts w:cs="Arial"/>
        </w:rPr>
      </w:pPr>
      <w:r w:rsidRPr="00966A0F">
        <w:rPr>
          <w:rFonts w:cs="Arial"/>
        </w:rPr>
        <w:t>•6/28 (11) - Rubber</w:t>
      </w:r>
      <w:r w:rsidR="005437E2" w:rsidRPr="00966A0F">
        <w:rPr>
          <w:rFonts w:cs="Arial"/>
        </w:rPr>
        <w:t xml:space="preserve"> </w:t>
      </w:r>
      <w:r w:rsidRPr="00966A0F">
        <w:rPr>
          <w:rFonts w:cs="Arial"/>
        </w:rPr>
        <w:t>(Revised June 2013)</w:t>
      </w:r>
    </w:p>
    <w:p w:rsidR="005C7228" w:rsidRPr="00966A0F" w:rsidRDefault="005C7228" w:rsidP="005C7228">
      <w:pPr>
        <w:rPr>
          <w:rFonts w:cs="Arial"/>
        </w:rPr>
      </w:pPr>
      <w:r w:rsidRPr="00966A0F">
        <w:rPr>
          <w:rFonts w:cs="Arial"/>
        </w:rPr>
        <w:t>•6/32 (11) - Adhesive coating including footwear manufacturing (Revised June 2013)</w:t>
      </w:r>
    </w:p>
    <w:p w:rsidR="005C7228" w:rsidRPr="00966A0F" w:rsidRDefault="005C7228" w:rsidP="005C7228">
      <w:pPr>
        <w:rPr>
          <w:rFonts w:cs="Arial"/>
        </w:rPr>
      </w:pPr>
      <w:r w:rsidRPr="00966A0F">
        <w:rPr>
          <w:rFonts w:cs="Arial"/>
        </w:rPr>
        <w:t>•6/33 (11) - Wood coating (Revised June 2013)</w:t>
      </w:r>
    </w:p>
    <w:p w:rsidR="005C7228" w:rsidRPr="00966A0F" w:rsidRDefault="005C7228" w:rsidP="005C7228">
      <w:pPr>
        <w:rPr>
          <w:rFonts w:cs="Arial"/>
        </w:rPr>
      </w:pPr>
      <w:r w:rsidRPr="00966A0F">
        <w:rPr>
          <w:rFonts w:cs="Arial"/>
        </w:rPr>
        <w:t xml:space="preserve">•6/34 (11) - </w:t>
      </w:r>
      <w:proofErr w:type="spellStart"/>
      <w:r w:rsidRPr="00966A0F">
        <w:rPr>
          <w:rFonts w:cs="Arial"/>
        </w:rPr>
        <w:t>Respraying</w:t>
      </w:r>
      <w:proofErr w:type="spellEnd"/>
      <w:r w:rsidRPr="00966A0F">
        <w:rPr>
          <w:rFonts w:cs="Arial"/>
        </w:rPr>
        <w:t xml:space="preserve"> of road vehicles (Revised July 2013)</w:t>
      </w:r>
    </w:p>
    <w:p w:rsidR="005C7228" w:rsidRPr="00966A0F" w:rsidRDefault="005C7228" w:rsidP="005C7228">
      <w:pPr>
        <w:rPr>
          <w:rFonts w:cs="Arial"/>
        </w:rPr>
      </w:pPr>
      <w:r w:rsidRPr="00966A0F">
        <w:rPr>
          <w:rFonts w:cs="Arial"/>
        </w:rPr>
        <w:t>•6/40 (11) – Coating and recoating of aircraft and aircraft components (Revised June 2013)</w:t>
      </w:r>
    </w:p>
    <w:p w:rsidR="005C7228" w:rsidRPr="00966A0F" w:rsidRDefault="005C7228" w:rsidP="005C7228">
      <w:pPr>
        <w:rPr>
          <w:rFonts w:cs="Arial"/>
        </w:rPr>
      </w:pPr>
      <w:r w:rsidRPr="00966A0F">
        <w:rPr>
          <w:rFonts w:cs="Arial"/>
        </w:rPr>
        <w:t>•6/41 (11) – Coating and recoating of rail vehicles (Revised June 2013)</w:t>
      </w:r>
    </w:p>
    <w:p w:rsidR="005C7228" w:rsidRPr="00966A0F" w:rsidRDefault="005C7228" w:rsidP="005C7228">
      <w:pPr>
        <w:rPr>
          <w:rFonts w:cs="Arial"/>
        </w:rPr>
      </w:pPr>
      <w:r w:rsidRPr="00966A0F">
        <w:rPr>
          <w:rFonts w:cs="Arial"/>
        </w:rPr>
        <w:t>•6/43 (11) - Formulation and finishing of pharmaceutical products (Revised June 2013)</w:t>
      </w:r>
    </w:p>
    <w:p w:rsidR="005C7228" w:rsidRPr="00966A0F" w:rsidRDefault="005C7228" w:rsidP="005C7228">
      <w:pPr>
        <w:rPr>
          <w:rFonts w:cs="Arial"/>
        </w:rPr>
      </w:pPr>
      <w:r w:rsidRPr="00966A0F">
        <w:rPr>
          <w:rFonts w:cs="Arial"/>
        </w:rPr>
        <w:t>•6/44 (11) – Manufacture of coating materials (Revised June 2013)</w:t>
      </w:r>
    </w:p>
    <w:p w:rsidR="005C7228" w:rsidRPr="00966A0F" w:rsidRDefault="005C7228" w:rsidP="005C7228">
      <w:pPr>
        <w:rPr>
          <w:rFonts w:cs="Arial"/>
        </w:rPr>
      </w:pPr>
      <w:r w:rsidRPr="00966A0F">
        <w:rPr>
          <w:rFonts w:cs="Arial"/>
        </w:rPr>
        <w:t>•6/45 (11) - Surface cleaning (Revised June 2013)</w:t>
      </w:r>
    </w:p>
    <w:p w:rsidR="005C7228" w:rsidRPr="00966A0F" w:rsidRDefault="005C7228" w:rsidP="005C7228">
      <w:pPr>
        <w:rPr>
          <w:rFonts w:cs="Arial"/>
        </w:rPr>
      </w:pPr>
      <w:r w:rsidRPr="00966A0F">
        <w:rPr>
          <w:rFonts w:cs="Arial"/>
        </w:rPr>
        <w:t>•6/46 (11) – Dry cleaning (Revised June 2013)</w:t>
      </w:r>
    </w:p>
    <w:p w:rsidR="005C7228" w:rsidRPr="00966A0F" w:rsidRDefault="005C7228" w:rsidP="005C7228">
      <w:pPr>
        <w:rPr>
          <w:rFonts w:cs="Arial"/>
        </w:rPr>
      </w:pPr>
      <w:r w:rsidRPr="00966A0F">
        <w:rPr>
          <w:rFonts w:cs="Arial"/>
        </w:rPr>
        <w:t>•6/47 (11) - Original coating of road vehicles and trailers (Revised June 2013)</w:t>
      </w:r>
    </w:p>
    <w:p w:rsidR="00824EF8" w:rsidRPr="00966A0F" w:rsidRDefault="005C7228" w:rsidP="00824EF8">
      <w:pPr>
        <w:spacing w:before="240"/>
        <w:rPr>
          <w:rFonts w:cs="Arial"/>
        </w:rPr>
      </w:pPr>
      <w:r w:rsidRPr="00966A0F">
        <w:rPr>
          <w:rFonts w:cs="Arial"/>
        </w:rPr>
        <w:t>These guidance notes are available on:</w:t>
      </w:r>
    </w:p>
    <w:p w:rsidR="005C7228" w:rsidRDefault="00966EF4" w:rsidP="00824EF8">
      <w:pPr>
        <w:spacing w:before="0"/>
        <w:rPr>
          <w:rStyle w:val="Hyperlink"/>
          <w:color w:val="auto"/>
          <w:sz w:val="20"/>
          <w:szCs w:val="20"/>
        </w:rPr>
      </w:pPr>
      <w:hyperlink r:id="rId66" w:history="1">
        <w:r w:rsidR="005C7228" w:rsidRPr="00966A0F">
          <w:rPr>
            <w:rStyle w:val="Hyperlink"/>
            <w:color w:val="auto"/>
            <w:sz w:val="20"/>
            <w:szCs w:val="20"/>
          </w:rPr>
          <w:t>http://www.defra.gov.uk/industrial-emissions/las-regulations/guidance/</w:t>
        </w:r>
      </w:hyperlink>
    </w:p>
    <w:sectPr w:rsidR="005C7228" w:rsidSect="00FA5008">
      <w:headerReference w:type="even" r:id="rId67"/>
      <w:headerReference w:type="default" r:id="rId68"/>
      <w:footerReference w:type="even" r:id="rId69"/>
      <w:footerReference w:type="default" r:id="rId70"/>
      <w:headerReference w:type="first" r:id="rId71"/>
      <w:footerReference w:type="first" r:id="rId7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497" w:rsidRDefault="00063497" w:rsidP="00805201">
      <w:pPr>
        <w:spacing w:before="0" w:line="240" w:lineRule="auto"/>
      </w:pPr>
      <w:r>
        <w:separator/>
      </w:r>
    </w:p>
  </w:endnote>
  <w:endnote w:type="continuationSeparator" w:id="0">
    <w:p w:rsidR="00063497" w:rsidRDefault="00063497" w:rsidP="00805201">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AA05A1" w:rsidRDefault="00966EF4" w:rsidP="005C1EE5">
    <w:pPr>
      <w:pStyle w:val="Footer"/>
      <w:jc w:val="left"/>
    </w:pPr>
    <w:r>
      <w:fldChar w:fldCharType="begin"/>
    </w:r>
    <w:r w:rsidR="00830FC6">
      <w:instrText xml:space="preserve"> PAGE   \* MERGEFORMAT </w:instrText>
    </w:r>
    <w:r>
      <w:fldChar w:fldCharType="separate"/>
    </w:r>
    <w:r w:rsidR="00605A10">
      <w:t>2</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0D796E" w:rsidRDefault="00966EF4" w:rsidP="005C1EE5">
    <w:pPr>
      <w:pStyle w:val="Footer"/>
      <w:jc w:val="right"/>
      <w:rPr>
        <w:lang w:val="ru-RU"/>
      </w:rPr>
    </w:pPr>
    <w:r>
      <w:fldChar w:fldCharType="begin"/>
    </w:r>
    <w:r w:rsidR="00830FC6">
      <w:instrText xml:space="preserve"> PAGE   \* MERGEFORMAT </w:instrText>
    </w:r>
    <w:r>
      <w:fldChar w:fldCharType="separate"/>
    </w:r>
    <w:r w:rsidR="00605A10">
      <w:t>7</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left"/>
      <w:rPr>
        <w:b/>
      </w:rPr>
    </w:pPr>
    <w:r w:rsidRPr="00966EF4">
      <w:fldChar w:fldCharType="begin"/>
    </w:r>
    <w:r w:rsidR="00FB3BB9">
      <w:instrText>PAGE   \* MERGEFORMAT</w:instrText>
    </w:r>
    <w:r w:rsidRPr="00966EF4">
      <w:fldChar w:fldCharType="separate"/>
    </w:r>
    <w:r w:rsidR="00605A10" w:rsidRPr="00605A10">
      <w:rPr>
        <w:lang w:val="ru-RU"/>
      </w:rPr>
      <w:t>20</w:t>
    </w:r>
    <w:r>
      <w:rPr>
        <w:lang w:val="ru-RU"/>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right"/>
    </w:pPr>
    <w:r w:rsidRPr="00966EF4">
      <w:fldChar w:fldCharType="begin"/>
    </w:r>
    <w:r w:rsidR="00FB3BB9">
      <w:instrText>PAGE   \* MERGEFORMAT</w:instrText>
    </w:r>
    <w:r w:rsidRPr="00966EF4">
      <w:fldChar w:fldCharType="separate"/>
    </w:r>
    <w:r w:rsidR="00605A10" w:rsidRPr="00605A10">
      <w:rPr>
        <w:lang w:val="ru-RU"/>
      </w:rPr>
      <w:t>19</w:t>
    </w:r>
    <w:r>
      <w:rPr>
        <w:lang w:val="ru-RU"/>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Pr="000D796E" w:rsidRDefault="00966EF4" w:rsidP="005C1EE5">
    <w:pPr>
      <w:pStyle w:val="Footer"/>
      <w:jc w:val="right"/>
      <w:rPr>
        <w:lang w:val="ru-RU"/>
      </w:rPr>
    </w:pPr>
    <w:r>
      <w:fldChar w:fldCharType="begin"/>
    </w:r>
    <w:r w:rsidR="00FB3BB9">
      <w:instrText xml:space="preserve"> PAGE   \* MERGEFORMAT </w:instrText>
    </w:r>
    <w:r>
      <w:fldChar w:fldCharType="separate"/>
    </w:r>
    <w:r w:rsidR="00605A10">
      <w:t>13</w:t>
    </w:r>
    <w: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left"/>
      <w:rPr>
        <w:b/>
      </w:rPr>
    </w:pPr>
    <w:r w:rsidRPr="00966EF4">
      <w:fldChar w:fldCharType="begin"/>
    </w:r>
    <w:r w:rsidR="00FB3BB9">
      <w:instrText>PAGE   \* MERGEFORMAT</w:instrText>
    </w:r>
    <w:r w:rsidRPr="00966EF4">
      <w:fldChar w:fldCharType="separate"/>
    </w:r>
    <w:r w:rsidR="00605A10" w:rsidRPr="00605A10">
      <w:rPr>
        <w:lang w:val="ru-RU"/>
      </w:rPr>
      <w:t>24</w:t>
    </w:r>
    <w:r>
      <w:rPr>
        <w:lang w:val="ru-RU"/>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right"/>
    </w:pPr>
    <w:r w:rsidRPr="00966EF4">
      <w:fldChar w:fldCharType="begin"/>
    </w:r>
    <w:r w:rsidR="00FB3BB9">
      <w:instrText>PAGE   \* MERGEFORMAT</w:instrText>
    </w:r>
    <w:r w:rsidRPr="00966EF4">
      <w:fldChar w:fldCharType="separate"/>
    </w:r>
    <w:r w:rsidR="00605A10" w:rsidRPr="00605A10">
      <w:rPr>
        <w:lang w:val="ru-RU"/>
      </w:rPr>
      <w:t>25</w:t>
    </w:r>
    <w:r>
      <w:rPr>
        <w:lang w:val="ru-RU"/>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Pr="000D796E" w:rsidRDefault="00966EF4" w:rsidP="005C1EE5">
    <w:pPr>
      <w:pStyle w:val="Footer"/>
      <w:jc w:val="right"/>
      <w:rPr>
        <w:lang w:val="ru-RU"/>
      </w:rPr>
    </w:pPr>
    <w:r>
      <w:fldChar w:fldCharType="begin"/>
    </w:r>
    <w:r w:rsidR="00FB3BB9">
      <w:instrText xml:space="preserve"> PAGE   \* MERGEFORMAT </w:instrText>
    </w:r>
    <w:r>
      <w:fldChar w:fldCharType="separate"/>
    </w:r>
    <w:r w:rsidR="00605A10">
      <w:t>21</w:t>
    </w:r>
    <w: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left"/>
      <w:rPr>
        <w:b/>
      </w:rPr>
    </w:pPr>
    <w:r w:rsidRPr="00966EF4">
      <w:fldChar w:fldCharType="begin"/>
    </w:r>
    <w:r w:rsidR="00FB3BB9">
      <w:instrText>PAGE   \* MERGEFORMAT</w:instrText>
    </w:r>
    <w:r w:rsidRPr="00966EF4">
      <w:fldChar w:fldCharType="separate"/>
    </w:r>
    <w:r w:rsidR="00605A10" w:rsidRPr="00605A10">
      <w:rPr>
        <w:lang w:val="ru-RU"/>
      </w:rPr>
      <w:t>28</w:t>
    </w:r>
    <w:r>
      <w:rPr>
        <w:lang w:val="ru-RU"/>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right"/>
    </w:pPr>
    <w:r w:rsidRPr="00966EF4">
      <w:fldChar w:fldCharType="begin"/>
    </w:r>
    <w:r w:rsidR="00FB3BB9">
      <w:instrText>PAGE   \* MERGEFORMAT</w:instrText>
    </w:r>
    <w:r w:rsidRPr="00966EF4">
      <w:fldChar w:fldCharType="separate"/>
    </w:r>
    <w:r w:rsidR="00605A10" w:rsidRPr="00605A10">
      <w:rPr>
        <w:lang w:val="ru-RU"/>
      </w:rPr>
      <w:t>27</w:t>
    </w:r>
    <w:r>
      <w:rPr>
        <w:lang w:val="ru-RU"/>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Pr="000D796E" w:rsidRDefault="00966EF4" w:rsidP="00FB3BB9">
    <w:pPr>
      <w:pStyle w:val="Footer"/>
      <w:jc w:val="left"/>
      <w:rPr>
        <w:lang w:val="ru-RU"/>
      </w:rPr>
    </w:pPr>
    <w:r>
      <w:fldChar w:fldCharType="begin"/>
    </w:r>
    <w:r w:rsidR="00FB3BB9">
      <w:instrText xml:space="preserve"> PAGE   \* MERGEFORMAT </w:instrText>
    </w:r>
    <w:r>
      <w:fldChar w:fldCharType="separate"/>
    </w:r>
    <w:r w:rsidR="00605A10">
      <w:t>26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0D796E" w:rsidRDefault="00966EF4" w:rsidP="005C1EE5">
    <w:pPr>
      <w:pStyle w:val="Footer"/>
      <w:jc w:val="right"/>
    </w:pPr>
    <w:r>
      <w:fldChar w:fldCharType="begin"/>
    </w:r>
    <w:r w:rsidR="00830FC6">
      <w:instrText xml:space="preserve"> PAGE   \* MERGEFORMAT </w:instrText>
    </w:r>
    <w:r>
      <w:fldChar w:fldCharType="separate"/>
    </w:r>
    <w:r w:rsidR="00966A0F">
      <w:t>2</w:t>
    </w:r>
    <w: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left"/>
      <w:rPr>
        <w:b/>
      </w:rPr>
    </w:pPr>
    <w:r w:rsidRPr="00966EF4">
      <w:fldChar w:fldCharType="begin"/>
    </w:r>
    <w:r w:rsidR="00FB3BB9">
      <w:instrText>PAGE   \* MERGEFORMAT</w:instrText>
    </w:r>
    <w:r w:rsidRPr="00966EF4">
      <w:fldChar w:fldCharType="separate"/>
    </w:r>
    <w:r w:rsidR="00605A10" w:rsidRPr="00605A10">
      <w:rPr>
        <w:lang w:val="ru-RU"/>
      </w:rPr>
      <w:t>34</w:t>
    </w:r>
    <w:r>
      <w:rPr>
        <w:lang w:val="ru-RU"/>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right"/>
    </w:pPr>
    <w:r w:rsidRPr="00966EF4">
      <w:fldChar w:fldCharType="begin"/>
    </w:r>
    <w:r w:rsidR="00FB3BB9">
      <w:instrText>PAGE   \* MERGEFORMAT</w:instrText>
    </w:r>
    <w:r w:rsidRPr="00966EF4">
      <w:fldChar w:fldCharType="separate"/>
    </w:r>
    <w:r w:rsidR="00605A10" w:rsidRPr="00605A10">
      <w:rPr>
        <w:lang w:val="ru-RU"/>
      </w:rPr>
      <w:t>35</w:t>
    </w:r>
    <w:r>
      <w:rPr>
        <w:lang w:val="ru-RU"/>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Pr="000D796E" w:rsidRDefault="00966EF4" w:rsidP="005C1EE5">
    <w:pPr>
      <w:pStyle w:val="Footer"/>
      <w:jc w:val="right"/>
      <w:rPr>
        <w:lang w:val="ru-RU"/>
      </w:rPr>
    </w:pPr>
    <w:r>
      <w:fldChar w:fldCharType="begin"/>
    </w:r>
    <w:r w:rsidR="00FB3BB9">
      <w:instrText xml:space="preserve"> PAGE   \* MERGEFORMAT </w:instrText>
    </w:r>
    <w:r>
      <w:fldChar w:fldCharType="separate"/>
    </w:r>
    <w:r w:rsidR="00605A10">
      <w:t>29</w:t>
    </w:r>
    <w: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left"/>
      <w:rPr>
        <w:b/>
      </w:rPr>
    </w:pPr>
    <w:r w:rsidRPr="00966EF4">
      <w:fldChar w:fldCharType="begin"/>
    </w:r>
    <w:r w:rsidR="00FB3BB9">
      <w:instrText>PAGE   \* MERGEFORMAT</w:instrText>
    </w:r>
    <w:r w:rsidRPr="00966EF4">
      <w:fldChar w:fldCharType="separate"/>
    </w:r>
    <w:r w:rsidR="00605A10" w:rsidRPr="00605A10">
      <w:rPr>
        <w:lang w:val="ru-RU"/>
      </w:rPr>
      <w:t>42</w:t>
    </w:r>
    <w:r>
      <w:rPr>
        <w:lang w:val="ru-RU"/>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right"/>
    </w:pPr>
    <w:r w:rsidRPr="00966EF4">
      <w:fldChar w:fldCharType="begin"/>
    </w:r>
    <w:r w:rsidR="00FB3BB9">
      <w:instrText>PAGE   \* MERGEFORMAT</w:instrText>
    </w:r>
    <w:r w:rsidRPr="00966EF4">
      <w:fldChar w:fldCharType="separate"/>
    </w:r>
    <w:r w:rsidR="00605A10" w:rsidRPr="00605A10">
      <w:rPr>
        <w:lang w:val="ru-RU"/>
      </w:rPr>
      <w:t>43</w:t>
    </w:r>
    <w:r>
      <w:rPr>
        <w:lang w:val="ru-RU"/>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Pr="000D796E" w:rsidRDefault="00966EF4" w:rsidP="00FB3BB9">
    <w:pPr>
      <w:pStyle w:val="Footer"/>
      <w:jc w:val="left"/>
      <w:rPr>
        <w:lang w:val="ru-RU"/>
      </w:rPr>
    </w:pPr>
    <w:r>
      <w:fldChar w:fldCharType="begin"/>
    </w:r>
    <w:r w:rsidR="00FB3BB9">
      <w:instrText xml:space="preserve"> PAGE   \* MERGEFORMAT </w:instrText>
    </w:r>
    <w:r>
      <w:fldChar w:fldCharType="separate"/>
    </w:r>
    <w:r w:rsidR="00605A10">
      <w:t>36</w:t>
    </w:r>
    <w: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left"/>
      <w:rPr>
        <w:b/>
      </w:rPr>
    </w:pPr>
    <w:r w:rsidRPr="00966EF4">
      <w:fldChar w:fldCharType="begin"/>
    </w:r>
    <w:r w:rsidR="00FB3BB9">
      <w:instrText>PAGE   \* MERGEFORMAT</w:instrText>
    </w:r>
    <w:r w:rsidRPr="00966EF4">
      <w:fldChar w:fldCharType="separate"/>
    </w:r>
    <w:r w:rsidR="00605A10" w:rsidRPr="00605A10">
      <w:rPr>
        <w:lang w:val="ru-RU"/>
      </w:rPr>
      <w:t>62</w:t>
    </w:r>
    <w:r>
      <w:rPr>
        <w:lang w:val="ru-RU"/>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right"/>
    </w:pPr>
    <w:r w:rsidRPr="00966EF4">
      <w:fldChar w:fldCharType="begin"/>
    </w:r>
    <w:r w:rsidR="00FB3BB9">
      <w:instrText>PAGE   \* MERGEFORMAT</w:instrText>
    </w:r>
    <w:r w:rsidRPr="00966EF4">
      <w:fldChar w:fldCharType="separate"/>
    </w:r>
    <w:r w:rsidR="00605A10" w:rsidRPr="00605A10">
      <w:rPr>
        <w:lang w:val="ru-RU"/>
      </w:rPr>
      <w:t>61</w:t>
    </w:r>
    <w:r>
      <w:rPr>
        <w:lang w:val="ru-RU"/>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Pr="000D796E" w:rsidRDefault="00966EF4" w:rsidP="00FB3BB9">
    <w:pPr>
      <w:pStyle w:val="Footer"/>
      <w:jc w:val="left"/>
      <w:rPr>
        <w:lang w:val="ru-RU"/>
      </w:rPr>
    </w:pPr>
    <w:r>
      <w:fldChar w:fldCharType="begin"/>
    </w:r>
    <w:r w:rsidR="00FB3BB9">
      <w:instrText xml:space="preserve"> PAGE   \* MERGEFORMAT </w:instrText>
    </w:r>
    <w:r>
      <w:fldChar w:fldCharType="separate"/>
    </w:r>
    <w:r w:rsidR="00605A10">
      <w:t>44</w:t>
    </w:r>
    <w: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left"/>
      <w:rPr>
        <w:b/>
      </w:rPr>
    </w:pPr>
    <w:r w:rsidRPr="00966EF4">
      <w:fldChar w:fldCharType="begin"/>
    </w:r>
    <w:r w:rsidR="00FB3BB9">
      <w:instrText>PAGE   \* MERGEFORMAT</w:instrText>
    </w:r>
    <w:r w:rsidRPr="00966EF4">
      <w:fldChar w:fldCharType="separate"/>
    </w:r>
    <w:r w:rsidR="00605A10" w:rsidRPr="00605A10">
      <w:rPr>
        <w:lang w:val="ru-RU"/>
      </w:rPr>
      <w:t>64</w:t>
    </w:r>
    <w:r>
      <w:rPr>
        <w:lang w:val="ru-RU"/>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93" w:type="dxa"/>
      <w:tblCellMar>
        <w:left w:w="0" w:type="dxa"/>
        <w:right w:w="0" w:type="dxa"/>
      </w:tblCellMar>
      <w:tblLook w:val="00A0"/>
    </w:tblPr>
    <w:tblGrid>
      <w:gridCol w:w="3860"/>
      <w:gridCol w:w="3401"/>
    </w:tblGrid>
    <w:tr w:rsidR="00830FC6" w:rsidTr="005C1EE5">
      <w:tc>
        <w:tcPr>
          <w:tcW w:w="3861" w:type="dxa"/>
        </w:tcPr>
        <w:p w:rsidR="00830FC6" w:rsidRDefault="00830FC6" w:rsidP="005C1EE5">
          <w:pPr>
            <w:pStyle w:val="Coverfooter"/>
          </w:pPr>
          <w:bookmarkStart w:id="1" w:name="OLE_LINK1"/>
          <w:bookmarkStart w:id="2" w:name="OLE_LINK2"/>
          <w:bookmarkStart w:id="3" w:name="_Hlk165100841"/>
          <w:r>
            <w:t>This project is funded</w:t>
          </w:r>
          <w:r>
            <w:br/>
            <w:t>by the European Union</w:t>
          </w:r>
        </w:p>
      </w:tc>
      <w:tc>
        <w:tcPr>
          <w:tcW w:w="3401" w:type="dxa"/>
        </w:tcPr>
        <w:p w:rsidR="00830FC6" w:rsidRDefault="00830FC6" w:rsidP="005C1EE5">
          <w:pPr>
            <w:pStyle w:val="Coverfooter"/>
          </w:pPr>
          <w:r>
            <w:t>And implemented</w:t>
          </w:r>
          <w:r>
            <w:br/>
            <w:t>by a consortium led by MWH</w:t>
          </w:r>
        </w:p>
      </w:tc>
    </w:tr>
    <w:bookmarkEnd w:id="1"/>
    <w:bookmarkEnd w:id="2"/>
    <w:bookmarkEnd w:id="3"/>
  </w:tbl>
  <w:p w:rsidR="00830FC6" w:rsidRDefault="00830FC6" w:rsidP="005C1EE5">
    <w:pPr>
      <w:pStyle w:val="Footer"/>
      <w:tabs>
        <w:tab w:val="left" w:pos="1653"/>
      </w:tabs>
      <w:jc w:val="both"/>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Default="00966EF4" w:rsidP="005C1EE5">
    <w:pPr>
      <w:pStyle w:val="Footer"/>
      <w:jc w:val="right"/>
    </w:pPr>
    <w:r w:rsidRPr="00966EF4">
      <w:fldChar w:fldCharType="begin"/>
    </w:r>
    <w:r w:rsidR="00FB3BB9">
      <w:instrText>PAGE   \* MERGEFORMAT</w:instrText>
    </w:r>
    <w:r w:rsidRPr="00966EF4">
      <w:fldChar w:fldCharType="separate"/>
    </w:r>
    <w:r w:rsidR="00605A10" w:rsidRPr="00605A10">
      <w:rPr>
        <w:lang w:val="ru-RU"/>
      </w:rPr>
      <w:t>65</w:t>
    </w:r>
    <w:r>
      <w:rPr>
        <w:lang w:val="ru-RU"/>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B9" w:rsidRPr="000D796E" w:rsidRDefault="00966EF4" w:rsidP="005C1EE5">
    <w:pPr>
      <w:pStyle w:val="Footer"/>
      <w:jc w:val="right"/>
      <w:rPr>
        <w:lang w:val="ru-RU"/>
      </w:rPr>
    </w:pPr>
    <w:r>
      <w:fldChar w:fldCharType="begin"/>
    </w:r>
    <w:r w:rsidR="00FB3BB9">
      <w:instrText xml:space="preserve"> PAGE   \* MERGEFORMAT </w:instrText>
    </w:r>
    <w:r>
      <w:fldChar w:fldCharType="separate"/>
    </w:r>
    <w:r w:rsidR="00605A10">
      <w:t>63</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Default="00966EF4" w:rsidP="005C1EE5">
    <w:pPr>
      <w:pStyle w:val="Footer"/>
      <w:jc w:val="left"/>
      <w:rPr>
        <w:b/>
      </w:rPr>
    </w:pPr>
    <w:r w:rsidRPr="00966EF4">
      <w:fldChar w:fldCharType="begin"/>
    </w:r>
    <w:r w:rsidR="00830FC6">
      <w:instrText>PAGE   \* MERGEFORMAT</w:instrText>
    </w:r>
    <w:r w:rsidRPr="00966EF4">
      <w:fldChar w:fldCharType="separate"/>
    </w:r>
    <w:r w:rsidR="00605A10" w:rsidRPr="00605A10">
      <w:rPr>
        <w:lang w:val="ru-RU"/>
      </w:rPr>
      <w:t>4</w:t>
    </w:r>
    <w:r>
      <w:rPr>
        <w:lang w:val="ru-RU"/>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Default="00966EF4" w:rsidP="005C1EE5">
    <w:pPr>
      <w:pStyle w:val="Footer"/>
      <w:jc w:val="right"/>
    </w:pPr>
    <w:r w:rsidRPr="00966EF4">
      <w:fldChar w:fldCharType="begin"/>
    </w:r>
    <w:r w:rsidR="00830FC6">
      <w:instrText>PAGE   \* MERGEFORMAT</w:instrText>
    </w:r>
    <w:r w:rsidRPr="00966EF4">
      <w:fldChar w:fldCharType="separate"/>
    </w:r>
    <w:r w:rsidR="00605A10" w:rsidRPr="00605A10">
      <w:rPr>
        <w:lang w:val="ru-RU"/>
      </w:rPr>
      <w:t>5</w:t>
    </w:r>
    <w:r>
      <w:rPr>
        <w:lang w:val="ru-RU"/>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0D796E" w:rsidRDefault="00966EF4" w:rsidP="005C1EE5">
    <w:pPr>
      <w:pStyle w:val="Footer"/>
      <w:jc w:val="right"/>
      <w:rPr>
        <w:lang w:val="ru-RU"/>
      </w:rPr>
    </w:pPr>
    <w:r>
      <w:fldChar w:fldCharType="begin"/>
    </w:r>
    <w:r w:rsidR="00830FC6">
      <w:instrText xml:space="preserve"> PAGE   \* MERGEFORMAT </w:instrText>
    </w:r>
    <w:r>
      <w:fldChar w:fldCharType="separate"/>
    </w:r>
    <w:r w:rsidR="00605A10">
      <w:t>3</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0D796E" w:rsidRDefault="00966EF4" w:rsidP="005C1EE5">
    <w:pPr>
      <w:pStyle w:val="Footer"/>
      <w:jc w:val="left"/>
      <w:rPr>
        <w:lang w:val="ru-RU"/>
      </w:rPr>
    </w:pPr>
    <w:r>
      <w:fldChar w:fldCharType="begin"/>
    </w:r>
    <w:r w:rsidR="00830FC6">
      <w:instrText xml:space="preserve"> PAGE   \* MERGEFORMAT </w:instrText>
    </w:r>
    <w:r>
      <w:fldChar w:fldCharType="separate"/>
    </w:r>
    <w:r w:rsidR="00605A10">
      <w:t>6</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Default="00966EF4" w:rsidP="005C1EE5">
    <w:pPr>
      <w:pStyle w:val="Footer"/>
      <w:jc w:val="left"/>
      <w:rPr>
        <w:b/>
      </w:rPr>
    </w:pPr>
    <w:r w:rsidRPr="00966EF4">
      <w:fldChar w:fldCharType="begin"/>
    </w:r>
    <w:r w:rsidR="00830FC6">
      <w:instrText>PAGE   \* MERGEFORMAT</w:instrText>
    </w:r>
    <w:r w:rsidRPr="00966EF4">
      <w:fldChar w:fldCharType="separate"/>
    </w:r>
    <w:r w:rsidR="00605A10" w:rsidRPr="00605A10">
      <w:rPr>
        <w:lang w:val="ru-RU"/>
      </w:rPr>
      <w:t>12</w:t>
    </w:r>
    <w:r>
      <w:rPr>
        <w:lang w:val="ru-RU"/>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Default="00966EF4" w:rsidP="005C1EE5">
    <w:pPr>
      <w:pStyle w:val="Footer"/>
      <w:jc w:val="right"/>
    </w:pPr>
    <w:r w:rsidRPr="00966EF4">
      <w:fldChar w:fldCharType="begin"/>
    </w:r>
    <w:r w:rsidR="00830FC6">
      <w:instrText>PAGE   \* MERGEFORMAT</w:instrText>
    </w:r>
    <w:r w:rsidRPr="00966EF4">
      <w:fldChar w:fldCharType="separate"/>
    </w:r>
    <w:r w:rsidR="00605A10" w:rsidRPr="00605A10">
      <w:rPr>
        <w:lang w:val="ru-RU"/>
      </w:rPr>
      <w:t>11</w:t>
    </w:r>
    <w:r>
      <w:rPr>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497" w:rsidRDefault="00063497" w:rsidP="00805201">
      <w:pPr>
        <w:spacing w:before="0" w:line="240" w:lineRule="auto"/>
      </w:pPr>
      <w:r>
        <w:separator/>
      </w:r>
    </w:p>
  </w:footnote>
  <w:footnote w:type="continuationSeparator" w:id="0">
    <w:p w:rsidR="00063497" w:rsidRDefault="00063497" w:rsidP="00805201">
      <w:pPr>
        <w:spacing w:before="0" w:line="240" w:lineRule="auto"/>
      </w:pPr>
      <w:r>
        <w:continuationSeparator/>
      </w:r>
    </w:p>
  </w:footnote>
  <w:footnote w:id="1">
    <w:p w:rsidR="00830FC6" w:rsidRPr="00187D4A" w:rsidRDefault="00830FC6" w:rsidP="00482938">
      <w:pPr>
        <w:pStyle w:val="FootnoteText"/>
        <w:ind w:left="170" w:hanging="170"/>
      </w:pPr>
      <w:r>
        <w:rPr>
          <w:rStyle w:val="FootnoteReference"/>
        </w:rPr>
        <w:footnoteRef/>
      </w:r>
      <w:r>
        <w:t xml:space="preserve"> </w:t>
      </w:r>
      <w:r w:rsidRPr="00187D4A">
        <w:t>Large quantity of liquid harmful substances means more than 500 l without packaging, or 1000 l in relevant</w:t>
      </w:r>
      <w:r>
        <w:t xml:space="preserve"> </w:t>
      </w:r>
      <w:r w:rsidRPr="00187D4A">
        <w:t>packaging; large quantity of solid harmful substances means more than 1000 kg, excluding fuels for transport means and fertilizers for plant protection</w:t>
      </w:r>
    </w:p>
  </w:footnote>
  <w:footnote w:id="2">
    <w:p w:rsidR="00830FC6" w:rsidRPr="00754CC3" w:rsidRDefault="00830FC6">
      <w:pPr>
        <w:pStyle w:val="FootnoteText"/>
        <w:rPr>
          <w:lang w:val="cs-CZ"/>
        </w:rPr>
      </w:pPr>
      <w:r>
        <w:rPr>
          <w:rStyle w:val="FootnoteReference"/>
        </w:rPr>
        <w:footnoteRef/>
      </w:r>
      <w:r>
        <w:t xml:space="preserve"> </w:t>
      </w:r>
      <w:r w:rsidRPr="00B43C21">
        <w:t xml:space="preserve">Category </w:t>
      </w:r>
      <w:proofErr w:type="gramStart"/>
      <w:r w:rsidRPr="00B43C21">
        <w:t>A</w:t>
      </w:r>
      <w:proofErr w:type="gramEnd"/>
      <w:r w:rsidRPr="00B43C21">
        <w:t xml:space="preserve"> polluting activities correspond to the activities listed in the Annex I of the Directive 2010/75/EU; at the same time Category B and C polluting activities cover non-Annex I activities.</w:t>
      </w:r>
    </w:p>
  </w:footnote>
  <w:footnote w:id="3">
    <w:p w:rsidR="00830FC6" w:rsidRPr="00B43C21" w:rsidRDefault="00830FC6" w:rsidP="00754CC3">
      <w:pPr>
        <w:pStyle w:val="FootnoteText"/>
      </w:pPr>
      <w:r w:rsidRPr="00B43C21">
        <w:rPr>
          <w:rStyle w:val="FootnoteReference"/>
        </w:rPr>
        <w:footnoteRef/>
      </w:r>
      <w:r w:rsidRPr="00B43C21">
        <w:t xml:space="preserve"> The information provided in this section depicts the legal requirements encompassed in the legislation that is currently in force; at present new regulations on odour management are being discussed.</w:t>
      </w:r>
    </w:p>
  </w:footnote>
  <w:footnote w:id="4">
    <w:p w:rsidR="00830FC6" w:rsidRPr="00B43C21" w:rsidRDefault="00830FC6" w:rsidP="00754CC3">
      <w:pPr>
        <w:pStyle w:val="FootnoteText"/>
      </w:pPr>
      <w:r w:rsidRPr="00B43C21">
        <w:rPr>
          <w:rStyle w:val="FootnoteReference"/>
        </w:rPr>
        <w:footnoteRef/>
      </w:r>
      <w:r w:rsidRPr="00B43C21">
        <w:t xml:space="preserve"> The method referred to in the standard LVS EN 13725:2003 “Air quality. Determination of the odour concentration by dynamic </w:t>
      </w:r>
      <w:proofErr w:type="spellStart"/>
      <w:r w:rsidRPr="00B43C21">
        <w:t>olfactometry</w:t>
      </w:r>
      <w:proofErr w:type="spellEnd"/>
      <w:r w:rsidRPr="00B43C21">
        <w:t xml:space="preserve">” or another equivalent or better method shall be used as the base method (benchmark method) for odour concentration measurements. Odour concentration measurements, in accordance with the standard LVS EN ISO/IEC 17025:2001 </w:t>
      </w:r>
      <w:proofErr w:type="gramStart"/>
      <w:r w:rsidRPr="00B43C21">
        <w:t>L,</w:t>
      </w:r>
      <w:proofErr w:type="gramEnd"/>
      <w:r w:rsidRPr="00B43C21">
        <w:t xml:space="preserve"> shall be performed by accredited laboratories.</w:t>
      </w:r>
    </w:p>
  </w:footnote>
  <w:footnote w:id="5">
    <w:p w:rsidR="00830FC6" w:rsidRPr="00B43C21" w:rsidRDefault="00830FC6" w:rsidP="00754CC3">
      <w:pPr>
        <w:pStyle w:val="FootnoteText"/>
      </w:pPr>
      <w:r w:rsidRPr="00B43C21">
        <w:rPr>
          <w:rStyle w:val="FootnoteReference"/>
        </w:rPr>
        <w:footnoteRef/>
      </w:r>
      <w:r w:rsidRPr="00B43C21">
        <w:t xml:space="preserve"> If, while performing Category A and B activities, the </w:t>
      </w:r>
      <w:r>
        <w:t xml:space="preserve">BAT </w:t>
      </w:r>
      <w:r w:rsidRPr="00B43C21">
        <w:t>(for Category A polluting activity) or cleaner technologies (for Category B polluting activity) do not ensure reduction of the odours to the specified odour concentration, which does not exceed the odour guideline value the operator shall be issued a permit of the relevant category for performance of polluting activity, if the local government has co-ordinated exceeding of the odour guideline value.</w:t>
      </w:r>
    </w:p>
  </w:footnote>
  <w:footnote w:id="6">
    <w:p w:rsidR="00830FC6" w:rsidRPr="00B43C21" w:rsidRDefault="00830FC6" w:rsidP="00754CC3">
      <w:pPr>
        <w:pStyle w:val="FootnoteText"/>
      </w:pPr>
      <w:r w:rsidRPr="00B43C21">
        <w:rPr>
          <w:rStyle w:val="FootnoteReference"/>
        </w:rPr>
        <w:footnoteRef/>
      </w:r>
      <w:r w:rsidRPr="00B43C21">
        <w:t xml:space="preserve"> Manure is </w:t>
      </w:r>
      <w:r>
        <w:t xml:space="preserve">a </w:t>
      </w:r>
      <w:r w:rsidRPr="00B43C21">
        <w:t>considerable source of methane</w:t>
      </w:r>
      <w:r>
        <w:t xml:space="preserve"> emissions</w:t>
      </w:r>
      <w:r w:rsidRPr="00B43C21">
        <w:t>.</w:t>
      </w:r>
    </w:p>
  </w:footnote>
  <w:footnote w:id="7">
    <w:p w:rsidR="00830FC6" w:rsidRPr="008C47E9" w:rsidRDefault="00830FC6" w:rsidP="008C296B">
      <w:pPr>
        <w:pStyle w:val="FootnoteText"/>
      </w:pPr>
      <w:r w:rsidRPr="008C47E9">
        <w:rPr>
          <w:rStyle w:val="FootnoteReference"/>
        </w:rPr>
        <w:footnoteRef/>
      </w:r>
      <w:r w:rsidRPr="008C47E9">
        <w:t xml:space="preserve"> Trade effluent = waste water from industry, agriculture or other business activities</w:t>
      </w:r>
    </w:p>
  </w:footnote>
  <w:footnote w:id="8">
    <w:p w:rsidR="00830FC6" w:rsidRPr="005849A4" w:rsidRDefault="00830FC6" w:rsidP="001404E5">
      <w:pPr>
        <w:pStyle w:val="FootnoteText"/>
        <w:rPr>
          <w:lang w:val="cs-CZ"/>
        </w:rPr>
      </w:pPr>
      <w:r>
        <w:rPr>
          <w:rStyle w:val="FootnoteReference"/>
        </w:rPr>
        <w:footnoteRef/>
      </w:r>
      <w:r>
        <w:t xml:space="preserve"> </w:t>
      </w:r>
      <w:r>
        <w:rPr>
          <w:lang w:val="cs-CZ"/>
        </w:rPr>
        <w:t>The consumtion of one equivalent inhabitant is 150 l of water per day in 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Default="00830FC6" w:rsidP="005C1EE5">
    <w:pPr>
      <w:pStyle w:val="Header"/>
      <w:pBdr>
        <w:bottom w:val="none" w:sz="0" w:space="0" w:color="auto"/>
      </w:pBdr>
      <w:spacing w:line="240" w:lineRule="aut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585F01" w:rsidRDefault="00830FC6" w:rsidP="005C1EE5">
    <w:pPr>
      <w:pStyle w:val="Header"/>
      <w:pBdr>
        <w:bottom w:val="none" w:sz="0" w:space="0" w:color="auto"/>
      </w:pBdr>
      <w:spacing w:line="240" w:lineRule="aut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938" w:rsidRPr="00482938" w:rsidRDefault="00006EA6" w:rsidP="005C1EE5">
    <w:pPr>
      <w:pStyle w:val="Header"/>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3</w:t>
    </w:r>
    <w:r w:rsidRPr="004E7C72">
      <w:rPr>
        <w:rFonts w:ascii="Arial" w:hAnsi="Arial" w:cs="Arial"/>
        <w:color w:val="002060"/>
        <w:sz w:val="20"/>
        <w:szCs w:val="20"/>
        <w:lang w:val="en-GB"/>
      </w:rPr>
      <w:t xml:space="preserve">. </w:t>
    </w:r>
    <w:r>
      <w:rPr>
        <w:rFonts w:ascii="Arial" w:hAnsi="Arial" w:cs="Arial"/>
        <w:color w:val="002060"/>
        <w:sz w:val="20"/>
        <w:szCs w:val="20"/>
        <w:lang w:val="en-GB"/>
      </w:rPr>
      <w:t>Latvian</w:t>
    </w:r>
    <w:r w:rsidRPr="00482938">
      <w:rPr>
        <w:rFonts w:ascii="Arial" w:hAnsi="Arial" w:cs="Arial"/>
        <w:color w:val="002060"/>
        <w:sz w:val="20"/>
        <w:szCs w:val="20"/>
        <w:lang w:val="en-GB"/>
      </w:rPr>
      <w:t xml:space="preserve"> </w:t>
    </w:r>
    <w:r>
      <w:rPr>
        <w:rFonts w:ascii="Arial" w:hAnsi="Arial" w:cs="Arial"/>
        <w:color w:val="002060"/>
        <w:sz w:val="20"/>
        <w:szCs w:val="20"/>
        <w:lang w:val="en-GB"/>
      </w:rPr>
      <w:t>e</w:t>
    </w:r>
    <w:r w:rsidRPr="00482938">
      <w:rPr>
        <w:rFonts w:ascii="Arial" w:hAnsi="Arial" w:cs="Arial"/>
        <w:color w:val="002060"/>
        <w:sz w:val="20"/>
        <w:szCs w:val="20"/>
        <w:lang w:val="en-GB"/>
      </w:rPr>
      <w:t xml:space="preserve">nvironmental </w:t>
    </w:r>
    <w:r>
      <w:rPr>
        <w:rFonts w:ascii="Arial" w:hAnsi="Arial" w:cs="Arial"/>
        <w:color w:val="002060"/>
        <w:sz w:val="20"/>
        <w:szCs w:val="20"/>
        <w:lang w:val="en-GB"/>
      </w:rPr>
      <w:t>r</w:t>
    </w:r>
    <w:r w:rsidRPr="00482938">
      <w:rPr>
        <w:rFonts w:ascii="Arial" w:hAnsi="Arial" w:cs="Arial"/>
        <w:color w:val="002060"/>
        <w:sz w:val="20"/>
        <w:szCs w:val="20"/>
        <w:lang w:val="en-GB"/>
      </w:rPr>
      <w:t>egulation</w:t>
    </w:r>
    <w:r>
      <w:rPr>
        <w:rFonts w:ascii="Arial" w:hAnsi="Arial" w:cs="Arial"/>
        <w:color w:val="002060"/>
        <w:sz w:val="20"/>
        <w:szCs w:val="20"/>
        <w:lang w:val="en-GB"/>
      </w:rPr>
      <w:t xml:space="preserve"> o</w:t>
    </w:r>
    <w:r w:rsidRPr="00482938">
      <w:rPr>
        <w:rFonts w:ascii="Arial" w:hAnsi="Arial" w:cs="Arial"/>
        <w:color w:val="002060"/>
        <w:sz w:val="20"/>
        <w:szCs w:val="20"/>
        <w:lang w:val="en-GB"/>
      </w:rPr>
      <w:t xml:space="preserve">f </w:t>
    </w:r>
    <w:r>
      <w:rPr>
        <w:rFonts w:ascii="Arial" w:hAnsi="Arial" w:cs="Arial"/>
        <w:color w:val="002060"/>
        <w:sz w:val="20"/>
        <w:szCs w:val="20"/>
        <w:lang w:val="en-GB"/>
      </w:rPr>
      <w:t>n</w:t>
    </w:r>
    <w:r w:rsidRPr="00482938">
      <w:rPr>
        <w:rFonts w:ascii="Arial" w:hAnsi="Arial" w:cs="Arial"/>
        <w:color w:val="002060"/>
        <w:sz w:val="20"/>
        <w:szCs w:val="20"/>
        <w:lang w:val="en-GB"/>
      </w:rPr>
      <w:t xml:space="preserve">on-Annex I </w:t>
    </w:r>
    <w:r>
      <w:rPr>
        <w:rFonts w:ascii="Arial" w:hAnsi="Arial" w:cs="Arial"/>
        <w:color w:val="002060"/>
        <w:sz w:val="20"/>
        <w:szCs w:val="20"/>
        <w:lang w:val="en-GB"/>
      </w:rPr>
      <w:t>a</w:t>
    </w:r>
    <w:r w:rsidRPr="00482938">
      <w:rPr>
        <w:rFonts w:ascii="Arial" w:hAnsi="Arial" w:cs="Arial"/>
        <w:color w:val="002060"/>
        <w:sz w:val="20"/>
        <w:szCs w:val="20"/>
        <w:lang w:val="en-GB"/>
      </w:rPr>
      <w:t>ctivities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938" w:rsidRPr="00482938" w:rsidRDefault="00F1763B" w:rsidP="00482938">
    <w:pPr>
      <w:pStyle w:val="Header"/>
      <w:pBdr>
        <w:bottom w:val="none" w:sz="0" w:space="0" w:color="auto"/>
      </w:pBdr>
      <w:jc w:val="center"/>
    </w:pPr>
    <w:r>
      <w:rPr>
        <w:rFonts w:ascii="Arial" w:hAnsi="Arial" w:cs="Arial"/>
        <w:color w:val="002060"/>
        <w:sz w:val="20"/>
        <w:szCs w:val="20"/>
        <w:lang w:val="en-GB"/>
      </w:rPr>
      <w:t>3</w:t>
    </w:r>
    <w:r w:rsidRPr="004E7C72">
      <w:rPr>
        <w:rFonts w:ascii="Arial" w:hAnsi="Arial" w:cs="Arial"/>
        <w:color w:val="002060"/>
        <w:sz w:val="20"/>
        <w:szCs w:val="20"/>
        <w:lang w:val="en-GB"/>
      </w:rPr>
      <w:t xml:space="preserve">. </w:t>
    </w:r>
    <w:r>
      <w:rPr>
        <w:rFonts w:ascii="Arial" w:hAnsi="Arial" w:cs="Arial"/>
        <w:color w:val="002060"/>
        <w:sz w:val="20"/>
        <w:szCs w:val="20"/>
        <w:lang w:val="en-GB"/>
      </w:rPr>
      <w:t>Latvian</w:t>
    </w:r>
    <w:r w:rsidRPr="00482938">
      <w:rPr>
        <w:rFonts w:ascii="Arial" w:hAnsi="Arial" w:cs="Arial"/>
        <w:color w:val="002060"/>
        <w:sz w:val="20"/>
        <w:szCs w:val="20"/>
        <w:lang w:val="en-GB"/>
      </w:rPr>
      <w:t xml:space="preserve"> </w:t>
    </w:r>
    <w:r>
      <w:rPr>
        <w:rFonts w:ascii="Arial" w:hAnsi="Arial" w:cs="Arial"/>
        <w:color w:val="002060"/>
        <w:sz w:val="20"/>
        <w:szCs w:val="20"/>
        <w:lang w:val="en-GB"/>
      </w:rPr>
      <w:t>e</w:t>
    </w:r>
    <w:r w:rsidRPr="00482938">
      <w:rPr>
        <w:rFonts w:ascii="Arial" w:hAnsi="Arial" w:cs="Arial"/>
        <w:color w:val="002060"/>
        <w:sz w:val="20"/>
        <w:szCs w:val="20"/>
        <w:lang w:val="en-GB"/>
      </w:rPr>
      <w:t xml:space="preserve">nvironmental </w:t>
    </w:r>
    <w:r>
      <w:rPr>
        <w:rFonts w:ascii="Arial" w:hAnsi="Arial" w:cs="Arial"/>
        <w:color w:val="002060"/>
        <w:sz w:val="20"/>
        <w:szCs w:val="20"/>
        <w:lang w:val="en-GB"/>
      </w:rPr>
      <w:t>r</w:t>
    </w:r>
    <w:r w:rsidRPr="00482938">
      <w:rPr>
        <w:rFonts w:ascii="Arial" w:hAnsi="Arial" w:cs="Arial"/>
        <w:color w:val="002060"/>
        <w:sz w:val="20"/>
        <w:szCs w:val="20"/>
        <w:lang w:val="en-GB"/>
      </w:rPr>
      <w:t>egulation</w:t>
    </w:r>
    <w:r>
      <w:rPr>
        <w:rFonts w:ascii="Arial" w:hAnsi="Arial" w:cs="Arial"/>
        <w:color w:val="002060"/>
        <w:sz w:val="20"/>
        <w:szCs w:val="20"/>
        <w:lang w:val="en-GB"/>
      </w:rPr>
      <w:t xml:space="preserve"> o</w:t>
    </w:r>
    <w:r w:rsidRPr="00482938">
      <w:rPr>
        <w:rFonts w:ascii="Arial" w:hAnsi="Arial" w:cs="Arial"/>
        <w:color w:val="002060"/>
        <w:sz w:val="20"/>
        <w:szCs w:val="20"/>
        <w:lang w:val="en-GB"/>
      </w:rPr>
      <w:t xml:space="preserve">f </w:t>
    </w:r>
    <w:r>
      <w:rPr>
        <w:rFonts w:ascii="Arial" w:hAnsi="Arial" w:cs="Arial"/>
        <w:color w:val="002060"/>
        <w:sz w:val="20"/>
        <w:szCs w:val="20"/>
        <w:lang w:val="en-GB"/>
      </w:rPr>
      <w:t>n</w:t>
    </w:r>
    <w:r w:rsidRPr="00482938">
      <w:rPr>
        <w:rFonts w:ascii="Arial" w:hAnsi="Arial" w:cs="Arial"/>
        <w:color w:val="002060"/>
        <w:sz w:val="20"/>
        <w:szCs w:val="20"/>
        <w:lang w:val="en-GB"/>
      </w:rPr>
      <w:t xml:space="preserve">on-Annex I </w:t>
    </w:r>
    <w:r>
      <w:rPr>
        <w:rFonts w:ascii="Arial" w:hAnsi="Arial" w:cs="Arial"/>
        <w:color w:val="002060"/>
        <w:sz w:val="20"/>
        <w:szCs w:val="20"/>
        <w:lang w:val="en-GB"/>
      </w:rPr>
      <w:t>a</w:t>
    </w:r>
    <w:r w:rsidRPr="00482938">
      <w:rPr>
        <w:rFonts w:ascii="Arial" w:hAnsi="Arial" w:cs="Arial"/>
        <w:color w:val="002060"/>
        <w:sz w:val="20"/>
        <w:szCs w:val="20"/>
        <w:lang w:val="en-GB"/>
      </w:rPr>
      <w:t>ctivities</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3B" w:rsidRPr="00585F01" w:rsidRDefault="00F1763B" w:rsidP="005C1EE5">
    <w:pPr>
      <w:pStyle w:val="Header"/>
      <w:pBdr>
        <w:bottom w:val="none" w:sz="0" w:space="0" w:color="auto"/>
      </w:pBdr>
      <w:spacing w:line="240" w:lineRule="aut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938" w:rsidRPr="00482938" w:rsidRDefault="00482938" w:rsidP="005C1EE5">
    <w:pPr>
      <w:pStyle w:val="Header"/>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4</w:t>
    </w:r>
    <w:r w:rsidRPr="004E7C72">
      <w:rPr>
        <w:rFonts w:ascii="Arial" w:hAnsi="Arial" w:cs="Arial"/>
        <w:color w:val="002060"/>
        <w:sz w:val="20"/>
        <w:szCs w:val="20"/>
        <w:lang w:val="en-GB"/>
      </w:rPr>
      <w:t xml:space="preserve">. </w:t>
    </w:r>
    <w:r>
      <w:rPr>
        <w:rFonts w:ascii="Arial" w:hAnsi="Arial" w:cs="Arial"/>
        <w:color w:val="002060"/>
        <w:sz w:val="20"/>
        <w:szCs w:val="20"/>
        <w:lang w:val="en-GB"/>
      </w:rPr>
      <w:t>United Kingdom</w:t>
    </w:r>
    <w:r w:rsidRPr="00482938">
      <w:rPr>
        <w:rFonts w:ascii="Arial" w:hAnsi="Arial" w:cs="Arial"/>
        <w:color w:val="002060"/>
        <w:sz w:val="20"/>
        <w:szCs w:val="20"/>
        <w:lang w:val="en-GB"/>
      </w:rPr>
      <w:t xml:space="preserve"> </w:t>
    </w:r>
    <w:r>
      <w:rPr>
        <w:rFonts w:ascii="Arial" w:hAnsi="Arial" w:cs="Arial"/>
        <w:color w:val="002060"/>
        <w:sz w:val="20"/>
        <w:szCs w:val="20"/>
        <w:lang w:val="en-GB"/>
      </w:rPr>
      <w:t>e</w:t>
    </w:r>
    <w:r w:rsidRPr="00482938">
      <w:rPr>
        <w:rFonts w:ascii="Arial" w:hAnsi="Arial" w:cs="Arial"/>
        <w:color w:val="002060"/>
        <w:sz w:val="20"/>
        <w:szCs w:val="20"/>
        <w:lang w:val="en-GB"/>
      </w:rPr>
      <w:t xml:space="preserve">nvironmental </w:t>
    </w:r>
    <w:r>
      <w:rPr>
        <w:rFonts w:ascii="Arial" w:hAnsi="Arial" w:cs="Arial"/>
        <w:color w:val="002060"/>
        <w:sz w:val="20"/>
        <w:szCs w:val="20"/>
        <w:lang w:val="en-GB"/>
      </w:rPr>
      <w:t>r</w:t>
    </w:r>
    <w:r w:rsidRPr="00482938">
      <w:rPr>
        <w:rFonts w:ascii="Arial" w:hAnsi="Arial" w:cs="Arial"/>
        <w:color w:val="002060"/>
        <w:sz w:val="20"/>
        <w:szCs w:val="20"/>
        <w:lang w:val="en-GB"/>
      </w:rPr>
      <w:t>egulation</w:t>
    </w:r>
    <w:r>
      <w:rPr>
        <w:rFonts w:ascii="Arial" w:hAnsi="Arial" w:cs="Arial"/>
        <w:color w:val="002060"/>
        <w:sz w:val="20"/>
        <w:szCs w:val="20"/>
        <w:lang w:val="en-GB"/>
      </w:rPr>
      <w:t xml:space="preserve"> o</w:t>
    </w:r>
    <w:r w:rsidRPr="00482938">
      <w:rPr>
        <w:rFonts w:ascii="Arial" w:hAnsi="Arial" w:cs="Arial"/>
        <w:color w:val="002060"/>
        <w:sz w:val="20"/>
        <w:szCs w:val="20"/>
        <w:lang w:val="en-GB"/>
      </w:rPr>
      <w:t xml:space="preserve">f </w:t>
    </w:r>
    <w:r>
      <w:rPr>
        <w:rFonts w:ascii="Arial" w:hAnsi="Arial" w:cs="Arial"/>
        <w:color w:val="002060"/>
        <w:sz w:val="20"/>
        <w:szCs w:val="20"/>
        <w:lang w:val="en-GB"/>
      </w:rPr>
      <w:t>n</w:t>
    </w:r>
    <w:r w:rsidRPr="00482938">
      <w:rPr>
        <w:rFonts w:ascii="Arial" w:hAnsi="Arial" w:cs="Arial"/>
        <w:color w:val="002060"/>
        <w:sz w:val="20"/>
        <w:szCs w:val="20"/>
        <w:lang w:val="en-GB"/>
      </w:rPr>
      <w:t xml:space="preserve">on-Annex I </w:t>
    </w:r>
    <w:r>
      <w:rPr>
        <w:rFonts w:ascii="Arial" w:hAnsi="Arial" w:cs="Arial"/>
        <w:color w:val="002060"/>
        <w:sz w:val="20"/>
        <w:szCs w:val="20"/>
        <w:lang w:val="en-GB"/>
      </w:rPr>
      <w:t>a</w:t>
    </w:r>
    <w:r w:rsidRPr="00482938">
      <w:rPr>
        <w:rFonts w:ascii="Arial" w:hAnsi="Arial" w:cs="Arial"/>
        <w:color w:val="002060"/>
        <w:sz w:val="20"/>
        <w:szCs w:val="20"/>
        <w:lang w:val="en-GB"/>
      </w:rPr>
      <w:t>ctivities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938" w:rsidRPr="00006EA6" w:rsidRDefault="005537CE" w:rsidP="00006EA6">
    <w:pPr>
      <w:pStyle w:val="Header"/>
      <w:pBdr>
        <w:bottom w:val="none" w:sz="0" w:space="0" w:color="auto"/>
      </w:pBdr>
      <w:jc w:val="center"/>
    </w:pPr>
    <w:r>
      <w:rPr>
        <w:rFonts w:ascii="Arial" w:hAnsi="Arial" w:cs="Arial"/>
        <w:color w:val="002060"/>
        <w:sz w:val="20"/>
        <w:szCs w:val="20"/>
        <w:lang w:val="en-GB"/>
      </w:rPr>
      <w:t>4</w:t>
    </w:r>
    <w:r w:rsidRPr="004E7C72">
      <w:rPr>
        <w:rFonts w:ascii="Arial" w:hAnsi="Arial" w:cs="Arial"/>
        <w:color w:val="002060"/>
        <w:sz w:val="20"/>
        <w:szCs w:val="20"/>
        <w:lang w:val="en-GB"/>
      </w:rPr>
      <w:t xml:space="preserve">. </w:t>
    </w:r>
    <w:r>
      <w:rPr>
        <w:rFonts w:ascii="Arial" w:hAnsi="Arial" w:cs="Arial"/>
        <w:color w:val="002060"/>
        <w:sz w:val="20"/>
        <w:szCs w:val="20"/>
        <w:lang w:val="en-GB"/>
      </w:rPr>
      <w:t>United Kingdom</w:t>
    </w:r>
    <w:r w:rsidRPr="00482938">
      <w:rPr>
        <w:rFonts w:ascii="Arial" w:hAnsi="Arial" w:cs="Arial"/>
        <w:color w:val="002060"/>
        <w:sz w:val="20"/>
        <w:szCs w:val="20"/>
        <w:lang w:val="en-GB"/>
      </w:rPr>
      <w:t xml:space="preserve"> </w:t>
    </w:r>
    <w:r>
      <w:rPr>
        <w:rFonts w:ascii="Arial" w:hAnsi="Arial" w:cs="Arial"/>
        <w:color w:val="002060"/>
        <w:sz w:val="20"/>
        <w:szCs w:val="20"/>
        <w:lang w:val="en-GB"/>
      </w:rPr>
      <w:t>e</w:t>
    </w:r>
    <w:r w:rsidRPr="00482938">
      <w:rPr>
        <w:rFonts w:ascii="Arial" w:hAnsi="Arial" w:cs="Arial"/>
        <w:color w:val="002060"/>
        <w:sz w:val="20"/>
        <w:szCs w:val="20"/>
        <w:lang w:val="en-GB"/>
      </w:rPr>
      <w:t xml:space="preserve">nvironmental </w:t>
    </w:r>
    <w:r>
      <w:rPr>
        <w:rFonts w:ascii="Arial" w:hAnsi="Arial" w:cs="Arial"/>
        <w:color w:val="002060"/>
        <w:sz w:val="20"/>
        <w:szCs w:val="20"/>
        <w:lang w:val="en-GB"/>
      </w:rPr>
      <w:t>r</w:t>
    </w:r>
    <w:r w:rsidRPr="00482938">
      <w:rPr>
        <w:rFonts w:ascii="Arial" w:hAnsi="Arial" w:cs="Arial"/>
        <w:color w:val="002060"/>
        <w:sz w:val="20"/>
        <w:szCs w:val="20"/>
        <w:lang w:val="en-GB"/>
      </w:rPr>
      <w:t>egulation</w:t>
    </w:r>
    <w:r>
      <w:rPr>
        <w:rFonts w:ascii="Arial" w:hAnsi="Arial" w:cs="Arial"/>
        <w:color w:val="002060"/>
        <w:sz w:val="20"/>
        <w:szCs w:val="20"/>
        <w:lang w:val="en-GB"/>
      </w:rPr>
      <w:t xml:space="preserve"> o</w:t>
    </w:r>
    <w:r w:rsidRPr="00482938">
      <w:rPr>
        <w:rFonts w:ascii="Arial" w:hAnsi="Arial" w:cs="Arial"/>
        <w:color w:val="002060"/>
        <w:sz w:val="20"/>
        <w:szCs w:val="20"/>
        <w:lang w:val="en-GB"/>
      </w:rPr>
      <w:t xml:space="preserve">f </w:t>
    </w:r>
    <w:r>
      <w:rPr>
        <w:rFonts w:ascii="Arial" w:hAnsi="Arial" w:cs="Arial"/>
        <w:color w:val="002060"/>
        <w:sz w:val="20"/>
        <w:szCs w:val="20"/>
        <w:lang w:val="en-GB"/>
      </w:rPr>
      <w:t>n</w:t>
    </w:r>
    <w:r w:rsidRPr="00482938">
      <w:rPr>
        <w:rFonts w:ascii="Arial" w:hAnsi="Arial" w:cs="Arial"/>
        <w:color w:val="002060"/>
        <w:sz w:val="20"/>
        <w:szCs w:val="20"/>
        <w:lang w:val="en-GB"/>
      </w:rPr>
      <w:t xml:space="preserve">on-Annex I </w:t>
    </w:r>
    <w:r>
      <w:rPr>
        <w:rFonts w:ascii="Arial" w:hAnsi="Arial" w:cs="Arial"/>
        <w:color w:val="002060"/>
        <w:sz w:val="20"/>
        <w:szCs w:val="20"/>
        <w:lang w:val="en-GB"/>
      </w:rPr>
      <w:t>a</w:t>
    </w:r>
    <w:r w:rsidRPr="00482938">
      <w:rPr>
        <w:rFonts w:ascii="Arial" w:hAnsi="Arial" w:cs="Arial"/>
        <w:color w:val="002060"/>
        <w:sz w:val="20"/>
        <w:szCs w:val="20"/>
        <w:lang w:val="en-GB"/>
      </w:rPr>
      <w:t>ctivities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CE" w:rsidRPr="00585F01" w:rsidRDefault="005537CE" w:rsidP="005C1EE5">
    <w:pPr>
      <w:pStyle w:val="Header"/>
      <w:pBdr>
        <w:bottom w:val="none" w:sz="0" w:space="0" w:color="auto"/>
      </w:pBdr>
      <w:spacing w:line="240" w:lineRule="aut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A6" w:rsidRPr="00006EA6" w:rsidRDefault="005537CE" w:rsidP="00006EA6">
    <w:pPr>
      <w:pStyle w:val="Header"/>
      <w:pBdr>
        <w:bottom w:val="none" w:sz="0" w:space="0" w:color="auto"/>
      </w:pBdr>
      <w:jc w:val="center"/>
    </w:pPr>
    <w:r>
      <w:rPr>
        <w:rFonts w:ascii="Arial" w:hAnsi="Arial" w:cs="Arial"/>
        <w:color w:val="002060"/>
        <w:sz w:val="20"/>
        <w:szCs w:val="20"/>
        <w:lang w:val="en-GB"/>
      </w:rPr>
      <w:t>5</w:t>
    </w:r>
    <w:r w:rsidRPr="004E7C72">
      <w:rPr>
        <w:rFonts w:ascii="Arial" w:hAnsi="Arial" w:cs="Arial"/>
        <w:color w:val="002060"/>
        <w:sz w:val="20"/>
        <w:szCs w:val="20"/>
        <w:lang w:val="en-GB"/>
      </w:rPr>
      <w:t xml:space="preserve">. </w:t>
    </w:r>
    <w:r>
      <w:rPr>
        <w:rFonts w:ascii="Arial" w:hAnsi="Arial" w:cs="Arial"/>
        <w:color w:val="002060"/>
        <w:sz w:val="20"/>
        <w:szCs w:val="20"/>
        <w:lang w:val="en-GB"/>
      </w:rPr>
      <w:t>Summary and conclusion</w:t>
    </w:r>
    <w:r w:rsidRPr="00482938">
      <w:rPr>
        <w:rFonts w:ascii="Arial" w:hAnsi="Arial" w:cs="Arial"/>
        <w:color w:val="002060"/>
        <w:sz w:val="20"/>
        <w:szCs w:val="20"/>
        <w:lang w:val="en-GB"/>
      </w:rPr>
      <w:t>s</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A6" w:rsidRPr="00006EA6" w:rsidRDefault="00006EA6" w:rsidP="00006EA6">
    <w:pPr>
      <w:pStyle w:val="Header"/>
      <w:pBdr>
        <w:bottom w:val="none" w:sz="0" w:space="0" w:color="auto"/>
      </w:pBdr>
      <w:jc w:val="center"/>
    </w:pPr>
    <w:r>
      <w:rPr>
        <w:rFonts w:ascii="Arial" w:hAnsi="Arial" w:cs="Arial"/>
        <w:color w:val="002060"/>
        <w:sz w:val="20"/>
        <w:szCs w:val="20"/>
        <w:lang w:val="en-GB"/>
      </w:rPr>
      <w:t>5</w:t>
    </w:r>
    <w:r w:rsidRPr="004E7C72">
      <w:rPr>
        <w:rFonts w:ascii="Arial" w:hAnsi="Arial" w:cs="Arial"/>
        <w:color w:val="002060"/>
        <w:sz w:val="20"/>
        <w:szCs w:val="20"/>
        <w:lang w:val="en-GB"/>
      </w:rPr>
      <w:t xml:space="preserve">. </w:t>
    </w:r>
    <w:r>
      <w:rPr>
        <w:rFonts w:ascii="Arial" w:hAnsi="Arial" w:cs="Arial"/>
        <w:color w:val="002060"/>
        <w:sz w:val="20"/>
        <w:szCs w:val="20"/>
        <w:lang w:val="en-GB"/>
      </w:rPr>
      <w:t>Summary and conclusion</w:t>
    </w:r>
    <w:r w:rsidRPr="00482938">
      <w:rPr>
        <w:rFonts w:ascii="Arial" w:hAnsi="Arial" w:cs="Arial"/>
        <w:color w:val="002060"/>
        <w:sz w:val="20"/>
        <w:szCs w:val="20"/>
        <w:lang w:val="en-GB"/>
      </w:rPr>
      <w:t>s</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CE" w:rsidRPr="00585F01" w:rsidRDefault="005537CE" w:rsidP="005C1EE5">
    <w:pPr>
      <w:pStyle w:val="Header"/>
      <w:pBdr>
        <w:bottom w:val="none" w:sz="0" w:space="0" w:color="auto"/>
      </w:pBd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AA05A1" w:rsidRDefault="00830FC6" w:rsidP="005C1EE5">
    <w:pPr>
      <w:pStyle w:val="Header"/>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F24" w:rsidRPr="00006EA6" w:rsidRDefault="00460F24" w:rsidP="00006EA6">
    <w:pPr>
      <w:pStyle w:val="Header"/>
      <w:pBdr>
        <w:bottom w:val="none" w:sz="0" w:space="0" w:color="auto"/>
      </w:pBdr>
      <w:jc w:val="center"/>
    </w:pPr>
    <w:r w:rsidRPr="00460F24">
      <w:rPr>
        <w:rFonts w:ascii="Arial" w:hAnsi="Arial" w:cs="Arial"/>
        <w:color w:val="002060"/>
        <w:sz w:val="20"/>
        <w:szCs w:val="20"/>
        <w:lang w:val="en-GB"/>
      </w:rPr>
      <w:t>Annex 1 - List of non-Annex I activities according to the Czech Air protection law</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F24" w:rsidRPr="00460F24" w:rsidRDefault="00460F24" w:rsidP="00460F24">
    <w:pPr>
      <w:pStyle w:val="Header"/>
      <w:pBdr>
        <w:bottom w:val="none" w:sz="0" w:space="0" w:color="auto"/>
      </w:pBdr>
      <w:jc w:val="center"/>
    </w:pPr>
    <w:r w:rsidRPr="00460F24">
      <w:rPr>
        <w:rFonts w:ascii="Arial" w:hAnsi="Arial" w:cs="Arial"/>
        <w:color w:val="002060"/>
        <w:sz w:val="20"/>
        <w:szCs w:val="20"/>
        <w:lang w:val="en-GB"/>
      </w:rPr>
      <w:t>Annex 1 - List of non-Annex I activities according to the Czech Air protection law</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CE" w:rsidRPr="00585F01" w:rsidRDefault="005537CE" w:rsidP="005C1EE5">
    <w:pPr>
      <w:pStyle w:val="Header"/>
      <w:pBdr>
        <w:bottom w:val="none" w:sz="0" w:space="0" w:color="auto"/>
      </w:pBdr>
      <w:spacing w:line="240" w:lineRule="aut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08" w:rsidRPr="00F1763B" w:rsidRDefault="005537CE" w:rsidP="005537CE">
    <w:pPr>
      <w:pStyle w:val="Header"/>
      <w:pBdr>
        <w:bottom w:val="none" w:sz="0" w:space="0" w:color="auto"/>
      </w:pBdr>
      <w:jc w:val="center"/>
    </w:pPr>
    <w:r w:rsidRPr="00460F24">
      <w:rPr>
        <w:rFonts w:ascii="Arial" w:hAnsi="Arial" w:cs="Arial"/>
        <w:color w:val="002060"/>
        <w:sz w:val="20"/>
        <w:szCs w:val="20"/>
        <w:lang w:val="en-GB"/>
      </w:rPr>
      <w:t xml:space="preserve">Annex </w:t>
    </w:r>
    <w:r>
      <w:rPr>
        <w:rFonts w:ascii="Arial" w:hAnsi="Arial" w:cs="Arial"/>
        <w:color w:val="002060"/>
        <w:sz w:val="20"/>
        <w:szCs w:val="20"/>
        <w:lang w:val="en-GB"/>
      </w:rPr>
      <w:t>2</w:t>
    </w:r>
    <w:r w:rsidRPr="00460F24">
      <w:rPr>
        <w:rFonts w:ascii="Arial" w:hAnsi="Arial" w:cs="Arial"/>
        <w:color w:val="002060"/>
        <w:sz w:val="20"/>
        <w:szCs w:val="20"/>
        <w:lang w:val="en-GB"/>
      </w:rPr>
      <w:t xml:space="preserve"> - List of </w:t>
    </w:r>
    <w:r>
      <w:rPr>
        <w:rFonts w:ascii="Arial" w:hAnsi="Arial" w:cs="Arial"/>
        <w:color w:val="002060"/>
        <w:sz w:val="20"/>
        <w:szCs w:val="20"/>
        <w:lang w:val="en-GB"/>
      </w:rPr>
      <w:t xml:space="preserve">Latvian </w:t>
    </w:r>
    <w:r w:rsidRPr="00460F24">
      <w:rPr>
        <w:rFonts w:ascii="Arial" w:hAnsi="Arial" w:cs="Arial"/>
        <w:color w:val="002060"/>
        <w:sz w:val="20"/>
        <w:szCs w:val="20"/>
        <w:lang w:val="en-GB"/>
      </w:rPr>
      <w:t>non-Annex I activities</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08" w:rsidRPr="00460F24" w:rsidRDefault="00FA5008" w:rsidP="00460F24">
    <w:pPr>
      <w:pStyle w:val="Header"/>
      <w:pBdr>
        <w:bottom w:val="none" w:sz="0" w:space="0" w:color="auto"/>
      </w:pBdr>
      <w:jc w:val="center"/>
    </w:pPr>
    <w:r w:rsidRPr="00460F24">
      <w:rPr>
        <w:rFonts w:ascii="Arial" w:hAnsi="Arial" w:cs="Arial"/>
        <w:color w:val="002060"/>
        <w:sz w:val="20"/>
        <w:szCs w:val="20"/>
        <w:lang w:val="en-GB"/>
      </w:rPr>
      <w:t xml:space="preserve">Annex </w:t>
    </w:r>
    <w:r>
      <w:rPr>
        <w:rFonts w:ascii="Arial" w:hAnsi="Arial" w:cs="Arial"/>
        <w:color w:val="002060"/>
        <w:sz w:val="20"/>
        <w:szCs w:val="20"/>
        <w:lang w:val="en-GB"/>
      </w:rPr>
      <w:t>2</w:t>
    </w:r>
    <w:r w:rsidRPr="00460F24">
      <w:rPr>
        <w:rFonts w:ascii="Arial" w:hAnsi="Arial" w:cs="Arial"/>
        <w:color w:val="002060"/>
        <w:sz w:val="20"/>
        <w:szCs w:val="20"/>
        <w:lang w:val="en-GB"/>
      </w:rPr>
      <w:t xml:space="preserve"> - List of </w:t>
    </w:r>
    <w:r>
      <w:rPr>
        <w:rFonts w:ascii="Arial" w:hAnsi="Arial" w:cs="Arial"/>
        <w:color w:val="002060"/>
        <w:sz w:val="20"/>
        <w:szCs w:val="20"/>
        <w:lang w:val="en-GB"/>
      </w:rPr>
      <w:t xml:space="preserve">Latvian </w:t>
    </w:r>
    <w:r w:rsidRPr="00460F24">
      <w:rPr>
        <w:rFonts w:ascii="Arial" w:hAnsi="Arial" w:cs="Arial"/>
        <w:color w:val="002060"/>
        <w:sz w:val="20"/>
        <w:szCs w:val="20"/>
        <w:lang w:val="en-GB"/>
      </w:rPr>
      <w:t>non-Annex I activities</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CE" w:rsidRPr="00585F01" w:rsidRDefault="005537CE" w:rsidP="005C1EE5">
    <w:pPr>
      <w:pStyle w:val="Header"/>
      <w:pBdr>
        <w:bottom w:val="none" w:sz="0" w:space="0" w:color="auto"/>
      </w:pBdr>
      <w:spacing w:line="240" w:lineRule="aut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08" w:rsidRPr="00006EA6" w:rsidRDefault="00F1763B" w:rsidP="00006EA6">
    <w:pPr>
      <w:pStyle w:val="Header"/>
      <w:pBdr>
        <w:bottom w:val="none" w:sz="0" w:space="0" w:color="auto"/>
      </w:pBdr>
      <w:jc w:val="center"/>
    </w:pPr>
    <w:r w:rsidRPr="00460F24">
      <w:rPr>
        <w:rFonts w:ascii="Arial" w:hAnsi="Arial" w:cs="Arial"/>
        <w:color w:val="002060"/>
        <w:sz w:val="20"/>
        <w:szCs w:val="20"/>
        <w:lang w:val="en-GB"/>
      </w:rPr>
      <w:t xml:space="preserve">Annex </w:t>
    </w:r>
    <w:r>
      <w:rPr>
        <w:rFonts w:ascii="Arial" w:hAnsi="Arial" w:cs="Arial"/>
        <w:color w:val="002060"/>
        <w:sz w:val="20"/>
        <w:szCs w:val="20"/>
        <w:lang w:val="en-GB"/>
      </w:rPr>
      <w:t>3</w:t>
    </w:r>
    <w:r w:rsidRPr="00460F24">
      <w:rPr>
        <w:rFonts w:ascii="Arial" w:hAnsi="Arial" w:cs="Arial"/>
        <w:color w:val="002060"/>
        <w:sz w:val="20"/>
        <w:szCs w:val="20"/>
        <w:lang w:val="en-GB"/>
      </w:rPr>
      <w:t xml:space="preserve"> - List of non-Annex I activities</w:t>
    </w:r>
    <w:r>
      <w:rPr>
        <w:rFonts w:ascii="Arial" w:hAnsi="Arial" w:cs="Arial"/>
        <w:color w:val="002060"/>
        <w:sz w:val="20"/>
        <w:szCs w:val="20"/>
        <w:lang w:val="en-GB"/>
      </w:rPr>
      <w:t xml:space="preserve"> in England and Wales</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08" w:rsidRPr="00460F24" w:rsidRDefault="00626588" w:rsidP="00460F24">
    <w:pPr>
      <w:pStyle w:val="Header"/>
      <w:pBdr>
        <w:bottom w:val="none" w:sz="0" w:space="0" w:color="auto"/>
      </w:pBdr>
      <w:jc w:val="center"/>
    </w:pPr>
    <w:r w:rsidRPr="00460F24">
      <w:rPr>
        <w:rFonts w:ascii="Arial" w:hAnsi="Arial" w:cs="Arial"/>
        <w:color w:val="002060"/>
        <w:sz w:val="20"/>
        <w:szCs w:val="20"/>
        <w:lang w:val="en-GB"/>
      </w:rPr>
      <w:t xml:space="preserve">Annex </w:t>
    </w:r>
    <w:r w:rsidR="00F1763B">
      <w:rPr>
        <w:rFonts w:ascii="Arial" w:hAnsi="Arial" w:cs="Arial"/>
        <w:color w:val="002060"/>
        <w:sz w:val="20"/>
        <w:szCs w:val="20"/>
        <w:lang w:val="en-GB"/>
      </w:rPr>
      <w:t>3</w:t>
    </w:r>
    <w:r w:rsidRPr="00460F24">
      <w:rPr>
        <w:rFonts w:ascii="Arial" w:hAnsi="Arial" w:cs="Arial"/>
        <w:color w:val="002060"/>
        <w:sz w:val="20"/>
        <w:szCs w:val="20"/>
        <w:lang w:val="en-GB"/>
      </w:rPr>
      <w:t xml:space="preserve"> - </w:t>
    </w:r>
    <w:r w:rsidR="00F1763B" w:rsidRPr="00460F24">
      <w:rPr>
        <w:rFonts w:ascii="Arial" w:hAnsi="Arial" w:cs="Arial"/>
        <w:color w:val="002060"/>
        <w:sz w:val="20"/>
        <w:szCs w:val="20"/>
        <w:lang w:val="en-GB"/>
      </w:rPr>
      <w:t>List of non-Annex I activities</w:t>
    </w:r>
    <w:r w:rsidR="00F1763B">
      <w:rPr>
        <w:rFonts w:ascii="Arial" w:hAnsi="Arial" w:cs="Arial"/>
        <w:color w:val="002060"/>
        <w:sz w:val="20"/>
        <w:szCs w:val="20"/>
        <w:lang w:val="en-GB"/>
      </w:rPr>
      <w:t xml:space="preserve"> in England and Wales</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3B" w:rsidRPr="00585F01" w:rsidRDefault="00F1763B" w:rsidP="005C1EE5">
    <w:pPr>
      <w:pStyle w:val="Header"/>
      <w:pBdr>
        <w:bottom w:val="none" w:sz="0" w:space="0" w:color="auto"/>
      </w:pBdr>
      <w:spacing w:line="240" w:lineRule="auto"/>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588" w:rsidRPr="00626588" w:rsidRDefault="00626588" w:rsidP="00006EA6">
    <w:pPr>
      <w:pStyle w:val="Header"/>
      <w:pBdr>
        <w:bottom w:val="none" w:sz="0" w:space="0" w:color="auto"/>
      </w:pBdr>
      <w:jc w:val="center"/>
      <w:rPr>
        <w:rFonts w:ascii="Arial" w:hAnsi="Arial" w:cs="Arial"/>
        <w:color w:val="002060"/>
        <w:sz w:val="20"/>
        <w:szCs w:val="20"/>
        <w:lang w:val="en-GB"/>
      </w:rPr>
    </w:pPr>
    <w:r w:rsidRPr="00460F24">
      <w:rPr>
        <w:rFonts w:ascii="Arial" w:hAnsi="Arial" w:cs="Arial"/>
        <w:color w:val="002060"/>
        <w:sz w:val="20"/>
        <w:szCs w:val="20"/>
        <w:lang w:val="en-GB"/>
      </w:rPr>
      <w:t xml:space="preserve">Annex </w:t>
    </w:r>
    <w:r>
      <w:rPr>
        <w:rFonts w:ascii="Arial" w:hAnsi="Arial" w:cs="Arial"/>
        <w:color w:val="002060"/>
        <w:sz w:val="20"/>
        <w:szCs w:val="20"/>
        <w:lang w:val="en-GB"/>
      </w:rPr>
      <w:t>4</w:t>
    </w:r>
    <w:r w:rsidRPr="00460F24">
      <w:rPr>
        <w:rFonts w:ascii="Arial" w:hAnsi="Arial" w:cs="Arial"/>
        <w:color w:val="002060"/>
        <w:sz w:val="20"/>
        <w:szCs w:val="20"/>
        <w:lang w:val="en-GB"/>
      </w:rPr>
      <w:t xml:space="preserve"> - </w:t>
    </w:r>
    <w:r w:rsidRPr="00626588">
      <w:rPr>
        <w:rFonts w:ascii="Arial" w:hAnsi="Arial" w:cs="Arial"/>
        <w:color w:val="002060"/>
        <w:sz w:val="20"/>
        <w:szCs w:val="20"/>
        <w:lang w:val="en-GB"/>
      </w:rPr>
      <w:t>Process Guidance notes for Part B activities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Default="00830FC6" w:rsidP="005C1EE5">
    <w:pPr>
      <w:pStyle w:val="Header"/>
      <w:pBdr>
        <w:bottom w:val="none" w:sz="0" w:space="0" w:color="auto"/>
      </w:pBdr>
    </w:pPr>
    <w: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0706100"/>
          <wp:effectExtent l="0" t="0" r="0" b="0"/>
          <wp:wrapNone/>
          <wp:docPr id="1" name="Obrázek 1"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Report Bckg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2850" cy="10706100"/>
                  </a:xfrm>
                  <a:prstGeom prst="rect">
                    <a:avLst/>
                  </a:prstGeom>
                  <a:noFill/>
                  <a:ln>
                    <a:noFill/>
                  </a:ln>
                </pic:spPr>
              </pic:pic>
            </a:graphicData>
          </a:graphic>
        </wp:anchor>
      </w:drawing>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3B" w:rsidRPr="00460F24" w:rsidRDefault="00F1763B" w:rsidP="00460F24">
    <w:pPr>
      <w:pStyle w:val="Header"/>
      <w:pBdr>
        <w:bottom w:val="none" w:sz="0" w:space="0" w:color="auto"/>
      </w:pBdr>
      <w:jc w:val="center"/>
    </w:pPr>
    <w:r w:rsidRPr="00460F24">
      <w:rPr>
        <w:rFonts w:ascii="Arial" w:hAnsi="Arial" w:cs="Arial"/>
        <w:color w:val="002060"/>
        <w:sz w:val="20"/>
        <w:szCs w:val="20"/>
        <w:lang w:val="en-GB"/>
      </w:rPr>
      <w:t xml:space="preserve">Annex </w:t>
    </w:r>
    <w:r>
      <w:rPr>
        <w:rFonts w:ascii="Arial" w:hAnsi="Arial" w:cs="Arial"/>
        <w:color w:val="002060"/>
        <w:sz w:val="20"/>
        <w:szCs w:val="20"/>
        <w:lang w:val="en-GB"/>
      </w:rPr>
      <w:t>4</w:t>
    </w:r>
    <w:r w:rsidRPr="00460F24">
      <w:rPr>
        <w:rFonts w:ascii="Arial" w:hAnsi="Arial" w:cs="Arial"/>
        <w:color w:val="002060"/>
        <w:sz w:val="20"/>
        <w:szCs w:val="20"/>
        <w:lang w:val="en-GB"/>
      </w:rPr>
      <w:t xml:space="preserve"> - </w:t>
    </w:r>
    <w:r w:rsidRPr="00626588">
      <w:rPr>
        <w:rFonts w:ascii="Arial" w:hAnsi="Arial" w:cs="Arial"/>
        <w:color w:val="002060"/>
        <w:sz w:val="20"/>
        <w:szCs w:val="20"/>
        <w:lang w:val="en-GB"/>
      </w:rPr>
      <w:t>Process Guidance notes for Part B activities</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3B" w:rsidRPr="00585F01" w:rsidRDefault="00F1763B" w:rsidP="005C1EE5">
    <w:pPr>
      <w:pStyle w:val="Header"/>
      <w:pBdr>
        <w:bottom w:val="none" w:sz="0" w:space="0" w:color="auto"/>
      </w:pBdr>
      <w:spacing w:line="240"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AA05A1" w:rsidRDefault="00830FC6" w:rsidP="005C1EE5">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4E7C72" w:rsidRDefault="00830FC6" w:rsidP="005C1EE5">
    <w:pPr>
      <w:pStyle w:val="Header"/>
      <w:pBdr>
        <w:bottom w:val="none" w:sz="0" w:space="0" w:color="auto"/>
      </w:pBdr>
      <w:jc w:val="center"/>
      <w:rPr>
        <w:rFonts w:ascii="Arial" w:hAnsi="Arial" w:cs="Arial"/>
        <w:sz w:val="20"/>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585F01" w:rsidRDefault="00830FC6" w:rsidP="005C1EE5">
    <w:pPr>
      <w:pStyle w:val="Header"/>
      <w:pBdr>
        <w:bottom w:val="none" w:sz="0" w:space="0" w:color="auto"/>
      </w:pBdr>
      <w:spacing w:line="240" w:lineRule="au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585F01" w:rsidRDefault="00830FC6" w:rsidP="005C1EE5">
    <w:pPr>
      <w:pStyle w:val="Header"/>
      <w:pBdr>
        <w:bottom w:val="none" w:sz="0" w:space="0" w:color="auto"/>
      </w:pBdr>
      <w:spacing w:line="240" w:lineRule="aut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482938" w:rsidRDefault="00830FC6" w:rsidP="005C1EE5">
    <w:pPr>
      <w:pStyle w:val="Header"/>
      <w:pBdr>
        <w:bottom w:val="none" w:sz="0" w:space="0" w:color="auto"/>
      </w:pBdr>
      <w:spacing w:line="240" w:lineRule="auto"/>
      <w:jc w:val="center"/>
      <w:rPr>
        <w:rFonts w:ascii="Arial" w:hAnsi="Arial" w:cs="Arial"/>
        <w:color w:val="002060"/>
        <w:sz w:val="20"/>
        <w:szCs w:val="20"/>
        <w:lang w:val="en-GB"/>
      </w:rPr>
    </w:pPr>
    <w:r w:rsidRPr="004E7C72">
      <w:rPr>
        <w:rFonts w:ascii="Arial" w:hAnsi="Arial" w:cs="Arial"/>
        <w:color w:val="002060"/>
        <w:sz w:val="20"/>
        <w:szCs w:val="20"/>
        <w:lang w:val="en-GB"/>
      </w:rPr>
      <w:t xml:space="preserve">2. </w:t>
    </w:r>
    <w:r w:rsidR="00006EA6">
      <w:rPr>
        <w:rFonts w:ascii="Arial" w:hAnsi="Arial" w:cs="Arial"/>
        <w:color w:val="002060"/>
        <w:sz w:val="20"/>
        <w:szCs w:val="20"/>
        <w:lang w:val="en-GB"/>
      </w:rPr>
      <w:t>Czech</w:t>
    </w:r>
    <w:r w:rsidR="00482938" w:rsidRPr="00482938">
      <w:rPr>
        <w:rFonts w:ascii="Arial" w:hAnsi="Arial" w:cs="Arial"/>
        <w:color w:val="002060"/>
        <w:sz w:val="20"/>
        <w:szCs w:val="20"/>
        <w:lang w:val="en-GB"/>
      </w:rPr>
      <w:t xml:space="preserve"> </w:t>
    </w:r>
    <w:r w:rsidR="00482938">
      <w:rPr>
        <w:rFonts w:ascii="Arial" w:hAnsi="Arial" w:cs="Arial"/>
        <w:color w:val="002060"/>
        <w:sz w:val="20"/>
        <w:szCs w:val="20"/>
        <w:lang w:val="en-GB"/>
      </w:rPr>
      <w:t>e</w:t>
    </w:r>
    <w:r w:rsidR="00482938" w:rsidRPr="00482938">
      <w:rPr>
        <w:rFonts w:ascii="Arial" w:hAnsi="Arial" w:cs="Arial"/>
        <w:color w:val="002060"/>
        <w:sz w:val="20"/>
        <w:szCs w:val="20"/>
        <w:lang w:val="en-GB"/>
      </w:rPr>
      <w:t xml:space="preserve">nvironmental </w:t>
    </w:r>
    <w:r w:rsidR="00482938">
      <w:rPr>
        <w:rFonts w:ascii="Arial" w:hAnsi="Arial" w:cs="Arial"/>
        <w:color w:val="002060"/>
        <w:sz w:val="20"/>
        <w:szCs w:val="20"/>
        <w:lang w:val="en-GB"/>
      </w:rPr>
      <w:t>r</w:t>
    </w:r>
    <w:r w:rsidR="00482938" w:rsidRPr="00482938">
      <w:rPr>
        <w:rFonts w:ascii="Arial" w:hAnsi="Arial" w:cs="Arial"/>
        <w:color w:val="002060"/>
        <w:sz w:val="20"/>
        <w:szCs w:val="20"/>
        <w:lang w:val="en-GB"/>
      </w:rPr>
      <w:t>egulation</w:t>
    </w:r>
    <w:r w:rsidR="00482938">
      <w:rPr>
        <w:rFonts w:ascii="Arial" w:hAnsi="Arial" w:cs="Arial"/>
        <w:color w:val="002060"/>
        <w:sz w:val="20"/>
        <w:szCs w:val="20"/>
        <w:lang w:val="en-GB"/>
      </w:rPr>
      <w:t xml:space="preserve"> o</w:t>
    </w:r>
    <w:r w:rsidR="00482938" w:rsidRPr="00482938">
      <w:rPr>
        <w:rFonts w:ascii="Arial" w:hAnsi="Arial" w:cs="Arial"/>
        <w:color w:val="002060"/>
        <w:sz w:val="20"/>
        <w:szCs w:val="20"/>
        <w:lang w:val="en-GB"/>
      </w:rPr>
      <w:t xml:space="preserve">f </w:t>
    </w:r>
    <w:r w:rsidR="00482938">
      <w:rPr>
        <w:rFonts w:ascii="Arial" w:hAnsi="Arial" w:cs="Arial"/>
        <w:color w:val="002060"/>
        <w:sz w:val="20"/>
        <w:szCs w:val="20"/>
        <w:lang w:val="en-GB"/>
      </w:rPr>
      <w:t>n</w:t>
    </w:r>
    <w:r w:rsidR="00482938" w:rsidRPr="00482938">
      <w:rPr>
        <w:rFonts w:ascii="Arial" w:hAnsi="Arial" w:cs="Arial"/>
        <w:color w:val="002060"/>
        <w:sz w:val="20"/>
        <w:szCs w:val="20"/>
        <w:lang w:val="en-GB"/>
      </w:rPr>
      <w:t xml:space="preserve">on-Annex I </w:t>
    </w:r>
    <w:r w:rsidR="00482938">
      <w:rPr>
        <w:rFonts w:ascii="Arial" w:hAnsi="Arial" w:cs="Arial"/>
        <w:color w:val="002060"/>
        <w:sz w:val="20"/>
        <w:szCs w:val="20"/>
        <w:lang w:val="en-GB"/>
      </w:rPr>
      <w:t>a</w:t>
    </w:r>
    <w:r w:rsidR="00482938" w:rsidRPr="00482938">
      <w:rPr>
        <w:rFonts w:ascii="Arial" w:hAnsi="Arial" w:cs="Arial"/>
        <w:color w:val="002060"/>
        <w:sz w:val="20"/>
        <w:szCs w:val="20"/>
        <w:lang w:val="en-GB"/>
      </w:rPr>
      <w:t>ctivities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C6" w:rsidRPr="00006EA6" w:rsidRDefault="00F1763B" w:rsidP="00006EA6">
    <w:pPr>
      <w:pStyle w:val="Header"/>
      <w:pBdr>
        <w:bottom w:val="none" w:sz="0" w:space="0" w:color="auto"/>
      </w:pBdr>
      <w:jc w:val="center"/>
    </w:pPr>
    <w:r w:rsidRPr="004E7C72">
      <w:rPr>
        <w:rFonts w:ascii="Arial" w:hAnsi="Arial" w:cs="Arial"/>
        <w:color w:val="002060"/>
        <w:sz w:val="20"/>
        <w:szCs w:val="20"/>
        <w:lang w:val="en-GB"/>
      </w:rPr>
      <w:t xml:space="preserve">2. </w:t>
    </w:r>
    <w:r>
      <w:rPr>
        <w:rFonts w:ascii="Arial" w:hAnsi="Arial" w:cs="Arial"/>
        <w:color w:val="002060"/>
        <w:sz w:val="20"/>
        <w:szCs w:val="20"/>
        <w:lang w:val="en-GB"/>
      </w:rPr>
      <w:t>Czech</w:t>
    </w:r>
    <w:r w:rsidRPr="00482938">
      <w:rPr>
        <w:rFonts w:ascii="Arial" w:hAnsi="Arial" w:cs="Arial"/>
        <w:color w:val="002060"/>
        <w:sz w:val="20"/>
        <w:szCs w:val="20"/>
        <w:lang w:val="en-GB"/>
      </w:rPr>
      <w:t xml:space="preserve"> </w:t>
    </w:r>
    <w:r>
      <w:rPr>
        <w:rFonts w:ascii="Arial" w:hAnsi="Arial" w:cs="Arial"/>
        <w:color w:val="002060"/>
        <w:sz w:val="20"/>
        <w:szCs w:val="20"/>
        <w:lang w:val="en-GB"/>
      </w:rPr>
      <w:t>e</w:t>
    </w:r>
    <w:r w:rsidRPr="00482938">
      <w:rPr>
        <w:rFonts w:ascii="Arial" w:hAnsi="Arial" w:cs="Arial"/>
        <w:color w:val="002060"/>
        <w:sz w:val="20"/>
        <w:szCs w:val="20"/>
        <w:lang w:val="en-GB"/>
      </w:rPr>
      <w:t xml:space="preserve">nvironmental </w:t>
    </w:r>
    <w:r>
      <w:rPr>
        <w:rFonts w:ascii="Arial" w:hAnsi="Arial" w:cs="Arial"/>
        <w:color w:val="002060"/>
        <w:sz w:val="20"/>
        <w:szCs w:val="20"/>
        <w:lang w:val="en-GB"/>
      </w:rPr>
      <w:t>r</w:t>
    </w:r>
    <w:r w:rsidRPr="00482938">
      <w:rPr>
        <w:rFonts w:ascii="Arial" w:hAnsi="Arial" w:cs="Arial"/>
        <w:color w:val="002060"/>
        <w:sz w:val="20"/>
        <w:szCs w:val="20"/>
        <w:lang w:val="en-GB"/>
      </w:rPr>
      <w:t>egulation</w:t>
    </w:r>
    <w:r>
      <w:rPr>
        <w:rFonts w:ascii="Arial" w:hAnsi="Arial" w:cs="Arial"/>
        <w:color w:val="002060"/>
        <w:sz w:val="20"/>
        <w:szCs w:val="20"/>
        <w:lang w:val="en-GB"/>
      </w:rPr>
      <w:t xml:space="preserve"> o</w:t>
    </w:r>
    <w:r w:rsidRPr="00482938">
      <w:rPr>
        <w:rFonts w:ascii="Arial" w:hAnsi="Arial" w:cs="Arial"/>
        <w:color w:val="002060"/>
        <w:sz w:val="20"/>
        <w:szCs w:val="20"/>
        <w:lang w:val="en-GB"/>
      </w:rPr>
      <w:t xml:space="preserve">f </w:t>
    </w:r>
    <w:r>
      <w:rPr>
        <w:rFonts w:ascii="Arial" w:hAnsi="Arial" w:cs="Arial"/>
        <w:color w:val="002060"/>
        <w:sz w:val="20"/>
        <w:szCs w:val="20"/>
        <w:lang w:val="en-GB"/>
      </w:rPr>
      <w:t>n</w:t>
    </w:r>
    <w:r w:rsidRPr="00482938">
      <w:rPr>
        <w:rFonts w:ascii="Arial" w:hAnsi="Arial" w:cs="Arial"/>
        <w:color w:val="002060"/>
        <w:sz w:val="20"/>
        <w:szCs w:val="20"/>
        <w:lang w:val="en-GB"/>
      </w:rPr>
      <w:t xml:space="preserve">on-Annex I </w:t>
    </w:r>
    <w:r>
      <w:rPr>
        <w:rFonts w:ascii="Arial" w:hAnsi="Arial" w:cs="Arial"/>
        <w:color w:val="002060"/>
        <w:sz w:val="20"/>
        <w:szCs w:val="20"/>
        <w:lang w:val="en-GB"/>
      </w:rPr>
      <w:t>a</w:t>
    </w:r>
    <w:r w:rsidRPr="00482938">
      <w:rPr>
        <w:rFonts w:ascii="Arial" w:hAnsi="Arial" w:cs="Arial"/>
        <w:color w:val="002060"/>
        <w:sz w:val="20"/>
        <w:szCs w:val="20"/>
        <w:lang w:val="en-GB"/>
      </w:rPr>
      <w:t>ctivities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508"/>
    <w:multiLevelType w:val="hybridMultilevel"/>
    <w:tmpl w:val="886613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24127D1"/>
    <w:multiLevelType w:val="hybridMultilevel"/>
    <w:tmpl w:val="4838F666"/>
    <w:lvl w:ilvl="0" w:tplc="0426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562043"/>
    <w:multiLevelType w:val="hybridMultilevel"/>
    <w:tmpl w:val="B4C44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47A7167"/>
    <w:multiLevelType w:val="hybridMultilevel"/>
    <w:tmpl w:val="A63263DE"/>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197A73"/>
    <w:multiLevelType w:val="hybridMultilevel"/>
    <w:tmpl w:val="E372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9333D"/>
    <w:multiLevelType w:val="hybridMultilevel"/>
    <w:tmpl w:val="C9D444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7335A7"/>
    <w:multiLevelType w:val="hybridMultilevel"/>
    <w:tmpl w:val="12B2A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A91E61"/>
    <w:multiLevelType w:val="hybridMultilevel"/>
    <w:tmpl w:val="4B86B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83ADA"/>
    <w:multiLevelType w:val="hybridMultilevel"/>
    <w:tmpl w:val="9CA60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6519F"/>
    <w:multiLevelType w:val="hybridMultilevel"/>
    <w:tmpl w:val="02A83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CD53C3"/>
    <w:multiLevelType w:val="hybridMultilevel"/>
    <w:tmpl w:val="482667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C00FC5"/>
    <w:multiLevelType w:val="hybridMultilevel"/>
    <w:tmpl w:val="3FE6B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EBD172E"/>
    <w:multiLevelType w:val="hybridMultilevel"/>
    <w:tmpl w:val="9C82B858"/>
    <w:lvl w:ilvl="0" w:tplc="04090017">
      <w:start w:val="1"/>
      <w:numFmt w:val="lowerLetter"/>
      <w:lvlText w:val="%1)"/>
      <w:lvlJc w:val="left"/>
      <w:pPr>
        <w:ind w:left="720" w:hanging="360"/>
      </w:pPr>
      <w:rPr>
        <w:rFonts w:hint="default"/>
      </w:rPr>
    </w:lvl>
    <w:lvl w:ilvl="1" w:tplc="A510E902">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D0725F"/>
    <w:multiLevelType w:val="hybridMultilevel"/>
    <w:tmpl w:val="0706B4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447031AA"/>
    <w:multiLevelType w:val="hybridMultilevel"/>
    <w:tmpl w:val="DEBA2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448F4"/>
    <w:multiLevelType w:val="hybridMultilevel"/>
    <w:tmpl w:val="1C0C6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4DB4AF2"/>
    <w:multiLevelType w:val="multilevel"/>
    <w:tmpl w:val="09B488D2"/>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451339E4"/>
    <w:multiLevelType w:val="hybridMultilevel"/>
    <w:tmpl w:val="27C2B0E8"/>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417030"/>
    <w:multiLevelType w:val="hybridMultilevel"/>
    <w:tmpl w:val="5EEE67F4"/>
    <w:lvl w:ilvl="0" w:tplc="040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AC1900"/>
    <w:multiLevelType w:val="hybridMultilevel"/>
    <w:tmpl w:val="3CBA18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9E5294C"/>
    <w:multiLevelType w:val="hybridMultilevel"/>
    <w:tmpl w:val="E29068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C400B12"/>
    <w:multiLevelType w:val="multilevel"/>
    <w:tmpl w:val="26CE3180"/>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851"/>
        </w:tabs>
        <w:ind w:left="851" w:hanging="567"/>
      </w:pPr>
      <w:rPr>
        <w:sz w:val="22"/>
        <w:szCs w:val="22"/>
      </w:rPr>
    </w:lvl>
    <w:lvl w:ilvl="2">
      <w:start w:val="1"/>
      <w:numFmt w:val="decimal"/>
      <w:pStyle w:val="Heading3"/>
      <w:lvlText w:val="%1.%2.%3."/>
      <w:lvlJc w:val="left"/>
      <w:pPr>
        <w:tabs>
          <w:tab w:val="num" w:pos="709"/>
        </w:tabs>
        <w:ind w:left="709" w:hanging="709"/>
      </w:pPr>
      <w:rPr>
        <w:b/>
        <w:color w:val="002060"/>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22">
    <w:nsid w:val="4DDB7F83"/>
    <w:multiLevelType w:val="hybridMultilevel"/>
    <w:tmpl w:val="93721E68"/>
    <w:lvl w:ilvl="0" w:tplc="040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C3670B"/>
    <w:multiLevelType w:val="hybridMultilevel"/>
    <w:tmpl w:val="AB5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9A333C"/>
    <w:multiLevelType w:val="hybridMultilevel"/>
    <w:tmpl w:val="004A7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EF5F21"/>
    <w:multiLevelType w:val="hybridMultilevel"/>
    <w:tmpl w:val="EF0401AC"/>
    <w:lvl w:ilvl="0" w:tplc="AF12B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F61148"/>
    <w:multiLevelType w:val="hybridMultilevel"/>
    <w:tmpl w:val="7020F332"/>
    <w:lvl w:ilvl="0" w:tplc="0405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494189"/>
    <w:multiLevelType w:val="hybridMultilevel"/>
    <w:tmpl w:val="D548B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0987C1F"/>
    <w:multiLevelType w:val="multilevel"/>
    <w:tmpl w:val="1168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376F4B"/>
    <w:multiLevelType w:val="hybridMultilevel"/>
    <w:tmpl w:val="D742B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65176E3"/>
    <w:multiLevelType w:val="hybridMultilevel"/>
    <w:tmpl w:val="137E4754"/>
    <w:lvl w:ilvl="0" w:tplc="7564E6C8">
      <w:start w:val="4"/>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87A6456"/>
    <w:multiLevelType w:val="hybridMultilevel"/>
    <w:tmpl w:val="7A6ACA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E866002"/>
    <w:multiLevelType w:val="hybridMultilevel"/>
    <w:tmpl w:val="E29290BE"/>
    <w:lvl w:ilvl="0" w:tplc="040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E343A9"/>
    <w:multiLevelType w:val="hybridMultilevel"/>
    <w:tmpl w:val="25F47F80"/>
    <w:lvl w:ilvl="0" w:tplc="B27267C2">
      <w:start w:val="1"/>
      <w:numFmt w:val="decimal"/>
      <w:lvlText w:val="%1."/>
      <w:lvlJc w:val="left"/>
      <w:pPr>
        <w:ind w:left="720" w:hanging="360"/>
      </w:pPr>
      <w:rPr>
        <w:rFonts w:hint="default"/>
      </w:rPr>
    </w:lvl>
    <w:lvl w:ilvl="1" w:tplc="C248E5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506CA"/>
    <w:multiLevelType w:val="hybridMultilevel"/>
    <w:tmpl w:val="69E052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73A7300D"/>
    <w:multiLevelType w:val="hybridMultilevel"/>
    <w:tmpl w:val="6B946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652395"/>
    <w:multiLevelType w:val="hybridMultilevel"/>
    <w:tmpl w:val="91946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1"/>
  </w:num>
  <w:num w:numId="3">
    <w:abstractNumId w:val="6"/>
  </w:num>
  <w:num w:numId="4">
    <w:abstractNumId w:val="7"/>
  </w:num>
  <w:num w:numId="5">
    <w:abstractNumId w:val="32"/>
  </w:num>
  <w:num w:numId="6">
    <w:abstractNumId w:val="4"/>
  </w:num>
  <w:num w:numId="7">
    <w:abstractNumId w:val="26"/>
  </w:num>
  <w:num w:numId="8">
    <w:abstractNumId w:val="23"/>
  </w:num>
  <w:num w:numId="9">
    <w:abstractNumId w:val="35"/>
  </w:num>
  <w:num w:numId="10">
    <w:abstractNumId w:val="14"/>
  </w:num>
  <w:num w:numId="11">
    <w:abstractNumId w:val="8"/>
  </w:num>
  <w:num w:numId="12">
    <w:abstractNumId w:val="22"/>
  </w:num>
  <w:num w:numId="13">
    <w:abstractNumId w:val="25"/>
  </w:num>
  <w:num w:numId="14">
    <w:abstractNumId w:val="12"/>
  </w:num>
  <w:num w:numId="15">
    <w:abstractNumId w:val="33"/>
  </w:num>
  <w:num w:numId="16">
    <w:abstractNumId w:val="18"/>
  </w:num>
  <w:num w:numId="17">
    <w:abstractNumId w:val="3"/>
  </w:num>
  <w:num w:numId="18">
    <w:abstractNumId w:val="17"/>
  </w:num>
  <w:num w:numId="19">
    <w:abstractNumId w:val="30"/>
  </w:num>
  <w:num w:numId="20">
    <w:abstractNumId w:val="16"/>
  </w:num>
  <w:num w:numId="21">
    <w:abstractNumId w:val="19"/>
  </w:num>
  <w:num w:numId="22">
    <w:abstractNumId w:val="0"/>
  </w:num>
  <w:num w:numId="23">
    <w:abstractNumId w:val="34"/>
  </w:num>
  <w:num w:numId="24">
    <w:abstractNumId w:val="13"/>
  </w:num>
  <w:num w:numId="25">
    <w:abstractNumId w:val="31"/>
  </w:num>
  <w:num w:numId="26">
    <w:abstractNumId w:val="9"/>
  </w:num>
  <w:num w:numId="27">
    <w:abstractNumId w:val="29"/>
  </w:num>
  <w:num w:numId="28">
    <w:abstractNumId w:val="5"/>
  </w:num>
  <w:num w:numId="29">
    <w:abstractNumId w:val="15"/>
  </w:num>
  <w:num w:numId="30">
    <w:abstractNumId w:val="10"/>
  </w:num>
  <w:num w:numId="31">
    <w:abstractNumId w:val="20"/>
  </w:num>
  <w:num w:numId="32">
    <w:abstractNumId w:val="2"/>
  </w:num>
  <w:num w:numId="33">
    <w:abstractNumId w:val="27"/>
  </w:num>
  <w:num w:numId="34">
    <w:abstractNumId w:val="1"/>
  </w:num>
  <w:num w:numId="35">
    <w:abstractNumId w:val="28"/>
  </w:num>
  <w:num w:numId="36">
    <w:abstractNumId w:val="24"/>
  </w:num>
  <w:num w:numId="37">
    <w:abstractNumId w:val="3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08"/>
  <w:hyphenationZone w:val="425"/>
  <w:evenAndOddHeaders/>
  <w:characterSpacingControl w:val="doNotCompress"/>
  <w:hdrShapeDefaults>
    <o:shapedefaults v:ext="edit" spidmax="5122"/>
  </w:hdrShapeDefaults>
  <w:footnotePr>
    <w:footnote w:id="-1"/>
    <w:footnote w:id="0"/>
  </w:footnotePr>
  <w:endnotePr>
    <w:endnote w:id="-1"/>
    <w:endnote w:id="0"/>
  </w:endnotePr>
  <w:compat/>
  <w:rsids>
    <w:rsidRoot w:val="00805201"/>
    <w:rsid w:val="00006C66"/>
    <w:rsid w:val="00006EA6"/>
    <w:rsid w:val="00010CC7"/>
    <w:rsid w:val="0003117F"/>
    <w:rsid w:val="00051080"/>
    <w:rsid w:val="00063497"/>
    <w:rsid w:val="0007423D"/>
    <w:rsid w:val="00096C67"/>
    <w:rsid w:val="000B634B"/>
    <w:rsid w:val="000D60E0"/>
    <w:rsid w:val="000F52AC"/>
    <w:rsid w:val="001148E4"/>
    <w:rsid w:val="001404E5"/>
    <w:rsid w:val="00164944"/>
    <w:rsid w:val="001704C3"/>
    <w:rsid w:val="001754AC"/>
    <w:rsid w:val="001A0D32"/>
    <w:rsid w:val="001B5F26"/>
    <w:rsid w:val="001D1E2C"/>
    <w:rsid w:val="001D3CAE"/>
    <w:rsid w:val="001F57EA"/>
    <w:rsid w:val="002110F4"/>
    <w:rsid w:val="00220D2D"/>
    <w:rsid w:val="002345F5"/>
    <w:rsid w:val="00260288"/>
    <w:rsid w:val="00280282"/>
    <w:rsid w:val="0029231F"/>
    <w:rsid w:val="002B49AE"/>
    <w:rsid w:val="002F0E39"/>
    <w:rsid w:val="00350296"/>
    <w:rsid w:val="00362652"/>
    <w:rsid w:val="00377B6B"/>
    <w:rsid w:val="00383CF0"/>
    <w:rsid w:val="00385097"/>
    <w:rsid w:val="0039097D"/>
    <w:rsid w:val="003A5958"/>
    <w:rsid w:val="003C2DF0"/>
    <w:rsid w:val="003E069E"/>
    <w:rsid w:val="003F16AC"/>
    <w:rsid w:val="004467A9"/>
    <w:rsid w:val="00460F24"/>
    <w:rsid w:val="004706C3"/>
    <w:rsid w:val="00482938"/>
    <w:rsid w:val="004A61EF"/>
    <w:rsid w:val="004B7FF9"/>
    <w:rsid w:val="004F475D"/>
    <w:rsid w:val="00511AF9"/>
    <w:rsid w:val="00524041"/>
    <w:rsid w:val="0052434B"/>
    <w:rsid w:val="005437E2"/>
    <w:rsid w:val="005537CE"/>
    <w:rsid w:val="005A62E7"/>
    <w:rsid w:val="005C1EE5"/>
    <w:rsid w:val="005C2898"/>
    <w:rsid w:val="005C7228"/>
    <w:rsid w:val="005F4AF1"/>
    <w:rsid w:val="00605A10"/>
    <w:rsid w:val="006074D4"/>
    <w:rsid w:val="0062615F"/>
    <w:rsid w:val="00626588"/>
    <w:rsid w:val="0064149A"/>
    <w:rsid w:val="00646899"/>
    <w:rsid w:val="006677ED"/>
    <w:rsid w:val="006A1B44"/>
    <w:rsid w:val="006C257B"/>
    <w:rsid w:val="006D0044"/>
    <w:rsid w:val="006F5CE0"/>
    <w:rsid w:val="00746FA9"/>
    <w:rsid w:val="00754CC3"/>
    <w:rsid w:val="00767852"/>
    <w:rsid w:val="007729A1"/>
    <w:rsid w:val="007805EE"/>
    <w:rsid w:val="00787FE5"/>
    <w:rsid w:val="007C2A0A"/>
    <w:rsid w:val="007D0D72"/>
    <w:rsid w:val="007F3C77"/>
    <w:rsid w:val="00805201"/>
    <w:rsid w:val="00806975"/>
    <w:rsid w:val="00814AFD"/>
    <w:rsid w:val="00824EF8"/>
    <w:rsid w:val="00825A80"/>
    <w:rsid w:val="00830FC6"/>
    <w:rsid w:val="00834FDF"/>
    <w:rsid w:val="0084491B"/>
    <w:rsid w:val="00856B18"/>
    <w:rsid w:val="00867C5D"/>
    <w:rsid w:val="00874BBE"/>
    <w:rsid w:val="008A01B0"/>
    <w:rsid w:val="008C296B"/>
    <w:rsid w:val="008C31A7"/>
    <w:rsid w:val="008C47E9"/>
    <w:rsid w:val="008D1F4A"/>
    <w:rsid w:val="0093297B"/>
    <w:rsid w:val="00935C0B"/>
    <w:rsid w:val="00952FCE"/>
    <w:rsid w:val="0095377A"/>
    <w:rsid w:val="00963D6B"/>
    <w:rsid w:val="009666F8"/>
    <w:rsid w:val="00966A0F"/>
    <w:rsid w:val="00966EF4"/>
    <w:rsid w:val="00973478"/>
    <w:rsid w:val="00973A7D"/>
    <w:rsid w:val="00975992"/>
    <w:rsid w:val="009945B3"/>
    <w:rsid w:val="009A7446"/>
    <w:rsid w:val="009C2A8B"/>
    <w:rsid w:val="009E0BE9"/>
    <w:rsid w:val="00A02080"/>
    <w:rsid w:val="00A03465"/>
    <w:rsid w:val="00A12215"/>
    <w:rsid w:val="00A142E4"/>
    <w:rsid w:val="00A2732C"/>
    <w:rsid w:val="00A35C02"/>
    <w:rsid w:val="00A42136"/>
    <w:rsid w:val="00A4537A"/>
    <w:rsid w:val="00A96E97"/>
    <w:rsid w:val="00AC2C42"/>
    <w:rsid w:val="00AE21BA"/>
    <w:rsid w:val="00B03189"/>
    <w:rsid w:val="00B039AA"/>
    <w:rsid w:val="00B05042"/>
    <w:rsid w:val="00B2618C"/>
    <w:rsid w:val="00B27E39"/>
    <w:rsid w:val="00B32519"/>
    <w:rsid w:val="00B33C74"/>
    <w:rsid w:val="00B35B00"/>
    <w:rsid w:val="00B50B79"/>
    <w:rsid w:val="00BB6178"/>
    <w:rsid w:val="00BC0282"/>
    <w:rsid w:val="00BE6A4B"/>
    <w:rsid w:val="00BF0197"/>
    <w:rsid w:val="00BF3E75"/>
    <w:rsid w:val="00C13E14"/>
    <w:rsid w:val="00C32C44"/>
    <w:rsid w:val="00C46F2B"/>
    <w:rsid w:val="00C6471B"/>
    <w:rsid w:val="00CB50F5"/>
    <w:rsid w:val="00D2727A"/>
    <w:rsid w:val="00D36D1B"/>
    <w:rsid w:val="00D40A54"/>
    <w:rsid w:val="00D54266"/>
    <w:rsid w:val="00D77626"/>
    <w:rsid w:val="00D9154F"/>
    <w:rsid w:val="00DB751F"/>
    <w:rsid w:val="00DB7C50"/>
    <w:rsid w:val="00E04F76"/>
    <w:rsid w:val="00E0773F"/>
    <w:rsid w:val="00E2273C"/>
    <w:rsid w:val="00E37B71"/>
    <w:rsid w:val="00E41E31"/>
    <w:rsid w:val="00E52BE0"/>
    <w:rsid w:val="00E875FE"/>
    <w:rsid w:val="00ED1CD2"/>
    <w:rsid w:val="00ED5FA6"/>
    <w:rsid w:val="00EE4265"/>
    <w:rsid w:val="00F1763B"/>
    <w:rsid w:val="00F21EB6"/>
    <w:rsid w:val="00F47A70"/>
    <w:rsid w:val="00F62AB7"/>
    <w:rsid w:val="00F6556A"/>
    <w:rsid w:val="00FA5008"/>
    <w:rsid w:val="00FB293F"/>
    <w:rsid w:val="00FB3BB9"/>
    <w:rsid w:val="00FC2B14"/>
    <w:rsid w:val="00FD20F2"/>
    <w:rsid w:val="00FD5E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201"/>
    <w:pPr>
      <w:spacing w:before="160" w:after="0" w:line="288" w:lineRule="auto"/>
      <w:jc w:val="both"/>
    </w:pPr>
    <w:rPr>
      <w:rFonts w:ascii="Arial" w:eastAsia="Times New Roman" w:hAnsi="Arial" w:cs="Times New Roman"/>
      <w:sz w:val="21"/>
      <w:szCs w:val="20"/>
      <w:lang w:val="en-GB"/>
    </w:rPr>
  </w:style>
  <w:style w:type="paragraph" w:styleId="Heading1">
    <w:name w:val="heading 1"/>
    <w:basedOn w:val="Normal"/>
    <w:next w:val="Normal"/>
    <w:link w:val="Heading1Char"/>
    <w:uiPriority w:val="9"/>
    <w:qFormat/>
    <w:rsid w:val="00805201"/>
    <w:pPr>
      <w:keepNext/>
      <w:numPr>
        <w:numId w:val="1"/>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uiPriority w:val="9"/>
    <w:qFormat/>
    <w:rsid w:val="00805201"/>
    <w:pPr>
      <w:keepNext/>
      <w:numPr>
        <w:ilvl w:val="1"/>
        <w:numId w:val="1"/>
      </w:numPr>
      <w:spacing w:before="360" w:after="120" w:line="264" w:lineRule="auto"/>
      <w:jc w:val="left"/>
      <w:outlineLvl w:val="1"/>
    </w:pPr>
    <w:rPr>
      <w:b/>
      <w:smallCaps/>
      <w:color w:val="000080"/>
      <w:sz w:val="22"/>
    </w:rPr>
  </w:style>
  <w:style w:type="paragraph" w:styleId="Heading3">
    <w:name w:val="heading 3"/>
    <w:basedOn w:val="Normal"/>
    <w:next w:val="Normal"/>
    <w:link w:val="Heading3Char"/>
    <w:uiPriority w:val="9"/>
    <w:qFormat/>
    <w:rsid w:val="00805201"/>
    <w:pPr>
      <w:keepNext/>
      <w:numPr>
        <w:ilvl w:val="2"/>
        <w:numId w:val="1"/>
      </w:numPr>
      <w:spacing w:before="240" w:after="120" w:line="240" w:lineRule="exact"/>
      <w:jc w:val="left"/>
      <w:outlineLvl w:val="2"/>
    </w:pPr>
    <w:rPr>
      <w:b/>
      <w:color w:val="000080"/>
    </w:rPr>
  </w:style>
  <w:style w:type="paragraph" w:styleId="Heading4">
    <w:name w:val="heading 4"/>
    <w:basedOn w:val="Normal"/>
    <w:next w:val="Normal"/>
    <w:link w:val="Heading4Char"/>
    <w:uiPriority w:val="9"/>
    <w:qFormat/>
    <w:rsid w:val="00754CC3"/>
    <w:pPr>
      <w:keepNext/>
      <w:numPr>
        <w:ilvl w:val="3"/>
        <w:numId w:val="20"/>
      </w:numPr>
      <w:spacing w:before="240" w:after="60" w:line="240" w:lineRule="auto"/>
      <w:jc w:val="left"/>
      <w:outlineLvl w:val="3"/>
    </w:pPr>
    <w:rPr>
      <w:rFonts w:ascii="Calibri" w:hAnsi="Calibri" w:cstheme="minorHAnsi"/>
      <w:b/>
      <w:bCs/>
      <w:sz w:val="28"/>
      <w:szCs w:val="28"/>
      <w:lang w:eastAsia="en-GB"/>
    </w:rPr>
  </w:style>
  <w:style w:type="paragraph" w:styleId="Heading5">
    <w:name w:val="heading 5"/>
    <w:basedOn w:val="Normal"/>
    <w:next w:val="Normal"/>
    <w:link w:val="Heading5Char"/>
    <w:rsid w:val="00754CC3"/>
    <w:pPr>
      <w:numPr>
        <w:ilvl w:val="4"/>
        <w:numId w:val="20"/>
      </w:numPr>
      <w:spacing w:before="240" w:after="60" w:line="240" w:lineRule="auto"/>
      <w:jc w:val="left"/>
      <w:outlineLvl w:val="4"/>
    </w:pPr>
    <w:rPr>
      <w:rFonts w:ascii="Calibri" w:hAnsi="Calibri" w:cstheme="minorHAnsi"/>
      <w:b/>
      <w:bCs/>
      <w:i/>
      <w:iCs/>
      <w:sz w:val="26"/>
      <w:szCs w:val="26"/>
      <w:lang w:eastAsia="en-GB"/>
    </w:rPr>
  </w:style>
  <w:style w:type="paragraph" w:styleId="Heading6">
    <w:name w:val="heading 6"/>
    <w:basedOn w:val="Normal"/>
    <w:next w:val="Normal"/>
    <w:link w:val="Heading6Char"/>
    <w:rsid w:val="00754CC3"/>
    <w:pPr>
      <w:numPr>
        <w:ilvl w:val="5"/>
        <w:numId w:val="20"/>
      </w:numPr>
      <w:spacing w:before="240" w:after="60" w:line="240" w:lineRule="auto"/>
      <w:jc w:val="left"/>
      <w:outlineLvl w:val="5"/>
    </w:pPr>
    <w:rPr>
      <w:rFonts w:ascii="Calibri" w:hAnsi="Calibri" w:cstheme="minorHAnsi"/>
      <w:b/>
      <w:bCs/>
      <w:sz w:val="24"/>
      <w:szCs w:val="24"/>
      <w:lang w:eastAsia="en-GB"/>
    </w:rPr>
  </w:style>
  <w:style w:type="paragraph" w:styleId="Heading7">
    <w:name w:val="heading 7"/>
    <w:basedOn w:val="Normal"/>
    <w:next w:val="Normal"/>
    <w:link w:val="Heading7Char"/>
    <w:rsid w:val="00754CC3"/>
    <w:pPr>
      <w:numPr>
        <w:ilvl w:val="6"/>
        <w:numId w:val="20"/>
      </w:numPr>
      <w:spacing w:before="240" w:after="60" w:line="240" w:lineRule="auto"/>
      <w:jc w:val="left"/>
      <w:outlineLvl w:val="6"/>
    </w:pPr>
    <w:rPr>
      <w:rFonts w:ascii="Calibri" w:hAnsi="Calibri" w:cstheme="minorHAnsi"/>
      <w:sz w:val="24"/>
      <w:szCs w:val="24"/>
      <w:lang w:eastAsia="en-GB"/>
    </w:rPr>
  </w:style>
  <w:style w:type="paragraph" w:styleId="Heading8">
    <w:name w:val="heading 8"/>
    <w:basedOn w:val="Normal"/>
    <w:next w:val="Normal"/>
    <w:link w:val="Heading8Char"/>
    <w:rsid w:val="00754CC3"/>
    <w:pPr>
      <w:numPr>
        <w:ilvl w:val="7"/>
        <w:numId w:val="20"/>
      </w:numPr>
      <w:spacing w:before="240" w:after="60" w:line="240" w:lineRule="auto"/>
      <w:jc w:val="left"/>
      <w:outlineLvl w:val="7"/>
    </w:pPr>
    <w:rPr>
      <w:rFonts w:ascii="Calibri" w:hAnsi="Calibri" w:cstheme="minorHAnsi"/>
      <w:i/>
      <w:iCs/>
      <w:sz w:val="24"/>
      <w:szCs w:val="24"/>
      <w:lang w:eastAsia="en-GB"/>
    </w:rPr>
  </w:style>
  <w:style w:type="paragraph" w:styleId="Heading9">
    <w:name w:val="heading 9"/>
    <w:basedOn w:val="Normal"/>
    <w:next w:val="Normal"/>
    <w:link w:val="Heading9Char"/>
    <w:rsid w:val="00754CC3"/>
    <w:pPr>
      <w:numPr>
        <w:ilvl w:val="8"/>
        <w:numId w:val="20"/>
      </w:numPr>
      <w:spacing w:before="240" w:after="60" w:line="240" w:lineRule="auto"/>
      <w:jc w:val="left"/>
      <w:outlineLvl w:val="8"/>
    </w:pPr>
    <w:rPr>
      <w:rFonts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201"/>
    <w:rPr>
      <w:rFonts w:ascii="Arial" w:eastAsia="Times New Roman" w:hAnsi="Arial" w:cs="Times New Roman"/>
      <w:b/>
      <w:caps/>
      <w:color w:val="000080"/>
      <w:sz w:val="24"/>
      <w:szCs w:val="20"/>
    </w:rPr>
  </w:style>
  <w:style w:type="character" w:customStyle="1" w:styleId="Heading2Char">
    <w:name w:val="Heading 2 Char"/>
    <w:basedOn w:val="DefaultParagraphFont"/>
    <w:link w:val="Heading2"/>
    <w:uiPriority w:val="9"/>
    <w:rsid w:val="00805201"/>
    <w:rPr>
      <w:rFonts w:ascii="Arial" w:eastAsia="Times New Roman" w:hAnsi="Arial" w:cs="Times New Roman"/>
      <w:b/>
      <w:smallCaps/>
      <w:color w:val="000080"/>
      <w:szCs w:val="20"/>
    </w:rPr>
  </w:style>
  <w:style w:type="character" w:customStyle="1" w:styleId="Heading3Char">
    <w:name w:val="Heading 3 Char"/>
    <w:basedOn w:val="DefaultParagraphFont"/>
    <w:link w:val="Heading3"/>
    <w:uiPriority w:val="9"/>
    <w:rsid w:val="00805201"/>
    <w:rPr>
      <w:rFonts w:ascii="Arial" w:eastAsia="Times New Roman" w:hAnsi="Arial" w:cs="Times New Roman"/>
      <w:b/>
      <w:color w:val="000080"/>
      <w:sz w:val="21"/>
      <w:szCs w:val="20"/>
    </w:rPr>
  </w:style>
  <w:style w:type="character" w:customStyle="1" w:styleId="Heading4Char">
    <w:name w:val="Heading 4 Char"/>
    <w:basedOn w:val="DefaultParagraphFont"/>
    <w:link w:val="Heading4"/>
    <w:uiPriority w:val="9"/>
    <w:rsid w:val="00754CC3"/>
    <w:rPr>
      <w:rFonts w:ascii="Calibri" w:eastAsia="Times New Roman" w:hAnsi="Calibri" w:cstheme="minorHAnsi"/>
      <w:b/>
      <w:bCs/>
      <w:sz w:val="28"/>
      <w:szCs w:val="28"/>
      <w:lang w:val="en-GB" w:eastAsia="en-GB"/>
    </w:rPr>
  </w:style>
  <w:style w:type="character" w:customStyle="1" w:styleId="Heading5Char">
    <w:name w:val="Heading 5 Char"/>
    <w:basedOn w:val="DefaultParagraphFont"/>
    <w:link w:val="Heading5"/>
    <w:rsid w:val="00754CC3"/>
    <w:rPr>
      <w:rFonts w:ascii="Calibri" w:eastAsia="Times New Roman" w:hAnsi="Calibri" w:cstheme="minorHAnsi"/>
      <w:b/>
      <w:bCs/>
      <w:i/>
      <w:iCs/>
      <w:sz w:val="26"/>
      <w:szCs w:val="26"/>
      <w:lang w:val="en-GB" w:eastAsia="en-GB"/>
    </w:rPr>
  </w:style>
  <w:style w:type="character" w:customStyle="1" w:styleId="Heading6Char">
    <w:name w:val="Heading 6 Char"/>
    <w:basedOn w:val="DefaultParagraphFont"/>
    <w:link w:val="Heading6"/>
    <w:rsid w:val="00754CC3"/>
    <w:rPr>
      <w:rFonts w:ascii="Calibri" w:eastAsia="Times New Roman" w:hAnsi="Calibri" w:cstheme="minorHAnsi"/>
      <w:b/>
      <w:bCs/>
      <w:sz w:val="24"/>
      <w:szCs w:val="24"/>
      <w:lang w:val="en-GB" w:eastAsia="en-GB"/>
    </w:rPr>
  </w:style>
  <w:style w:type="character" w:customStyle="1" w:styleId="Heading7Char">
    <w:name w:val="Heading 7 Char"/>
    <w:basedOn w:val="DefaultParagraphFont"/>
    <w:link w:val="Heading7"/>
    <w:rsid w:val="00754CC3"/>
    <w:rPr>
      <w:rFonts w:ascii="Calibri" w:eastAsia="Times New Roman" w:hAnsi="Calibri" w:cstheme="minorHAnsi"/>
      <w:sz w:val="24"/>
      <w:szCs w:val="24"/>
      <w:lang w:val="en-GB" w:eastAsia="en-GB"/>
    </w:rPr>
  </w:style>
  <w:style w:type="character" w:customStyle="1" w:styleId="Heading8Char">
    <w:name w:val="Heading 8 Char"/>
    <w:basedOn w:val="DefaultParagraphFont"/>
    <w:link w:val="Heading8"/>
    <w:rsid w:val="00754CC3"/>
    <w:rPr>
      <w:rFonts w:ascii="Calibri" w:eastAsia="Times New Roman" w:hAnsi="Calibri" w:cstheme="minorHAnsi"/>
      <w:i/>
      <w:iCs/>
      <w:sz w:val="24"/>
      <w:szCs w:val="24"/>
      <w:lang w:val="en-GB" w:eastAsia="en-GB"/>
    </w:rPr>
  </w:style>
  <w:style w:type="character" w:customStyle="1" w:styleId="Heading9Char">
    <w:name w:val="Heading 9 Char"/>
    <w:basedOn w:val="DefaultParagraphFont"/>
    <w:link w:val="Heading9"/>
    <w:rsid w:val="00754CC3"/>
    <w:rPr>
      <w:rFonts w:ascii="Arial" w:eastAsia="Times New Roman" w:hAnsi="Arial" w:cs="Arial"/>
      <w:sz w:val="24"/>
      <w:szCs w:val="24"/>
      <w:lang w:val="en-GB" w:eastAsia="en-GB"/>
    </w:rPr>
  </w:style>
  <w:style w:type="paragraph" w:styleId="TOC1">
    <w:name w:val="toc 1"/>
    <w:basedOn w:val="Normal"/>
    <w:next w:val="Normal"/>
    <w:autoRedefine/>
    <w:uiPriority w:val="39"/>
    <w:rsid w:val="00805201"/>
    <w:pPr>
      <w:spacing w:before="120" w:after="120"/>
      <w:jc w:val="left"/>
    </w:pPr>
    <w:rPr>
      <w:rFonts w:ascii="Calibri" w:hAnsi="Calibri" w:cs="Calibri"/>
      <w:b/>
      <w:bCs/>
      <w:caps/>
      <w:sz w:val="20"/>
    </w:rPr>
  </w:style>
  <w:style w:type="paragraph" w:styleId="TOC2">
    <w:name w:val="toc 2"/>
    <w:basedOn w:val="Normal"/>
    <w:next w:val="Normal"/>
    <w:autoRedefine/>
    <w:uiPriority w:val="39"/>
    <w:rsid w:val="00805201"/>
    <w:pPr>
      <w:tabs>
        <w:tab w:val="right" w:leader="dot" w:pos="9344"/>
      </w:tabs>
      <w:spacing w:before="0" w:after="120"/>
      <w:ind w:left="210"/>
      <w:jc w:val="left"/>
    </w:pPr>
    <w:rPr>
      <w:rFonts w:ascii="Calibri" w:hAnsi="Calibri" w:cs="Calibri"/>
      <w:smallCaps/>
      <w:sz w:val="20"/>
    </w:rPr>
  </w:style>
  <w:style w:type="paragraph" w:customStyle="1" w:styleId="TableText">
    <w:name w:val="Table Text"/>
    <w:basedOn w:val="Normal"/>
    <w:link w:val="TableTextChar"/>
    <w:rsid w:val="00805201"/>
    <w:pPr>
      <w:spacing w:before="40"/>
      <w:jc w:val="left"/>
    </w:pPr>
    <w:rPr>
      <w:sz w:val="20"/>
    </w:rPr>
  </w:style>
  <w:style w:type="character" w:customStyle="1" w:styleId="TableTextChar">
    <w:name w:val="Table Text Char"/>
    <w:link w:val="TableText"/>
    <w:rsid w:val="00805201"/>
    <w:rPr>
      <w:rFonts w:ascii="Arial" w:eastAsia="Times New Roman" w:hAnsi="Arial" w:cs="Times New Roman"/>
      <w:sz w:val="20"/>
      <w:szCs w:val="20"/>
      <w:lang w:val="en-GB"/>
    </w:rPr>
  </w:style>
  <w:style w:type="paragraph" w:customStyle="1" w:styleId="TableHeading">
    <w:name w:val="Table Heading"/>
    <w:basedOn w:val="TableText"/>
    <w:link w:val="TableHeadingChar"/>
    <w:rsid w:val="00805201"/>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805201"/>
    <w:rPr>
      <w:rFonts w:ascii="Arial Narrow" w:eastAsia="Times New Roman" w:hAnsi="Arial Narrow" w:cs="Times New Roman"/>
      <w:smallCaps/>
      <w:color w:val="000080"/>
      <w:sz w:val="20"/>
      <w:szCs w:val="20"/>
      <w:lang w:val="en-GB"/>
    </w:rPr>
  </w:style>
  <w:style w:type="paragraph" w:styleId="Footer">
    <w:name w:val="footer"/>
    <w:basedOn w:val="Normal"/>
    <w:link w:val="FooterChar"/>
    <w:uiPriority w:val="99"/>
    <w:rsid w:val="00805201"/>
    <w:pPr>
      <w:pBdr>
        <w:top w:val="single" w:sz="2" w:space="6" w:color="auto"/>
      </w:pBdr>
      <w:tabs>
        <w:tab w:val="right" w:pos="9356"/>
      </w:tabs>
      <w:spacing w:before="0" w:line="240" w:lineRule="auto"/>
      <w:jc w:val="center"/>
    </w:pPr>
    <w:rPr>
      <w:bCs/>
      <w:noProof/>
      <w:sz w:val="16"/>
      <w:szCs w:val="16"/>
    </w:rPr>
  </w:style>
  <w:style w:type="character" w:customStyle="1" w:styleId="FooterChar">
    <w:name w:val="Footer Char"/>
    <w:basedOn w:val="DefaultParagraphFont"/>
    <w:link w:val="Footer"/>
    <w:uiPriority w:val="99"/>
    <w:rsid w:val="00805201"/>
    <w:rPr>
      <w:rFonts w:ascii="Arial" w:eastAsia="Times New Roman" w:hAnsi="Arial" w:cs="Times New Roman"/>
      <w:bCs/>
      <w:noProof/>
      <w:sz w:val="16"/>
      <w:szCs w:val="16"/>
      <w:lang w:val="en-GB"/>
    </w:rPr>
  </w:style>
  <w:style w:type="paragraph" w:styleId="Header">
    <w:name w:val="header"/>
    <w:basedOn w:val="Normal"/>
    <w:link w:val="HeaderChar"/>
    <w:uiPriority w:val="99"/>
    <w:rsid w:val="00805201"/>
    <w:pPr>
      <w:pBdr>
        <w:bottom w:val="single" w:sz="2" w:space="4" w:color="auto"/>
      </w:pBdr>
      <w:tabs>
        <w:tab w:val="right" w:pos="9356"/>
      </w:tabs>
      <w:spacing w:before="0"/>
      <w:jc w:val="left"/>
    </w:pPr>
    <w:rPr>
      <w:rFonts w:ascii="Arial Narrow" w:hAnsi="Arial Narrow"/>
      <w:noProof/>
      <w:sz w:val="18"/>
      <w:szCs w:val="18"/>
      <w:lang w:val="en-US"/>
    </w:rPr>
  </w:style>
  <w:style w:type="character" w:customStyle="1" w:styleId="HeaderChar">
    <w:name w:val="Header Char"/>
    <w:basedOn w:val="DefaultParagraphFont"/>
    <w:link w:val="Header"/>
    <w:uiPriority w:val="99"/>
    <w:rsid w:val="00805201"/>
    <w:rPr>
      <w:rFonts w:ascii="Arial Narrow" w:eastAsia="Times New Roman" w:hAnsi="Arial Narrow" w:cs="Times New Roman"/>
      <w:noProof/>
      <w:sz w:val="18"/>
      <w:szCs w:val="18"/>
      <w:lang w:val="en-US"/>
    </w:rPr>
  </w:style>
  <w:style w:type="paragraph" w:styleId="EndnoteText">
    <w:name w:val="endnote text"/>
    <w:basedOn w:val="Normal"/>
    <w:link w:val="EndnoteTextChar"/>
    <w:semiHidden/>
    <w:rsid w:val="00805201"/>
  </w:style>
  <w:style w:type="character" w:customStyle="1" w:styleId="EndnoteTextChar">
    <w:name w:val="Endnote Text Char"/>
    <w:basedOn w:val="DefaultParagraphFont"/>
    <w:link w:val="EndnoteText"/>
    <w:semiHidden/>
    <w:rsid w:val="00805201"/>
    <w:rPr>
      <w:rFonts w:ascii="Arial" w:eastAsia="Times New Roman" w:hAnsi="Arial" w:cs="Times New Roman"/>
      <w:sz w:val="21"/>
      <w:szCs w:val="20"/>
      <w:lang w:val="en-GB"/>
    </w:rPr>
  </w:style>
  <w:style w:type="character" w:styleId="Hyperlink">
    <w:name w:val="Hyperlink"/>
    <w:aliases w:val="min"/>
    <w:uiPriority w:val="99"/>
    <w:rsid w:val="00805201"/>
    <w:rPr>
      <w:rFonts w:cs="Arial"/>
      <w:noProof w:val="0"/>
      <w:color w:val="0000FF"/>
      <w:sz w:val="16"/>
      <w:szCs w:val="16"/>
      <w:u w:val="single"/>
      <w:lang w:val="en-GB"/>
    </w:rPr>
  </w:style>
  <w:style w:type="character" w:styleId="FootnoteReference">
    <w:name w:val="footnote reference"/>
    <w:uiPriority w:val="99"/>
    <w:semiHidden/>
    <w:rsid w:val="00805201"/>
    <w:rPr>
      <w:rFonts w:cs="Arial"/>
      <w:color w:val="000000"/>
      <w:szCs w:val="21"/>
      <w:vertAlign w:val="superscript"/>
    </w:rPr>
  </w:style>
  <w:style w:type="paragraph" w:styleId="FootnoteText">
    <w:name w:val="footnote text"/>
    <w:basedOn w:val="Normal"/>
    <w:link w:val="FootnoteTextChar"/>
    <w:uiPriority w:val="99"/>
    <w:semiHidden/>
    <w:rsid w:val="00805201"/>
    <w:pPr>
      <w:spacing w:before="80"/>
      <w:ind w:left="284" w:hanging="284"/>
    </w:pPr>
    <w:rPr>
      <w:sz w:val="18"/>
      <w:szCs w:val="18"/>
    </w:rPr>
  </w:style>
  <w:style w:type="character" w:customStyle="1" w:styleId="FootnoteTextChar">
    <w:name w:val="Footnote Text Char"/>
    <w:basedOn w:val="DefaultParagraphFont"/>
    <w:link w:val="FootnoteText"/>
    <w:uiPriority w:val="99"/>
    <w:semiHidden/>
    <w:rsid w:val="00805201"/>
    <w:rPr>
      <w:rFonts w:ascii="Arial" w:eastAsia="Times New Roman" w:hAnsi="Arial" w:cs="Times New Roman"/>
      <w:sz w:val="18"/>
      <w:szCs w:val="18"/>
      <w:lang w:val="en-GB"/>
    </w:rPr>
  </w:style>
  <w:style w:type="paragraph" w:customStyle="1" w:styleId="Coverfooter">
    <w:name w:val="Cover footer"/>
    <w:basedOn w:val="Normal"/>
    <w:rsid w:val="00805201"/>
    <w:pPr>
      <w:jc w:val="left"/>
    </w:pPr>
    <w:rPr>
      <w:color w:val="FFFFFF"/>
    </w:rPr>
  </w:style>
  <w:style w:type="paragraph" w:styleId="ListParagraph">
    <w:name w:val="List Paragraph"/>
    <w:basedOn w:val="Normal"/>
    <w:uiPriority w:val="34"/>
    <w:qFormat/>
    <w:rsid w:val="00805201"/>
    <w:pPr>
      <w:spacing w:before="0" w:after="200" w:line="276" w:lineRule="auto"/>
      <w:ind w:left="720"/>
      <w:contextualSpacing/>
      <w:jc w:val="left"/>
    </w:pPr>
    <w:rPr>
      <w:rFonts w:ascii="Calibri" w:hAnsi="Calibri"/>
      <w:sz w:val="22"/>
      <w:szCs w:val="22"/>
      <w:lang w:val="en-US"/>
    </w:rPr>
  </w:style>
  <w:style w:type="paragraph" w:styleId="TOCHeading">
    <w:name w:val="TOC Heading"/>
    <w:basedOn w:val="Heading1"/>
    <w:next w:val="Normal"/>
    <w:uiPriority w:val="39"/>
    <w:unhideWhenUsed/>
    <w:qFormat/>
    <w:rsid w:val="00805201"/>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rPr>
  </w:style>
  <w:style w:type="paragraph" w:customStyle="1" w:styleId="CoverTitle1">
    <w:name w:val="Cover Title 1"/>
    <w:basedOn w:val="Normal"/>
    <w:rsid w:val="006F5CE0"/>
    <w:pPr>
      <w:jc w:val="left"/>
    </w:pPr>
    <w:rPr>
      <w:rFonts w:ascii="Arial Narrow" w:hAnsi="Arial Narrow"/>
      <w:b/>
      <w:bCs/>
      <w:color w:val="FFFFFF"/>
      <w:spacing w:val="10"/>
      <w:sz w:val="48"/>
      <w:szCs w:val="48"/>
    </w:rPr>
  </w:style>
  <w:style w:type="paragraph" w:customStyle="1" w:styleId="CoverFWCreference">
    <w:name w:val="Cover FWC reference"/>
    <w:basedOn w:val="Normal"/>
    <w:rsid w:val="006F5CE0"/>
    <w:pPr>
      <w:spacing w:before="0" w:line="240" w:lineRule="auto"/>
      <w:jc w:val="left"/>
    </w:pPr>
    <w:rPr>
      <w:b/>
      <w:color w:val="000080"/>
      <w:sz w:val="22"/>
      <w:szCs w:val="22"/>
    </w:rPr>
  </w:style>
  <w:style w:type="paragraph" w:customStyle="1" w:styleId="CovercontractNumber">
    <w:name w:val="Cover contract Number"/>
    <w:basedOn w:val="Normal"/>
    <w:rsid w:val="006F5CE0"/>
    <w:pPr>
      <w:spacing w:before="80" w:line="240" w:lineRule="auto"/>
      <w:jc w:val="left"/>
    </w:pPr>
    <w:rPr>
      <w:b/>
      <w:color w:val="000080"/>
      <w:sz w:val="22"/>
      <w:szCs w:val="22"/>
    </w:rPr>
  </w:style>
  <w:style w:type="paragraph" w:customStyle="1" w:styleId="CoverTitle2">
    <w:name w:val="Cover Title 2"/>
    <w:basedOn w:val="Normal"/>
    <w:rsid w:val="006F5CE0"/>
    <w:pPr>
      <w:suppressAutoHyphens/>
      <w:spacing w:before="480" w:after="240" w:line="480" w:lineRule="auto"/>
      <w:jc w:val="left"/>
    </w:pPr>
    <w:rPr>
      <w:i/>
      <w:color w:val="FFFFFF"/>
      <w:spacing w:val="10"/>
      <w:sz w:val="40"/>
    </w:rPr>
  </w:style>
  <w:style w:type="paragraph" w:customStyle="1" w:styleId="Coverdate">
    <w:name w:val="Cover date"/>
    <w:basedOn w:val="Normal"/>
    <w:rsid w:val="006F5CE0"/>
    <w:pPr>
      <w:spacing w:line="480" w:lineRule="auto"/>
    </w:pPr>
    <w:rPr>
      <w:i/>
      <w:color w:val="FFFFFF"/>
      <w:spacing w:val="10"/>
      <w:sz w:val="24"/>
    </w:rPr>
  </w:style>
  <w:style w:type="table" w:styleId="TableGrid">
    <w:name w:val="Table Grid"/>
    <w:basedOn w:val="TableNormal"/>
    <w:uiPriority w:val="59"/>
    <w:rsid w:val="00B35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vhtmlmktable1">
    <w:name w:val="tv_html mk_table1"/>
    <w:basedOn w:val="DefaultParagraphFont"/>
    <w:rsid w:val="00754CC3"/>
  </w:style>
  <w:style w:type="paragraph" w:customStyle="1" w:styleId="tvhtmlmktable">
    <w:name w:val="tv_html mk_table"/>
    <w:basedOn w:val="Normal"/>
    <w:rsid w:val="006D0044"/>
    <w:pPr>
      <w:spacing w:before="100" w:beforeAutospacing="1" w:after="100" w:afterAutospacing="1" w:line="240" w:lineRule="auto"/>
      <w:jc w:val="left"/>
    </w:pPr>
    <w:rPr>
      <w:rFonts w:ascii="Times New Roman" w:hAnsi="Times New Roman"/>
      <w:sz w:val="24"/>
      <w:szCs w:val="24"/>
      <w:lang w:val="lv-LV" w:eastAsia="lv-LV"/>
    </w:rPr>
  </w:style>
  <w:style w:type="paragraph" w:styleId="NormalWeb">
    <w:name w:val="Normal (Web)"/>
    <w:basedOn w:val="Normal"/>
    <w:uiPriority w:val="99"/>
    <w:unhideWhenUsed/>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ddthiscounter">
    <w:name w:val="addthis_counter"/>
    <w:basedOn w:val="Normal"/>
    <w:rsid w:val="001404E5"/>
    <w:pPr>
      <w:spacing w:before="100" w:beforeAutospacing="1" w:after="100" w:afterAutospacing="1" w:line="240" w:lineRule="auto"/>
      <w:jc w:val="left"/>
    </w:pPr>
    <w:rPr>
      <w:rFonts w:ascii="Times New Roman" w:hAnsi="Times New Roman"/>
      <w:b/>
      <w:bCs/>
      <w:color w:val="FFFFFF"/>
      <w:sz w:val="24"/>
      <w:szCs w:val="24"/>
      <w:lang w:val="en-US"/>
    </w:rPr>
  </w:style>
  <w:style w:type="paragraph" w:customStyle="1" w:styleId="atpinbox">
    <w:name w:val="atpinbox"/>
    <w:basedOn w:val="Normal"/>
    <w:rsid w:val="001404E5"/>
    <w:pPr>
      <w:shd w:val="clear" w:color="auto" w:fill="FFFFFF"/>
      <w:spacing w:before="0" w:line="240" w:lineRule="auto"/>
      <w:jc w:val="left"/>
    </w:pPr>
    <w:rPr>
      <w:rFonts w:cs="Arial"/>
      <w:color w:val="CFCACA"/>
      <w:sz w:val="18"/>
      <w:szCs w:val="18"/>
      <w:lang w:val="en-US"/>
    </w:rPr>
  </w:style>
  <w:style w:type="paragraph" w:customStyle="1" w:styleId="addthistextshare">
    <w:name w:val="addthis_textshare"/>
    <w:basedOn w:val="Normal"/>
    <w:rsid w:val="001404E5"/>
    <w:pPr>
      <w:spacing w:before="0" w:line="420" w:lineRule="atLeast"/>
      <w:jc w:val="left"/>
    </w:pPr>
    <w:rPr>
      <w:rFonts w:ascii="Helvetica" w:hAnsi="Helvetica"/>
      <w:color w:val="FFFFFF"/>
      <w:sz w:val="18"/>
      <w:szCs w:val="18"/>
      <w:lang w:val="en-US"/>
    </w:rPr>
  </w:style>
  <w:style w:type="paragraph" w:customStyle="1" w:styleId="at3lblight">
    <w:name w:val="at3lblight"/>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lbdark">
    <w:name w:val="at3lbdark"/>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lbnone">
    <w:name w:val="at3lbnone"/>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winssi-profile">
    <w:name w:val="at3winssi-profile"/>
    <w:basedOn w:val="Normal"/>
    <w:rsid w:val="001404E5"/>
    <w:pPr>
      <w:pBdr>
        <w:left w:val="single" w:sz="6" w:space="0" w:color="DEDEDE"/>
      </w:pBdr>
      <w:spacing w:before="100" w:beforeAutospacing="1" w:after="100" w:afterAutospacing="1" w:line="240" w:lineRule="auto"/>
      <w:ind w:right="-15"/>
      <w:jc w:val="left"/>
    </w:pPr>
    <w:rPr>
      <w:rFonts w:ascii="Times New Roman" w:hAnsi="Times New Roman"/>
      <w:sz w:val="24"/>
      <w:szCs w:val="24"/>
      <w:lang w:val="en-US"/>
    </w:rPr>
  </w:style>
  <w:style w:type="paragraph" w:customStyle="1" w:styleId="at15dn">
    <w:name w:val="at15dn"/>
    <w:basedOn w:val="Normal"/>
    <w:rsid w:val="001404E5"/>
    <w:pPr>
      <w:spacing w:before="100" w:beforeAutospacing="1" w:after="100" w:afterAutospacing="1" w:line="240" w:lineRule="auto"/>
      <w:jc w:val="left"/>
    </w:pPr>
    <w:rPr>
      <w:rFonts w:ascii="Times New Roman" w:hAnsi="Times New Roman"/>
      <w:vanish/>
      <w:sz w:val="24"/>
      <w:szCs w:val="24"/>
      <w:lang w:val="en-US"/>
    </w:rPr>
  </w:style>
  <w:style w:type="paragraph" w:customStyle="1" w:styleId="at15a">
    <w:name w:val="at15a"/>
    <w:basedOn w:val="Normal"/>
    <w:rsid w:val="001404E5"/>
    <w:pPr>
      <w:spacing w:before="0" w:line="240" w:lineRule="auto"/>
      <w:jc w:val="left"/>
    </w:pPr>
    <w:rPr>
      <w:rFonts w:ascii="Times New Roman" w:hAnsi="Times New Roman"/>
      <w:sz w:val="24"/>
      <w:szCs w:val="24"/>
      <w:lang w:val="en-US"/>
    </w:rPr>
  </w:style>
  <w:style w:type="paragraph" w:customStyle="1" w:styleId="at15erow">
    <w:name w:val="at15e_row"/>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
    <w:name w:val="at15t"/>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
    <w:name w:val="at300bs"/>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6nc">
    <w:name w:val="at16nc"/>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6t">
    <w:name w:val="at16t"/>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baa">
    <w:name w:val="at_baa"/>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single">
    <w:name w:val="at-promo-single"/>
    <w:basedOn w:val="Normal"/>
    <w:rsid w:val="001404E5"/>
    <w:pPr>
      <w:spacing w:before="100" w:beforeAutospacing="1" w:after="100" w:afterAutospacing="1" w:line="360" w:lineRule="atLeast"/>
      <w:jc w:val="left"/>
    </w:pPr>
    <w:rPr>
      <w:rFonts w:ascii="Times New Roman" w:hAnsi="Times New Roman"/>
      <w:sz w:val="24"/>
      <w:szCs w:val="24"/>
      <w:lang w:val="en-US"/>
    </w:rPr>
  </w:style>
  <w:style w:type="paragraph" w:customStyle="1" w:styleId="atimgshare">
    <w:name w:val="at_img_share"/>
    <w:basedOn w:val="Normal"/>
    <w:rsid w:val="001404E5"/>
    <w:pPr>
      <w:pBdr>
        <w:top w:val="single" w:sz="6" w:space="0" w:color="CCCCCC"/>
        <w:left w:val="single" w:sz="6" w:space="0" w:color="CCCCCC"/>
        <w:bottom w:val="single" w:sz="6" w:space="0" w:color="CCCCCC"/>
        <w:right w:val="single" w:sz="6" w:space="0" w:color="CCCCCC"/>
      </w:pBdr>
      <w:spacing w:before="0" w:line="315" w:lineRule="atLeast"/>
      <w:ind w:hanging="18913"/>
      <w:jc w:val="left"/>
    </w:pPr>
    <w:rPr>
      <w:rFonts w:ascii="Times New Roman" w:hAnsi="Times New Roman"/>
      <w:sz w:val="24"/>
      <w:szCs w:val="24"/>
      <w:lang w:val="en-US"/>
    </w:rPr>
  </w:style>
  <w:style w:type="paragraph" w:customStyle="1" w:styleId="atm">
    <w:name w:val="atm"/>
    <w:basedOn w:val="Normal"/>
    <w:rsid w:val="001404E5"/>
    <w:pPr>
      <w:spacing w:before="0" w:line="180" w:lineRule="atLeast"/>
      <w:jc w:val="left"/>
    </w:pPr>
    <w:rPr>
      <w:rFonts w:cs="Arial"/>
      <w:color w:val="444444"/>
      <w:sz w:val="18"/>
      <w:szCs w:val="18"/>
      <w:lang w:val="en-US"/>
    </w:rPr>
  </w:style>
  <w:style w:type="paragraph" w:customStyle="1" w:styleId="atm-i">
    <w:name w:val="atm-i"/>
    <w:basedOn w:val="Normal"/>
    <w:rsid w:val="001404E5"/>
    <w:pPr>
      <w:pBdr>
        <w:top w:val="single" w:sz="6" w:space="0" w:color="D5D6D6"/>
        <w:left w:val="single" w:sz="6" w:space="0" w:color="D5D6D6"/>
        <w:bottom w:val="single" w:sz="6" w:space="0" w:color="D5D6D6"/>
        <w:right w:val="single" w:sz="6" w:space="0" w:color="D5D6D6"/>
      </w:pBdr>
      <w:shd w:val="clear" w:color="auto" w:fill="FFFFFF"/>
      <w:spacing w:before="0" w:line="240" w:lineRule="auto"/>
      <w:jc w:val="left"/>
    </w:pPr>
    <w:rPr>
      <w:rFonts w:ascii="Times New Roman" w:hAnsi="Times New Roman"/>
      <w:sz w:val="24"/>
      <w:szCs w:val="24"/>
      <w:lang w:val="en-US"/>
    </w:rPr>
  </w:style>
  <w:style w:type="paragraph" w:customStyle="1" w:styleId="atm-f">
    <w:name w:val="atm-f"/>
    <w:basedOn w:val="Normal"/>
    <w:rsid w:val="001404E5"/>
    <w:pPr>
      <w:spacing w:before="100" w:beforeAutospacing="1" w:after="100" w:afterAutospacing="1" w:line="240" w:lineRule="auto"/>
      <w:jc w:val="left"/>
    </w:pPr>
    <w:rPr>
      <w:rFonts w:ascii="Times New Roman" w:hAnsi="Times New Roman"/>
      <w:sz w:val="14"/>
      <w:szCs w:val="14"/>
      <w:lang w:val="en-US"/>
    </w:rPr>
  </w:style>
  <w:style w:type="paragraph" w:customStyle="1" w:styleId="ata11ycontainer">
    <w:name w:val="at_a11y_container"/>
    <w:basedOn w:val="Normal"/>
    <w:rsid w:val="001404E5"/>
    <w:pPr>
      <w:spacing w:before="0" w:line="240" w:lineRule="auto"/>
      <w:jc w:val="left"/>
    </w:pPr>
    <w:rPr>
      <w:rFonts w:ascii="Times New Roman" w:hAnsi="Times New Roman"/>
      <w:sz w:val="24"/>
      <w:szCs w:val="24"/>
      <w:lang w:val="en-US"/>
    </w:rPr>
  </w:style>
  <w:style w:type="paragraph" w:customStyle="1" w:styleId="addthisoverlaytoolbox">
    <w:name w:val="addthis_overlay_toolbox"/>
    <w:basedOn w:val="Normal"/>
    <w:rsid w:val="001404E5"/>
    <w:pPr>
      <w:shd w:val="clear" w:color="auto" w:fill="000000"/>
      <w:spacing w:before="100" w:beforeAutospacing="1" w:after="100" w:afterAutospacing="1" w:line="240" w:lineRule="auto"/>
      <w:jc w:val="left"/>
    </w:pPr>
    <w:rPr>
      <w:rFonts w:ascii="Times New Roman" w:hAnsi="Times New Roman"/>
      <w:sz w:val="24"/>
      <w:szCs w:val="24"/>
      <w:lang w:val="en-US"/>
    </w:rPr>
  </w:style>
  <w:style w:type="paragraph" w:customStyle="1" w:styleId="linkservicediv">
    <w:name w:val="linkservicediv"/>
    <w:basedOn w:val="Normal"/>
    <w:rsid w:val="001404E5"/>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jc w:val="left"/>
    </w:pPr>
    <w:rPr>
      <w:rFonts w:ascii="Times New Roman" w:hAnsi="Times New Roman"/>
      <w:sz w:val="24"/>
      <w:szCs w:val="24"/>
      <w:lang w:val="en-US"/>
    </w:rPr>
  </w:style>
  <w:style w:type="paragraph" w:customStyle="1" w:styleId="atredloading">
    <w:name w:val="at_redloading"/>
    <w:basedOn w:val="Normal"/>
    <w:rsid w:val="001404E5"/>
    <w:pPr>
      <w:spacing w:before="0" w:line="240" w:lineRule="auto"/>
      <w:jc w:val="left"/>
    </w:pPr>
    <w:rPr>
      <w:rFonts w:ascii="Times New Roman" w:hAnsi="Times New Roman"/>
      <w:sz w:val="24"/>
      <w:szCs w:val="24"/>
      <w:lang w:val="en-US"/>
    </w:rPr>
  </w:style>
  <w:style w:type="paragraph" w:customStyle="1" w:styleId="at-promo-single-dl-ch">
    <w:name w:val="at-promo-single-dl-ch"/>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single-dl-ff">
    <w:name w:val="at-promo-single-dl-ff"/>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single-dl-saf">
    <w:name w:val="at-promo-single-dl-saf"/>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single-dl-ie">
    <w:name w:val="at-promo-single-dl-ie"/>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inhdr">
    <w:name w:val="atpinhdr"/>
    <w:basedOn w:val="Normal"/>
    <w:rsid w:val="001404E5"/>
    <w:pPr>
      <w:pBdr>
        <w:bottom w:val="single" w:sz="6" w:space="6" w:color="CCCCCC"/>
      </w:pBdr>
      <w:shd w:val="clear" w:color="auto" w:fill="F1F1F1"/>
      <w:spacing w:before="100" w:beforeAutospacing="1" w:after="100" w:afterAutospacing="1" w:line="240" w:lineRule="atLeast"/>
      <w:jc w:val="left"/>
    </w:pPr>
    <w:rPr>
      <w:rFonts w:ascii="Times New Roman" w:hAnsi="Times New Roman"/>
      <w:color w:val="8C7E7E"/>
      <w:sz w:val="24"/>
      <w:szCs w:val="24"/>
      <w:lang w:val="en-US"/>
    </w:rPr>
  </w:style>
  <w:style w:type="paragraph" w:customStyle="1" w:styleId="atpinwinhdr">
    <w:name w:val="atpinwinhdr"/>
    <w:basedOn w:val="Normal"/>
    <w:rsid w:val="001404E5"/>
    <w:pPr>
      <w:pBdr>
        <w:bottom w:val="single" w:sz="6" w:space="6" w:color="CCCCCC"/>
      </w:pBdr>
      <w:shd w:val="clear" w:color="auto" w:fill="F1F1F1"/>
      <w:spacing w:before="100" w:beforeAutospacing="1" w:after="100" w:afterAutospacing="1" w:line="240" w:lineRule="atLeast"/>
      <w:jc w:val="left"/>
    </w:pPr>
    <w:rPr>
      <w:rFonts w:ascii="Times New Roman" w:hAnsi="Times New Roman"/>
      <w:color w:val="8C7E7E"/>
      <w:sz w:val="30"/>
      <w:szCs w:val="30"/>
      <w:lang w:val="en-US"/>
    </w:rPr>
  </w:style>
  <w:style w:type="paragraph" w:customStyle="1" w:styleId="atpinmn">
    <w:name w:val="atpinmn"/>
    <w:basedOn w:val="Normal"/>
    <w:rsid w:val="001404E5"/>
    <w:pPr>
      <w:shd w:val="clear" w:color="auto" w:fill="FFFFFF"/>
      <w:spacing w:before="100" w:beforeAutospacing="1" w:after="100" w:afterAutospacing="1" w:line="240" w:lineRule="auto"/>
      <w:jc w:val="center"/>
    </w:pPr>
    <w:rPr>
      <w:rFonts w:ascii="Times New Roman" w:hAnsi="Times New Roman"/>
      <w:sz w:val="24"/>
      <w:szCs w:val="24"/>
      <w:lang w:val="en-US"/>
    </w:rPr>
  </w:style>
  <w:style w:type="paragraph" w:customStyle="1" w:styleId="atpinclose">
    <w:name w:val="atpinclose"/>
    <w:basedOn w:val="Normal"/>
    <w:rsid w:val="001404E5"/>
    <w:pPr>
      <w:spacing w:before="100" w:beforeAutospacing="1" w:after="100" w:afterAutospacing="1" w:line="240" w:lineRule="auto"/>
      <w:jc w:val="right"/>
    </w:pPr>
    <w:rPr>
      <w:rFonts w:ascii="Times New Roman" w:hAnsi="Times New Roman"/>
      <w:b/>
      <w:bCs/>
      <w:sz w:val="24"/>
      <w:szCs w:val="24"/>
      <w:lang w:val="en-US"/>
    </w:rPr>
  </w:style>
  <w:style w:type="paragraph" w:customStyle="1" w:styleId="atimgspanouter">
    <w:name w:val="atimgspanouter"/>
    <w:basedOn w:val="Normal"/>
    <w:rsid w:val="001404E5"/>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jc w:val="left"/>
    </w:pPr>
    <w:rPr>
      <w:rFonts w:ascii="Times New Roman" w:hAnsi="Times New Roman"/>
      <w:sz w:val="24"/>
      <w:szCs w:val="24"/>
      <w:lang w:val="en-US"/>
    </w:rPr>
  </w:style>
  <w:style w:type="paragraph" w:customStyle="1" w:styleId="atimgspansize">
    <w:name w:val="atimgspansize"/>
    <w:basedOn w:val="Normal"/>
    <w:rsid w:val="001404E5"/>
    <w:pPr>
      <w:shd w:val="clear" w:color="auto" w:fill="FFFFFF"/>
      <w:spacing w:before="100" w:beforeAutospacing="1" w:after="100" w:afterAutospacing="1" w:line="360" w:lineRule="atLeast"/>
      <w:jc w:val="left"/>
    </w:pPr>
    <w:rPr>
      <w:rFonts w:ascii="Times New Roman" w:hAnsi="Times New Roman"/>
      <w:color w:val="000000"/>
      <w:sz w:val="15"/>
      <w:szCs w:val="15"/>
      <w:lang w:val="en-US"/>
    </w:rPr>
  </w:style>
  <w:style w:type="paragraph" w:customStyle="1" w:styleId="atimgactbtn">
    <w:name w:val="atimgactbtn"/>
    <w:basedOn w:val="Normal"/>
    <w:rsid w:val="001404E5"/>
    <w:pPr>
      <w:shd w:val="clear" w:color="auto" w:fill="FFFFFF"/>
      <w:spacing w:before="100" w:beforeAutospacing="1" w:after="100" w:afterAutospacing="1" w:line="240" w:lineRule="auto"/>
      <w:jc w:val="left"/>
    </w:pPr>
    <w:rPr>
      <w:rFonts w:ascii="Times New Roman" w:hAnsi="Times New Roman"/>
      <w:vanish/>
      <w:sz w:val="24"/>
      <w:szCs w:val="24"/>
      <w:lang w:val="en-US"/>
    </w:rPr>
  </w:style>
  <w:style w:type="paragraph" w:customStyle="1" w:styleId="atpinwin">
    <w:name w:val="atpinwin"/>
    <w:basedOn w:val="Normal"/>
    <w:rsid w:val="001404E5"/>
    <w:pPr>
      <w:spacing w:before="100" w:beforeAutospacing="1" w:after="100" w:afterAutospacing="1" w:line="240" w:lineRule="auto"/>
      <w:jc w:val="center"/>
    </w:pPr>
    <w:rPr>
      <w:rFonts w:cs="Arial"/>
      <w:sz w:val="24"/>
      <w:szCs w:val="24"/>
      <w:lang w:val="en-US"/>
    </w:rPr>
  </w:style>
  <w:style w:type="paragraph" w:customStyle="1" w:styleId="atpinwinmn">
    <w:name w:val="atpinwinmn"/>
    <w:basedOn w:val="Normal"/>
    <w:rsid w:val="001404E5"/>
    <w:pPr>
      <w:spacing w:before="100" w:beforeAutospacing="1" w:after="100" w:afterAutospacing="1" w:line="240" w:lineRule="auto"/>
      <w:jc w:val="center"/>
    </w:pPr>
    <w:rPr>
      <w:rFonts w:ascii="Times New Roman" w:hAnsi="Times New Roman"/>
      <w:sz w:val="24"/>
      <w:szCs w:val="24"/>
      <w:lang w:val="en-US"/>
    </w:rPr>
  </w:style>
  <w:style w:type="paragraph" w:customStyle="1" w:styleId="atimgico">
    <w:name w:val="atimgico"/>
    <w:basedOn w:val="Normal"/>
    <w:rsid w:val="001404E5"/>
    <w:pPr>
      <w:spacing w:before="100" w:beforeAutospacing="1" w:after="100" w:afterAutospacing="1" w:line="240" w:lineRule="auto"/>
      <w:ind w:right="75"/>
      <w:jc w:val="left"/>
    </w:pPr>
    <w:rPr>
      <w:rFonts w:ascii="Times New Roman" w:hAnsi="Times New Roman"/>
      <w:sz w:val="24"/>
      <w:szCs w:val="24"/>
      <w:lang w:val="en-US"/>
    </w:rPr>
  </w:style>
  <w:style w:type="paragraph" w:customStyle="1" w:styleId="atnoimg">
    <w:name w:val="atnoimg"/>
    <w:basedOn w:val="Normal"/>
    <w:rsid w:val="001404E5"/>
    <w:pPr>
      <w:spacing w:before="600" w:after="100" w:afterAutospacing="1" w:line="240" w:lineRule="atLeast"/>
      <w:jc w:val="left"/>
    </w:pPr>
    <w:rPr>
      <w:rFonts w:ascii="Times New Roman" w:hAnsi="Times New Roman"/>
      <w:color w:val="8C7E7E"/>
      <w:sz w:val="24"/>
      <w:szCs w:val="24"/>
      <w:lang w:val="en-US"/>
    </w:rPr>
  </w:style>
  <w:style w:type="paragraph" w:customStyle="1" w:styleId="atpinitbutton">
    <w:name w:val="at_pinitbutton"/>
    <w:basedOn w:val="Normal"/>
    <w:rsid w:val="001404E5"/>
    <w:pPr>
      <w:spacing w:before="0" w:line="240" w:lineRule="auto"/>
      <w:jc w:val="left"/>
    </w:pPr>
    <w:rPr>
      <w:rFonts w:ascii="Times New Roman" w:hAnsi="Times New Roman"/>
      <w:sz w:val="24"/>
      <w:szCs w:val="24"/>
      <w:lang w:val="en-US"/>
    </w:rPr>
  </w:style>
  <w:style w:type="paragraph" w:customStyle="1" w:styleId="at3pinwinmn">
    <w:name w:val="at3pinwinmn"/>
    <w:basedOn w:val="Normal"/>
    <w:rsid w:val="001404E5"/>
    <w:pPr>
      <w:spacing w:before="100" w:beforeAutospacing="1" w:after="100" w:afterAutospacing="1" w:line="240" w:lineRule="auto"/>
      <w:jc w:val="center"/>
    </w:pPr>
    <w:rPr>
      <w:rFonts w:ascii="Times New Roman" w:hAnsi="Times New Roman"/>
      <w:sz w:val="24"/>
      <w:szCs w:val="24"/>
      <w:lang w:val="en-US"/>
    </w:rPr>
  </w:style>
  <w:style w:type="paragraph" w:customStyle="1" w:styleId="at3imgspanouter">
    <w:name w:val="at3imgspanouter"/>
    <w:basedOn w:val="Normal"/>
    <w:rsid w:val="001404E5"/>
    <w:pPr>
      <w:pBdr>
        <w:top w:val="single" w:sz="6" w:space="0" w:color="DEDEDE"/>
        <w:left w:val="single" w:sz="6" w:space="0" w:color="DEDEDE"/>
        <w:bottom w:val="single" w:sz="6" w:space="0" w:color="DEDEDE"/>
        <w:right w:val="single" w:sz="6" w:space="0" w:color="DEDEDE"/>
      </w:pBdr>
      <w:spacing w:before="0" w:after="150" w:line="240" w:lineRule="auto"/>
      <w:ind w:right="150"/>
      <w:jc w:val="left"/>
    </w:pPr>
    <w:rPr>
      <w:rFonts w:ascii="Times New Roman" w:hAnsi="Times New Roman"/>
      <w:sz w:val="24"/>
      <w:szCs w:val="24"/>
      <w:lang w:val="en-US"/>
    </w:rPr>
  </w:style>
  <w:style w:type="paragraph" w:customStyle="1" w:styleId="service-icon">
    <w:name w:val="service-icon"/>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quickshare">
    <w:name w:val="at-quickshare"/>
    <w:basedOn w:val="Normal"/>
    <w:rsid w:val="001404E5"/>
    <w:pPr>
      <w:pBdr>
        <w:top w:val="single" w:sz="6" w:space="0" w:color="BBBBBB"/>
        <w:left w:val="single" w:sz="6" w:space="0" w:color="BBBBBB"/>
        <w:bottom w:val="single" w:sz="6" w:space="0" w:color="BBBBBB"/>
        <w:right w:val="single" w:sz="6" w:space="0" w:color="BBBBBB"/>
      </w:pBdr>
      <w:shd w:val="clear" w:color="auto" w:fill="FFFFFF"/>
      <w:spacing w:before="0" w:line="240" w:lineRule="auto"/>
      <w:jc w:val="left"/>
    </w:pPr>
    <w:rPr>
      <w:rFonts w:ascii="Helvetica" w:hAnsi="Helvetica"/>
      <w:color w:val="666666"/>
      <w:szCs w:val="21"/>
      <w:lang w:val="en-US"/>
    </w:rPr>
  </w:style>
  <w:style w:type="paragraph" w:customStyle="1" w:styleId="at-quickshare-header">
    <w:name w:val="at-quickshare-header"/>
    <w:basedOn w:val="Normal"/>
    <w:rsid w:val="001404E5"/>
    <w:pPr>
      <w:pBdr>
        <w:bottom w:val="single" w:sz="6" w:space="5" w:color="DEDEDE"/>
      </w:pBdr>
      <w:shd w:val="clear" w:color="auto" w:fill="F2F2F2"/>
      <w:spacing w:before="100" w:beforeAutospacing="1" w:after="100" w:afterAutospacing="1" w:line="240" w:lineRule="atLeast"/>
      <w:jc w:val="left"/>
    </w:pPr>
    <w:rPr>
      <w:rFonts w:ascii="Times New Roman" w:hAnsi="Times New Roman"/>
      <w:b/>
      <w:bCs/>
      <w:color w:val="666666"/>
      <w:sz w:val="18"/>
      <w:szCs w:val="18"/>
      <w:lang w:val="en-US"/>
    </w:rPr>
  </w:style>
  <w:style w:type="paragraph" w:customStyle="1" w:styleId="at-quickshare-header-peep">
    <w:name w:val="at-quickshare-header-peep"/>
    <w:basedOn w:val="Normal"/>
    <w:rsid w:val="001404E5"/>
    <w:pPr>
      <w:pBdr>
        <w:left w:val="single" w:sz="6" w:space="5" w:color="DEDEDE"/>
      </w:pBdr>
      <w:spacing w:before="100" w:beforeAutospacing="1" w:after="100" w:afterAutospacing="1" w:line="240" w:lineRule="auto"/>
      <w:jc w:val="left"/>
    </w:pPr>
    <w:rPr>
      <w:rFonts w:ascii="Times New Roman" w:hAnsi="Times New Roman"/>
      <w:sz w:val="24"/>
      <w:szCs w:val="24"/>
      <w:lang w:val="en-US"/>
    </w:rPr>
  </w:style>
  <w:style w:type="paragraph" w:customStyle="1" w:styleId="at-quickshare-content">
    <w:name w:val="at-quickshare-content"/>
    <w:basedOn w:val="Normal"/>
    <w:rsid w:val="001404E5"/>
    <w:pPr>
      <w:shd w:val="clear" w:color="auto" w:fill="FFFFFF"/>
      <w:spacing w:before="100" w:beforeAutospacing="1" w:after="100" w:afterAutospacing="1" w:line="240" w:lineRule="auto"/>
      <w:jc w:val="left"/>
    </w:pPr>
    <w:rPr>
      <w:rFonts w:ascii="Times New Roman" w:hAnsi="Times New Roman"/>
      <w:sz w:val="24"/>
      <w:szCs w:val="24"/>
      <w:lang w:val="en-US"/>
    </w:rPr>
  </w:style>
  <w:style w:type="paragraph" w:customStyle="1" w:styleId="at-quickshare-footer">
    <w:name w:val="at-quickshare-footer"/>
    <w:basedOn w:val="Normal"/>
    <w:rsid w:val="001404E5"/>
    <w:pPr>
      <w:pBdr>
        <w:top w:val="single" w:sz="6" w:space="0" w:color="DEDEDE"/>
      </w:pBdr>
      <w:spacing w:before="100" w:beforeAutospacing="1" w:after="100" w:afterAutospacing="1" w:line="315" w:lineRule="atLeast"/>
      <w:jc w:val="left"/>
    </w:pPr>
    <w:rPr>
      <w:rFonts w:ascii="Times New Roman" w:hAnsi="Times New Roman"/>
      <w:sz w:val="17"/>
      <w:szCs w:val="17"/>
      <w:lang w:val="en-US"/>
    </w:rPr>
  </w:style>
  <w:style w:type="paragraph" w:customStyle="1" w:styleId="ishareactive">
    <w:name w:val="ishareactive"/>
    <w:basedOn w:val="Normal"/>
    <w:rsid w:val="001404E5"/>
    <w:pPr>
      <w:spacing w:before="0" w:line="240" w:lineRule="auto"/>
      <w:jc w:val="left"/>
    </w:pPr>
    <w:rPr>
      <w:rFonts w:ascii="Times New Roman" w:hAnsi="Times New Roman"/>
      <w:sz w:val="24"/>
      <w:szCs w:val="24"/>
      <w:lang w:val="en-US"/>
    </w:rPr>
  </w:style>
  <w:style w:type="paragraph" w:customStyle="1" w:styleId="ishareactive-sm">
    <w:name w:val="ishareactive-sm"/>
    <w:basedOn w:val="Normal"/>
    <w:rsid w:val="001404E5"/>
    <w:pPr>
      <w:spacing w:before="0" w:line="240" w:lineRule="auto"/>
      <w:jc w:val="left"/>
    </w:pPr>
    <w:rPr>
      <w:rFonts w:ascii="Times New Roman" w:hAnsi="Times New Roman"/>
      <w:sz w:val="24"/>
      <w:szCs w:val="24"/>
      <w:lang w:val="en-US"/>
    </w:rPr>
  </w:style>
  <w:style w:type="paragraph" w:customStyle="1" w:styleId="addthisbuttonexpanded">
    <w:name w:val="addthis_button_expanded"/>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cs">
    <w:name w:val="atc_s"/>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cs-span">
    <w:name w:val="atc_s-span"/>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ddthisseparator">
    <w:name w:val="addthis_separator"/>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
    <w:name w:val="at300b"/>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o">
    <w:name w:val="at300bo"/>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m">
    <w:name w:val="at300m"/>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expanded">
    <w:name w:val="at15t_expanded"/>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compact">
    <w:name w:val="at15t_compact"/>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ddthistoolbox">
    <w:name w:val="addthis_toolbox"/>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m-f-logo">
    <w:name w:val="atm-f-logo"/>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imglb">
    <w:name w:val="atimglb"/>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quickshare-header-x">
    <w:name w:val="at-quickshare-header-x"/>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quickshare-success">
    <w:name w:val="at-quickshare-success"/>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button-blue">
    <w:name w:val="at-button-blue"/>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quickshare-content-lb">
    <w:name w:val="at-quickshare-content-lb"/>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c-logo">
    <w:name w:val="ac-logo"/>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item">
    <w:name w:val="at_item"/>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bold">
    <w:name w:val="at_bold"/>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btn">
    <w:name w:val="atbtn"/>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rse">
    <w:name w:val="atrse"/>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tmsg">
    <w:name w:val="tmsg"/>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error">
    <w:name w:val="at_error"/>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inp">
    <w:name w:val="atinp"/>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content">
    <w:name w:val="at-promo-content"/>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btn">
    <w:name w:val="at-promo-btn"/>
    <w:basedOn w:val="Normal"/>
    <w:rsid w:val="001404E5"/>
    <w:pPr>
      <w:spacing w:before="100" w:beforeAutospacing="1" w:after="100" w:afterAutospacing="1" w:line="240" w:lineRule="auto"/>
      <w:jc w:val="left"/>
    </w:pPr>
    <w:rPr>
      <w:rFonts w:ascii="Times New Roman" w:hAnsi="Times New Roman"/>
      <w:sz w:val="24"/>
      <w:szCs w:val="24"/>
      <w:lang w:val="en-US"/>
    </w:rPr>
  </w:style>
  <w:style w:type="character" w:customStyle="1" w:styleId="addthisfollowlabel">
    <w:name w:val="addthis_follow_label"/>
    <w:basedOn w:val="DefaultParagraphFont"/>
    <w:rsid w:val="001404E5"/>
  </w:style>
  <w:style w:type="paragraph" w:customStyle="1" w:styleId="addthisbuttonexpanded1">
    <w:name w:val="addthis_button_expanded1"/>
    <w:basedOn w:val="Normal"/>
    <w:rsid w:val="001404E5"/>
    <w:pPr>
      <w:spacing w:before="100" w:beforeAutospacing="1" w:after="45" w:line="495" w:lineRule="atLeast"/>
      <w:jc w:val="center"/>
    </w:pPr>
    <w:rPr>
      <w:rFonts w:ascii="Times New Roman" w:hAnsi="Times New Roman"/>
      <w:b/>
      <w:bCs/>
      <w:color w:val="333333"/>
      <w:sz w:val="24"/>
      <w:szCs w:val="24"/>
      <w:lang w:val="en-US"/>
    </w:rPr>
  </w:style>
  <w:style w:type="paragraph" w:customStyle="1" w:styleId="atcs1">
    <w:name w:val="atc_s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cs-span1">
    <w:name w:val="atc_s-span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ddthisbuttonexpanded2">
    <w:name w:val="addthis_button_expanded2"/>
    <w:basedOn w:val="Normal"/>
    <w:rsid w:val="001404E5"/>
    <w:pPr>
      <w:spacing w:before="100" w:beforeAutospacing="1" w:after="45" w:line="495" w:lineRule="atLeast"/>
      <w:jc w:val="center"/>
    </w:pPr>
    <w:rPr>
      <w:rFonts w:ascii="Times New Roman" w:hAnsi="Times New Roman"/>
      <w:b/>
      <w:bCs/>
      <w:color w:val="000000"/>
      <w:sz w:val="24"/>
      <w:szCs w:val="24"/>
      <w:lang w:val="en-US"/>
    </w:rPr>
  </w:style>
  <w:style w:type="paragraph" w:customStyle="1" w:styleId="addthiscounter1">
    <w:name w:val="addthis_counter1"/>
    <w:basedOn w:val="Normal"/>
    <w:rsid w:val="001404E5"/>
    <w:pPr>
      <w:spacing w:before="100" w:beforeAutospacing="1" w:after="100" w:afterAutospacing="1" w:line="240" w:lineRule="auto"/>
      <w:jc w:val="left"/>
    </w:pPr>
    <w:rPr>
      <w:rFonts w:ascii="Times New Roman" w:hAnsi="Times New Roman"/>
      <w:b/>
      <w:bCs/>
      <w:color w:val="FFFFFF"/>
      <w:sz w:val="24"/>
      <w:szCs w:val="24"/>
      <w:lang w:val="en-US"/>
    </w:rPr>
  </w:style>
  <w:style w:type="paragraph" w:customStyle="1" w:styleId="ac-logo1">
    <w:name w:val="ac-logo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c-logo2">
    <w:name w:val="ac-logo2"/>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item1">
    <w:name w:val="at_item1"/>
    <w:basedOn w:val="Normal"/>
    <w:rsid w:val="001404E5"/>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jc w:val="left"/>
    </w:pPr>
    <w:rPr>
      <w:rFonts w:cs="Arial"/>
      <w:sz w:val="24"/>
      <w:szCs w:val="24"/>
      <w:lang w:val="en-US"/>
    </w:rPr>
  </w:style>
  <w:style w:type="paragraph" w:customStyle="1" w:styleId="atbold1">
    <w:name w:val="at_bold1"/>
    <w:basedOn w:val="Normal"/>
    <w:rsid w:val="001404E5"/>
    <w:pPr>
      <w:spacing w:before="100" w:beforeAutospacing="1" w:after="100" w:afterAutospacing="1" w:line="240" w:lineRule="auto"/>
      <w:jc w:val="left"/>
    </w:pPr>
    <w:rPr>
      <w:rFonts w:ascii="Times New Roman" w:hAnsi="Times New Roman"/>
      <w:b/>
      <w:bCs/>
      <w:sz w:val="24"/>
      <w:szCs w:val="24"/>
      <w:lang w:val="en-US"/>
    </w:rPr>
  </w:style>
  <w:style w:type="paragraph" w:customStyle="1" w:styleId="atitem2">
    <w:name w:val="at_item2"/>
    <w:basedOn w:val="Normal"/>
    <w:rsid w:val="001404E5"/>
    <w:pPr>
      <w:spacing w:before="15" w:after="15" w:line="240" w:lineRule="auto"/>
      <w:ind w:left="15" w:right="15"/>
      <w:jc w:val="left"/>
    </w:pPr>
    <w:rPr>
      <w:rFonts w:ascii="Times New Roman" w:hAnsi="Times New Roman"/>
      <w:sz w:val="24"/>
      <w:szCs w:val="24"/>
      <w:lang w:val="en-US"/>
    </w:rPr>
  </w:style>
  <w:style w:type="paragraph" w:customStyle="1" w:styleId="at15t1">
    <w:name w:val="at15t1"/>
    <w:basedOn w:val="Normal"/>
    <w:rsid w:val="001404E5"/>
    <w:pPr>
      <w:spacing w:before="100" w:beforeAutospacing="1" w:after="100" w:afterAutospacing="1" w:line="240" w:lineRule="auto"/>
      <w:jc w:val="left"/>
    </w:pPr>
    <w:rPr>
      <w:rFonts w:ascii="Times New Roman" w:hAnsi="Times New Roman"/>
      <w:sz w:val="24"/>
      <w:szCs w:val="24"/>
      <w:lang w:val="en-US"/>
    </w:rPr>
  </w:style>
  <w:style w:type="character" w:customStyle="1" w:styleId="addthisfollowlabel1">
    <w:name w:val="addthis_follow_label1"/>
    <w:basedOn w:val="DefaultParagraphFont"/>
    <w:rsid w:val="001404E5"/>
    <w:rPr>
      <w:vanish/>
      <w:webHidden w:val="0"/>
      <w:specVanish w:val="0"/>
    </w:rPr>
  </w:style>
  <w:style w:type="paragraph" w:customStyle="1" w:styleId="addthisseparator1">
    <w:name w:val="addthis_separator1"/>
    <w:basedOn w:val="Normal"/>
    <w:rsid w:val="001404E5"/>
    <w:pPr>
      <w:spacing w:before="0" w:line="240" w:lineRule="auto"/>
      <w:ind w:left="75" w:right="75"/>
      <w:jc w:val="left"/>
    </w:pPr>
    <w:rPr>
      <w:rFonts w:ascii="Times New Roman" w:hAnsi="Times New Roman"/>
      <w:sz w:val="24"/>
      <w:szCs w:val="24"/>
      <w:lang w:val="en-US"/>
    </w:rPr>
  </w:style>
  <w:style w:type="paragraph" w:customStyle="1" w:styleId="at300b1">
    <w:name w:val="at300b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o1">
    <w:name w:val="at300bo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m1">
    <w:name w:val="at300m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1">
    <w:name w:val="at300bs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2">
    <w:name w:val="at300bs2"/>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2">
    <w:name w:val="at15t2"/>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3">
    <w:name w:val="at300bs3"/>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4">
    <w:name w:val="at300bs4"/>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3">
    <w:name w:val="at15t3"/>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5">
    <w:name w:val="at300bs5"/>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6nc1">
    <w:name w:val="at16nc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expanded1">
    <w:name w:val="at15t_expanded1"/>
    <w:basedOn w:val="Normal"/>
    <w:rsid w:val="001404E5"/>
    <w:pPr>
      <w:spacing w:before="100" w:beforeAutospacing="1" w:after="100" w:afterAutospacing="1" w:line="240" w:lineRule="auto"/>
      <w:ind w:right="60"/>
      <w:jc w:val="left"/>
    </w:pPr>
    <w:rPr>
      <w:rFonts w:ascii="Times New Roman" w:hAnsi="Times New Roman"/>
      <w:sz w:val="24"/>
      <w:szCs w:val="24"/>
      <w:lang w:val="en-US"/>
    </w:rPr>
  </w:style>
  <w:style w:type="paragraph" w:customStyle="1" w:styleId="at15tcompact1">
    <w:name w:val="at15t_compact1"/>
    <w:basedOn w:val="Normal"/>
    <w:rsid w:val="001404E5"/>
    <w:pPr>
      <w:spacing w:before="100" w:beforeAutospacing="1" w:after="100" w:afterAutospacing="1" w:line="240" w:lineRule="auto"/>
      <w:ind w:right="60"/>
      <w:jc w:val="left"/>
    </w:pPr>
    <w:rPr>
      <w:rFonts w:ascii="Times New Roman" w:hAnsi="Times New Roman"/>
      <w:sz w:val="24"/>
      <w:szCs w:val="24"/>
      <w:lang w:val="en-US"/>
    </w:rPr>
  </w:style>
  <w:style w:type="paragraph" w:customStyle="1" w:styleId="atbtn1">
    <w:name w:val="atbtn1"/>
    <w:basedOn w:val="Normal"/>
    <w:rsid w:val="001404E5"/>
    <w:pPr>
      <w:pBdr>
        <w:top w:val="single" w:sz="6" w:space="2" w:color="B5B5B5"/>
        <w:left w:val="single" w:sz="6" w:space="3" w:color="B5B5B5"/>
        <w:bottom w:val="single" w:sz="6" w:space="2" w:color="B5B5B5"/>
        <w:right w:val="single" w:sz="6" w:space="3" w:color="B5B5B5"/>
      </w:pBdr>
      <w:shd w:val="clear" w:color="auto" w:fill="FFFFFF"/>
      <w:spacing w:before="0" w:line="240" w:lineRule="auto"/>
      <w:jc w:val="left"/>
    </w:pPr>
    <w:rPr>
      <w:rFonts w:ascii="Times New Roman" w:hAnsi="Times New Roman"/>
      <w:b/>
      <w:bCs/>
      <w:color w:val="333333"/>
      <w:sz w:val="24"/>
      <w:szCs w:val="24"/>
      <w:lang w:val="en-US"/>
    </w:rPr>
  </w:style>
  <w:style w:type="paragraph" w:customStyle="1" w:styleId="atbtn2">
    <w:name w:val="atbtn2"/>
    <w:basedOn w:val="Normal"/>
    <w:rsid w:val="001404E5"/>
    <w:pPr>
      <w:pBdr>
        <w:top w:val="single" w:sz="6" w:space="2" w:color="B5B5B5"/>
        <w:left w:val="single" w:sz="6" w:space="3" w:color="B5B5B5"/>
        <w:bottom w:val="single" w:sz="6" w:space="2" w:color="B5B5B5"/>
        <w:right w:val="single" w:sz="6" w:space="3" w:color="B5B5B5"/>
      </w:pBdr>
      <w:shd w:val="clear" w:color="auto" w:fill="FFFFFF"/>
      <w:spacing w:before="0" w:line="240" w:lineRule="auto"/>
      <w:jc w:val="left"/>
    </w:pPr>
    <w:rPr>
      <w:rFonts w:ascii="Times New Roman" w:hAnsi="Times New Roman"/>
      <w:b/>
      <w:bCs/>
      <w:color w:val="333333"/>
      <w:sz w:val="24"/>
      <w:szCs w:val="24"/>
      <w:lang w:val="en-US"/>
    </w:rPr>
  </w:style>
  <w:style w:type="paragraph" w:customStyle="1" w:styleId="atrse1">
    <w:name w:val="atrse1"/>
    <w:basedOn w:val="Normal"/>
    <w:rsid w:val="001404E5"/>
    <w:pPr>
      <w:spacing w:before="100" w:beforeAutospacing="1" w:after="100" w:afterAutospacing="1" w:line="240" w:lineRule="auto"/>
      <w:jc w:val="left"/>
    </w:pPr>
    <w:rPr>
      <w:rFonts w:ascii="Times New Roman" w:hAnsi="Times New Roman"/>
      <w:color w:val="666666"/>
      <w:sz w:val="24"/>
      <w:szCs w:val="24"/>
      <w:lang w:val="en-US"/>
    </w:rPr>
  </w:style>
  <w:style w:type="paragraph" w:customStyle="1" w:styleId="atrse2">
    <w:name w:val="atrse2"/>
    <w:basedOn w:val="Normal"/>
    <w:rsid w:val="001404E5"/>
    <w:pPr>
      <w:spacing w:before="100" w:beforeAutospacing="1" w:after="100" w:afterAutospacing="1" w:line="240" w:lineRule="auto"/>
      <w:jc w:val="left"/>
    </w:pPr>
    <w:rPr>
      <w:rFonts w:ascii="Times New Roman" w:hAnsi="Times New Roman"/>
      <w:color w:val="666666"/>
      <w:sz w:val="24"/>
      <w:szCs w:val="24"/>
      <w:lang w:val="en-US"/>
    </w:rPr>
  </w:style>
  <w:style w:type="paragraph" w:customStyle="1" w:styleId="tmsg1">
    <w:name w:val="tmsg1"/>
    <w:basedOn w:val="Normal"/>
    <w:rsid w:val="001404E5"/>
    <w:pPr>
      <w:spacing w:before="100" w:beforeAutospacing="1" w:after="100" w:afterAutospacing="1" w:line="240" w:lineRule="auto"/>
      <w:jc w:val="right"/>
    </w:pPr>
    <w:rPr>
      <w:rFonts w:ascii="Times New Roman" w:hAnsi="Times New Roman"/>
      <w:sz w:val="24"/>
      <w:szCs w:val="24"/>
      <w:lang w:val="en-US"/>
    </w:rPr>
  </w:style>
  <w:style w:type="paragraph" w:customStyle="1" w:styleId="aterror1">
    <w:name w:val="at_error1"/>
    <w:basedOn w:val="Normal"/>
    <w:rsid w:val="001404E5"/>
    <w:pPr>
      <w:pBdr>
        <w:bottom w:val="single" w:sz="6" w:space="4" w:color="DF5666"/>
      </w:pBdr>
      <w:shd w:val="clear" w:color="auto" w:fill="F26D7D"/>
      <w:spacing w:before="100" w:beforeAutospacing="1" w:after="100" w:afterAutospacing="1" w:line="240" w:lineRule="auto"/>
      <w:jc w:val="left"/>
    </w:pPr>
    <w:rPr>
      <w:rFonts w:ascii="Times New Roman" w:hAnsi="Times New Roman"/>
      <w:color w:val="FFFFFF"/>
      <w:sz w:val="24"/>
      <w:szCs w:val="24"/>
      <w:lang w:val="en-US"/>
    </w:rPr>
  </w:style>
  <w:style w:type="paragraph" w:customStyle="1" w:styleId="aterror2">
    <w:name w:val="at_error2"/>
    <w:basedOn w:val="Normal"/>
    <w:rsid w:val="001404E5"/>
    <w:pPr>
      <w:pBdr>
        <w:bottom w:val="single" w:sz="6" w:space="4" w:color="DF5666"/>
      </w:pBdr>
      <w:shd w:val="clear" w:color="auto" w:fill="F26D7D"/>
      <w:spacing w:before="100" w:beforeAutospacing="1" w:after="100" w:afterAutospacing="1" w:line="240" w:lineRule="auto"/>
      <w:jc w:val="left"/>
    </w:pPr>
    <w:rPr>
      <w:rFonts w:ascii="Times New Roman" w:hAnsi="Times New Roman"/>
      <w:color w:val="FFFFFF"/>
      <w:sz w:val="24"/>
      <w:szCs w:val="24"/>
      <w:lang w:val="en-US"/>
    </w:rPr>
  </w:style>
  <w:style w:type="paragraph" w:customStyle="1" w:styleId="atinp1">
    <w:name w:val="atinp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content1">
    <w:name w:val="at-promo-content1"/>
    <w:basedOn w:val="Normal"/>
    <w:rsid w:val="001404E5"/>
    <w:pPr>
      <w:spacing w:before="180" w:after="100" w:afterAutospacing="1" w:line="240" w:lineRule="auto"/>
      <w:jc w:val="left"/>
    </w:pPr>
    <w:rPr>
      <w:rFonts w:ascii="Times New Roman" w:hAnsi="Times New Roman"/>
      <w:sz w:val="24"/>
      <w:szCs w:val="24"/>
      <w:lang w:val="en-US"/>
    </w:rPr>
  </w:style>
  <w:style w:type="paragraph" w:customStyle="1" w:styleId="at-promo-content2">
    <w:name w:val="at-promo-content2"/>
    <w:basedOn w:val="Normal"/>
    <w:rsid w:val="001404E5"/>
    <w:pPr>
      <w:spacing w:before="180" w:after="100" w:afterAutospacing="1" w:line="240" w:lineRule="auto"/>
      <w:jc w:val="left"/>
    </w:pPr>
    <w:rPr>
      <w:rFonts w:ascii="Times New Roman" w:hAnsi="Times New Roman"/>
      <w:sz w:val="24"/>
      <w:szCs w:val="24"/>
      <w:lang w:val="en-US"/>
    </w:rPr>
  </w:style>
  <w:style w:type="paragraph" w:customStyle="1" w:styleId="at-promo-btn1">
    <w:name w:val="at-promo-btn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btn2">
    <w:name w:val="at-promo-btn2"/>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ddthistoolbox1">
    <w:name w:val="addthis_toolbox1"/>
    <w:basedOn w:val="Normal"/>
    <w:rsid w:val="001404E5"/>
    <w:pPr>
      <w:spacing w:before="0" w:line="240" w:lineRule="auto"/>
      <w:jc w:val="left"/>
    </w:pPr>
    <w:rPr>
      <w:rFonts w:ascii="Times New Roman" w:hAnsi="Times New Roman"/>
      <w:sz w:val="24"/>
      <w:szCs w:val="24"/>
      <w:lang w:val="en-US"/>
    </w:rPr>
  </w:style>
  <w:style w:type="paragraph" w:customStyle="1" w:styleId="atm-f1">
    <w:name w:val="atm-f1"/>
    <w:basedOn w:val="Normal"/>
    <w:rsid w:val="001404E5"/>
    <w:pPr>
      <w:spacing w:before="100" w:beforeAutospacing="1" w:after="100" w:afterAutospacing="1" w:line="240" w:lineRule="auto"/>
      <w:jc w:val="left"/>
    </w:pPr>
    <w:rPr>
      <w:rFonts w:ascii="Times New Roman" w:hAnsi="Times New Roman"/>
      <w:sz w:val="14"/>
      <w:szCs w:val="14"/>
      <w:lang w:val="en-US"/>
    </w:rPr>
  </w:style>
  <w:style w:type="paragraph" w:customStyle="1" w:styleId="atm-f-logo1">
    <w:name w:val="atm-f-logo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imglb1">
    <w:name w:val="atimglb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quickshare-header-x1">
    <w:name w:val="at-quickshare-header-x1"/>
    <w:basedOn w:val="Normal"/>
    <w:rsid w:val="001404E5"/>
    <w:pPr>
      <w:pBdr>
        <w:left w:val="single" w:sz="6" w:space="9" w:color="DEDEDE"/>
      </w:pBdr>
      <w:spacing w:before="100" w:beforeAutospacing="1" w:after="100" w:afterAutospacing="1" w:line="240" w:lineRule="auto"/>
      <w:jc w:val="left"/>
    </w:pPr>
    <w:rPr>
      <w:rFonts w:ascii="Times New Roman" w:hAnsi="Times New Roman"/>
      <w:sz w:val="24"/>
      <w:szCs w:val="24"/>
      <w:lang w:val="en-US"/>
    </w:rPr>
  </w:style>
  <w:style w:type="paragraph" w:customStyle="1" w:styleId="at-quickshare-header-x2">
    <w:name w:val="at-quickshare-header-x2"/>
    <w:basedOn w:val="Normal"/>
    <w:rsid w:val="001404E5"/>
    <w:pPr>
      <w:pBdr>
        <w:left w:val="single" w:sz="6" w:space="9" w:color="DEDEDE"/>
      </w:pBdr>
      <w:shd w:val="clear" w:color="auto" w:fill="DEDEDE"/>
      <w:spacing w:before="100" w:beforeAutospacing="1" w:after="100" w:afterAutospacing="1" w:line="240" w:lineRule="auto"/>
      <w:jc w:val="left"/>
    </w:pPr>
    <w:rPr>
      <w:rFonts w:ascii="Times New Roman" w:hAnsi="Times New Roman"/>
      <w:sz w:val="24"/>
      <w:szCs w:val="24"/>
      <w:lang w:val="en-US"/>
    </w:rPr>
  </w:style>
  <w:style w:type="paragraph" w:customStyle="1" w:styleId="at-quickshare-success1">
    <w:name w:val="at-quickshare-success1"/>
    <w:basedOn w:val="Normal"/>
    <w:rsid w:val="001404E5"/>
    <w:pPr>
      <w:spacing w:before="100" w:beforeAutospacing="1" w:after="100" w:afterAutospacing="1" w:line="240" w:lineRule="auto"/>
      <w:jc w:val="left"/>
    </w:pPr>
    <w:rPr>
      <w:rFonts w:ascii="Times New Roman" w:hAnsi="Times New Roman"/>
      <w:color w:val="2AAC36"/>
      <w:sz w:val="24"/>
      <w:szCs w:val="24"/>
      <w:lang w:val="en-US"/>
    </w:rPr>
  </w:style>
  <w:style w:type="paragraph" w:customStyle="1" w:styleId="at-button-blue1">
    <w:name w:val="at-button-blue1"/>
    <w:basedOn w:val="Normal"/>
    <w:rsid w:val="001404E5"/>
    <w:pPr>
      <w:pBdr>
        <w:top w:val="single" w:sz="6" w:space="5" w:color="125CB5"/>
        <w:left w:val="single" w:sz="6" w:space="12" w:color="125CB5"/>
        <w:bottom w:val="single" w:sz="6" w:space="5" w:color="125CB5"/>
        <w:right w:val="single" w:sz="6" w:space="12" w:color="125CB5"/>
      </w:pBdr>
      <w:shd w:val="clear" w:color="auto" w:fill="0D98FB"/>
      <w:spacing w:before="180" w:line="240" w:lineRule="auto"/>
      <w:jc w:val="left"/>
    </w:pPr>
    <w:rPr>
      <w:rFonts w:ascii="Times New Roman" w:hAnsi="Times New Roman"/>
      <w:b/>
      <w:bCs/>
      <w:color w:val="FFFFFF"/>
      <w:sz w:val="18"/>
      <w:szCs w:val="18"/>
      <w:lang w:val="en-US"/>
    </w:rPr>
  </w:style>
  <w:style w:type="paragraph" w:customStyle="1" w:styleId="at-button-blue2">
    <w:name w:val="at-button-blue2"/>
    <w:basedOn w:val="Normal"/>
    <w:rsid w:val="001404E5"/>
    <w:pPr>
      <w:pBdr>
        <w:top w:val="single" w:sz="6" w:space="5" w:color="125CB5"/>
        <w:left w:val="single" w:sz="6" w:space="12" w:color="125CB5"/>
        <w:bottom w:val="single" w:sz="6" w:space="5" w:color="125CB5"/>
        <w:right w:val="single" w:sz="6" w:space="12" w:color="125CB5"/>
      </w:pBdr>
      <w:shd w:val="clear" w:color="auto" w:fill="098DF4"/>
      <w:spacing w:before="180" w:line="240" w:lineRule="auto"/>
      <w:jc w:val="left"/>
    </w:pPr>
    <w:rPr>
      <w:rFonts w:ascii="Times New Roman" w:hAnsi="Times New Roman"/>
      <w:b/>
      <w:bCs/>
      <w:color w:val="FFFFFF"/>
      <w:sz w:val="18"/>
      <w:szCs w:val="18"/>
      <w:lang w:val="en-US"/>
    </w:rPr>
  </w:style>
  <w:style w:type="paragraph" w:customStyle="1" w:styleId="at-quickshare-content-lb1">
    <w:name w:val="at-quickshare-content-lb1"/>
    <w:basedOn w:val="Normal"/>
    <w:rsid w:val="001404E5"/>
    <w:pPr>
      <w:shd w:val="clear" w:color="auto" w:fill="FFFFFF"/>
      <w:spacing w:before="100" w:beforeAutospacing="1" w:after="100" w:afterAutospacing="1" w:line="240" w:lineRule="auto"/>
      <w:jc w:val="center"/>
    </w:pPr>
    <w:rPr>
      <w:rFonts w:ascii="Times New Roman" w:hAnsi="Times New Roman"/>
      <w:color w:val="000000"/>
      <w:szCs w:val="21"/>
      <w:lang w:val="en-US"/>
    </w:rPr>
  </w:style>
  <w:style w:type="paragraph" w:customStyle="1" w:styleId="at-quickshare-success2">
    <w:name w:val="at-quickshare-success2"/>
    <w:basedOn w:val="Normal"/>
    <w:rsid w:val="001404E5"/>
    <w:pPr>
      <w:shd w:val="clear" w:color="auto" w:fill="FFFFFF"/>
      <w:spacing w:before="100" w:beforeAutospacing="1" w:after="100" w:afterAutospacing="1" w:line="240" w:lineRule="auto"/>
      <w:jc w:val="center"/>
    </w:pPr>
    <w:rPr>
      <w:rFonts w:ascii="Times New Roman" w:hAnsi="Times New Roman"/>
      <w:color w:val="000000"/>
      <w:szCs w:val="21"/>
      <w:lang w:val="en-US"/>
    </w:rPr>
  </w:style>
  <w:style w:type="character" w:styleId="Strong">
    <w:name w:val="Strong"/>
    <w:basedOn w:val="DefaultParagraphFont"/>
    <w:uiPriority w:val="22"/>
    <w:qFormat/>
    <w:rsid w:val="001404E5"/>
    <w:rPr>
      <w:b/>
      <w:bCs/>
    </w:rPr>
  </w:style>
  <w:style w:type="paragraph" w:customStyle="1" w:styleId="tags">
    <w:name w:val="tags"/>
    <w:basedOn w:val="Normal"/>
    <w:rsid w:val="001404E5"/>
    <w:pPr>
      <w:spacing w:before="100" w:beforeAutospacing="1" w:after="100" w:afterAutospacing="1" w:line="240" w:lineRule="auto"/>
      <w:jc w:val="left"/>
    </w:pPr>
    <w:rPr>
      <w:rFonts w:ascii="Times New Roman" w:hAnsi="Times New Roman"/>
      <w:sz w:val="24"/>
      <w:szCs w:val="24"/>
      <w:lang w:val="en-US"/>
    </w:rPr>
  </w:style>
  <w:style w:type="character" w:customStyle="1" w:styleId="BalloonTextChar">
    <w:name w:val="Balloon Text Char"/>
    <w:basedOn w:val="DefaultParagraphFont"/>
    <w:link w:val="BalloonText"/>
    <w:uiPriority w:val="99"/>
    <w:semiHidden/>
    <w:rsid w:val="005C7228"/>
    <w:rPr>
      <w:rFonts w:ascii="Tahoma" w:hAnsi="Tahoma" w:cs="Tahoma"/>
      <w:sz w:val="16"/>
      <w:szCs w:val="16"/>
      <w:lang w:val="en-US"/>
    </w:rPr>
  </w:style>
  <w:style w:type="paragraph" w:styleId="BalloonText">
    <w:name w:val="Balloon Text"/>
    <w:basedOn w:val="Normal"/>
    <w:link w:val="BalloonTextChar"/>
    <w:uiPriority w:val="99"/>
    <w:semiHidden/>
    <w:unhideWhenUsed/>
    <w:rsid w:val="005C7228"/>
    <w:pPr>
      <w:spacing w:before="0" w:line="240" w:lineRule="auto"/>
      <w:jc w:val="left"/>
    </w:pPr>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0B634B"/>
    <w:rPr>
      <w:sz w:val="16"/>
      <w:szCs w:val="16"/>
    </w:rPr>
  </w:style>
  <w:style w:type="paragraph" w:styleId="CommentText">
    <w:name w:val="annotation text"/>
    <w:basedOn w:val="Normal"/>
    <w:link w:val="CommentTextChar"/>
    <w:uiPriority w:val="99"/>
    <w:semiHidden/>
    <w:unhideWhenUsed/>
    <w:rsid w:val="000B634B"/>
    <w:pPr>
      <w:spacing w:line="240" w:lineRule="auto"/>
    </w:pPr>
    <w:rPr>
      <w:sz w:val="20"/>
    </w:rPr>
  </w:style>
  <w:style w:type="character" w:customStyle="1" w:styleId="CommentTextChar">
    <w:name w:val="Comment Text Char"/>
    <w:basedOn w:val="DefaultParagraphFont"/>
    <w:link w:val="CommentText"/>
    <w:uiPriority w:val="99"/>
    <w:semiHidden/>
    <w:rsid w:val="000B634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B634B"/>
    <w:rPr>
      <w:b/>
      <w:bCs/>
    </w:rPr>
  </w:style>
  <w:style w:type="character" w:customStyle="1" w:styleId="CommentSubjectChar">
    <w:name w:val="Comment Subject Char"/>
    <w:basedOn w:val="CommentTextChar"/>
    <w:link w:val="CommentSubject"/>
    <w:uiPriority w:val="99"/>
    <w:semiHidden/>
    <w:rsid w:val="000B634B"/>
    <w:rPr>
      <w:rFonts w:ascii="Arial" w:eastAsia="Times New Roman" w:hAnsi="Arial"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201"/>
    <w:pPr>
      <w:spacing w:before="160" w:after="0" w:line="288" w:lineRule="auto"/>
      <w:jc w:val="both"/>
    </w:pPr>
    <w:rPr>
      <w:rFonts w:ascii="Arial" w:eastAsia="Times New Roman" w:hAnsi="Arial" w:cs="Times New Roman"/>
      <w:sz w:val="21"/>
      <w:szCs w:val="20"/>
      <w:lang w:val="en-GB"/>
    </w:rPr>
  </w:style>
  <w:style w:type="paragraph" w:styleId="Heading1">
    <w:name w:val="heading 1"/>
    <w:basedOn w:val="Normal"/>
    <w:next w:val="Normal"/>
    <w:link w:val="Heading1Char"/>
    <w:uiPriority w:val="9"/>
    <w:qFormat/>
    <w:rsid w:val="00805201"/>
    <w:pPr>
      <w:keepNext/>
      <w:numPr>
        <w:numId w:val="1"/>
      </w:numPr>
      <w:pBdr>
        <w:bottom w:val="single" w:sz="2" w:space="1" w:color="000080"/>
      </w:pBdr>
      <w:spacing w:before="120" w:after="480"/>
      <w:outlineLvl w:val="0"/>
    </w:pPr>
    <w:rPr>
      <w:b/>
      <w:caps/>
      <w:color w:val="000080"/>
      <w:sz w:val="24"/>
      <w:lang w:val="x-none" w:eastAsia="x-none"/>
    </w:rPr>
  </w:style>
  <w:style w:type="paragraph" w:styleId="Heading2">
    <w:name w:val="heading 2"/>
    <w:basedOn w:val="Normal"/>
    <w:next w:val="Normal"/>
    <w:link w:val="Heading2Char"/>
    <w:uiPriority w:val="9"/>
    <w:qFormat/>
    <w:rsid w:val="00805201"/>
    <w:pPr>
      <w:keepNext/>
      <w:numPr>
        <w:ilvl w:val="1"/>
        <w:numId w:val="1"/>
      </w:numPr>
      <w:spacing w:before="360" w:after="120" w:line="264" w:lineRule="auto"/>
      <w:jc w:val="left"/>
      <w:outlineLvl w:val="1"/>
    </w:pPr>
    <w:rPr>
      <w:b/>
      <w:smallCaps/>
      <w:color w:val="000080"/>
      <w:sz w:val="22"/>
      <w:lang w:val="x-none" w:eastAsia="x-none"/>
    </w:rPr>
  </w:style>
  <w:style w:type="paragraph" w:styleId="Heading3">
    <w:name w:val="heading 3"/>
    <w:basedOn w:val="Normal"/>
    <w:next w:val="Normal"/>
    <w:link w:val="Heading3Char"/>
    <w:uiPriority w:val="9"/>
    <w:qFormat/>
    <w:rsid w:val="00805201"/>
    <w:pPr>
      <w:keepNext/>
      <w:numPr>
        <w:ilvl w:val="2"/>
        <w:numId w:val="1"/>
      </w:numPr>
      <w:spacing w:before="240" w:after="120" w:line="240" w:lineRule="exact"/>
      <w:jc w:val="left"/>
      <w:outlineLvl w:val="2"/>
    </w:pPr>
    <w:rPr>
      <w:b/>
      <w:color w:val="000080"/>
      <w:lang w:val="x-none" w:eastAsia="x-none"/>
    </w:rPr>
  </w:style>
  <w:style w:type="paragraph" w:styleId="Heading4">
    <w:name w:val="heading 4"/>
    <w:basedOn w:val="Normal"/>
    <w:next w:val="Normal"/>
    <w:link w:val="Heading4Char"/>
    <w:uiPriority w:val="9"/>
    <w:qFormat/>
    <w:rsid w:val="00754CC3"/>
    <w:pPr>
      <w:keepNext/>
      <w:numPr>
        <w:ilvl w:val="3"/>
        <w:numId w:val="20"/>
      </w:numPr>
      <w:spacing w:before="240" w:after="60" w:line="240" w:lineRule="auto"/>
      <w:jc w:val="left"/>
      <w:outlineLvl w:val="3"/>
    </w:pPr>
    <w:rPr>
      <w:rFonts w:ascii="Calibri" w:hAnsi="Calibri" w:cstheme="minorHAnsi"/>
      <w:b/>
      <w:bCs/>
      <w:sz w:val="28"/>
      <w:szCs w:val="28"/>
      <w:lang w:eastAsia="en-GB"/>
    </w:rPr>
  </w:style>
  <w:style w:type="paragraph" w:styleId="Heading5">
    <w:name w:val="heading 5"/>
    <w:basedOn w:val="Normal"/>
    <w:next w:val="Normal"/>
    <w:link w:val="Heading5Char"/>
    <w:rsid w:val="00754CC3"/>
    <w:pPr>
      <w:numPr>
        <w:ilvl w:val="4"/>
        <w:numId w:val="20"/>
      </w:numPr>
      <w:spacing w:before="240" w:after="60" w:line="240" w:lineRule="auto"/>
      <w:jc w:val="left"/>
      <w:outlineLvl w:val="4"/>
    </w:pPr>
    <w:rPr>
      <w:rFonts w:ascii="Calibri" w:hAnsi="Calibri" w:cstheme="minorHAnsi"/>
      <w:b/>
      <w:bCs/>
      <w:i/>
      <w:iCs/>
      <w:sz w:val="26"/>
      <w:szCs w:val="26"/>
      <w:lang w:eastAsia="en-GB"/>
    </w:rPr>
  </w:style>
  <w:style w:type="paragraph" w:styleId="Heading6">
    <w:name w:val="heading 6"/>
    <w:basedOn w:val="Normal"/>
    <w:next w:val="Normal"/>
    <w:link w:val="Heading6Char"/>
    <w:rsid w:val="00754CC3"/>
    <w:pPr>
      <w:numPr>
        <w:ilvl w:val="5"/>
        <w:numId w:val="20"/>
      </w:numPr>
      <w:spacing w:before="240" w:after="60" w:line="240" w:lineRule="auto"/>
      <w:jc w:val="left"/>
      <w:outlineLvl w:val="5"/>
    </w:pPr>
    <w:rPr>
      <w:rFonts w:ascii="Calibri" w:hAnsi="Calibri" w:cstheme="minorHAnsi"/>
      <w:b/>
      <w:bCs/>
      <w:sz w:val="24"/>
      <w:szCs w:val="24"/>
      <w:lang w:eastAsia="en-GB"/>
    </w:rPr>
  </w:style>
  <w:style w:type="paragraph" w:styleId="Heading7">
    <w:name w:val="heading 7"/>
    <w:basedOn w:val="Normal"/>
    <w:next w:val="Normal"/>
    <w:link w:val="Heading7Char"/>
    <w:rsid w:val="00754CC3"/>
    <w:pPr>
      <w:numPr>
        <w:ilvl w:val="6"/>
        <w:numId w:val="20"/>
      </w:numPr>
      <w:spacing w:before="240" w:after="60" w:line="240" w:lineRule="auto"/>
      <w:jc w:val="left"/>
      <w:outlineLvl w:val="6"/>
    </w:pPr>
    <w:rPr>
      <w:rFonts w:ascii="Calibri" w:hAnsi="Calibri" w:cstheme="minorHAnsi"/>
      <w:sz w:val="24"/>
      <w:szCs w:val="24"/>
      <w:lang w:eastAsia="en-GB"/>
    </w:rPr>
  </w:style>
  <w:style w:type="paragraph" w:styleId="Heading8">
    <w:name w:val="heading 8"/>
    <w:basedOn w:val="Normal"/>
    <w:next w:val="Normal"/>
    <w:link w:val="Heading8Char"/>
    <w:rsid w:val="00754CC3"/>
    <w:pPr>
      <w:numPr>
        <w:ilvl w:val="7"/>
        <w:numId w:val="20"/>
      </w:numPr>
      <w:spacing w:before="240" w:after="60" w:line="240" w:lineRule="auto"/>
      <w:jc w:val="left"/>
      <w:outlineLvl w:val="7"/>
    </w:pPr>
    <w:rPr>
      <w:rFonts w:ascii="Calibri" w:hAnsi="Calibri" w:cstheme="minorHAnsi"/>
      <w:i/>
      <w:iCs/>
      <w:sz w:val="24"/>
      <w:szCs w:val="24"/>
      <w:lang w:eastAsia="en-GB"/>
    </w:rPr>
  </w:style>
  <w:style w:type="paragraph" w:styleId="Heading9">
    <w:name w:val="heading 9"/>
    <w:basedOn w:val="Normal"/>
    <w:next w:val="Normal"/>
    <w:link w:val="Heading9Char"/>
    <w:rsid w:val="00754CC3"/>
    <w:pPr>
      <w:numPr>
        <w:ilvl w:val="8"/>
        <w:numId w:val="20"/>
      </w:numPr>
      <w:spacing w:before="240" w:after="60" w:line="240" w:lineRule="auto"/>
      <w:jc w:val="left"/>
      <w:outlineLvl w:val="8"/>
    </w:pPr>
    <w:rPr>
      <w:rFonts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Заголовок 1 Знак"/>
    <w:basedOn w:val="DefaultParagraphFont"/>
    <w:link w:val="Heading1"/>
    <w:uiPriority w:val="9"/>
    <w:rsid w:val="00805201"/>
    <w:rPr>
      <w:rFonts w:ascii="Arial" w:eastAsia="Times New Roman" w:hAnsi="Arial" w:cs="Times New Roman"/>
      <w:b/>
      <w:caps/>
      <w:color w:val="000080"/>
      <w:sz w:val="24"/>
      <w:szCs w:val="20"/>
      <w:lang w:val="x-none" w:eastAsia="x-none"/>
    </w:rPr>
  </w:style>
  <w:style w:type="character" w:customStyle="1" w:styleId="Heading2Char">
    <w:name w:val="Заголовок 2 Знак"/>
    <w:basedOn w:val="DefaultParagraphFont"/>
    <w:link w:val="Heading2"/>
    <w:uiPriority w:val="9"/>
    <w:rsid w:val="00805201"/>
    <w:rPr>
      <w:rFonts w:ascii="Arial" w:eastAsia="Times New Roman" w:hAnsi="Arial" w:cs="Times New Roman"/>
      <w:b/>
      <w:smallCaps/>
      <w:color w:val="000080"/>
      <w:szCs w:val="20"/>
      <w:lang w:val="x-none" w:eastAsia="x-none"/>
    </w:rPr>
  </w:style>
  <w:style w:type="character" w:customStyle="1" w:styleId="Heading3Char">
    <w:name w:val="Заголовок 3 Знак"/>
    <w:basedOn w:val="DefaultParagraphFont"/>
    <w:link w:val="Heading3"/>
    <w:uiPriority w:val="9"/>
    <w:rsid w:val="00805201"/>
    <w:rPr>
      <w:rFonts w:ascii="Arial" w:eastAsia="Times New Roman" w:hAnsi="Arial" w:cs="Times New Roman"/>
      <w:b/>
      <w:color w:val="000080"/>
      <w:sz w:val="21"/>
      <w:szCs w:val="20"/>
      <w:lang w:val="x-none" w:eastAsia="x-none"/>
    </w:rPr>
  </w:style>
  <w:style w:type="character" w:customStyle="1" w:styleId="Heading4Char">
    <w:name w:val="Заголовок 4 Знак"/>
    <w:basedOn w:val="DefaultParagraphFont"/>
    <w:link w:val="Heading4"/>
    <w:uiPriority w:val="9"/>
    <w:rsid w:val="00754CC3"/>
    <w:rPr>
      <w:rFonts w:ascii="Calibri" w:eastAsia="Times New Roman" w:hAnsi="Calibri" w:cstheme="minorHAnsi"/>
      <w:b/>
      <w:bCs/>
      <w:sz w:val="28"/>
      <w:szCs w:val="28"/>
      <w:lang w:val="en-GB" w:eastAsia="en-GB"/>
    </w:rPr>
  </w:style>
  <w:style w:type="character" w:customStyle="1" w:styleId="Heading5Char">
    <w:name w:val="Заголовок 5 Знак"/>
    <w:basedOn w:val="DefaultParagraphFont"/>
    <w:link w:val="Heading5"/>
    <w:rsid w:val="00754CC3"/>
    <w:rPr>
      <w:rFonts w:ascii="Calibri" w:eastAsia="Times New Roman" w:hAnsi="Calibri" w:cstheme="minorHAnsi"/>
      <w:b/>
      <w:bCs/>
      <w:i/>
      <w:iCs/>
      <w:sz w:val="26"/>
      <w:szCs w:val="26"/>
      <w:lang w:val="en-GB" w:eastAsia="en-GB"/>
    </w:rPr>
  </w:style>
  <w:style w:type="character" w:customStyle="1" w:styleId="Heading6Char">
    <w:name w:val="Заголовок 6 Знак"/>
    <w:basedOn w:val="DefaultParagraphFont"/>
    <w:link w:val="Heading6"/>
    <w:rsid w:val="00754CC3"/>
    <w:rPr>
      <w:rFonts w:ascii="Calibri" w:eastAsia="Times New Roman" w:hAnsi="Calibri" w:cstheme="minorHAnsi"/>
      <w:b/>
      <w:bCs/>
      <w:sz w:val="24"/>
      <w:szCs w:val="24"/>
      <w:lang w:val="en-GB" w:eastAsia="en-GB"/>
    </w:rPr>
  </w:style>
  <w:style w:type="character" w:customStyle="1" w:styleId="Heading7Char">
    <w:name w:val="Заголовок 7 Знак"/>
    <w:basedOn w:val="DefaultParagraphFont"/>
    <w:link w:val="Heading7"/>
    <w:rsid w:val="00754CC3"/>
    <w:rPr>
      <w:rFonts w:ascii="Calibri" w:eastAsia="Times New Roman" w:hAnsi="Calibri" w:cstheme="minorHAnsi"/>
      <w:sz w:val="24"/>
      <w:szCs w:val="24"/>
      <w:lang w:val="en-GB" w:eastAsia="en-GB"/>
    </w:rPr>
  </w:style>
  <w:style w:type="character" w:customStyle="1" w:styleId="Heading8Char">
    <w:name w:val="Заголовок 8 Знак"/>
    <w:basedOn w:val="DefaultParagraphFont"/>
    <w:link w:val="Heading8"/>
    <w:rsid w:val="00754CC3"/>
    <w:rPr>
      <w:rFonts w:ascii="Calibri" w:eastAsia="Times New Roman" w:hAnsi="Calibri" w:cstheme="minorHAnsi"/>
      <w:i/>
      <w:iCs/>
      <w:sz w:val="24"/>
      <w:szCs w:val="24"/>
      <w:lang w:val="en-GB" w:eastAsia="en-GB"/>
    </w:rPr>
  </w:style>
  <w:style w:type="character" w:customStyle="1" w:styleId="Heading9Char">
    <w:name w:val="Заголовок 9 Знак"/>
    <w:basedOn w:val="DefaultParagraphFont"/>
    <w:link w:val="Heading9"/>
    <w:rsid w:val="00754CC3"/>
    <w:rPr>
      <w:rFonts w:ascii="Arial" w:eastAsia="Times New Roman" w:hAnsi="Arial" w:cs="Arial"/>
      <w:sz w:val="24"/>
      <w:szCs w:val="24"/>
      <w:lang w:val="en-GB" w:eastAsia="en-GB"/>
    </w:rPr>
  </w:style>
  <w:style w:type="paragraph" w:styleId="TOC1">
    <w:name w:val="toc 1"/>
    <w:basedOn w:val="Normal"/>
    <w:next w:val="Normal"/>
    <w:autoRedefine/>
    <w:uiPriority w:val="39"/>
    <w:rsid w:val="00805201"/>
    <w:pPr>
      <w:spacing w:before="120" w:after="120"/>
      <w:jc w:val="left"/>
    </w:pPr>
    <w:rPr>
      <w:rFonts w:ascii="Calibri" w:hAnsi="Calibri" w:cs="Calibri"/>
      <w:b/>
      <w:bCs/>
      <w:caps/>
      <w:sz w:val="20"/>
    </w:rPr>
  </w:style>
  <w:style w:type="paragraph" w:styleId="TOC2">
    <w:name w:val="toc 2"/>
    <w:basedOn w:val="Normal"/>
    <w:next w:val="Normal"/>
    <w:autoRedefine/>
    <w:uiPriority w:val="39"/>
    <w:rsid w:val="00805201"/>
    <w:pPr>
      <w:tabs>
        <w:tab w:val="right" w:leader="dot" w:pos="9344"/>
      </w:tabs>
      <w:spacing w:before="0" w:after="120"/>
      <w:ind w:left="210"/>
      <w:jc w:val="left"/>
    </w:pPr>
    <w:rPr>
      <w:rFonts w:ascii="Calibri" w:hAnsi="Calibri" w:cs="Calibri"/>
      <w:smallCaps/>
      <w:sz w:val="20"/>
    </w:rPr>
  </w:style>
  <w:style w:type="paragraph" w:customStyle="1" w:styleId="TableText">
    <w:name w:val="Table Text"/>
    <w:basedOn w:val="Normal"/>
    <w:link w:val="TableTextChar"/>
    <w:rsid w:val="00805201"/>
    <w:pPr>
      <w:spacing w:before="40"/>
      <w:jc w:val="left"/>
    </w:pPr>
    <w:rPr>
      <w:sz w:val="20"/>
    </w:rPr>
  </w:style>
  <w:style w:type="character" w:customStyle="1" w:styleId="TableTextChar">
    <w:name w:val="Table Text Char"/>
    <w:link w:val="TableText"/>
    <w:rsid w:val="00805201"/>
    <w:rPr>
      <w:rFonts w:ascii="Arial" w:eastAsia="Times New Roman" w:hAnsi="Arial" w:cs="Times New Roman"/>
      <w:sz w:val="20"/>
      <w:szCs w:val="20"/>
      <w:lang w:val="en-GB"/>
    </w:rPr>
  </w:style>
  <w:style w:type="paragraph" w:customStyle="1" w:styleId="TableHeading">
    <w:name w:val="Table Heading"/>
    <w:basedOn w:val="TableText"/>
    <w:link w:val="TableHeadingChar"/>
    <w:rsid w:val="00805201"/>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805201"/>
    <w:rPr>
      <w:rFonts w:ascii="Arial Narrow" w:eastAsia="Times New Roman" w:hAnsi="Arial Narrow" w:cs="Times New Roman"/>
      <w:smallCaps/>
      <w:color w:val="000080"/>
      <w:sz w:val="20"/>
      <w:szCs w:val="20"/>
      <w:lang w:val="en-GB"/>
    </w:rPr>
  </w:style>
  <w:style w:type="paragraph" w:styleId="Footer">
    <w:name w:val="footer"/>
    <w:basedOn w:val="Normal"/>
    <w:link w:val="FooterChar"/>
    <w:uiPriority w:val="99"/>
    <w:rsid w:val="00805201"/>
    <w:pPr>
      <w:pBdr>
        <w:top w:val="single" w:sz="2" w:space="6" w:color="auto"/>
      </w:pBdr>
      <w:tabs>
        <w:tab w:val="right" w:pos="9356"/>
      </w:tabs>
      <w:spacing w:before="0" w:line="240" w:lineRule="auto"/>
      <w:jc w:val="center"/>
    </w:pPr>
    <w:rPr>
      <w:bCs/>
      <w:noProof/>
      <w:sz w:val="16"/>
      <w:szCs w:val="16"/>
      <w:lang w:eastAsia="x-none"/>
    </w:rPr>
  </w:style>
  <w:style w:type="character" w:customStyle="1" w:styleId="FooterChar">
    <w:name w:val="Нижний колонтитул Знак"/>
    <w:basedOn w:val="DefaultParagraphFont"/>
    <w:link w:val="Footer"/>
    <w:uiPriority w:val="99"/>
    <w:rsid w:val="00805201"/>
    <w:rPr>
      <w:rFonts w:ascii="Arial" w:eastAsia="Times New Roman" w:hAnsi="Arial" w:cs="Times New Roman"/>
      <w:bCs/>
      <w:noProof/>
      <w:sz w:val="16"/>
      <w:szCs w:val="16"/>
      <w:lang w:val="en-GB" w:eastAsia="x-none"/>
    </w:rPr>
  </w:style>
  <w:style w:type="paragraph" w:styleId="Header">
    <w:name w:val="header"/>
    <w:basedOn w:val="Normal"/>
    <w:link w:val="HeaderChar"/>
    <w:uiPriority w:val="99"/>
    <w:rsid w:val="00805201"/>
    <w:pPr>
      <w:pBdr>
        <w:bottom w:val="single" w:sz="2" w:space="4" w:color="auto"/>
      </w:pBdr>
      <w:tabs>
        <w:tab w:val="right" w:pos="9356"/>
      </w:tabs>
      <w:spacing w:before="0"/>
      <w:jc w:val="left"/>
    </w:pPr>
    <w:rPr>
      <w:rFonts w:ascii="Arial Narrow" w:hAnsi="Arial Narrow"/>
      <w:noProof/>
      <w:sz w:val="18"/>
      <w:szCs w:val="18"/>
      <w:lang w:val="en-US"/>
    </w:rPr>
  </w:style>
  <w:style w:type="character" w:customStyle="1" w:styleId="HeaderChar">
    <w:name w:val="Верхний колонтитул Знак"/>
    <w:basedOn w:val="DefaultParagraphFont"/>
    <w:link w:val="Header"/>
    <w:uiPriority w:val="99"/>
    <w:rsid w:val="00805201"/>
    <w:rPr>
      <w:rFonts w:ascii="Arial Narrow" w:eastAsia="Times New Roman" w:hAnsi="Arial Narrow" w:cs="Times New Roman"/>
      <w:noProof/>
      <w:sz w:val="18"/>
      <w:szCs w:val="18"/>
      <w:lang w:val="en-US"/>
    </w:rPr>
  </w:style>
  <w:style w:type="paragraph" w:styleId="EndnoteText">
    <w:name w:val="endnote text"/>
    <w:basedOn w:val="Normal"/>
    <w:link w:val="EndnoteTextChar"/>
    <w:semiHidden/>
    <w:rsid w:val="00805201"/>
    <w:rPr>
      <w:lang w:eastAsia="x-none"/>
    </w:rPr>
  </w:style>
  <w:style w:type="character" w:customStyle="1" w:styleId="EndnoteTextChar">
    <w:name w:val="Текст концевой сноски Знак"/>
    <w:basedOn w:val="DefaultParagraphFont"/>
    <w:link w:val="EndnoteText"/>
    <w:semiHidden/>
    <w:rsid w:val="00805201"/>
    <w:rPr>
      <w:rFonts w:ascii="Arial" w:eastAsia="Times New Roman" w:hAnsi="Arial" w:cs="Times New Roman"/>
      <w:sz w:val="21"/>
      <w:szCs w:val="20"/>
      <w:lang w:val="en-GB" w:eastAsia="x-none"/>
    </w:rPr>
  </w:style>
  <w:style w:type="character" w:styleId="Hyperlink">
    <w:name w:val="Hyperlink"/>
    <w:aliases w:val="min"/>
    <w:uiPriority w:val="99"/>
    <w:rsid w:val="00805201"/>
    <w:rPr>
      <w:rFonts w:cs="Arial"/>
      <w:noProof w:val="0"/>
      <w:color w:val="0000FF"/>
      <w:sz w:val="16"/>
      <w:szCs w:val="16"/>
      <w:u w:val="single"/>
      <w:lang w:val="en-GB"/>
    </w:rPr>
  </w:style>
  <w:style w:type="character" w:styleId="FootnoteReference">
    <w:name w:val="footnote reference"/>
    <w:uiPriority w:val="99"/>
    <w:semiHidden/>
    <w:rsid w:val="00805201"/>
    <w:rPr>
      <w:rFonts w:cs="Arial"/>
      <w:color w:val="000000"/>
      <w:szCs w:val="21"/>
      <w:vertAlign w:val="superscript"/>
    </w:rPr>
  </w:style>
  <w:style w:type="paragraph" w:styleId="FootnoteText">
    <w:name w:val="footnote text"/>
    <w:basedOn w:val="Normal"/>
    <w:link w:val="FootnoteTextChar"/>
    <w:uiPriority w:val="99"/>
    <w:semiHidden/>
    <w:rsid w:val="00805201"/>
    <w:pPr>
      <w:spacing w:before="80"/>
      <w:ind w:left="284" w:hanging="284"/>
    </w:pPr>
    <w:rPr>
      <w:sz w:val="18"/>
      <w:szCs w:val="18"/>
    </w:rPr>
  </w:style>
  <w:style w:type="character" w:customStyle="1" w:styleId="FootnoteTextChar">
    <w:name w:val="Текст сноски Знак"/>
    <w:basedOn w:val="DefaultParagraphFont"/>
    <w:link w:val="FootnoteText"/>
    <w:uiPriority w:val="99"/>
    <w:semiHidden/>
    <w:rsid w:val="00805201"/>
    <w:rPr>
      <w:rFonts w:ascii="Arial" w:eastAsia="Times New Roman" w:hAnsi="Arial" w:cs="Times New Roman"/>
      <w:sz w:val="18"/>
      <w:szCs w:val="18"/>
      <w:lang w:val="en-GB"/>
    </w:rPr>
  </w:style>
  <w:style w:type="paragraph" w:customStyle="1" w:styleId="Coverfooter">
    <w:name w:val="Cover footer"/>
    <w:basedOn w:val="Normal"/>
    <w:rsid w:val="00805201"/>
    <w:pPr>
      <w:jc w:val="left"/>
    </w:pPr>
    <w:rPr>
      <w:color w:val="FFFFFF"/>
    </w:rPr>
  </w:style>
  <w:style w:type="paragraph" w:styleId="ListParagraph">
    <w:name w:val="List Paragraph"/>
    <w:basedOn w:val="Normal"/>
    <w:uiPriority w:val="34"/>
    <w:qFormat/>
    <w:rsid w:val="00805201"/>
    <w:pPr>
      <w:spacing w:before="0" w:after="200" w:line="276" w:lineRule="auto"/>
      <w:ind w:left="720"/>
      <w:contextualSpacing/>
      <w:jc w:val="left"/>
    </w:pPr>
    <w:rPr>
      <w:rFonts w:ascii="Calibri" w:hAnsi="Calibri"/>
      <w:sz w:val="22"/>
      <w:szCs w:val="22"/>
      <w:lang w:val="en-US"/>
    </w:rPr>
  </w:style>
  <w:style w:type="paragraph" w:styleId="TOCHeading">
    <w:name w:val="TOC Heading"/>
    <w:basedOn w:val="Heading1"/>
    <w:next w:val="Normal"/>
    <w:uiPriority w:val="39"/>
    <w:unhideWhenUsed/>
    <w:qFormat/>
    <w:rsid w:val="00805201"/>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en-US"/>
    </w:rPr>
  </w:style>
  <w:style w:type="paragraph" w:customStyle="1" w:styleId="CoverTitle1">
    <w:name w:val="Cover Title 1"/>
    <w:basedOn w:val="Normal"/>
    <w:rsid w:val="006F5CE0"/>
    <w:pPr>
      <w:jc w:val="left"/>
    </w:pPr>
    <w:rPr>
      <w:rFonts w:ascii="Arial Narrow" w:hAnsi="Arial Narrow"/>
      <w:b/>
      <w:bCs/>
      <w:color w:val="FFFFFF"/>
      <w:spacing w:val="10"/>
      <w:sz w:val="48"/>
      <w:szCs w:val="48"/>
    </w:rPr>
  </w:style>
  <w:style w:type="paragraph" w:customStyle="1" w:styleId="CoverFWCreference">
    <w:name w:val="Cover FWC reference"/>
    <w:basedOn w:val="Normal"/>
    <w:rsid w:val="006F5CE0"/>
    <w:pPr>
      <w:spacing w:before="0" w:line="240" w:lineRule="auto"/>
      <w:jc w:val="left"/>
    </w:pPr>
    <w:rPr>
      <w:b/>
      <w:color w:val="000080"/>
      <w:sz w:val="22"/>
      <w:szCs w:val="22"/>
    </w:rPr>
  </w:style>
  <w:style w:type="paragraph" w:customStyle="1" w:styleId="CovercontractNumber">
    <w:name w:val="Cover contract Number"/>
    <w:basedOn w:val="Normal"/>
    <w:rsid w:val="006F5CE0"/>
    <w:pPr>
      <w:spacing w:before="80" w:line="240" w:lineRule="auto"/>
      <w:jc w:val="left"/>
    </w:pPr>
    <w:rPr>
      <w:b/>
      <w:color w:val="000080"/>
      <w:sz w:val="22"/>
      <w:szCs w:val="22"/>
    </w:rPr>
  </w:style>
  <w:style w:type="paragraph" w:customStyle="1" w:styleId="CoverTitle2">
    <w:name w:val="Cover Title 2"/>
    <w:basedOn w:val="Normal"/>
    <w:rsid w:val="006F5CE0"/>
    <w:pPr>
      <w:suppressAutoHyphens/>
      <w:spacing w:before="480" w:after="240" w:line="480" w:lineRule="auto"/>
      <w:jc w:val="left"/>
    </w:pPr>
    <w:rPr>
      <w:i/>
      <w:color w:val="FFFFFF"/>
      <w:spacing w:val="10"/>
      <w:sz w:val="40"/>
    </w:rPr>
  </w:style>
  <w:style w:type="paragraph" w:customStyle="1" w:styleId="Coverdate">
    <w:name w:val="Cover date"/>
    <w:basedOn w:val="Normal"/>
    <w:rsid w:val="006F5CE0"/>
    <w:pPr>
      <w:spacing w:line="480" w:lineRule="auto"/>
    </w:pPr>
    <w:rPr>
      <w:i/>
      <w:color w:val="FFFFFF"/>
      <w:spacing w:val="10"/>
      <w:sz w:val="24"/>
    </w:rPr>
  </w:style>
  <w:style w:type="table" w:styleId="TableGrid">
    <w:name w:val="Table Grid"/>
    <w:basedOn w:val="TableNormal"/>
    <w:uiPriority w:val="59"/>
    <w:rsid w:val="00B35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mktable1">
    <w:name w:val="tv_html mk_table1"/>
    <w:basedOn w:val="DefaultParagraphFont"/>
    <w:rsid w:val="00754CC3"/>
  </w:style>
  <w:style w:type="paragraph" w:customStyle="1" w:styleId="tvhtmlmktable">
    <w:name w:val="tv_html mk_table"/>
    <w:basedOn w:val="Normal"/>
    <w:rsid w:val="006D0044"/>
    <w:pPr>
      <w:spacing w:before="100" w:beforeAutospacing="1" w:after="100" w:afterAutospacing="1" w:line="240" w:lineRule="auto"/>
      <w:jc w:val="left"/>
    </w:pPr>
    <w:rPr>
      <w:rFonts w:ascii="Times New Roman" w:hAnsi="Times New Roman"/>
      <w:sz w:val="24"/>
      <w:szCs w:val="24"/>
      <w:lang w:val="lv-LV" w:eastAsia="lv-LV"/>
    </w:rPr>
  </w:style>
  <w:style w:type="paragraph" w:styleId="NormalWeb">
    <w:name w:val="Normal (Web)"/>
    <w:basedOn w:val="Normal"/>
    <w:uiPriority w:val="99"/>
    <w:unhideWhenUsed/>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ddthiscounter">
    <w:name w:val="addthis_counter"/>
    <w:basedOn w:val="Normal"/>
    <w:rsid w:val="001404E5"/>
    <w:pPr>
      <w:spacing w:before="100" w:beforeAutospacing="1" w:after="100" w:afterAutospacing="1" w:line="240" w:lineRule="auto"/>
      <w:jc w:val="left"/>
    </w:pPr>
    <w:rPr>
      <w:rFonts w:ascii="Times New Roman" w:hAnsi="Times New Roman"/>
      <w:b/>
      <w:bCs/>
      <w:color w:val="FFFFFF"/>
      <w:sz w:val="24"/>
      <w:szCs w:val="24"/>
      <w:lang w:val="en-US"/>
    </w:rPr>
  </w:style>
  <w:style w:type="paragraph" w:customStyle="1" w:styleId="atpinbox">
    <w:name w:val="atpinbox"/>
    <w:basedOn w:val="Normal"/>
    <w:rsid w:val="001404E5"/>
    <w:pPr>
      <w:shd w:val="clear" w:color="auto" w:fill="FFFFFF"/>
      <w:spacing w:before="0" w:line="240" w:lineRule="auto"/>
      <w:jc w:val="left"/>
    </w:pPr>
    <w:rPr>
      <w:rFonts w:cs="Arial"/>
      <w:color w:val="CFCACA"/>
      <w:sz w:val="18"/>
      <w:szCs w:val="18"/>
      <w:lang w:val="en-US"/>
    </w:rPr>
  </w:style>
  <w:style w:type="paragraph" w:customStyle="1" w:styleId="addthistextshare">
    <w:name w:val="addthis_textshare"/>
    <w:basedOn w:val="Normal"/>
    <w:rsid w:val="001404E5"/>
    <w:pPr>
      <w:spacing w:before="0" w:line="420" w:lineRule="atLeast"/>
      <w:jc w:val="left"/>
    </w:pPr>
    <w:rPr>
      <w:rFonts w:ascii="Helvetica" w:hAnsi="Helvetica"/>
      <w:color w:val="FFFFFF"/>
      <w:sz w:val="18"/>
      <w:szCs w:val="18"/>
      <w:lang w:val="en-US"/>
    </w:rPr>
  </w:style>
  <w:style w:type="paragraph" w:customStyle="1" w:styleId="at3lblight">
    <w:name w:val="at3lblight"/>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lbdark">
    <w:name w:val="at3lbdark"/>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lbnone">
    <w:name w:val="at3lbnone"/>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winssi-profile">
    <w:name w:val="at3winssi-profile"/>
    <w:basedOn w:val="Normal"/>
    <w:rsid w:val="001404E5"/>
    <w:pPr>
      <w:pBdr>
        <w:left w:val="single" w:sz="6" w:space="0" w:color="DEDEDE"/>
      </w:pBdr>
      <w:spacing w:before="100" w:beforeAutospacing="1" w:after="100" w:afterAutospacing="1" w:line="240" w:lineRule="auto"/>
      <w:ind w:right="-15"/>
      <w:jc w:val="left"/>
    </w:pPr>
    <w:rPr>
      <w:rFonts w:ascii="Times New Roman" w:hAnsi="Times New Roman"/>
      <w:sz w:val="24"/>
      <w:szCs w:val="24"/>
      <w:lang w:val="en-US"/>
    </w:rPr>
  </w:style>
  <w:style w:type="paragraph" w:customStyle="1" w:styleId="at15dn">
    <w:name w:val="at15dn"/>
    <w:basedOn w:val="Normal"/>
    <w:rsid w:val="001404E5"/>
    <w:pPr>
      <w:spacing w:before="100" w:beforeAutospacing="1" w:after="100" w:afterAutospacing="1" w:line="240" w:lineRule="auto"/>
      <w:jc w:val="left"/>
    </w:pPr>
    <w:rPr>
      <w:rFonts w:ascii="Times New Roman" w:hAnsi="Times New Roman"/>
      <w:vanish/>
      <w:sz w:val="24"/>
      <w:szCs w:val="24"/>
      <w:lang w:val="en-US"/>
    </w:rPr>
  </w:style>
  <w:style w:type="paragraph" w:customStyle="1" w:styleId="at15a">
    <w:name w:val="at15a"/>
    <w:basedOn w:val="Normal"/>
    <w:rsid w:val="001404E5"/>
    <w:pPr>
      <w:spacing w:before="0" w:line="240" w:lineRule="auto"/>
      <w:jc w:val="left"/>
    </w:pPr>
    <w:rPr>
      <w:rFonts w:ascii="Times New Roman" w:hAnsi="Times New Roman"/>
      <w:sz w:val="24"/>
      <w:szCs w:val="24"/>
      <w:lang w:val="en-US"/>
    </w:rPr>
  </w:style>
  <w:style w:type="paragraph" w:customStyle="1" w:styleId="at15erow">
    <w:name w:val="at15e_row"/>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
    <w:name w:val="at15t"/>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
    <w:name w:val="at300bs"/>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6nc">
    <w:name w:val="at16nc"/>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6t">
    <w:name w:val="at16t"/>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baa">
    <w:name w:val="at_baa"/>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single">
    <w:name w:val="at-promo-single"/>
    <w:basedOn w:val="Normal"/>
    <w:rsid w:val="001404E5"/>
    <w:pPr>
      <w:spacing w:before="100" w:beforeAutospacing="1" w:after="100" w:afterAutospacing="1" w:line="360" w:lineRule="atLeast"/>
      <w:jc w:val="left"/>
    </w:pPr>
    <w:rPr>
      <w:rFonts w:ascii="Times New Roman" w:hAnsi="Times New Roman"/>
      <w:sz w:val="24"/>
      <w:szCs w:val="24"/>
      <w:lang w:val="en-US"/>
    </w:rPr>
  </w:style>
  <w:style w:type="paragraph" w:customStyle="1" w:styleId="atimgshare">
    <w:name w:val="at_img_share"/>
    <w:basedOn w:val="Normal"/>
    <w:rsid w:val="001404E5"/>
    <w:pPr>
      <w:pBdr>
        <w:top w:val="single" w:sz="6" w:space="0" w:color="CCCCCC"/>
        <w:left w:val="single" w:sz="6" w:space="0" w:color="CCCCCC"/>
        <w:bottom w:val="single" w:sz="6" w:space="0" w:color="CCCCCC"/>
        <w:right w:val="single" w:sz="6" w:space="0" w:color="CCCCCC"/>
      </w:pBdr>
      <w:spacing w:before="0" w:line="315" w:lineRule="atLeast"/>
      <w:ind w:hanging="18913"/>
      <w:jc w:val="left"/>
    </w:pPr>
    <w:rPr>
      <w:rFonts w:ascii="Times New Roman" w:hAnsi="Times New Roman"/>
      <w:sz w:val="24"/>
      <w:szCs w:val="24"/>
      <w:lang w:val="en-US"/>
    </w:rPr>
  </w:style>
  <w:style w:type="paragraph" w:customStyle="1" w:styleId="atm">
    <w:name w:val="atm"/>
    <w:basedOn w:val="Normal"/>
    <w:rsid w:val="001404E5"/>
    <w:pPr>
      <w:spacing w:before="0" w:line="180" w:lineRule="atLeast"/>
      <w:jc w:val="left"/>
    </w:pPr>
    <w:rPr>
      <w:rFonts w:cs="Arial"/>
      <w:color w:val="444444"/>
      <w:sz w:val="18"/>
      <w:szCs w:val="18"/>
      <w:lang w:val="en-US"/>
    </w:rPr>
  </w:style>
  <w:style w:type="paragraph" w:customStyle="1" w:styleId="atm-i">
    <w:name w:val="atm-i"/>
    <w:basedOn w:val="Normal"/>
    <w:rsid w:val="001404E5"/>
    <w:pPr>
      <w:pBdr>
        <w:top w:val="single" w:sz="6" w:space="0" w:color="D5D6D6"/>
        <w:left w:val="single" w:sz="6" w:space="0" w:color="D5D6D6"/>
        <w:bottom w:val="single" w:sz="6" w:space="0" w:color="D5D6D6"/>
        <w:right w:val="single" w:sz="6" w:space="0" w:color="D5D6D6"/>
      </w:pBdr>
      <w:shd w:val="clear" w:color="auto" w:fill="FFFFFF"/>
      <w:spacing w:before="0" w:line="240" w:lineRule="auto"/>
      <w:jc w:val="left"/>
    </w:pPr>
    <w:rPr>
      <w:rFonts w:ascii="Times New Roman" w:hAnsi="Times New Roman"/>
      <w:sz w:val="24"/>
      <w:szCs w:val="24"/>
      <w:lang w:val="en-US"/>
    </w:rPr>
  </w:style>
  <w:style w:type="paragraph" w:customStyle="1" w:styleId="atm-f">
    <w:name w:val="atm-f"/>
    <w:basedOn w:val="Normal"/>
    <w:rsid w:val="001404E5"/>
    <w:pPr>
      <w:spacing w:before="100" w:beforeAutospacing="1" w:after="100" w:afterAutospacing="1" w:line="240" w:lineRule="auto"/>
      <w:jc w:val="left"/>
    </w:pPr>
    <w:rPr>
      <w:rFonts w:ascii="Times New Roman" w:hAnsi="Times New Roman"/>
      <w:sz w:val="14"/>
      <w:szCs w:val="14"/>
      <w:lang w:val="en-US"/>
    </w:rPr>
  </w:style>
  <w:style w:type="paragraph" w:customStyle="1" w:styleId="ata11ycontainer">
    <w:name w:val="at_a11y_container"/>
    <w:basedOn w:val="Normal"/>
    <w:rsid w:val="001404E5"/>
    <w:pPr>
      <w:spacing w:before="0" w:line="240" w:lineRule="auto"/>
      <w:jc w:val="left"/>
    </w:pPr>
    <w:rPr>
      <w:rFonts w:ascii="Times New Roman" w:hAnsi="Times New Roman"/>
      <w:sz w:val="24"/>
      <w:szCs w:val="24"/>
      <w:lang w:val="en-US"/>
    </w:rPr>
  </w:style>
  <w:style w:type="paragraph" w:customStyle="1" w:styleId="addthisoverlaytoolbox">
    <w:name w:val="addthis_overlay_toolbox"/>
    <w:basedOn w:val="Normal"/>
    <w:rsid w:val="001404E5"/>
    <w:pPr>
      <w:shd w:val="clear" w:color="auto" w:fill="000000"/>
      <w:spacing w:before="100" w:beforeAutospacing="1" w:after="100" w:afterAutospacing="1" w:line="240" w:lineRule="auto"/>
      <w:jc w:val="left"/>
    </w:pPr>
    <w:rPr>
      <w:rFonts w:ascii="Times New Roman" w:hAnsi="Times New Roman"/>
      <w:sz w:val="24"/>
      <w:szCs w:val="24"/>
      <w:lang w:val="en-US"/>
    </w:rPr>
  </w:style>
  <w:style w:type="paragraph" w:customStyle="1" w:styleId="linkservicediv">
    <w:name w:val="linkservicediv"/>
    <w:basedOn w:val="Normal"/>
    <w:rsid w:val="001404E5"/>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jc w:val="left"/>
    </w:pPr>
    <w:rPr>
      <w:rFonts w:ascii="Times New Roman" w:hAnsi="Times New Roman"/>
      <w:sz w:val="24"/>
      <w:szCs w:val="24"/>
      <w:lang w:val="en-US"/>
    </w:rPr>
  </w:style>
  <w:style w:type="paragraph" w:customStyle="1" w:styleId="atredloading">
    <w:name w:val="at_redloading"/>
    <w:basedOn w:val="Normal"/>
    <w:rsid w:val="001404E5"/>
    <w:pPr>
      <w:spacing w:before="0" w:line="240" w:lineRule="auto"/>
      <w:jc w:val="left"/>
    </w:pPr>
    <w:rPr>
      <w:rFonts w:ascii="Times New Roman" w:hAnsi="Times New Roman"/>
      <w:sz w:val="24"/>
      <w:szCs w:val="24"/>
      <w:lang w:val="en-US"/>
    </w:rPr>
  </w:style>
  <w:style w:type="paragraph" w:customStyle="1" w:styleId="at-promo-single-dl-ch">
    <w:name w:val="at-promo-single-dl-ch"/>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single-dl-ff">
    <w:name w:val="at-promo-single-dl-ff"/>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single-dl-saf">
    <w:name w:val="at-promo-single-dl-saf"/>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single-dl-ie">
    <w:name w:val="at-promo-single-dl-ie"/>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inhdr">
    <w:name w:val="atpinhdr"/>
    <w:basedOn w:val="Normal"/>
    <w:rsid w:val="001404E5"/>
    <w:pPr>
      <w:pBdr>
        <w:bottom w:val="single" w:sz="6" w:space="6" w:color="CCCCCC"/>
      </w:pBdr>
      <w:shd w:val="clear" w:color="auto" w:fill="F1F1F1"/>
      <w:spacing w:before="100" w:beforeAutospacing="1" w:after="100" w:afterAutospacing="1" w:line="240" w:lineRule="atLeast"/>
      <w:jc w:val="left"/>
    </w:pPr>
    <w:rPr>
      <w:rFonts w:ascii="Times New Roman" w:hAnsi="Times New Roman"/>
      <w:color w:val="8C7E7E"/>
      <w:sz w:val="24"/>
      <w:szCs w:val="24"/>
      <w:lang w:val="en-US"/>
    </w:rPr>
  </w:style>
  <w:style w:type="paragraph" w:customStyle="1" w:styleId="atpinwinhdr">
    <w:name w:val="atpinwinhdr"/>
    <w:basedOn w:val="Normal"/>
    <w:rsid w:val="001404E5"/>
    <w:pPr>
      <w:pBdr>
        <w:bottom w:val="single" w:sz="6" w:space="6" w:color="CCCCCC"/>
      </w:pBdr>
      <w:shd w:val="clear" w:color="auto" w:fill="F1F1F1"/>
      <w:spacing w:before="100" w:beforeAutospacing="1" w:after="100" w:afterAutospacing="1" w:line="240" w:lineRule="atLeast"/>
      <w:jc w:val="left"/>
    </w:pPr>
    <w:rPr>
      <w:rFonts w:ascii="Times New Roman" w:hAnsi="Times New Roman"/>
      <w:color w:val="8C7E7E"/>
      <w:sz w:val="30"/>
      <w:szCs w:val="30"/>
      <w:lang w:val="en-US"/>
    </w:rPr>
  </w:style>
  <w:style w:type="paragraph" w:customStyle="1" w:styleId="atpinmn">
    <w:name w:val="atpinmn"/>
    <w:basedOn w:val="Normal"/>
    <w:rsid w:val="001404E5"/>
    <w:pPr>
      <w:shd w:val="clear" w:color="auto" w:fill="FFFFFF"/>
      <w:spacing w:before="100" w:beforeAutospacing="1" w:after="100" w:afterAutospacing="1" w:line="240" w:lineRule="auto"/>
      <w:jc w:val="center"/>
    </w:pPr>
    <w:rPr>
      <w:rFonts w:ascii="Times New Roman" w:hAnsi="Times New Roman"/>
      <w:sz w:val="24"/>
      <w:szCs w:val="24"/>
      <w:lang w:val="en-US"/>
    </w:rPr>
  </w:style>
  <w:style w:type="paragraph" w:customStyle="1" w:styleId="atpinclose">
    <w:name w:val="atpinclose"/>
    <w:basedOn w:val="Normal"/>
    <w:rsid w:val="001404E5"/>
    <w:pPr>
      <w:spacing w:before="100" w:beforeAutospacing="1" w:after="100" w:afterAutospacing="1" w:line="240" w:lineRule="auto"/>
      <w:jc w:val="right"/>
    </w:pPr>
    <w:rPr>
      <w:rFonts w:ascii="Times New Roman" w:hAnsi="Times New Roman"/>
      <w:b/>
      <w:bCs/>
      <w:sz w:val="24"/>
      <w:szCs w:val="24"/>
      <w:lang w:val="en-US"/>
    </w:rPr>
  </w:style>
  <w:style w:type="paragraph" w:customStyle="1" w:styleId="atimgspanouter">
    <w:name w:val="atimgspanouter"/>
    <w:basedOn w:val="Normal"/>
    <w:rsid w:val="001404E5"/>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jc w:val="left"/>
    </w:pPr>
    <w:rPr>
      <w:rFonts w:ascii="Times New Roman" w:hAnsi="Times New Roman"/>
      <w:sz w:val="24"/>
      <w:szCs w:val="24"/>
      <w:lang w:val="en-US"/>
    </w:rPr>
  </w:style>
  <w:style w:type="paragraph" w:customStyle="1" w:styleId="atimgspansize">
    <w:name w:val="atimgspansize"/>
    <w:basedOn w:val="Normal"/>
    <w:rsid w:val="001404E5"/>
    <w:pPr>
      <w:shd w:val="clear" w:color="auto" w:fill="FFFFFF"/>
      <w:spacing w:before="100" w:beforeAutospacing="1" w:after="100" w:afterAutospacing="1" w:line="360" w:lineRule="atLeast"/>
      <w:jc w:val="left"/>
    </w:pPr>
    <w:rPr>
      <w:rFonts w:ascii="Times New Roman" w:hAnsi="Times New Roman"/>
      <w:color w:val="000000"/>
      <w:sz w:val="15"/>
      <w:szCs w:val="15"/>
      <w:lang w:val="en-US"/>
    </w:rPr>
  </w:style>
  <w:style w:type="paragraph" w:customStyle="1" w:styleId="atimgactbtn">
    <w:name w:val="atimgactbtn"/>
    <w:basedOn w:val="Normal"/>
    <w:rsid w:val="001404E5"/>
    <w:pPr>
      <w:shd w:val="clear" w:color="auto" w:fill="FFFFFF"/>
      <w:spacing w:before="100" w:beforeAutospacing="1" w:after="100" w:afterAutospacing="1" w:line="240" w:lineRule="auto"/>
      <w:jc w:val="left"/>
    </w:pPr>
    <w:rPr>
      <w:rFonts w:ascii="Times New Roman" w:hAnsi="Times New Roman"/>
      <w:vanish/>
      <w:sz w:val="24"/>
      <w:szCs w:val="24"/>
      <w:lang w:val="en-US"/>
    </w:rPr>
  </w:style>
  <w:style w:type="paragraph" w:customStyle="1" w:styleId="atpinwin">
    <w:name w:val="atpinwin"/>
    <w:basedOn w:val="Normal"/>
    <w:rsid w:val="001404E5"/>
    <w:pPr>
      <w:spacing w:before="100" w:beforeAutospacing="1" w:after="100" w:afterAutospacing="1" w:line="240" w:lineRule="auto"/>
      <w:jc w:val="center"/>
    </w:pPr>
    <w:rPr>
      <w:rFonts w:cs="Arial"/>
      <w:sz w:val="24"/>
      <w:szCs w:val="24"/>
      <w:lang w:val="en-US"/>
    </w:rPr>
  </w:style>
  <w:style w:type="paragraph" w:customStyle="1" w:styleId="atpinwinmn">
    <w:name w:val="atpinwinmn"/>
    <w:basedOn w:val="Normal"/>
    <w:rsid w:val="001404E5"/>
    <w:pPr>
      <w:spacing w:before="100" w:beforeAutospacing="1" w:after="100" w:afterAutospacing="1" w:line="240" w:lineRule="auto"/>
      <w:jc w:val="center"/>
    </w:pPr>
    <w:rPr>
      <w:rFonts w:ascii="Times New Roman" w:hAnsi="Times New Roman"/>
      <w:sz w:val="24"/>
      <w:szCs w:val="24"/>
      <w:lang w:val="en-US"/>
    </w:rPr>
  </w:style>
  <w:style w:type="paragraph" w:customStyle="1" w:styleId="atimgico">
    <w:name w:val="atimgico"/>
    <w:basedOn w:val="Normal"/>
    <w:rsid w:val="001404E5"/>
    <w:pPr>
      <w:spacing w:before="100" w:beforeAutospacing="1" w:after="100" w:afterAutospacing="1" w:line="240" w:lineRule="auto"/>
      <w:ind w:right="75"/>
      <w:jc w:val="left"/>
    </w:pPr>
    <w:rPr>
      <w:rFonts w:ascii="Times New Roman" w:hAnsi="Times New Roman"/>
      <w:sz w:val="24"/>
      <w:szCs w:val="24"/>
      <w:lang w:val="en-US"/>
    </w:rPr>
  </w:style>
  <w:style w:type="paragraph" w:customStyle="1" w:styleId="atnoimg">
    <w:name w:val="atnoimg"/>
    <w:basedOn w:val="Normal"/>
    <w:rsid w:val="001404E5"/>
    <w:pPr>
      <w:spacing w:before="600" w:after="100" w:afterAutospacing="1" w:line="240" w:lineRule="atLeast"/>
      <w:jc w:val="left"/>
    </w:pPr>
    <w:rPr>
      <w:rFonts w:ascii="Times New Roman" w:hAnsi="Times New Roman"/>
      <w:color w:val="8C7E7E"/>
      <w:sz w:val="24"/>
      <w:szCs w:val="24"/>
      <w:lang w:val="en-US"/>
    </w:rPr>
  </w:style>
  <w:style w:type="paragraph" w:customStyle="1" w:styleId="atpinitbutton">
    <w:name w:val="at_pinitbutton"/>
    <w:basedOn w:val="Normal"/>
    <w:rsid w:val="001404E5"/>
    <w:pPr>
      <w:spacing w:before="0" w:line="240" w:lineRule="auto"/>
      <w:jc w:val="left"/>
    </w:pPr>
    <w:rPr>
      <w:rFonts w:ascii="Times New Roman" w:hAnsi="Times New Roman"/>
      <w:sz w:val="24"/>
      <w:szCs w:val="24"/>
      <w:lang w:val="en-US"/>
    </w:rPr>
  </w:style>
  <w:style w:type="paragraph" w:customStyle="1" w:styleId="at3pinwinmn">
    <w:name w:val="at3pinwinmn"/>
    <w:basedOn w:val="Normal"/>
    <w:rsid w:val="001404E5"/>
    <w:pPr>
      <w:spacing w:before="100" w:beforeAutospacing="1" w:after="100" w:afterAutospacing="1" w:line="240" w:lineRule="auto"/>
      <w:jc w:val="center"/>
    </w:pPr>
    <w:rPr>
      <w:rFonts w:ascii="Times New Roman" w:hAnsi="Times New Roman"/>
      <w:sz w:val="24"/>
      <w:szCs w:val="24"/>
      <w:lang w:val="en-US"/>
    </w:rPr>
  </w:style>
  <w:style w:type="paragraph" w:customStyle="1" w:styleId="at3imgspanouter">
    <w:name w:val="at3imgspanouter"/>
    <w:basedOn w:val="Normal"/>
    <w:rsid w:val="001404E5"/>
    <w:pPr>
      <w:pBdr>
        <w:top w:val="single" w:sz="6" w:space="0" w:color="DEDEDE"/>
        <w:left w:val="single" w:sz="6" w:space="0" w:color="DEDEDE"/>
        <w:bottom w:val="single" w:sz="6" w:space="0" w:color="DEDEDE"/>
        <w:right w:val="single" w:sz="6" w:space="0" w:color="DEDEDE"/>
      </w:pBdr>
      <w:spacing w:before="0" w:after="150" w:line="240" w:lineRule="auto"/>
      <w:ind w:right="150"/>
      <w:jc w:val="left"/>
    </w:pPr>
    <w:rPr>
      <w:rFonts w:ascii="Times New Roman" w:hAnsi="Times New Roman"/>
      <w:sz w:val="24"/>
      <w:szCs w:val="24"/>
      <w:lang w:val="en-US"/>
    </w:rPr>
  </w:style>
  <w:style w:type="paragraph" w:customStyle="1" w:styleId="service-icon">
    <w:name w:val="service-icon"/>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quickshare">
    <w:name w:val="at-quickshare"/>
    <w:basedOn w:val="Normal"/>
    <w:rsid w:val="001404E5"/>
    <w:pPr>
      <w:pBdr>
        <w:top w:val="single" w:sz="6" w:space="0" w:color="BBBBBB"/>
        <w:left w:val="single" w:sz="6" w:space="0" w:color="BBBBBB"/>
        <w:bottom w:val="single" w:sz="6" w:space="0" w:color="BBBBBB"/>
        <w:right w:val="single" w:sz="6" w:space="0" w:color="BBBBBB"/>
      </w:pBdr>
      <w:shd w:val="clear" w:color="auto" w:fill="FFFFFF"/>
      <w:spacing w:before="0" w:line="240" w:lineRule="auto"/>
      <w:jc w:val="left"/>
    </w:pPr>
    <w:rPr>
      <w:rFonts w:ascii="Helvetica" w:hAnsi="Helvetica"/>
      <w:color w:val="666666"/>
      <w:szCs w:val="21"/>
      <w:lang w:val="en-US"/>
    </w:rPr>
  </w:style>
  <w:style w:type="paragraph" w:customStyle="1" w:styleId="at-quickshare-header">
    <w:name w:val="at-quickshare-header"/>
    <w:basedOn w:val="Normal"/>
    <w:rsid w:val="001404E5"/>
    <w:pPr>
      <w:pBdr>
        <w:bottom w:val="single" w:sz="6" w:space="5" w:color="DEDEDE"/>
      </w:pBdr>
      <w:shd w:val="clear" w:color="auto" w:fill="F2F2F2"/>
      <w:spacing w:before="100" w:beforeAutospacing="1" w:after="100" w:afterAutospacing="1" w:line="240" w:lineRule="atLeast"/>
      <w:jc w:val="left"/>
    </w:pPr>
    <w:rPr>
      <w:rFonts w:ascii="Times New Roman" w:hAnsi="Times New Roman"/>
      <w:b/>
      <w:bCs/>
      <w:color w:val="666666"/>
      <w:sz w:val="18"/>
      <w:szCs w:val="18"/>
      <w:lang w:val="en-US"/>
    </w:rPr>
  </w:style>
  <w:style w:type="paragraph" w:customStyle="1" w:styleId="at-quickshare-header-peep">
    <w:name w:val="at-quickshare-header-peep"/>
    <w:basedOn w:val="Normal"/>
    <w:rsid w:val="001404E5"/>
    <w:pPr>
      <w:pBdr>
        <w:left w:val="single" w:sz="6" w:space="5" w:color="DEDEDE"/>
      </w:pBdr>
      <w:spacing w:before="100" w:beforeAutospacing="1" w:after="100" w:afterAutospacing="1" w:line="240" w:lineRule="auto"/>
      <w:jc w:val="left"/>
    </w:pPr>
    <w:rPr>
      <w:rFonts w:ascii="Times New Roman" w:hAnsi="Times New Roman"/>
      <w:sz w:val="24"/>
      <w:szCs w:val="24"/>
      <w:lang w:val="en-US"/>
    </w:rPr>
  </w:style>
  <w:style w:type="paragraph" w:customStyle="1" w:styleId="at-quickshare-content">
    <w:name w:val="at-quickshare-content"/>
    <w:basedOn w:val="Normal"/>
    <w:rsid w:val="001404E5"/>
    <w:pPr>
      <w:shd w:val="clear" w:color="auto" w:fill="FFFFFF"/>
      <w:spacing w:before="100" w:beforeAutospacing="1" w:after="100" w:afterAutospacing="1" w:line="240" w:lineRule="auto"/>
      <w:jc w:val="left"/>
    </w:pPr>
    <w:rPr>
      <w:rFonts w:ascii="Times New Roman" w:hAnsi="Times New Roman"/>
      <w:sz w:val="24"/>
      <w:szCs w:val="24"/>
      <w:lang w:val="en-US"/>
    </w:rPr>
  </w:style>
  <w:style w:type="paragraph" w:customStyle="1" w:styleId="at-quickshare-footer">
    <w:name w:val="at-quickshare-footer"/>
    <w:basedOn w:val="Normal"/>
    <w:rsid w:val="001404E5"/>
    <w:pPr>
      <w:pBdr>
        <w:top w:val="single" w:sz="6" w:space="0" w:color="DEDEDE"/>
      </w:pBdr>
      <w:spacing w:before="100" w:beforeAutospacing="1" w:after="100" w:afterAutospacing="1" w:line="315" w:lineRule="atLeast"/>
      <w:jc w:val="left"/>
    </w:pPr>
    <w:rPr>
      <w:rFonts w:ascii="Times New Roman" w:hAnsi="Times New Roman"/>
      <w:sz w:val="17"/>
      <w:szCs w:val="17"/>
      <w:lang w:val="en-US"/>
    </w:rPr>
  </w:style>
  <w:style w:type="paragraph" w:customStyle="1" w:styleId="ishareactive">
    <w:name w:val="ishareactive"/>
    <w:basedOn w:val="Normal"/>
    <w:rsid w:val="001404E5"/>
    <w:pPr>
      <w:spacing w:before="0" w:line="240" w:lineRule="auto"/>
      <w:jc w:val="left"/>
    </w:pPr>
    <w:rPr>
      <w:rFonts w:ascii="Times New Roman" w:hAnsi="Times New Roman"/>
      <w:sz w:val="24"/>
      <w:szCs w:val="24"/>
      <w:lang w:val="en-US"/>
    </w:rPr>
  </w:style>
  <w:style w:type="paragraph" w:customStyle="1" w:styleId="ishareactive-sm">
    <w:name w:val="ishareactive-sm"/>
    <w:basedOn w:val="Normal"/>
    <w:rsid w:val="001404E5"/>
    <w:pPr>
      <w:spacing w:before="0" w:line="240" w:lineRule="auto"/>
      <w:jc w:val="left"/>
    </w:pPr>
    <w:rPr>
      <w:rFonts w:ascii="Times New Roman" w:hAnsi="Times New Roman"/>
      <w:sz w:val="24"/>
      <w:szCs w:val="24"/>
      <w:lang w:val="en-US"/>
    </w:rPr>
  </w:style>
  <w:style w:type="paragraph" w:customStyle="1" w:styleId="addthisbuttonexpanded">
    <w:name w:val="addthis_button_expanded"/>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cs">
    <w:name w:val="atc_s"/>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cs-span">
    <w:name w:val="atc_s-span"/>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ddthisseparator">
    <w:name w:val="addthis_separator"/>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
    <w:name w:val="at300b"/>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o">
    <w:name w:val="at300bo"/>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m">
    <w:name w:val="at300m"/>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expanded">
    <w:name w:val="at15t_expanded"/>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compact">
    <w:name w:val="at15t_compact"/>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ddthistoolbox">
    <w:name w:val="addthis_toolbox"/>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m-f-logo">
    <w:name w:val="atm-f-logo"/>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imglb">
    <w:name w:val="atimglb"/>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quickshare-header-x">
    <w:name w:val="at-quickshare-header-x"/>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quickshare-success">
    <w:name w:val="at-quickshare-success"/>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button-blue">
    <w:name w:val="at-button-blue"/>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quickshare-content-lb">
    <w:name w:val="at-quickshare-content-lb"/>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c-logo">
    <w:name w:val="ac-logo"/>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item">
    <w:name w:val="at_item"/>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bold">
    <w:name w:val="at_bold"/>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btn">
    <w:name w:val="atbtn"/>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rse">
    <w:name w:val="atrse"/>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tmsg">
    <w:name w:val="tmsg"/>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error">
    <w:name w:val="at_error"/>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inp">
    <w:name w:val="atinp"/>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content">
    <w:name w:val="at-promo-content"/>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btn">
    <w:name w:val="at-promo-btn"/>
    <w:basedOn w:val="Normal"/>
    <w:rsid w:val="001404E5"/>
    <w:pPr>
      <w:spacing w:before="100" w:beforeAutospacing="1" w:after="100" w:afterAutospacing="1" w:line="240" w:lineRule="auto"/>
      <w:jc w:val="left"/>
    </w:pPr>
    <w:rPr>
      <w:rFonts w:ascii="Times New Roman" w:hAnsi="Times New Roman"/>
      <w:sz w:val="24"/>
      <w:szCs w:val="24"/>
      <w:lang w:val="en-US"/>
    </w:rPr>
  </w:style>
  <w:style w:type="character" w:customStyle="1" w:styleId="addthisfollowlabel">
    <w:name w:val="addthis_follow_label"/>
    <w:basedOn w:val="DefaultParagraphFont"/>
    <w:rsid w:val="001404E5"/>
  </w:style>
  <w:style w:type="paragraph" w:customStyle="1" w:styleId="addthisbuttonexpanded1">
    <w:name w:val="addthis_button_expanded1"/>
    <w:basedOn w:val="Normal"/>
    <w:rsid w:val="001404E5"/>
    <w:pPr>
      <w:spacing w:before="100" w:beforeAutospacing="1" w:after="45" w:line="495" w:lineRule="atLeast"/>
      <w:jc w:val="center"/>
    </w:pPr>
    <w:rPr>
      <w:rFonts w:ascii="Times New Roman" w:hAnsi="Times New Roman"/>
      <w:b/>
      <w:bCs/>
      <w:color w:val="333333"/>
      <w:sz w:val="24"/>
      <w:szCs w:val="24"/>
      <w:lang w:val="en-US"/>
    </w:rPr>
  </w:style>
  <w:style w:type="paragraph" w:customStyle="1" w:styleId="atcs1">
    <w:name w:val="atc_s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cs-span1">
    <w:name w:val="atc_s-span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ddthisbuttonexpanded2">
    <w:name w:val="addthis_button_expanded2"/>
    <w:basedOn w:val="Normal"/>
    <w:rsid w:val="001404E5"/>
    <w:pPr>
      <w:spacing w:before="100" w:beforeAutospacing="1" w:after="45" w:line="495" w:lineRule="atLeast"/>
      <w:jc w:val="center"/>
    </w:pPr>
    <w:rPr>
      <w:rFonts w:ascii="Times New Roman" w:hAnsi="Times New Roman"/>
      <w:b/>
      <w:bCs/>
      <w:color w:val="000000"/>
      <w:sz w:val="24"/>
      <w:szCs w:val="24"/>
      <w:lang w:val="en-US"/>
    </w:rPr>
  </w:style>
  <w:style w:type="paragraph" w:customStyle="1" w:styleId="addthiscounter1">
    <w:name w:val="addthis_counter1"/>
    <w:basedOn w:val="Normal"/>
    <w:rsid w:val="001404E5"/>
    <w:pPr>
      <w:spacing w:before="100" w:beforeAutospacing="1" w:after="100" w:afterAutospacing="1" w:line="240" w:lineRule="auto"/>
      <w:jc w:val="left"/>
    </w:pPr>
    <w:rPr>
      <w:rFonts w:ascii="Times New Roman" w:hAnsi="Times New Roman"/>
      <w:b/>
      <w:bCs/>
      <w:color w:val="FFFFFF"/>
      <w:sz w:val="24"/>
      <w:szCs w:val="24"/>
      <w:lang w:val="en-US"/>
    </w:rPr>
  </w:style>
  <w:style w:type="paragraph" w:customStyle="1" w:styleId="ac-logo1">
    <w:name w:val="ac-logo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c-logo2">
    <w:name w:val="ac-logo2"/>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item1">
    <w:name w:val="at_item1"/>
    <w:basedOn w:val="Normal"/>
    <w:rsid w:val="001404E5"/>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jc w:val="left"/>
    </w:pPr>
    <w:rPr>
      <w:rFonts w:cs="Arial"/>
      <w:sz w:val="24"/>
      <w:szCs w:val="24"/>
      <w:lang w:val="en-US"/>
    </w:rPr>
  </w:style>
  <w:style w:type="paragraph" w:customStyle="1" w:styleId="atbold1">
    <w:name w:val="at_bold1"/>
    <w:basedOn w:val="Normal"/>
    <w:rsid w:val="001404E5"/>
    <w:pPr>
      <w:spacing w:before="100" w:beforeAutospacing="1" w:after="100" w:afterAutospacing="1" w:line="240" w:lineRule="auto"/>
      <w:jc w:val="left"/>
    </w:pPr>
    <w:rPr>
      <w:rFonts w:ascii="Times New Roman" w:hAnsi="Times New Roman"/>
      <w:b/>
      <w:bCs/>
      <w:sz w:val="24"/>
      <w:szCs w:val="24"/>
      <w:lang w:val="en-US"/>
    </w:rPr>
  </w:style>
  <w:style w:type="paragraph" w:customStyle="1" w:styleId="atitem2">
    <w:name w:val="at_item2"/>
    <w:basedOn w:val="Normal"/>
    <w:rsid w:val="001404E5"/>
    <w:pPr>
      <w:spacing w:before="15" w:after="15" w:line="240" w:lineRule="auto"/>
      <w:ind w:left="15" w:right="15"/>
      <w:jc w:val="left"/>
    </w:pPr>
    <w:rPr>
      <w:rFonts w:ascii="Times New Roman" w:hAnsi="Times New Roman"/>
      <w:sz w:val="24"/>
      <w:szCs w:val="24"/>
      <w:lang w:val="en-US"/>
    </w:rPr>
  </w:style>
  <w:style w:type="paragraph" w:customStyle="1" w:styleId="at15t1">
    <w:name w:val="at15t1"/>
    <w:basedOn w:val="Normal"/>
    <w:rsid w:val="001404E5"/>
    <w:pPr>
      <w:spacing w:before="100" w:beforeAutospacing="1" w:after="100" w:afterAutospacing="1" w:line="240" w:lineRule="auto"/>
      <w:jc w:val="left"/>
    </w:pPr>
    <w:rPr>
      <w:rFonts w:ascii="Times New Roman" w:hAnsi="Times New Roman"/>
      <w:sz w:val="24"/>
      <w:szCs w:val="24"/>
      <w:lang w:val="en-US"/>
    </w:rPr>
  </w:style>
  <w:style w:type="character" w:customStyle="1" w:styleId="addthisfollowlabel1">
    <w:name w:val="addthis_follow_label1"/>
    <w:basedOn w:val="DefaultParagraphFont"/>
    <w:rsid w:val="001404E5"/>
    <w:rPr>
      <w:vanish/>
      <w:webHidden w:val="0"/>
      <w:specVanish w:val="0"/>
    </w:rPr>
  </w:style>
  <w:style w:type="paragraph" w:customStyle="1" w:styleId="addthisseparator1">
    <w:name w:val="addthis_separator1"/>
    <w:basedOn w:val="Normal"/>
    <w:rsid w:val="001404E5"/>
    <w:pPr>
      <w:spacing w:before="0" w:line="240" w:lineRule="auto"/>
      <w:ind w:left="75" w:right="75"/>
      <w:jc w:val="left"/>
    </w:pPr>
    <w:rPr>
      <w:rFonts w:ascii="Times New Roman" w:hAnsi="Times New Roman"/>
      <w:sz w:val="24"/>
      <w:szCs w:val="24"/>
      <w:lang w:val="en-US"/>
    </w:rPr>
  </w:style>
  <w:style w:type="paragraph" w:customStyle="1" w:styleId="at300b1">
    <w:name w:val="at300b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o1">
    <w:name w:val="at300bo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m1">
    <w:name w:val="at300m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1">
    <w:name w:val="at300bs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2">
    <w:name w:val="at300bs2"/>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2">
    <w:name w:val="at15t2"/>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3">
    <w:name w:val="at300bs3"/>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4">
    <w:name w:val="at300bs4"/>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3">
    <w:name w:val="at15t3"/>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300bs5">
    <w:name w:val="at300bs5"/>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6nc1">
    <w:name w:val="at16nc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15texpanded1">
    <w:name w:val="at15t_expanded1"/>
    <w:basedOn w:val="Normal"/>
    <w:rsid w:val="001404E5"/>
    <w:pPr>
      <w:spacing w:before="100" w:beforeAutospacing="1" w:after="100" w:afterAutospacing="1" w:line="240" w:lineRule="auto"/>
      <w:ind w:right="60"/>
      <w:jc w:val="left"/>
    </w:pPr>
    <w:rPr>
      <w:rFonts w:ascii="Times New Roman" w:hAnsi="Times New Roman"/>
      <w:sz w:val="24"/>
      <w:szCs w:val="24"/>
      <w:lang w:val="en-US"/>
    </w:rPr>
  </w:style>
  <w:style w:type="paragraph" w:customStyle="1" w:styleId="at15tcompact1">
    <w:name w:val="at15t_compact1"/>
    <w:basedOn w:val="Normal"/>
    <w:rsid w:val="001404E5"/>
    <w:pPr>
      <w:spacing w:before="100" w:beforeAutospacing="1" w:after="100" w:afterAutospacing="1" w:line="240" w:lineRule="auto"/>
      <w:ind w:right="60"/>
      <w:jc w:val="left"/>
    </w:pPr>
    <w:rPr>
      <w:rFonts w:ascii="Times New Roman" w:hAnsi="Times New Roman"/>
      <w:sz w:val="24"/>
      <w:szCs w:val="24"/>
      <w:lang w:val="en-US"/>
    </w:rPr>
  </w:style>
  <w:style w:type="paragraph" w:customStyle="1" w:styleId="atbtn1">
    <w:name w:val="atbtn1"/>
    <w:basedOn w:val="Normal"/>
    <w:rsid w:val="001404E5"/>
    <w:pPr>
      <w:pBdr>
        <w:top w:val="single" w:sz="6" w:space="2" w:color="B5B5B5"/>
        <w:left w:val="single" w:sz="6" w:space="3" w:color="B5B5B5"/>
        <w:bottom w:val="single" w:sz="6" w:space="2" w:color="B5B5B5"/>
        <w:right w:val="single" w:sz="6" w:space="3" w:color="B5B5B5"/>
      </w:pBdr>
      <w:shd w:val="clear" w:color="auto" w:fill="FFFFFF"/>
      <w:spacing w:before="0" w:line="240" w:lineRule="auto"/>
      <w:jc w:val="left"/>
    </w:pPr>
    <w:rPr>
      <w:rFonts w:ascii="Times New Roman" w:hAnsi="Times New Roman"/>
      <w:b/>
      <w:bCs/>
      <w:color w:val="333333"/>
      <w:sz w:val="24"/>
      <w:szCs w:val="24"/>
      <w:lang w:val="en-US"/>
    </w:rPr>
  </w:style>
  <w:style w:type="paragraph" w:customStyle="1" w:styleId="atbtn2">
    <w:name w:val="atbtn2"/>
    <w:basedOn w:val="Normal"/>
    <w:rsid w:val="001404E5"/>
    <w:pPr>
      <w:pBdr>
        <w:top w:val="single" w:sz="6" w:space="2" w:color="B5B5B5"/>
        <w:left w:val="single" w:sz="6" w:space="3" w:color="B5B5B5"/>
        <w:bottom w:val="single" w:sz="6" w:space="2" w:color="B5B5B5"/>
        <w:right w:val="single" w:sz="6" w:space="3" w:color="B5B5B5"/>
      </w:pBdr>
      <w:shd w:val="clear" w:color="auto" w:fill="FFFFFF"/>
      <w:spacing w:before="0" w:line="240" w:lineRule="auto"/>
      <w:jc w:val="left"/>
    </w:pPr>
    <w:rPr>
      <w:rFonts w:ascii="Times New Roman" w:hAnsi="Times New Roman"/>
      <w:b/>
      <w:bCs/>
      <w:color w:val="333333"/>
      <w:sz w:val="24"/>
      <w:szCs w:val="24"/>
      <w:lang w:val="en-US"/>
    </w:rPr>
  </w:style>
  <w:style w:type="paragraph" w:customStyle="1" w:styleId="atrse1">
    <w:name w:val="atrse1"/>
    <w:basedOn w:val="Normal"/>
    <w:rsid w:val="001404E5"/>
    <w:pPr>
      <w:spacing w:before="100" w:beforeAutospacing="1" w:after="100" w:afterAutospacing="1" w:line="240" w:lineRule="auto"/>
      <w:jc w:val="left"/>
    </w:pPr>
    <w:rPr>
      <w:rFonts w:ascii="Times New Roman" w:hAnsi="Times New Roman"/>
      <w:color w:val="666666"/>
      <w:sz w:val="24"/>
      <w:szCs w:val="24"/>
      <w:lang w:val="en-US"/>
    </w:rPr>
  </w:style>
  <w:style w:type="paragraph" w:customStyle="1" w:styleId="atrse2">
    <w:name w:val="atrse2"/>
    <w:basedOn w:val="Normal"/>
    <w:rsid w:val="001404E5"/>
    <w:pPr>
      <w:spacing w:before="100" w:beforeAutospacing="1" w:after="100" w:afterAutospacing="1" w:line="240" w:lineRule="auto"/>
      <w:jc w:val="left"/>
    </w:pPr>
    <w:rPr>
      <w:rFonts w:ascii="Times New Roman" w:hAnsi="Times New Roman"/>
      <w:color w:val="666666"/>
      <w:sz w:val="24"/>
      <w:szCs w:val="24"/>
      <w:lang w:val="en-US"/>
    </w:rPr>
  </w:style>
  <w:style w:type="paragraph" w:customStyle="1" w:styleId="tmsg1">
    <w:name w:val="tmsg1"/>
    <w:basedOn w:val="Normal"/>
    <w:rsid w:val="001404E5"/>
    <w:pPr>
      <w:spacing w:before="100" w:beforeAutospacing="1" w:after="100" w:afterAutospacing="1" w:line="240" w:lineRule="auto"/>
      <w:jc w:val="right"/>
    </w:pPr>
    <w:rPr>
      <w:rFonts w:ascii="Times New Roman" w:hAnsi="Times New Roman"/>
      <w:sz w:val="24"/>
      <w:szCs w:val="24"/>
      <w:lang w:val="en-US"/>
    </w:rPr>
  </w:style>
  <w:style w:type="paragraph" w:customStyle="1" w:styleId="aterror1">
    <w:name w:val="at_error1"/>
    <w:basedOn w:val="Normal"/>
    <w:rsid w:val="001404E5"/>
    <w:pPr>
      <w:pBdr>
        <w:bottom w:val="single" w:sz="6" w:space="4" w:color="DF5666"/>
      </w:pBdr>
      <w:shd w:val="clear" w:color="auto" w:fill="F26D7D"/>
      <w:spacing w:before="100" w:beforeAutospacing="1" w:after="100" w:afterAutospacing="1" w:line="240" w:lineRule="auto"/>
      <w:jc w:val="left"/>
    </w:pPr>
    <w:rPr>
      <w:rFonts w:ascii="Times New Roman" w:hAnsi="Times New Roman"/>
      <w:color w:val="FFFFFF"/>
      <w:sz w:val="24"/>
      <w:szCs w:val="24"/>
      <w:lang w:val="en-US"/>
    </w:rPr>
  </w:style>
  <w:style w:type="paragraph" w:customStyle="1" w:styleId="aterror2">
    <w:name w:val="at_error2"/>
    <w:basedOn w:val="Normal"/>
    <w:rsid w:val="001404E5"/>
    <w:pPr>
      <w:pBdr>
        <w:bottom w:val="single" w:sz="6" w:space="4" w:color="DF5666"/>
      </w:pBdr>
      <w:shd w:val="clear" w:color="auto" w:fill="F26D7D"/>
      <w:spacing w:before="100" w:beforeAutospacing="1" w:after="100" w:afterAutospacing="1" w:line="240" w:lineRule="auto"/>
      <w:jc w:val="left"/>
    </w:pPr>
    <w:rPr>
      <w:rFonts w:ascii="Times New Roman" w:hAnsi="Times New Roman"/>
      <w:color w:val="FFFFFF"/>
      <w:sz w:val="24"/>
      <w:szCs w:val="24"/>
      <w:lang w:val="en-US"/>
    </w:rPr>
  </w:style>
  <w:style w:type="paragraph" w:customStyle="1" w:styleId="atinp1">
    <w:name w:val="atinp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content1">
    <w:name w:val="at-promo-content1"/>
    <w:basedOn w:val="Normal"/>
    <w:rsid w:val="001404E5"/>
    <w:pPr>
      <w:spacing w:before="180" w:after="100" w:afterAutospacing="1" w:line="240" w:lineRule="auto"/>
      <w:jc w:val="left"/>
    </w:pPr>
    <w:rPr>
      <w:rFonts w:ascii="Times New Roman" w:hAnsi="Times New Roman"/>
      <w:sz w:val="24"/>
      <w:szCs w:val="24"/>
      <w:lang w:val="en-US"/>
    </w:rPr>
  </w:style>
  <w:style w:type="paragraph" w:customStyle="1" w:styleId="at-promo-content2">
    <w:name w:val="at-promo-content2"/>
    <w:basedOn w:val="Normal"/>
    <w:rsid w:val="001404E5"/>
    <w:pPr>
      <w:spacing w:before="180" w:after="100" w:afterAutospacing="1" w:line="240" w:lineRule="auto"/>
      <w:jc w:val="left"/>
    </w:pPr>
    <w:rPr>
      <w:rFonts w:ascii="Times New Roman" w:hAnsi="Times New Roman"/>
      <w:sz w:val="24"/>
      <w:szCs w:val="24"/>
      <w:lang w:val="en-US"/>
    </w:rPr>
  </w:style>
  <w:style w:type="paragraph" w:customStyle="1" w:styleId="at-promo-btn1">
    <w:name w:val="at-promo-btn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promo-btn2">
    <w:name w:val="at-promo-btn2"/>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ddthistoolbox1">
    <w:name w:val="addthis_toolbox1"/>
    <w:basedOn w:val="Normal"/>
    <w:rsid w:val="001404E5"/>
    <w:pPr>
      <w:spacing w:before="0" w:line="240" w:lineRule="auto"/>
      <w:jc w:val="left"/>
    </w:pPr>
    <w:rPr>
      <w:rFonts w:ascii="Times New Roman" w:hAnsi="Times New Roman"/>
      <w:sz w:val="24"/>
      <w:szCs w:val="24"/>
      <w:lang w:val="en-US"/>
    </w:rPr>
  </w:style>
  <w:style w:type="paragraph" w:customStyle="1" w:styleId="atm-f1">
    <w:name w:val="atm-f1"/>
    <w:basedOn w:val="Normal"/>
    <w:rsid w:val="001404E5"/>
    <w:pPr>
      <w:spacing w:before="100" w:beforeAutospacing="1" w:after="100" w:afterAutospacing="1" w:line="240" w:lineRule="auto"/>
      <w:jc w:val="left"/>
    </w:pPr>
    <w:rPr>
      <w:rFonts w:ascii="Times New Roman" w:hAnsi="Times New Roman"/>
      <w:sz w:val="14"/>
      <w:szCs w:val="14"/>
      <w:lang w:val="en-US"/>
    </w:rPr>
  </w:style>
  <w:style w:type="paragraph" w:customStyle="1" w:styleId="atm-f-logo1">
    <w:name w:val="atm-f-logo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imglb1">
    <w:name w:val="atimglb1"/>
    <w:basedOn w:val="Normal"/>
    <w:rsid w:val="001404E5"/>
    <w:pPr>
      <w:spacing w:before="100" w:beforeAutospacing="1" w:after="100" w:afterAutospacing="1" w:line="240" w:lineRule="auto"/>
      <w:jc w:val="left"/>
    </w:pPr>
    <w:rPr>
      <w:rFonts w:ascii="Times New Roman" w:hAnsi="Times New Roman"/>
      <w:sz w:val="24"/>
      <w:szCs w:val="24"/>
      <w:lang w:val="en-US"/>
    </w:rPr>
  </w:style>
  <w:style w:type="paragraph" w:customStyle="1" w:styleId="at-quickshare-header-x1">
    <w:name w:val="at-quickshare-header-x1"/>
    <w:basedOn w:val="Normal"/>
    <w:rsid w:val="001404E5"/>
    <w:pPr>
      <w:pBdr>
        <w:left w:val="single" w:sz="6" w:space="9" w:color="DEDEDE"/>
      </w:pBdr>
      <w:spacing w:before="100" w:beforeAutospacing="1" w:after="100" w:afterAutospacing="1" w:line="240" w:lineRule="auto"/>
      <w:jc w:val="left"/>
    </w:pPr>
    <w:rPr>
      <w:rFonts w:ascii="Times New Roman" w:hAnsi="Times New Roman"/>
      <w:sz w:val="24"/>
      <w:szCs w:val="24"/>
      <w:lang w:val="en-US"/>
    </w:rPr>
  </w:style>
  <w:style w:type="paragraph" w:customStyle="1" w:styleId="at-quickshare-header-x2">
    <w:name w:val="at-quickshare-header-x2"/>
    <w:basedOn w:val="Normal"/>
    <w:rsid w:val="001404E5"/>
    <w:pPr>
      <w:pBdr>
        <w:left w:val="single" w:sz="6" w:space="9" w:color="DEDEDE"/>
      </w:pBdr>
      <w:shd w:val="clear" w:color="auto" w:fill="DEDEDE"/>
      <w:spacing w:before="100" w:beforeAutospacing="1" w:after="100" w:afterAutospacing="1" w:line="240" w:lineRule="auto"/>
      <w:jc w:val="left"/>
    </w:pPr>
    <w:rPr>
      <w:rFonts w:ascii="Times New Roman" w:hAnsi="Times New Roman"/>
      <w:sz w:val="24"/>
      <w:szCs w:val="24"/>
      <w:lang w:val="en-US"/>
    </w:rPr>
  </w:style>
  <w:style w:type="paragraph" w:customStyle="1" w:styleId="at-quickshare-success1">
    <w:name w:val="at-quickshare-success1"/>
    <w:basedOn w:val="Normal"/>
    <w:rsid w:val="001404E5"/>
    <w:pPr>
      <w:spacing w:before="100" w:beforeAutospacing="1" w:after="100" w:afterAutospacing="1" w:line="240" w:lineRule="auto"/>
      <w:jc w:val="left"/>
    </w:pPr>
    <w:rPr>
      <w:rFonts w:ascii="Times New Roman" w:hAnsi="Times New Roman"/>
      <w:color w:val="2AAC36"/>
      <w:sz w:val="24"/>
      <w:szCs w:val="24"/>
      <w:lang w:val="en-US"/>
    </w:rPr>
  </w:style>
  <w:style w:type="paragraph" w:customStyle="1" w:styleId="at-button-blue1">
    <w:name w:val="at-button-blue1"/>
    <w:basedOn w:val="Normal"/>
    <w:rsid w:val="001404E5"/>
    <w:pPr>
      <w:pBdr>
        <w:top w:val="single" w:sz="6" w:space="5" w:color="125CB5"/>
        <w:left w:val="single" w:sz="6" w:space="12" w:color="125CB5"/>
        <w:bottom w:val="single" w:sz="6" w:space="5" w:color="125CB5"/>
        <w:right w:val="single" w:sz="6" w:space="12" w:color="125CB5"/>
      </w:pBdr>
      <w:shd w:val="clear" w:color="auto" w:fill="0D98FB"/>
      <w:spacing w:before="180" w:line="240" w:lineRule="auto"/>
      <w:jc w:val="left"/>
    </w:pPr>
    <w:rPr>
      <w:rFonts w:ascii="Times New Roman" w:hAnsi="Times New Roman"/>
      <w:b/>
      <w:bCs/>
      <w:color w:val="FFFFFF"/>
      <w:sz w:val="18"/>
      <w:szCs w:val="18"/>
      <w:lang w:val="en-US"/>
    </w:rPr>
  </w:style>
  <w:style w:type="paragraph" w:customStyle="1" w:styleId="at-button-blue2">
    <w:name w:val="at-button-blue2"/>
    <w:basedOn w:val="Normal"/>
    <w:rsid w:val="001404E5"/>
    <w:pPr>
      <w:pBdr>
        <w:top w:val="single" w:sz="6" w:space="5" w:color="125CB5"/>
        <w:left w:val="single" w:sz="6" w:space="12" w:color="125CB5"/>
        <w:bottom w:val="single" w:sz="6" w:space="5" w:color="125CB5"/>
        <w:right w:val="single" w:sz="6" w:space="12" w:color="125CB5"/>
      </w:pBdr>
      <w:shd w:val="clear" w:color="auto" w:fill="098DF4"/>
      <w:spacing w:before="180" w:line="240" w:lineRule="auto"/>
      <w:jc w:val="left"/>
    </w:pPr>
    <w:rPr>
      <w:rFonts w:ascii="Times New Roman" w:hAnsi="Times New Roman"/>
      <w:b/>
      <w:bCs/>
      <w:color w:val="FFFFFF"/>
      <w:sz w:val="18"/>
      <w:szCs w:val="18"/>
      <w:lang w:val="en-US"/>
    </w:rPr>
  </w:style>
  <w:style w:type="paragraph" w:customStyle="1" w:styleId="at-quickshare-content-lb1">
    <w:name w:val="at-quickshare-content-lb1"/>
    <w:basedOn w:val="Normal"/>
    <w:rsid w:val="001404E5"/>
    <w:pPr>
      <w:shd w:val="clear" w:color="auto" w:fill="FFFFFF"/>
      <w:spacing w:before="100" w:beforeAutospacing="1" w:after="100" w:afterAutospacing="1" w:line="240" w:lineRule="auto"/>
      <w:jc w:val="center"/>
    </w:pPr>
    <w:rPr>
      <w:rFonts w:ascii="Times New Roman" w:hAnsi="Times New Roman"/>
      <w:color w:val="000000"/>
      <w:szCs w:val="21"/>
      <w:lang w:val="en-US"/>
    </w:rPr>
  </w:style>
  <w:style w:type="paragraph" w:customStyle="1" w:styleId="at-quickshare-success2">
    <w:name w:val="at-quickshare-success2"/>
    <w:basedOn w:val="Normal"/>
    <w:rsid w:val="001404E5"/>
    <w:pPr>
      <w:shd w:val="clear" w:color="auto" w:fill="FFFFFF"/>
      <w:spacing w:before="100" w:beforeAutospacing="1" w:after="100" w:afterAutospacing="1" w:line="240" w:lineRule="auto"/>
      <w:jc w:val="center"/>
    </w:pPr>
    <w:rPr>
      <w:rFonts w:ascii="Times New Roman" w:hAnsi="Times New Roman"/>
      <w:color w:val="000000"/>
      <w:szCs w:val="21"/>
      <w:lang w:val="en-US"/>
    </w:rPr>
  </w:style>
  <w:style w:type="character" w:styleId="Strong">
    <w:name w:val="Strong"/>
    <w:basedOn w:val="DefaultParagraphFont"/>
    <w:uiPriority w:val="22"/>
    <w:qFormat/>
    <w:rsid w:val="001404E5"/>
    <w:rPr>
      <w:b/>
      <w:bCs/>
    </w:rPr>
  </w:style>
  <w:style w:type="paragraph" w:customStyle="1" w:styleId="tags">
    <w:name w:val="tags"/>
    <w:basedOn w:val="Normal"/>
    <w:rsid w:val="001404E5"/>
    <w:pPr>
      <w:spacing w:before="100" w:beforeAutospacing="1" w:after="100" w:afterAutospacing="1" w:line="240" w:lineRule="auto"/>
      <w:jc w:val="left"/>
    </w:pPr>
    <w:rPr>
      <w:rFonts w:ascii="Times New Roman" w:hAnsi="Times New Roman"/>
      <w:sz w:val="24"/>
      <w:szCs w:val="24"/>
      <w:lang w:val="en-US"/>
    </w:rPr>
  </w:style>
  <w:style w:type="character" w:customStyle="1" w:styleId="BalloonTextChar">
    <w:name w:val="Текст выноски Знак"/>
    <w:basedOn w:val="DefaultParagraphFont"/>
    <w:link w:val="BalloonText"/>
    <w:uiPriority w:val="99"/>
    <w:semiHidden/>
    <w:rsid w:val="005C7228"/>
    <w:rPr>
      <w:rFonts w:ascii="Tahoma" w:hAnsi="Tahoma" w:cs="Tahoma"/>
      <w:sz w:val="16"/>
      <w:szCs w:val="16"/>
      <w:lang w:val="en-US"/>
    </w:rPr>
  </w:style>
  <w:style w:type="paragraph" w:styleId="BalloonText">
    <w:name w:val="Balloon Text"/>
    <w:basedOn w:val="Normal"/>
    <w:link w:val="BalloonTextChar"/>
    <w:uiPriority w:val="99"/>
    <w:semiHidden/>
    <w:unhideWhenUsed/>
    <w:rsid w:val="005C7228"/>
    <w:pPr>
      <w:spacing w:before="0" w:line="240" w:lineRule="auto"/>
      <w:jc w:val="left"/>
    </w:pPr>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0B634B"/>
    <w:rPr>
      <w:sz w:val="16"/>
      <w:szCs w:val="16"/>
    </w:rPr>
  </w:style>
  <w:style w:type="paragraph" w:styleId="CommentText">
    <w:name w:val="annotation text"/>
    <w:basedOn w:val="Normal"/>
    <w:link w:val="CommentTextChar"/>
    <w:uiPriority w:val="99"/>
    <w:semiHidden/>
    <w:unhideWhenUsed/>
    <w:rsid w:val="000B634B"/>
    <w:pPr>
      <w:spacing w:line="240" w:lineRule="auto"/>
    </w:pPr>
    <w:rPr>
      <w:sz w:val="20"/>
    </w:rPr>
  </w:style>
  <w:style w:type="character" w:customStyle="1" w:styleId="CommentTextChar">
    <w:name w:val="Текст примечания Знак"/>
    <w:basedOn w:val="DefaultParagraphFont"/>
    <w:link w:val="CommentText"/>
    <w:uiPriority w:val="99"/>
    <w:semiHidden/>
    <w:rsid w:val="000B634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B634B"/>
    <w:rPr>
      <w:b/>
      <w:bCs/>
    </w:rPr>
  </w:style>
  <w:style w:type="character" w:customStyle="1" w:styleId="CommentSubjectChar">
    <w:name w:val="Тема примечания Знак"/>
    <w:basedOn w:val="CommentTextChar"/>
    <w:link w:val="CommentSubject"/>
    <w:uiPriority w:val="99"/>
    <w:semiHidden/>
    <w:rsid w:val="000B634B"/>
    <w:rPr>
      <w:rFonts w:ascii="Arial" w:eastAsia="Times New Roman" w:hAnsi="Arial"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hyperlink" Target="http://www.defra.gov.uk/industrial-emissions/las-regulations/guidance/" TargetMode="Externa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footer" Target="footer20.xml"/><Relationship Id="rId55" Type="http://schemas.openxmlformats.org/officeDocument/2006/relationships/header" Target="header24.xml"/><Relationship Id="rId63" Type="http://schemas.openxmlformats.org/officeDocument/2006/relationships/footer" Target="footer27.xml"/><Relationship Id="rId68"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2.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5.xml"/><Relationship Id="rId66" Type="http://schemas.openxmlformats.org/officeDocument/2006/relationships/hyperlink" Target="http://www.defra.gov.uk/industrial-emissions/las-regulations/guidance/"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footer" Target="footer24.xml"/><Relationship Id="rId61" Type="http://schemas.openxmlformats.org/officeDocument/2006/relationships/header" Target="header2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7.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8.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yperlink" Target="http://www.environment-agency.gov.uk/business/topics/oil/default.aspx" TargetMode="Externa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header" Target="header28.xml"/><Relationship Id="rId69"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4.xml"/><Relationship Id="rId46" Type="http://schemas.openxmlformats.org/officeDocument/2006/relationships/header" Target="header19.xml"/><Relationship Id="rId59" Type="http://schemas.openxmlformats.org/officeDocument/2006/relationships/footer" Target="footer25.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75"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27075-7136-4576-BB15-84646C54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21344</Words>
  <Characters>121663</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2014-09-03T14:06:00Z</dcterms:created>
  <dcterms:modified xsi:type="dcterms:W3CDTF">2014-09-09T13:01:00Z</dcterms:modified>
</cp:coreProperties>
</file>