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customXml/itemProps2.xml" ContentType="application/vnd.openxmlformats-officedocument.customXml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Default Extension="bin" ContentType="application/vnd.openxmlformats-officedocument.oleObject"/>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Default Extension="jpeg" ContentType="image/jpeg"/>
  <Override PartName="/word/footer6.xml" ContentType="application/vnd.openxmlformats-officedocument.wordprocessingml.footer+xml"/>
  <Default Extension="emf" ContentType="image/x-emf"/>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Default Extension="wmf" ContentType="image/x-wmf"/>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BF" w:rsidRPr="00E42D56" w:rsidRDefault="003D2DBF" w:rsidP="003D2DBF">
      <w:pPr>
        <w:spacing w:before="2400"/>
        <w:rPr>
          <w:rFonts w:cs="Arial"/>
          <w:lang w:val="ru-RU"/>
        </w:rPr>
      </w:pPr>
    </w:p>
    <w:tbl>
      <w:tblPr>
        <w:tblW w:w="9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3D2DBF" w:rsidRPr="00E42D56" w:rsidTr="00FE54B0">
        <w:trPr>
          <w:trHeight w:val="630"/>
        </w:trPr>
        <w:tc>
          <w:tcPr>
            <w:tcW w:w="9459" w:type="dxa"/>
            <w:tcBorders>
              <w:top w:val="nil"/>
              <w:left w:val="nil"/>
              <w:bottom w:val="nil"/>
              <w:right w:val="nil"/>
            </w:tcBorders>
            <w:vAlign w:val="center"/>
          </w:tcPr>
          <w:p w:rsidR="003D2DBF" w:rsidRPr="00141F89" w:rsidRDefault="003D2DBF" w:rsidP="00FE54B0">
            <w:pPr>
              <w:pStyle w:val="CoverFWCreference"/>
              <w:rPr>
                <w:rFonts w:cs="Arial"/>
              </w:rPr>
            </w:pPr>
            <w:r w:rsidRPr="00E42D56">
              <w:rPr>
                <w:rFonts w:cs="Arial"/>
                <w:lang w:val="ru-RU"/>
              </w:rPr>
              <w:t>Проект</w:t>
            </w:r>
            <w:r w:rsidRPr="00141F89">
              <w:rPr>
                <w:rFonts w:cs="Arial"/>
              </w:rPr>
              <w:t xml:space="preserve"> EuropeAid/129522/C/SER/Multi</w:t>
            </w:r>
          </w:p>
          <w:p w:rsidR="003D2DBF" w:rsidRPr="00141F89" w:rsidRDefault="003D2DBF" w:rsidP="00FE54B0">
            <w:pPr>
              <w:pStyle w:val="CovercontractNumber"/>
              <w:rPr>
                <w:rFonts w:cs="Arial"/>
              </w:rPr>
            </w:pPr>
            <w:r w:rsidRPr="00E42D56">
              <w:rPr>
                <w:rFonts w:cs="Arial"/>
                <w:lang w:val="ru-RU"/>
              </w:rPr>
              <w:t>Договор</w:t>
            </w:r>
            <w:r w:rsidRPr="00141F89">
              <w:rPr>
                <w:rFonts w:cs="Arial"/>
              </w:rPr>
              <w:t xml:space="preserve"> № 2010/232-231</w:t>
            </w:r>
          </w:p>
        </w:tc>
      </w:tr>
      <w:tr w:rsidR="003D2DBF" w:rsidRPr="00E42D56" w:rsidTr="00FE54B0">
        <w:trPr>
          <w:trHeight w:val="839"/>
        </w:trPr>
        <w:tc>
          <w:tcPr>
            <w:tcW w:w="9459" w:type="dxa"/>
            <w:tcBorders>
              <w:top w:val="nil"/>
              <w:left w:val="nil"/>
              <w:bottom w:val="nil"/>
              <w:right w:val="nil"/>
            </w:tcBorders>
          </w:tcPr>
          <w:p w:rsidR="003D2DBF" w:rsidRPr="00141F89" w:rsidRDefault="003D2DBF" w:rsidP="00FE54B0">
            <w:pPr>
              <w:rPr>
                <w:rFonts w:cs="Arial"/>
              </w:rPr>
            </w:pPr>
          </w:p>
        </w:tc>
      </w:tr>
      <w:tr w:rsidR="003D2DBF" w:rsidRPr="00E97D01" w:rsidTr="00FE54B0">
        <w:trPr>
          <w:trHeight w:val="2977"/>
        </w:trPr>
        <w:tc>
          <w:tcPr>
            <w:tcW w:w="9459" w:type="dxa"/>
            <w:tcBorders>
              <w:top w:val="nil"/>
              <w:left w:val="nil"/>
              <w:bottom w:val="nil"/>
              <w:right w:val="nil"/>
            </w:tcBorders>
          </w:tcPr>
          <w:p w:rsidR="003D2DBF" w:rsidRPr="00EF0FA7" w:rsidRDefault="003D2DBF" w:rsidP="00FE54B0">
            <w:pPr>
              <w:pStyle w:val="CoverTitle1"/>
              <w:suppressAutoHyphens/>
              <w:rPr>
                <w:rFonts w:ascii="Arial" w:hAnsi="Arial" w:cs="Arial"/>
                <w:b w:val="0"/>
                <w:bCs w:val="0"/>
                <w:i/>
                <w:iCs/>
                <w:lang w:val="ru-RU"/>
              </w:rPr>
            </w:pPr>
            <w:r w:rsidRPr="00EF0FA7">
              <w:rPr>
                <w:rFonts w:ascii="Arial" w:hAnsi="Arial" w:cs="Arial"/>
                <w:b w:val="0"/>
                <w:bCs w:val="0"/>
                <w:spacing w:val="4"/>
                <w:lang w:val="ru-RU"/>
              </w:rPr>
              <w:t>Управление качеством воздуха в странах Восточного региона ЕИСП</w:t>
            </w:r>
          </w:p>
        </w:tc>
      </w:tr>
      <w:tr w:rsidR="003D2DBF" w:rsidRPr="00E42D56" w:rsidTr="00FE54B0">
        <w:trPr>
          <w:trHeight w:val="1693"/>
        </w:trPr>
        <w:tc>
          <w:tcPr>
            <w:tcW w:w="9459" w:type="dxa"/>
            <w:tcBorders>
              <w:top w:val="nil"/>
              <w:left w:val="nil"/>
              <w:bottom w:val="nil"/>
              <w:right w:val="nil"/>
            </w:tcBorders>
          </w:tcPr>
          <w:p w:rsidR="003D2DBF" w:rsidRPr="00FE54B0" w:rsidRDefault="003D2DBF" w:rsidP="00FE54B0">
            <w:pPr>
              <w:pStyle w:val="CoverTitle2"/>
              <w:spacing w:line="360" w:lineRule="auto"/>
              <w:rPr>
                <w:rFonts w:cs="Arial"/>
                <w:b/>
                <w:bCs/>
                <w:lang w:val="ru-RU"/>
              </w:rPr>
            </w:pPr>
            <w:r w:rsidRPr="00EF0FA7">
              <w:rPr>
                <w:rFonts w:cs="Arial"/>
                <w:b/>
                <w:bCs/>
                <w:lang w:val="ru-RU"/>
              </w:rPr>
              <w:t>Методология определения основных производств-загрязнителей и производ</w:t>
            </w:r>
            <w:r w:rsidRPr="00FE54B0">
              <w:rPr>
                <w:rFonts w:cs="Arial"/>
                <w:b/>
                <w:bCs/>
                <w:lang w:val="ru-RU"/>
              </w:rPr>
              <w:t>ств</w:t>
            </w:r>
            <w:r w:rsidR="00FE54B0" w:rsidRPr="00FE54B0">
              <w:rPr>
                <w:rFonts w:cs="Arial"/>
                <w:b/>
                <w:bCs/>
                <w:lang w:val="ru-RU"/>
              </w:rPr>
              <w:t xml:space="preserve">, </w:t>
            </w:r>
            <w:r w:rsidR="00FE54B0" w:rsidRPr="00FE54B0">
              <w:rPr>
                <w:b/>
                <w:bCs/>
                <w:lang w:val="ru-RU"/>
              </w:rPr>
              <w:t>производства, не</w:t>
            </w:r>
            <w:r w:rsidR="00FE54B0">
              <w:rPr>
                <w:b/>
                <w:bCs/>
                <w:lang w:val="ru-RU"/>
              </w:rPr>
              <w:t> </w:t>
            </w:r>
            <w:r w:rsidR="00FE54B0" w:rsidRPr="00FE54B0">
              <w:rPr>
                <w:b/>
                <w:bCs/>
                <w:lang w:val="ru-RU"/>
              </w:rPr>
              <w:t>оказывающие значимого воздействия на окружающую среду</w:t>
            </w:r>
          </w:p>
          <w:p w:rsidR="003D2DBF" w:rsidRPr="00E42D56" w:rsidRDefault="003D2DBF" w:rsidP="00821F3F">
            <w:pPr>
              <w:pStyle w:val="CoverTitle2"/>
              <w:spacing w:before="600" w:after="0"/>
              <w:rPr>
                <w:rFonts w:cs="Arial"/>
                <w:sz w:val="32"/>
                <w:szCs w:val="32"/>
                <w:lang w:val="ru-RU"/>
              </w:rPr>
            </w:pPr>
            <w:r w:rsidRPr="00E42D56">
              <w:rPr>
                <w:rFonts w:cs="Arial"/>
                <w:sz w:val="32"/>
                <w:szCs w:val="32"/>
                <w:lang w:val="ru-RU"/>
              </w:rPr>
              <w:t>Февраль 201</w:t>
            </w:r>
            <w:r w:rsidR="006A64E3">
              <w:rPr>
                <w:rFonts w:cs="Arial"/>
                <w:sz w:val="32"/>
                <w:szCs w:val="32"/>
                <w:lang w:val="ru-RU"/>
              </w:rPr>
              <w:t>3</w:t>
            </w:r>
            <w:r w:rsidRPr="00E42D56">
              <w:rPr>
                <w:rFonts w:cs="Arial"/>
                <w:sz w:val="32"/>
                <w:szCs w:val="32"/>
                <w:lang w:val="ru-RU"/>
              </w:rPr>
              <w:t xml:space="preserve"> г.</w:t>
            </w:r>
          </w:p>
        </w:tc>
      </w:tr>
      <w:tr w:rsidR="003D2DBF" w:rsidRPr="00E42D56" w:rsidTr="00FE54B0">
        <w:tc>
          <w:tcPr>
            <w:tcW w:w="9459" w:type="dxa"/>
            <w:tcBorders>
              <w:top w:val="nil"/>
              <w:left w:val="nil"/>
              <w:bottom w:val="nil"/>
              <w:right w:val="nil"/>
            </w:tcBorders>
          </w:tcPr>
          <w:p w:rsidR="003D2DBF" w:rsidRPr="00E42D56" w:rsidRDefault="003D2DBF" w:rsidP="00FE54B0">
            <w:pPr>
              <w:pStyle w:val="Coverbrol"/>
              <w:rPr>
                <w:lang w:val="ru-RU"/>
              </w:rPr>
            </w:pPr>
          </w:p>
        </w:tc>
      </w:tr>
    </w:tbl>
    <w:p w:rsidR="003D2DBF" w:rsidRPr="00E42D56" w:rsidRDefault="003D2DBF" w:rsidP="003D2DBF">
      <w:pPr>
        <w:tabs>
          <w:tab w:val="right" w:pos="8789"/>
        </w:tabs>
        <w:rPr>
          <w:rFonts w:cs="Arial"/>
          <w:lang w:val="ru-RU"/>
        </w:rPr>
        <w:sectPr w:rsidR="003D2DBF" w:rsidRPr="00E42D56" w:rsidSect="00771CC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850" w:bottom="1134" w:left="1701" w:header="709" w:footer="560" w:gutter="0"/>
          <w:pgNumType w:start="1"/>
          <w:cols w:space="720"/>
          <w:formProt w:val="0"/>
          <w:titlePg/>
          <w:docGrid w:linePitch="286"/>
        </w:sectPr>
      </w:pPr>
      <w:bookmarkStart w:id="3" w:name="regelgeheim"/>
      <w:bookmarkEnd w:id="3"/>
    </w:p>
    <w:tbl>
      <w:tblPr>
        <w:tblW w:w="9801" w:type="dxa"/>
        <w:tblInd w:w="88" w:type="dxa"/>
        <w:tblLook w:val="00A0"/>
      </w:tblPr>
      <w:tblGrid>
        <w:gridCol w:w="9801"/>
      </w:tblGrid>
      <w:tr w:rsidR="003D2DBF" w:rsidRPr="00E42D56" w:rsidTr="00FE54B0">
        <w:trPr>
          <w:trHeight w:val="6101"/>
        </w:trPr>
        <w:tc>
          <w:tcPr>
            <w:tcW w:w="9801" w:type="dxa"/>
          </w:tcPr>
          <w:p w:rsidR="003D2DBF" w:rsidRPr="00E42D56" w:rsidRDefault="003D2DBF" w:rsidP="00FE54B0">
            <w:pPr>
              <w:keepNext/>
              <w:pageBreakBefore/>
              <w:tabs>
                <w:tab w:val="right" w:pos="8789"/>
              </w:tabs>
              <w:rPr>
                <w:rFonts w:cs="Arial"/>
                <w:lang w:val="ru-RU"/>
              </w:rPr>
            </w:pPr>
            <w:bookmarkStart w:id="4" w:name="legebladzijdevoorinhoud"/>
            <w:bookmarkStart w:id="5" w:name="BijlagenInhoud"/>
            <w:bookmarkEnd w:id="4"/>
            <w:bookmarkEnd w:id="5"/>
            <w:r w:rsidRPr="00E42D56">
              <w:rPr>
                <w:rFonts w:cs="Arial"/>
                <w:b/>
                <w:lang w:val="ru-RU"/>
              </w:rPr>
              <w:lastRenderedPageBreak/>
              <w:br w:type="page"/>
            </w:r>
          </w:p>
        </w:tc>
      </w:tr>
    </w:tbl>
    <w:p w:rsidR="003D2DBF" w:rsidRPr="00E42D56" w:rsidRDefault="003D2DBF" w:rsidP="003D2DBF">
      <w:pPr>
        <w:keepNext/>
        <w:ind w:left="88"/>
        <w:jc w:val="left"/>
        <w:rPr>
          <w:rFonts w:cs="Arial"/>
          <w:lang w:val="ru-RU"/>
        </w:rPr>
      </w:pPr>
    </w:p>
    <w:p w:rsidR="003D2DBF" w:rsidRPr="00E42D56" w:rsidRDefault="003D2DBF" w:rsidP="003D2DBF">
      <w:pPr>
        <w:keepNext/>
        <w:ind w:left="88"/>
        <w:jc w:val="left"/>
        <w:rPr>
          <w:rFonts w:cs="Arial"/>
          <w:lang w:val="ru-RU"/>
        </w:rPr>
      </w:pPr>
    </w:p>
    <w:p w:rsidR="003D2DBF" w:rsidRPr="00E42D56" w:rsidRDefault="003D2DBF" w:rsidP="003D2DBF">
      <w:pPr>
        <w:keepNext/>
        <w:ind w:left="88"/>
        <w:jc w:val="left"/>
        <w:rPr>
          <w:rFonts w:cs="Arial"/>
          <w:lang w:val="ru-RU"/>
        </w:rPr>
      </w:pPr>
    </w:p>
    <w:p w:rsidR="003D2DBF" w:rsidRPr="00E42D56" w:rsidRDefault="003D2DBF" w:rsidP="003D2DBF">
      <w:pPr>
        <w:keepNext/>
        <w:ind w:left="88"/>
        <w:jc w:val="left"/>
        <w:rPr>
          <w:rFonts w:cs="Arial"/>
          <w:lang w:val="ru-RU"/>
        </w:rPr>
      </w:pPr>
    </w:p>
    <w:tbl>
      <w:tblPr>
        <w:tblW w:w="9313"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tblPr>
      <w:tblGrid>
        <w:gridCol w:w="1000"/>
        <w:gridCol w:w="1226"/>
        <w:gridCol w:w="2409"/>
        <w:gridCol w:w="2575"/>
        <w:gridCol w:w="2103"/>
      </w:tblGrid>
      <w:tr w:rsidR="003D2DBF" w:rsidRPr="00E42D56" w:rsidTr="00874E58">
        <w:trPr>
          <w:trHeight w:val="309"/>
          <w:jc w:val="center"/>
        </w:trPr>
        <w:tc>
          <w:tcPr>
            <w:tcW w:w="1000" w:type="dxa"/>
            <w:shd w:val="clear" w:color="auto" w:fill="CCFFFF"/>
            <w:vAlign w:val="center"/>
          </w:tcPr>
          <w:p w:rsidR="003D2DBF" w:rsidRPr="00E42D56" w:rsidRDefault="003D2DBF" w:rsidP="00874E58">
            <w:pPr>
              <w:keepNext/>
              <w:spacing w:before="0" w:line="240" w:lineRule="auto"/>
              <w:jc w:val="center"/>
              <w:rPr>
                <w:rFonts w:cs="Arial"/>
                <w:smallCaps/>
                <w:color w:val="000080"/>
                <w:sz w:val="20"/>
                <w:lang w:val="ru-RU"/>
              </w:rPr>
            </w:pPr>
            <w:r w:rsidRPr="00E42D56">
              <w:rPr>
                <w:rFonts w:cs="Arial"/>
                <w:smallCaps/>
                <w:color w:val="000080"/>
                <w:sz w:val="20"/>
                <w:lang w:val="ru-RU"/>
              </w:rPr>
              <w:t>Редакция</w:t>
            </w:r>
          </w:p>
        </w:tc>
        <w:tc>
          <w:tcPr>
            <w:tcW w:w="1226" w:type="dxa"/>
            <w:shd w:val="clear" w:color="auto" w:fill="CCFFFF"/>
            <w:vAlign w:val="center"/>
          </w:tcPr>
          <w:p w:rsidR="003D2DBF" w:rsidRPr="00E42D56" w:rsidRDefault="003D2DBF" w:rsidP="00874E58">
            <w:pPr>
              <w:keepNext/>
              <w:spacing w:before="0" w:line="240" w:lineRule="auto"/>
              <w:jc w:val="center"/>
              <w:rPr>
                <w:rFonts w:cs="Arial"/>
                <w:smallCaps/>
                <w:color w:val="000080"/>
                <w:sz w:val="20"/>
                <w:lang w:val="ru-RU"/>
              </w:rPr>
            </w:pPr>
            <w:r w:rsidRPr="00E42D56">
              <w:rPr>
                <w:rFonts w:cs="Arial"/>
                <w:smallCaps/>
                <w:color w:val="000080"/>
                <w:sz w:val="20"/>
                <w:lang w:val="ru-RU"/>
              </w:rPr>
              <w:t>Дата</w:t>
            </w:r>
          </w:p>
        </w:tc>
        <w:tc>
          <w:tcPr>
            <w:tcW w:w="2409" w:type="dxa"/>
            <w:shd w:val="clear" w:color="auto" w:fill="CCFFFF"/>
            <w:vAlign w:val="center"/>
          </w:tcPr>
          <w:p w:rsidR="003D2DBF" w:rsidRPr="00E42D56" w:rsidRDefault="003D2DBF" w:rsidP="00874E58">
            <w:pPr>
              <w:keepNext/>
              <w:spacing w:before="0" w:line="240" w:lineRule="auto"/>
              <w:jc w:val="center"/>
              <w:rPr>
                <w:rFonts w:cs="Arial"/>
                <w:smallCaps/>
                <w:color w:val="000080"/>
                <w:sz w:val="20"/>
                <w:lang w:val="ru-RU"/>
              </w:rPr>
            </w:pPr>
            <w:r w:rsidRPr="00E42D56">
              <w:rPr>
                <w:rFonts w:cs="Arial"/>
                <w:smallCaps/>
                <w:color w:val="000080"/>
                <w:sz w:val="20"/>
                <w:lang w:val="ru-RU"/>
              </w:rPr>
              <w:t xml:space="preserve">Описание </w:t>
            </w:r>
          </w:p>
        </w:tc>
        <w:tc>
          <w:tcPr>
            <w:tcW w:w="2575" w:type="dxa"/>
            <w:shd w:val="clear" w:color="auto" w:fill="CCFFFF"/>
            <w:vAlign w:val="center"/>
          </w:tcPr>
          <w:p w:rsidR="003D2DBF" w:rsidRPr="00E42D56" w:rsidRDefault="003D2DBF" w:rsidP="00874E58">
            <w:pPr>
              <w:keepNext/>
              <w:spacing w:before="0" w:line="240" w:lineRule="auto"/>
              <w:jc w:val="center"/>
              <w:rPr>
                <w:rFonts w:cs="Arial"/>
                <w:smallCaps/>
                <w:color w:val="000080"/>
                <w:sz w:val="20"/>
                <w:lang w:val="ru-RU"/>
              </w:rPr>
            </w:pPr>
            <w:r w:rsidRPr="00E42D56">
              <w:rPr>
                <w:rFonts w:cs="Arial"/>
                <w:smallCaps/>
                <w:color w:val="000080"/>
                <w:sz w:val="20"/>
                <w:lang w:val="ru-RU"/>
              </w:rPr>
              <w:t>Подготов</w:t>
            </w:r>
            <w:r>
              <w:rPr>
                <w:rFonts w:cs="Arial"/>
                <w:smallCaps/>
                <w:color w:val="000080"/>
                <w:sz w:val="20"/>
                <w:lang w:val="ru-RU"/>
              </w:rPr>
              <w:t>или</w:t>
            </w:r>
          </w:p>
        </w:tc>
        <w:tc>
          <w:tcPr>
            <w:tcW w:w="2103" w:type="dxa"/>
            <w:shd w:val="clear" w:color="auto" w:fill="CCFFFF"/>
            <w:vAlign w:val="center"/>
          </w:tcPr>
          <w:p w:rsidR="003D2DBF" w:rsidRPr="00E42D56" w:rsidRDefault="003D2DBF" w:rsidP="00874E58">
            <w:pPr>
              <w:keepNext/>
              <w:spacing w:before="0" w:line="240" w:lineRule="auto"/>
              <w:jc w:val="center"/>
              <w:rPr>
                <w:rFonts w:cs="Arial"/>
                <w:smallCaps/>
                <w:color w:val="000080"/>
                <w:sz w:val="20"/>
                <w:lang w:val="ru-RU"/>
              </w:rPr>
            </w:pPr>
            <w:r w:rsidRPr="00E42D56">
              <w:rPr>
                <w:rFonts w:cs="Arial"/>
                <w:smallCaps/>
                <w:color w:val="000080"/>
                <w:sz w:val="20"/>
                <w:lang w:val="ru-RU"/>
              </w:rPr>
              <w:t>Провер</w:t>
            </w:r>
            <w:r>
              <w:rPr>
                <w:rFonts w:cs="Arial"/>
                <w:smallCaps/>
                <w:color w:val="000080"/>
                <w:sz w:val="20"/>
                <w:lang w:val="ru-RU"/>
              </w:rPr>
              <w:t>или</w:t>
            </w:r>
          </w:p>
        </w:tc>
      </w:tr>
      <w:tr w:rsidR="003D2DBF" w:rsidRPr="00E97D01" w:rsidTr="00874E58">
        <w:trPr>
          <w:jc w:val="center"/>
        </w:trPr>
        <w:tc>
          <w:tcPr>
            <w:tcW w:w="1000" w:type="dxa"/>
            <w:vAlign w:val="center"/>
          </w:tcPr>
          <w:p w:rsidR="003D2DBF" w:rsidRPr="00E42D56" w:rsidRDefault="003D2DBF" w:rsidP="00874E58">
            <w:pPr>
              <w:spacing w:before="0" w:line="240" w:lineRule="auto"/>
              <w:jc w:val="center"/>
              <w:rPr>
                <w:rFonts w:cs="Arial"/>
                <w:sz w:val="18"/>
                <w:szCs w:val="18"/>
                <w:lang w:val="ru-RU"/>
              </w:rPr>
            </w:pPr>
            <w:r>
              <w:rPr>
                <w:rFonts w:cs="Arial"/>
                <w:sz w:val="18"/>
                <w:szCs w:val="18"/>
                <w:lang w:val="ru-RU"/>
              </w:rPr>
              <w:t>2</w:t>
            </w:r>
          </w:p>
        </w:tc>
        <w:tc>
          <w:tcPr>
            <w:tcW w:w="1226" w:type="dxa"/>
            <w:vAlign w:val="center"/>
          </w:tcPr>
          <w:p w:rsidR="003D2DBF" w:rsidRPr="00E42D56" w:rsidRDefault="003D2DBF" w:rsidP="00874E58">
            <w:pPr>
              <w:spacing w:before="0" w:line="240" w:lineRule="auto"/>
              <w:jc w:val="center"/>
              <w:rPr>
                <w:rFonts w:cs="Arial"/>
                <w:sz w:val="18"/>
                <w:szCs w:val="18"/>
                <w:lang w:val="ru-RU"/>
              </w:rPr>
            </w:pPr>
            <w:r w:rsidRPr="00E42D56">
              <w:rPr>
                <w:rFonts w:cs="Arial"/>
                <w:sz w:val="18"/>
                <w:szCs w:val="18"/>
                <w:lang w:val="ru-RU"/>
              </w:rPr>
              <w:t>2</w:t>
            </w:r>
            <w:r>
              <w:rPr>
                <w:rFonts w:cs="Arial"/>
                <w:sz w:val="18"/>
                <w:szCs w:val="18"/>
                <w:lang w:val="ru-RU"/>
              </w:rPr>
              <w:t>2</w:t>
            </w:r>
            <w:r w:rsidRPr="00E42D56">
              <w:rPr>
                <w:rFonts w:cs="Arial"/>
                <w:sz w:val="18"/>
                <w:szCs w:val="18"/>
                <w:lang w:val="ru-RU"/>
              </w:rPr>
              <w:t>.0</w:t>
            </w:r>
            <w:r>
              <w:rPr>
                <w:rFonts w:cs="Arial"/>
                <w:sz w:val="18"/>
                <w:szCs w:val="18"/>
                <w:lang w:val="ru-RU"/>
              </w:rPr>
              <w:t>3</w:t>
            </w:r>
            <w:r w:rsidRPr="00E42D56">
              <w:rPr>
                <w:rFonts w:cs="Arial"/>
                <w:sz w:val="18"/>
                <w:szCs w:val="18"/>
                <w:lang w:val="ru-RU"/>
              </w:rPr>
              <w:t>.2013</w:t>
            </w:r>
            <w:r w:rsidR="00D9761E">
              <w:rPr>
                <w:rFonts w:cs="Arial"/>
                <w:sz w:val="18"/>
                <w:szCs w:val="18"/>
                <w:lang w:val="ru-RU"/>
              </w:rPr>
              <w:t xml:space="preserve"> г.</w:t>
            </w:r>
          </w:p>
        </w:tc>
        <w:tc>
          <w:tcPr>
            <w:tcW w:w="2409" w:type="dxa"/>
          </w:tcPr>
          <w:p w:rsidR="003D2DBF" w:rsidRPr="00481421" w:rsidRDefault="00874E58" w:rsidP="00DC5A86">
            <w:pPr>
              <w:spacing w:before="0" w:line="240" w:lineRule="auto"/>
              <w:jc w:val="left"/>
              <w:rPr>
                <w:rFonts w:cs="Arial"/>
                <w:i/>
                <w:iCs/>
                <w:sz w:val="18"/>
                <w:szCs w:val="18"/>
                <w:lang w:val="ru-RU"/>
              </w:rPr>
            </w:pPr>
            <w:r>
              <w:rPr>
                <w:rFonts w:cs="Arial"/>
                <w:sz w:val="18"/>
                <w:szCs w:val="18"/>
                <w:lang w:val="ru-RU"/>
              </w:rPr>
              <w:t xml:space="preserve">Отчёт по </w:t>
            </w:r>
            <w:r w:rsidR="00DC5A86">
              <w:rPr>
                <w:rFonts w:cs="Arial"/>
                <w:i/>
                <w:iCs/>
                <w:sz w:val="18"/>
                <w:szCs w:val="18"/>
                <w:lang w:val="ru-RU"/>
              </w:rPr>
              <w:t>з</w:t>
            </w:r>
            <w:r w:rsidR="003D2DBF" w:rsidRPr="00481421">
              <w:rPr>
                <w:rFonts w:cs="Arial"/>
                <w:i/>
                <w:iCs/>
                <w:sz w:val="18"/>
                <w:szCs w:val="18"/>
                <w:lang w:val="ru-RU"/>
              </w:rPr>
              <w:t>адани</w:t>
            </w:r>
            <w:r>
              <w:rPr>
                <w:rFonts w:cs="Arial"/>
                <w:i/>
                <w:iCs/>
                <w:sz w:val="18"/>
                <w:szCs w:val="18"/>
                <w:lang w:val="ru-RU"/>
              </w:rPr>
              <w:t>ю</w:t>
            </w:r>
            <w:r w:rsidR="003D2DBF" w:rsidRPr="00481421">
              <w:rPr>
                <w:rFonts w:cs="Arial"/>
                <w:i/>
                <w:iCs/>
                <w:sz w:val="18"/>
                <w:szCs w:val="18"/>
                <w:lang w:val="ru-RU"/>
              </w:rPr>
              <w:t> 2.1.1.1</w:t>
            </w:r>
            <w:r w:rsidR="00FE54B0">
              <w:rPr>
                <w:rFonts w:cs="Arial"/>
                <w:i/>
                <w:iCs/>
                <w:sz w:val="18"/>
                <w:szCs w:val="18"/>
                <w:lang w:val="ru-RU"/>
              </w:rPr>
              <w:t xml:space="preserve"> </w:t>
            </w:r>
            <w:r w:rsidR="003D2DBF" w:rsidRPr="00481421">
              <w:rPr>
                <w:rFonts w:cs="Arial"/>
                <w:i/>
                <w:iCs/>
                <w:sz w:val="18"/>
                <w:szCs w:val="18"/>
                <w:lang w:val="ru-RU"/>
              </w:rPr>
              <w:t xml:space="preserve">Разработка методологии определения основных производств-загрязнителей и </w:t>
            </w:r>
            <w:r w:rsidR="00FE54B0">
              <w:rPr>
                <w:rFonts w:cs="Arial"/>
                <w:i/>
                <w:iCs/>
                <w:sz w:val="18"/>
                <w:szCs w:val="18"/>
                <w:lang w:val="ru-RU"/>
              </w:rPr>
              <w:t>производств, не оказывающих значимого воздействия на окружающую среду</w:t>
            </w:r>
          </w:p>
        </w:tc>
        <w:tc>
          <w:tcPr>
            <w:tcW w:w="2575" w:type="dxa"/>
            <w:tcBorders>
              <w:bottom w:val="single" w:sz="4" w:space="0" w:color="auto"/>
            </w:tcBorders>
          </w:tcPr>
          <w:p w:rsidR="003D2DBF" w:rsidRPr="00E42D56" w:rsidRDefault="003D2DBF" w:rsidP="00874E58">
            <w:pPr>
              <w:spacing w:before="0" w:after="40" w:line="240" w:lineRule="auto"/>
              <w:jc w:val="left"/>
              <w:rPr>
                <w:rFonts w:cs="Arial"/>
                <w:sz w:val="18"/>
                <w:szCs w:val="18"/>
                <w:lang w:val="ru-RU"/>
              </w:rPr>
            </w:pPr>
            <w:r w:rsidRPr="00E42D56">
              <w:rPr>
                <w:rFonts w:cs="Arial"/>
                <w:sz w:val="18"/>
                <w:szCs w:val="18"/>
                <w:lang w:val="ru-RU"/>
              </w:rPr>
              <w:t xml:space="preserve">Михаил Бегак, </w:t>
            </w:r>
            <w:r w:rsidR="00874E58">
              <w:rPr>
                <w:rFonts w:cs="Arial"/>
                <w:sz w:val="18"/>
                <w:szCs w:val="18"/>
                <w:lang w:val="ru-RU"/>
              </w:rPr>
              <w:t>международ</w:t>
            </w:r>
            <w:r w:rsidR="00673A75" w:rsidRPr="00E42D56">
              <w:rPr>
                <w:rFonts w:cs="Arial"/>
                <w:sz w:val="18"/>
                <w:szCs w:val="18"/>
                <w:lang w:val="ru-RU"/>
              </w:rPr>
              <w:t>ный эксперт по нормированию/КПКЗ (РФ)</w:t>
            </w:r>
          </w:p>
          <w:p w:rsidR="003D2DBF" w:rsidRPr="00E42D56" w:rsidRDefault="003D2DBF" w:rsidP="00874E58">
            <w:pPr>
              <w:spacing w:before="0" w:after="40" w:line="240" w:lineRule="auto"/>
              <w:jc w:val="left"/>
              <w:rPr>
                <w:rFonts w:cs="Arial"/>
                <w:sz w:val="18"/>
                <w:szCs w:val="18"/>
                <w:lang w:val="ru-RU"/>
              </w:rPr>
            </w:pPr>
            <w:r w:rsidRPr="00E42D56">
              <w:rPr>
                <w:rFonts w:cs="Arial"/>
                <w:sz w:val="18"/>
                <w:szCs w:val="18"/>
                <w:lang w:val="ru-RU"/>
              </w:rPr>
              <w:t>Татьяна Гусева, местный эксперт по нормированию/КПКЗ (РФ)</w:t>
            </w:r>
          </w:p>
          <w:p w:rsidR="003D2DBF" w:rsidRPr="00E42D56" w:rsidRDefault="003D2DBF" w:rsidP="00874E58">
            <w:pPr>
              <w:spacing w:before="0" w:line="240" w:lineRule="auto"/>
              <w:jc w:val="left"/>
              <w:rPr>
                <w:rFonts w:cs="Arial"/>
                <w:sz w:val="18"/>
                <w:szCs w:val="18"/>
                <w:lang w:val="ru-RU"/>
              </w:rPr>
            </w:pPr>
            <w:r w:rsidRPr="00E42D56">
              <w:rPr>
                <w:rFonts w:cs="Arial"/>
                <w:sz w:val="18"/>
                <w:szCs w:val="18"/>
                <w:lang w:val="ru-RU"/>
              </w:rPr>
              <w:t>Моника Прибылова, международный эксперт по</w:t>
            </w:r>
            <w:r w:rsidR="00874E58">
              <w:rPr>
                <w:rFonts w:cs="Arial"/>
                <w:sz w:val="18"/>
                <w:szCs w:val="18"/>
                <w:lang w:val="ru-RU"/>
              </w:rPr>
              <w:t> </w:t>
            </w:r>
            <w:r w:rsidRPr="00E42D56">
              <w:rPr>
                <w:rFonts w:cs="Arial"/>
                <w:sz w:val="18"/>
                <w:szCs w:val="18"/>
                <w:lang w:val="ru-RU"/>
              </w:rPr>
              <w:t>нормированию/КПКЗ</w:t>
            </w:r>
          </w:p>
        </w:tc>
        <w:tc>
          <w:tcPr>
            <w:tcW w:w="2103" w:type="dxa"/>
          </w:tcPr>
          <w:p w:rsidR="0016026B" w:rsidRDefault="0016026B" w:rsidP="00874E58">
            <w:pPr>
              <w:spacing w:before="0" w:line="240" w:lineRule="auto"/>
              <w:jc w:val="left"/>
              <w:rPr>
                <w:rFonts w:cs="Arial"/>
                <w:sz w:val="18"/>
                <w:szCs w:val="18"/>
                <w:lang w:val="ru-RU"/>
              </w:rPr>
            </w:pPr>
            <w:r>
              <w:rPr>
                <w:rFonts w:cs="Arial"/>
                <w:sz w:val="18"/>
                <w:szCs w:val="18"/>
                <w:lang w:val="ru-RU"/>
              </w:rPr>
              <w:t xml:space="preserve">Айга Кала, </w:t>
            </w:r>
            <w:r w:rsidRPr="00E42D56">
              <w:rPr>
                <w:rFonts w:cs="Arial"/>
                <w:sz w:val="18"/>
                <w:szCs w:val="18"/>
                <w:lang w:val="ru-RU"/>
              </w:rPr>
              <w:t>ключевой эксперт</w:t>
            </w:r>
            <w:r>
              <w:rPr>
                <w:rFonts w:cs="Arial"/>
                <w:sz w:val="18"/>
                <w:szCs w:val="18"/>
                <w:lang w:val="ru-RU"/>
              </w:rPr>
              <w:t> 2</w:t>
            </w:r>
            <w:r w:rsidRPr="00E42D56">
              <w:rPr>
                <w:rFonts w:cs="Arial"/>
                <w:sz w:val="18"/>
                <w:szCs w:val="18"/>
                <w:lang w:val="ru-RU"/>
              </w:rPr>
              <w:t xml:space="preserve"> -</w:t>
            </w:r>
            <w:r>
              <w:rPr>
                <w:rFonts w:cs="Arial"/>
                <w:sz w:val="18"/>
                <w:szCs w:val="18"/>
                <w:lang w:val="ru-RU"/>
              </w:rPr>
              <w:t xml:space="preserve"> </w:t>
            </w:r>
            <w:r w:rsidRPr="003D2DBF">
              <w:rPr>
                <w:rFonts w:cs="Arial"/>
                <w:sz w:val="18"/>
                <w:szCs w:val="18"/>
                <w:lang w:val="ru-RU"/>
              </w:rPr>
              <w:t>оценка и управление качеством атмосферного воздух</w:t>
            </w:r>
            <w:r w:rsidRPr="0016026B">
              <w:rPr>
                <w:rFonts w:cs="Arial"/>
                <w:sz w:val="18"/>
                <w:szCs w:val="18"/>
                <w:lang w:val="ru-RU"/>
              </w:rPr>
              <w:t>а</w:t>
            </w:r>
          </w:p>
          <w:p w:rsidR="003D2DBF" w:rsidRPr="00E42D56" w:rsidRDefault="003D2DBF" w:rsidP="00874E58">
            <w:pPr>
              <w:spacing w:before="0" w:line="240" w:lineRule="auto"/>
              <w:jc w:val="left"/>
              <w:rPr>
                <w:rFonts w:cs="Arial"/>
                <w:sz w:val="18"/>
                <w:szCs w:val="18"/>
                <w:lang w:val="ru-RU"/>
              </w:rPr>
            </w:pPr>
            <w:r w:rsidRPr="00E42D56">
              <w:rPr>
                <w:rFonts w:cs="Arial"/>
                <w:sz w:val="18"/>
                <w:szCs w:val="18"/>
                <w:lang w:val="ru-RU"/>
              </w:rPr>
              <w:t>Владимир Морозов, ключевой эксперт 3 - промышленность/КПКЗ</w:t>
            </w:r>
          </w:p>
        </w:tc>
      </w:tr>
    </w:tbl>
    <w:p w:rsidR="003D2DBF" w:rsidRPr="00E42D56" w:rsidRDefault="003D2DBF" w:rsidP="003D2DBF">
      <w:pPr>
        <w:pBdr>
          <w:bottom w:val="single" w:sz="4" w:space="1" w:color="0070C0"/>
        </w:pBdr>
        <w:spacing w:before="0" w:after="120" w:line="240" w:lineRule="auto"/>
        <w:jc w:val="left"/>
        <w:rPr>
          <w:rFonts w:cs="Arial"/>
          <w:b/>
          <w:caps/>
          <w:color w:val="000000" w:themeColor="text1"/>
          <w:sz w:val="20"/>
          <w:lang w:val="ru-RU"/>
        </w:rPr>
      </w:pPr>
    </w:p>
    <w:p w:rsidR="003D2DBF" w:rsidRPr="00E42D56" w:rsidRDefault="003D2DBF" w:rsidP="003D2DBF">
      <w:pPr>
        <w:pBdr>
          <w:bottom w:val="single" w:sz="4" w:space="1" w:color="0070C0"/>
        </w:pBdr>
        <w:spacing w:before="0" w:after="120" w:line="240" w:lineRule="auto"/>
        <w:jc w:val="left"/>
        <w:rPr>
          <w:rFonts w:cs="Arial"/>
          <w:b/>
          <w:caps/>
          <w:color w:val="000000" w:themeColor="text1"/>
          <w:sz w:val="20"/>
          <w:lang w:val="ru-RU"/>
        </w:rPr>
      </w:pPr>
    </w:p>
    <w:p w:rsidR="003D2DBF" w:rsidRPr="00E42D56" w:rsidRDefault="003D2DBF" w:rsidP="003D2DBF">
      <w:pPr>
        <w:pBdr>
          <w:bottom w:val="single" w:sz="4" w:space="1" w:color="0070C0"/>
        </w:pBdr>
        <w:spacing w:before="0" w:after="120" w:line="240" w:lineRule="auto"/>
        <w:jc w:val="left"/>
        <w:rPr>
          <w:rFonts w:cs="Arial"/>
          <w:b/>
          <w:caps/>
          <w:color w:val="000000" w:themeColor="text1"/>
          <w:sz w:val="20"/>
          <w:lang w:val="ru-RU"/>
        </w:rPr>
      </w:pPr>
    </w:p>
    <w:p w:rsidR="003D2DBF" w:rsidRPr="00E42D56" w:rsidRDefault="003D2DBF" w:rsidP="003D2DBF">
      <w:pPr>
        <w:pBdr>
          <w:bottom w:val="single" w:sz="4" w:space="1" w:color="0070C0"/>
        </w:pBdr>
        <w:spacing w:before="0" w:after="120" w:line="240" w:lineRule="auto"/>
        <w:jc w:val="left"/>
        <w:rPr>
          <w:rFonts w:cs="Arial"/>
          <w:bCs/>
          <w:caps/>
          <w:color w:val="000000" w:themeColor="text1"/>
          <w:sz w:val="20"/>
          <w:lang w:val="ru-RU"/>
        </w:rPr>
      </w:pPr>
      <w:r w:rsidRPr="00E42D56">
        <w:rPr>
          <w:rFonts w:cs="Arial"/>
          <w:bCs/>
          <w:color w:val="000000" w:themeColor="text1"/>
          <w:sz w:val="20"/>
          <w:lang w:val="ru-RU"/>
        </w:rPr>
        <w:t>Выводы и рекомендации данного документа представляют точку зрения подготовивших его экспертов и не отражают официальную позицию Европейской Комиссии.</w:t>
      </w:r>
    </w:p>
    <w:p w:rsidR="00831373" w:rsidRPr="00E42D56" w:rsidRDefault="00831373"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br w:type="page"/>
      </w:r>
    </w:p>
    <w:p w:rsidR="00A20F59" w:rsidRPr="00E42D56" w:rsidRDefault="00085404"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lastRenderedPageBreak/>
        <w:t>Краткие сведения</w:t>
      </w:r>
    </w:p>
    <w:p w:rsidR="00A20F59" w:rsidRPr="00E42D56" w:rsidRDefault="00085404" w:rsidP="00BB6162">
      <w:pPr>
        <w:tabs>
          <w:tab w:val="left" w:pos="2552"/>
        </w:tabs>
        <w:spacing w:before="0" w:after="120" w:line="240" w:lineRule="auto"/>
        <w:ind w:left="2552" w:hanging="2552"/>
        <w:jc w:val="left"/>
        <w:rPr>
          <w:rFonts w:cs="Arial"/>
          <w:lang w:val="ru-RU"/>
        </w:rPr>
      </w:pPr>
      <w:r w:rsidRPr="00E42D56">
        <w:rPr>
          <w:rStyle w:val="TableHeadingChar"/>
          <w:rFonts w:ascii="Arial" w:hAnsi="Arial" w:cs="Arial"/>
          <w:sz w:val="20"/>
          <w:lang w:val="ru-RU"/>
        </w:rPr>
        <w:t>Название проекта</w:t>
      </w:r>
      <w:r w:rsidR="00A20F59" w:rsidRPr="00E42D56">
        <w:rPr>
          <w:rFonts w:cs="Arial"/>
          <w:smallCaps/>
          <w:color w:val="000080"/>
          <w:lang w:val="ru-RU"/>
        </w:rPr>
        <w:t>:</w:t>
      </w:r>
      <w:r w:rsidR="00A20F59" w:rsidRPr="00E42D56">
        <w:rPr>
          <w:rFonts w:cs="Arial"/>
          <w:lang w:val="ru-RU"/>
        </w:rPr>
        <w:tab/>
      </w:r>
      <w:r w:rsidR="00C97188" w:rsidRPr="00E42D56">
        <w:rPr>
          <w:rFonts w:cs="Arial"/>
          <w:spacing w:val="4"/>
          <w:sz w:val="20"/>
          <w:lang w:val="ru-RU"/>
        </w:rPr>
        <w:t>УПРАВЛЕНИЕ КАЧЕСТВОМ ВОЗДУХА В СТРАНАХ ВОСТОЧНОГО РЕГИОНА ЕИСП</w:t>
      </w:r>
    </w:p>
    <w:p w:rsidR="00A20F59" w:rsidRPr="00E42D56" w:rsidRDefault="00085404" w:rsidP="001F43DA">
      <w:pPr>
        <w:tabs>
          <w:tab w:val="left" w:pos="2552"/>
        </w:tabs>
        <w:spacing w:before="0" w:after="120" w:line="240" w:lineRule="auto"/>
        <w:ind w:left="2552" w:hanging="2552"/>
        <w:jc w:val="left"/>
        <w:rPr>
          <w:rFonts w:cs="Arial"/>
          <w:lang w:val="ru-RU"/>
        </w:rPr>
      </w:pPr>
      <w:r w:rsidRPr="00E42D56">
        <w:rPr>
          <w:rFonts w:cs="Arial"/>
          <w:smallCaps/>
          <w:color w:val="000080"/>
          <w:lang w:val="ru-RU"/>
        </w:rPr>
        <w:t>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 xml:space="preserve">Азербайджан, </w:t>
      </w:r>
      <w:r w:rsidR="001F43DA" w:rsidRPr="00E42D56">
        <w:rPr>
          <w:rFonts w:cs="Arial"/>
          <w:bCs/>
          <w:smallCaps/>
          <w:sz w:val="22"/>
          <w:szCs w:val="22"/>
          <w:lang w:val="ru-RU"/>
        </w:rPr>
        <w:t>Армения,</w:t>
      </w:r>
      <w:r w:rsidR="00FE54B0">
        <w:rPr>
          <w:rFonts w:cs="Arial"/>
          <w:bCs/>
          <w:smallCaps/>
          <w:sz w:val="22"/>
          <w:szCs w:val="22"/>
          <w:lang w:val="ru-RU"/>
        </w:rPr>
        <w:t xml:space="preserve"> </w:t>
      </w:r>
      <w:r w:rsidRPr="00E42D56">
        <w:rPr>
          <w:rFonts w:cs="Arial"/>
          <w:bCs/>
          <w:smallCaps/>
          <w:sz w:val="22"/>
          <w:szCs w:val="22"/>
          <w:lang w:val="ru-RU"/>
        </w:rPr>
        <w:t>Беларусь, Грузия, Республика Молдова, Российская Федерация</w:t>
      </w:r>
      <w:r w:rsidR="006049FE" w:rsidRPr="00E42D56">
        <w:rPr>
          <w:rFonts w:cs="Arial"/>
          <w:bCs/>
          <w:smallCaps/>
          <w:sz w:val="22"/>
          <w:szCs w:val="22"/>
          <w:lang w:val="ru-RU"/>
        </w:rPr>
        <w:t>,</w:t>
      </w:r>
      <w:r w:rsidRPr="00E42D56">
        <w:rPr>
          <w:rFonts w:cs="Arial"/>
          <w:bCs/>
          <w:smallCaps/>
          <w:sz w:val="22"/>
          <w:szCs w:val="22"/>
          <w:lang w:val="ru-RU"/>
        </w:rPr>
        <w:t xml:space="preserve"> Украина</w:t>
      </w:r>
    </w:p>
    <w:p w:rsidR="00A20F59" w:rsidRPr="00E42D56" w:rsidRDefault="009510E5" w:rsidP="00BB6162">
      <w:pPr>
        <w:pBdr>
          <w:bottom w:val="single" w:sz="4" w:space="1" w:color="0070C0"/>
        </w:pBdr>
        <w:tabs>
          <w:tab w:val="left" w:pos="2552"/>
        </w:tabs>
        <w:spacing w:before="0" w:after="240" w:line="240" w:lineRule="auto"/>
        <w:ind w:left="2552" w:hanging="2552"/>
        <w:jc w:val="left"/>
        <w:rPr>
          <w:rFonts w:cs="Arial"/>
          <w:lang w:val="ru-RU"/>
        </w:rPr>
      </w:pPr>
      <w:r w:rsidRPr="00E42D56">
        <w:rPr>
          <w:rFonts w:cs="Arial"/>
          <w:smallCaps/>
          <w:color w:val="000080"/>
          <w:lang w:val="ru-RU"/>
        </w:rPr>
        <w:t>Рассматриваемые 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Все</w:t>
      </w:r>
    </w:p>
    <w:p w:rsidR="008F000C" w:rsidRPr="00E42D56" w:rsidRDefault="008F000C" w:rsidP="00933209">
      <w:pPr>
        <w:pBdr>
          <w:bottom w:val="single" w:sz="4" w:space="1" w:color="0070C0"/>
        </w:pBdr>
        <w:tabs>
          <w:tab w:val="left" w:pos="2552"/>
        </w:tabs>
        <w:spacing w:before="0" w:after="120" w:line="240" w:lineRule="auto"/>
        <w:ind w:left="2552" w:hanging="2552"/>
        <w:rPr>
          <w:rFonts w:cs="Arial"/>
          <w:b/>
          <w:caps/>
          <w:color w:val="0070C0"/>
          <w:sz w:val="24"/>
          <w:lang w:val="ru-RU"/>
        </w:rPr>
      </w:pPr>
    </w:p>
    <w:p w:rsidR="008F000C" w:rsidRPr="00E42D56" w:rsidRDefault="00085404" w:rsidP="00933209">
      <w:pPr>
        <w:pBdr>
          <w:bottom w:val="single" w:sz="4" w:space="1" w:color="0070C0"/>
        </w:pBdr>
        <w:tabs>
          <w:tab w:val="left" w:pos="2552"/>
        </w:tabs>
        <w:spacing w:before="0" w:after="120" w:line="240" w:lineRule="auto"/>
        <w:ind w:left="2552" w:hanging="2552"/>
        <w:rPr>
          <w:rFonts w:cs="Arial"/>
          <w:b/>
          <w:caps/>
          <w:color w:val="0070C0"/>
          <w:sz w:val="24"/>
          <w:lang w:val="ru-RU"/>
        </w:rPr>
      </w:pPr>
      <w:r w:rsidRPr="00E42D56">
        <w:rPr>
          <w:rFonts w:cs="Arial"/>
          <w:b/>
          <w:caps/>
          <w:color w:val="0070C0"/>
          <w:sz w:val="24"/>
          <w:lang w:val="ru-RU"/>
        </w:rPr>
        <w:t>ведущий исполнитель</w:t>
      </w:r>
    </w:p>
    <w:p w:rsidR="008F000C" w:rsidRPr="00E42D56" w:rsidRDefault="00085404" w:rsidP="00C54F3B">
      <w:pPr>
        <w:tabs>
          <w:tab w:val="left" w:pos="2552"/>
        </w:tabs>
        <w:spacing w:before="0" w:after="120" w:line="240" w:lineRule="auto"/>
        <w:ind w:left="2552" w:hanging="2552"/>
        <w:jc w:val="left"/>
        <w:rPr>
          <w:rFonts w:cs="Arial"/>
          <w:bCs/>
          <w:smallCaps/>
          <w:sz w:val="22"/>
          <w:szCs w:val="22"/>
          <w:lang w:val="ru-RU"/>
        </w:rPr>
      </w:pPr>
      <w:r w:rsidRPr="00E42D56">
        <w:rPr>
          <w:rFonts w:cs="Arial"/>
          <w:smallCaps/>
          <w:color w:val="000080"/>
          <w:lang w:val="ru-RU"/>
        </w:rPr>
        <w:t>Название</w:t>
      </w:r>
      <w:r w:rsidR="008F000C" w:rsidRPr="00E42D56">
        <w:rPr>
          <w:rFonts w:cs="Arial"/>
          <w:lang w:val="ru-RU"/>
        </w:rPr>
        <w:tab/>
      </w:r>
      <w:r w:rsidR="008F000C" w:rsidRPr="00E42D56">
        <w:rPr>
          <w:rFonts w:cs="Arial"/>
          <w:bCs/>
          <w:smallCaps/>
          <w:sz w:val="22"/>
          <w:szCs w:val="22"/>
          <w:lang w:val="ru-RU"/>
        </w:rPr>
        <w:t>MWH</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Адрес</w:t>
      </w:r>
      <w:r w:rsidR="008F000C" w:rsidRPr="00E42D56">
        <w:rPr>
          <w:rFonts w:cs="Arial"/>
          <w:smallCaps/>
          <w:color w:val="000080"/>
          <w:lang w:val="ru-RU"/>
        </w:rPr>
        <w:tab/>
      </w:r>
      <w:r w:rsidRPr="00E42D56">
        <w:rPr>
          <w:rFonts w:cs="Arial"/>
          <w:bCs/>
          <w:smallCaps/>
          <w:sz w:val="22"/>
          <w:szCs w:val="22"/>
          <w:lang w:val="ru-RU"/>
        </w:rPr>
        <w:t>Нисдам Офис Парк</w:t>
      </w:r>
      <w:r w:rsidR="008F000C" w:rsidRPr="00E42D56">
        <w:rPr>
          <w:rFonts w:cs="Arial"/>
          <w:lang w:val="ru-RU"/>
        </w:rPr>
        <w:br/>
      </w:r>
      <w:r w:rsidRPr="00E42D56">
        <w:rPr>
          <w:rFonts w:cs="Arial"/>
          <w:bCs/>
          <w:smallCaps/>
          <w:sz w:val="22"/>
          <w:szCs w:val="22"/>
          <w:lang w:val="ru-RU"/>
        </w:rPr>
        <w:t>Авеню Рейн Астрид, 92</w:t>
      </w:r>
      <w:r w:rsidR="008F000C" w:rsidRPr="00E42D56">
        <w:rPr>
          <w:rFonts w:cs="Arial"/>
          <w:lang w:val="ru-RU"/>
        </w:rPr>
        <w:br/>
      </w:r>
      <w:r w:rsidRPr="00E42D56">
        <w:rPr>
          <w:rFonts w:cs="Arial"/>
          <w:bCs/>
          <w:smallCaps/>
          <w:sz w:val="22"/>
          <w:szCs w:val="22"/>
          <w:lang w:val="ru-RU"/>
        </w:rPr>
        <w:t>B-1310 Ла Юльпе</w:t>
      </w:r>
      <w:r w:rsidR="008F000C" w:rsidRPr="00E42D56">
        <w:rPr>
          <w:rFonts w:cs="Arial"/>
          <w:lang w:val="ru-RU"/>
        </w:rPr>
        <w:br/>
      </w:r>
      <w:r w:rsidRPr="00E42D56">
        <w:rPr>
          <w:rFonts w:cs="Arial"/>
          <w:bCs/>
          <w:smallCaps/>
          <w:sz w:val="22"/>
          <w:szCs w:val="22"/>
          <w:lang w:val="ru-RU"/>
        </w:rPr>
        <w:t>Бельгия</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Телефон</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2237</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Факс</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2280</w:t>
      </w:r>
    </w:p>
    <w:p w:rsidR="008F000C" w:rsidRPr="00E42D56" w:rsidRDefault="00085404" w:rsidP="00101256">
      <w:pPr>
        <w:tabs>
          <w:tab w:val="left" w:pos="2552"/>
        </w:tabs>
        <w:spacing w:before="0" w:after="360" w:line="240" w:lineRule="auto"/>
        <w:ind w:left="2552" w:hanging="2552"/>
        <w:jc w:val="left"/>
        <w:rPr>
          <w:rFonts w:cs="Arial"/>
          <w:bCs/>
          <w:smallCaps/>
          <w:sz w:val="22"/>
          <w:szCs w:val="22"/>
          <w:lang w:val="ru-RU"/>
        </w:rPr>
      </w:pPr>
      <w:r w:rsidRPr="00E42D56">
        <w:rPr>
          <w:rFonts w:cs="Arial"/>
          <w:smallCaps/>
          <w:color w:val="000080"/>
          <w:lang w:val="ru-RU"/>
        </w:rPr>
        <w:t>Контактное лицо</w:t>
      </w:r>
      <w:r w:rsidR="008F000C" w:rsidRPr="00E42D56">
        <w:rPr>
          <w:rFonts w:cs="Arial"/>
          <w:lang w:val="ru-RU"/>
        </w:rPr>
        <w:tab/>
      </w:r>
      <w:r w:rsidR="00101256" w:rsidRPr="00E42D56">
        <w:rPr>
          <w:rFonts w:cs="Arial"/>
          <w:bCs/>
          <w:smallCaps/>
          <w:sz w:val="22"/>
          <w:szCs w:val="22"/>
          <w:lang w:val="ru-RU"/>
        </w:rPr>
        <w:t>Анка Андрееску, менеджер проекта</w:t>
      </w:r>
    </w:p>
    <w:p w:rsidR="00C54F3B" w:rsidRPr="00E42D56" w:rsidRDefault="00C54F3B" w:rsidP="00C54F3B">
      <w:pPr>
        <w:tabs>
          <w:tab w:val="left" w:pos="2552"/>
        </w:tabs>
        <w:spacing w:before="0" w:line="240" w:lineRule="auto"/>
        <w:ind w:left="2552" w:hanging="2552"/>
        <w:jc w:val="left"/>
        <w:rPr>
          <w:rFonts w:cs="Arial"/>
          <w:lang w:val="ru-RU"/>
        </w:rPr>
      </w:pPr>
    </w:p>
    <w:p w:rsidR="00CE66FE" w:rsidRPr="00E42D56" w:rsidRDefault="009510E5" w:rsidP="005300C4">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t>эксперт</w:t>
      </w:r>
      <w:r w:rsidR="005300C4" w:rsidRPr="00E42D56">
        <w:rPr>
          <w:rFonts w:cs="Arial"/>
          <w:b/>
          <w:caps/>
          <w:color w:val="0070C0"/>
          <w:sz w:val="24"/>
          <w:lang w:val="ru-RU"/>
        </w:rPr>
        <w:t>Ы</w:t>
      </w:r>
    </w:p>
    <w:p w:rsidR="005300C4" w:rsidRPr="00E42D56" w:rsidRDefault="0048188E" w:rsidP="0048188E">
      <w:pPr>
        <w:spacing w:before="120" w:after="240"/>
        <w:jc w:val="left"/>
        <w:rPr>
          <w:rStyle w:val="Hyperlink"/>
          <w:b/>
          <w:sz w:val="20"/>
          <w:szCs w:val="20"/>
          <w:lang w:val="ru-RU"/>
        </w:rPr>
      </w:pPr>
      <w:r w:rsidRPr="00E42D56">
        <w:rPr>
          <w:rFonts w:cs="Arial"/>
          <w:bCs/>
          <w:smallCaps/>
          <w:sz w:val="20"/>
          <w:lang w:val="ru-RU"/>
        </w:rPr>
        <w:t>Михаил Бегак, международный эксперт по</w:t>
      </w:r>
      <w:r w:rsidR="00FE54B0">
        <w:rPr>
          <w:rFonts w:cs="Arial"/>
          <w:bCs/>
          <w:smallCaps/>
          <w:sz w:val="20"/>
          <w:lang w:val="ru-RU"/>
        </w:rPr>
        <w:t xml:space="preserve"> </w:t>
      </w:r>
      <w:r w:rsidRPr="00E42D56">
        <w:rPr>
          <w:rFonts w:cs="Arial"/>
          <w:bCs/>
          <w:smallCaps/>
          <w:sz w:val="20"/>
          <w:lang w:val="ru-RU"/>
        </w:rPr>
        <w:t>нормированию</w:t>
      </w:r>
      <w:r w:rsidR="00101256" w:rsidRPr="00E42D56">
        <w:rPr>
          <w:rFonts w:cs="Arial"/>
          <w:bCs/>
          <w:smallCaps/>
          <w:sz w:val="20"/>
          <w:lang w:val="ru-RU"/>
        </w:rPr>
        <w:t>/КПКЗ</w:t>
      </w:r>
      <w:r w:rsidR="005300C4" w:rsidRPr="00E42D56">
        <w:rPr>
          <w:rFonts w:cs="Arial"/>
          <w:bCs/>
          <w:smallCaps/>
          <w:sz w:val="20"/>
          <w:lang w:val="ru-RU"/>
        </w:rPr>
        <w:br/>
      </w:r>
      <w:hyperlink r:id="rId15" w:history="1">
        <w:r w:rsidR="00101256" w:rsidRPr="00E42D56">
          <w:rPr>
            <w:rStyle w:val="Hyperlink"/>
            <w:b/>
            <w:sz w:val="20"/>
            <w:szCs w:val="20"/>
            <w:lang w:val="ru-RU"/>
          </w:rPr>
          <w:t>mbegak@gmail.com</w:t>
        </w:r>
      </w:hyperlink>
    </w:p>
    <w:p w:rsidR="00101256" w:rsidRPr="00E42D56" w:rsidRDefault="00101256" w:rsidP="00101256">
      <w:pPr>
        <w:tabs>
          <w:tab w:val="left" w:pos="2552"/>
          <w:tab w:val="left" w:pos="5245"/>
        </w:tabs>
        <w:spacing w:before="0" w:after="240" w:line="240" w:lineRule="auto"/>
        <w:jc w:val="left"/>
        <w:rPr>
          <w:rStyle w:val="Hyperlink"/>
          <w:b/>
          <w:sz w:val="20"/>
          <w:szCs w:val="20"/>
          <w:lang w:val="ru-RU"/>
        </w:rPr>
      </w:pPr>
      <w:r w:rsidRPr="00E42D56">
        <w:rPr>
          <w:rFonts w:cs="Arial"/>
          <w:bCs/>
          <w:smallCaps/>
          <w:sz w:val="20"/>
          <w:lang w:val="ru-RU"/>
        </w:rPr>
        <w:t>Татьяна Гусева, местный эксперт по</w:t>
      </w:r>
      <w:r w:rsidR="00FE54B0">
        <w:rPr>
          <w:rFonts w:cs="Arial"/>
          <w:bCs/>
          <w:smallCaps/>
          <w:sz w:val="20"/>
          <w:lang w:val="ru-RU"/>
        </w:rPr>
        <w:t xml:space="preserve"> </w:t>
      </w:r>
      <w:r w:rsidRPr="00E42D56">
        <w:rPr>
          <w:rFonts w:cs="Arial"/>
          <w:bCs/>
          <w:smallCaps/>
          <w:sz w:val="20"/>
          <w:lang w:val="ru-RU"/>
        </w:rPr>
        <w:t>нормированию/КПКЗ (РФ)</w:t>
      </w:r>
      <w:r w:rsidRPr="00E42D56">
        <w:rPr>
          <w:rFonts w:cs="Arial"/>
          <w:bCs/>
          <w:smallCaps/>
          <w:sz w:val="20"/>
          <w:lang w:val="ru-RU"/>
        </w:rPr>
        <w:br/>
      </w:r>
      <w:r w:rsidRPr="00E42D56">
        <w:rPr>
          <w:rStyle w:val="Hyperlink"/>
          <w:b/>
          <w:sz w:val="20"/>
          <w:szCs w:val="20"/>
          <w:lang w:val="ru-RU"/>
        </w:rPr>
        <w:t>tguseva@muctr.ru</w:t>
      </w:r>
    </w:p>
    <w:p w:rsidR="00101256" w:rsidRPr="00E42D56" w:rsidRDefault="00101256" w:rsidP="0048188E">
      <w:pPr>
        <w:tabs>
          <w:tab w:val="left" w:pos="2552"/>
          <w:tab w:val="left" w:pos="5245"/>
        </w:tabs>
        <w:spacing w:before="0" w:after="240" w:line="240" w:lineRule="auto"/>
        <w:jc w:val="left"/>
        <w:rPr>
          <w:rStyle w:val="Hyperlink"/>
          <w:b/>
          <w:sz w:val="20"/>
          <w:szCs w:val="20"/>
          <w:lang w:val="ru-RU"/>
        </w:rPr>
      </w:pPr>
      <w:r w:rsidRPr="00E42D56">
        <w:rPr>
          <w:rFonts w:cs="Arial"/>
          <w:bCs/>
          <w:smallCaps/>
          <w:sz w:val="20"/>
          <w:lang w:val="ru-RU"/>
        </w:rPr>
        <w:t>Моника Прибылова, международный эксперт по нормированию/КПКЗ</w:t>
      </w:r>
      <w:r w:rsidRPr="00E42D56">
        <w:rPr>
          <w:rFonts w:cs="Arial"/>
          <w:bCs/>
          <w:smallCaps/>
          <w:sz w:val="20"/>
          <w:lang w:val="ru-RU"/>
        </w:rPr>
        <w:br/>
      </w:r>
      <w:r w:rsidRPr="00E42D56">
        <w:rPr>
          <w:rStyle w:val="Hyperlink"/>
          <w:b/>
          <w:sz w:val="20"/>
          <w:szCs w:val="20"/>
          <w:lang w:val="ru-RU"/>
        </w:rPr>
        <w:t>mpribylova@seznam.cz</w:t>
      </w:r>
    </w:p>
    <w:p w:rsidR="00101256" w:rsidRPr="00E42D56" w:rsidRDefault="00FC70E9" w:rsidP="0048188E">
      <w:pPr>
        <w:tabs>
          <w:tab w:val="left" w:pos="2552"/>
          <w:tab w:val="left" w:pos="5245"/>
        </w:tabs>
        <w:spacing w:before="0" w:after="240" w:line="240" w:lineRule="auto"/>
        <w:jc w:val="left"/>
        <w:rPr>
          <w:rStyle w:val="Hyperlink"/>
          <w:b/>
          <w:sz w:val="20"/>
          <w:szCs w:val="20"/>
          <w:lang w:val="ru-RU"/>
        </w:rPr>
      </w:pPr>
      <w:r w:rsidRPr="00E42D56">
        <w:rPr>
          <w:rFonts w:cs="Arial"/>
          <w:bCs/>
          <w:smallCaps/>
          <w:sz w:val="20"/>
          <w:lang w:val="ru-RU"/>
        </w:rPr>
        <w:t>Владимир</w:t>
      </w:r>
      <w:r w:rsidR="0048188E" w:rsidRPr="00E42D56">
        <w:rPr>
          <w:rFonts w:cs="Arial"/>
          <w:bCs/>
          <w:smallCaps/>
          <w:sz w:val="20"/>
          <w:lang w:val="ru-RU"/>
        </w:rPr>
        <w:t xml:space="preserve"> Морозов, ключевой эксперт - промышленность</w:t>
      </w:r>
      <w:r w:rsidR="00101256" w:rsidRPr="00E42D56">
        <w:rPr>
          <w:rFonts w:cs="Arial"/>
          <w:bCs/>
          <w:smallCaps/>
          <w:sz w:val="20"/>
          <w:lang w:val="ru-RU"/>
        </w:rPr>
        <w:t xml:space="preserve">/КПКЗ </w:t>
      </w:r>
      <w:r w:rsidR="00101256" w:rsidRPr="00E42D56">
        <w:rPr>
          <w:rFonts w:cs="Arial"/>
          <w:bCs/>
          <w:smallCaps/>
          <w:sz w:val="20"/>
          <w:lang w:val="ru-RU"/>
        </w:rPr>
        <w:br/>
      </w:r>
      <w:hyperlink r:id="rId16" w:history="1">
        <w:r w:rsidR="00101256" w:rsidRPr="00E42D56">
          <w:rPr>
            <w:rStyle w:val="Hyperlink"/>
            <w:b/>
            <w:bCs/>
            <w:sz w:val="20"/>
            <w:szCs w:val="20"/>
            <w:lang w:val="ru-RU"/>
          </w:rPr>
          <w:t>vladimir.morozov@airgovernance.org</w:t>
        </w:r>
      </w:hyperlink>
    </w:p>
    <w:p w:rsidR="00560E03" w:rsidRPr="00E42D56" w:rsidRDefault="00085404" w:rsidP="005C0D05">
      <w:pPr>
        <w:pageBreakBefore/>
        <w:pBdr>
          <w:bottom w:val="single" w:sz="4" w:space="1" w:color="0070C0"/>
        </w:pBdr>
        <w:spacing w:after="240"/>
        <w:jc w:val="left"/>
        <w:rPr>
          <w:rFonts w:cs="Arial"/>
          <w:b/>
          <w:color w:val="0070C0"/>
          <w:sz w:val="36"/>
          <w:szCs w:val="36"/>
          <w:lang w:val="ru-RU"/>
        </w:rPr>
      </w:pPr>
      <w:r w:rsidRPr="00E42D56">
        <w:rPr>
          <w:rFonts w:cs="Arial"/>
          <w:b/>
          <w:color w:val="0070C0"/>
          <w:sz w:val="36"/>
          <w:szCs w:val="36"/>
          <w:lang w:val="ru-RU"/>
        </w:rPr>
        <w:lastRenderedPageBreak/>
        <w:t>Содержание</w:t>
      </w:r>
    </w:p>
    <w:p w:rsidR="00512FC9" w:rsidRDefault="00AE3718" w:rsidP="00512FC9">
      <w:pPr>
        <w:pStyle w:val="TOC1"/>
        <w:tabs>
          <w:tab w:val="right" w:leader="dot" w:pos="9060"/>
        </w:tabs>
        <w:ind w:left="454" w:hanging="454"/>
        <w:rPr>
          <w:rFonts w:asciiTheme="minorHAnsi" w:eastAsiaTheme="minorEastAsia" w:hAnsiTheme="minorHAnsi" w:cstheme="minorBidi"/>
          <w:b w:val="0"/>
          <w:bCs w:val="0"/>
          <w:caps w:val="0"/>
          <w:noProof/>
          <w:szCs w:val="22"/>
          <w:lang w:eastAsia="en-GB"/>
        </w:rPr>
      </w:pPr>
      <w:r w:rsidRPr="00AE3718">
        <w:rPr>
          <w:rFonts w:ascii="Arial" w:hAnsi="Arial" w:cs="Arial"/>
          <w:b w:val="0"/>
          <w:bCs w:val="0"/>
          <w:caps w:val="0"/>
          <w:smallCaps/>
          <w:sz w:val="16"/>
          <w:szCs w:val="16"/>
          <w:lang w:val="ru-RU"/>
        </w:rPr>
        <w:fldChar w:fldCharType="begin"/>
      </w:r>
      <w:r w:rsidR="003A34BB" w:rsidRPr="00E42D56">
        <w:rPr>
          <w:rFonts w:ascii="Arial" w:hAnsi="Arial" w:cs="Arial"/>
          <w:b w:val="0"/>
          <w:bCs w:val="0"/>
          <w:caps w:val="0"/>
          <w:smallCaps/>
          <w:sz w:val="16"/>
          <w:szCs w:val="16"/>
          <w:lang w:val="ru-RU"/>
        </w:rPr>
        <w:instrText xml:space="preserve"> TOC \o \h \z \u </w:instrText>
      </w:r>
      <w:r w:rsidRPr="00AE3718">
        <w:rPr>
          <w:rFonts w:ascii="Arial" w:hAnsi="Arial" w:cs="Arial"/>
          <w:b w:val="0"/>
          <w:bCs w:val="0"/>
          <w:caps w:val="0"/>
          <w:smallCaps/>
          <w:sz w:val="16"/>
          <w:szCs w:val="16"/>
          <w:lang w:val="ru-RU"/>
        </w:rPr>
        <w:fldChar w:fldCharType="separate"/>
      </w:r>
      <w:hyperlink w:anchor="_Toc351557855" w:history="1">
        <w:r w:rsidR="00512FC9" w:rsidRPr="005C24C6">
          <w:rPr>
            <w:rStyle w:val="Hyperlink"/>
            <w:noProof/>
          </w:rPr>
          <w:t>ВВЕДЕНИЕ – ОСНОВНЫЕ ПОЛОЖЕНИЯ</w:t>
        </w:r>
        <w:r w:rsidR="00512FC9">
          <w:rPr>
            <w:noProof/>
            <w:webHidden/>
          </w:rPr>
          <w:tab/>
        </w:r>
        <w:r>
          <w:rPr>
            <w:noProof/>
            <w:webHidden/>
          </w:rPr>
          <w:fldChar w:fldCharType="begin"/>
        </w:r>
        <w:r w:rsidR="00512FC9">
          <w:rPr>
            <w:noProof/>
            <w:webHidden/>
          </w:rPr>
          <w:instrText xml:space="preserve"> PAGEREF _Toc351557855 \h </w:instrText>
        </w:r>
        <w:r>
          <w:rPr>
            <w:noProof/>
            <w:webHidden/>
          </w:rPr>
        </w:r>
        <w:r>
          <w:rPr>
            <w:noProof/>
            <w:webHidden/>
          </w:rPr>
          <w:fldChar w:fldCharType="separate"/>
        </w:r>
        <w:r w:rsidR="006521BB">
          <w:rPr>
            <w:noProof/>
            <w:webHidden/>
          </w:rPr>
          <w:t>6</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56" w:history="1">
        <w:r w:rsidR="00512FC9" w:rsidRPr="005C24C6">
          <w:rPr>
            <w:rStyle w:val="Hyperlink"/>
            <w:noProof/>
            <w:lang w:val="ru-RU"/>
          </w:rPr>
          <w:t>1.</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Методические вопросы оценки воздействия промышленных производств на</w:t>
        </w:r>
        <w:r w:rsidR="00512FC9">
          <w:rPr>
            <w:rStyle w:val="Hyperlink"/>
            <w:noProof/>
            <w:lang w:val="ru-RU"/>
          </w:rPr>
          <w:t> </w:t>
        </w:r>
        <w:r w:rsidR="00512FC9" w:rsidRPr="005C24C6">
          <w:rPr>
            <w:rStyle w:val="Hyperlink"/>
            <w:noProof/>
            <w:lang w:val="ru-RU"/>
          </w:rPr>
          <w:t>окружающую среду</w:t>
        </w:r>
        <w:r w:rsidR="00512FC9">
          <w:rPr>
            <w:noProof/>
            <w:webHidden/>
          </w:rPr>
          <w:tab/>
        </w:r>
        <w:r>
          <w:rPr>
            <w:noProof/>
            <w:webHidden/>
          </w:rPr>
          <w:fldChar w:fldCharType="begin"/>
        </w:r>
        <w:r w:rsidR="00512FC9">
          <w:rPr>
            <w:noProof/>
            <w:webHidden/>
          </w:rPr>
          <w:instrText xml:space="preserve"> PAGEREF _Toc351557856 \h </w:instrText>
        </w:r>
        <w:r>
          <w:rPr>
            <w:noProof/>
            <w:webHidden/>
          </w:rPr>
        </w:r>
        <w:r>
          <w:rPr>
            <w:noProof/>
            <w:webHidden/>
          </w:rPr>
          <w:fldChar w:fldCharType="separate"/>
        </w:r>
        <w:r w:rsidR="006521BB">
          <w:rPr>
            <w:noProof/>
            <w:webHidden/>
          </w:rPr>
          <w:t>12</w:t>
        </w:r>
        <w:r>
          <w:rPr>
            <w:noProof/>
            <w:webHidden/>
          </w:rPr>
          <w:fldChar w:fldCharType="end"/>
        </w:r>
      </w:hyperlink>
    </w:p>
    <w:p w:rsidR="00512FC9" w:rsidRDefault="00AE3718" w:rsidP="006319A4">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57" w:history="1">
        <w:r w:rsidR="00512FC9" w:rsidRPr="005C24C6">
          <w:rPr>
            <w:rStyle w:val="Hyperlink"/>
            <w:noProof/>
            <w:lang w:val="ru-RU"/>
          </w:rPr>
          <w:t>2.</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 xml:space="preserve">Промышленные производства системы комплексных </w:t>
        </w:r>
        <w:r w:rsidR="006319A4">
          <w:rPr>
            <w:rStyle w:val="Hyperlink"/>
            <w:noProof/>
            <w:lang w:val="ru-RU"/>
          </w:rPr>
          <w:t>природоохранны</w:t>
        </w:r>
        <w:r w:rsidR="00512FC9" w:rsidRPr="005C24C6">
          <w:rPr>
            <w:rStyle w:val="Hyperlink"/>
            <w:noProof/>
            <w:lang w:val="ru-RU"/>
          </w:rPr>
          <w:t>х разрешений Европейского Союза</w:t>
        </w:r>
        <w:r w:rsidR="00512FC9">
          <w:rPr>
            <w:noProof/>
            <w:webHidden/>
          </w:rPr>
          <w:tab/>
        </w:r>
        <w:r>
          <w:rPr>
            <w:noProof/>
            <w:webHidden/>
          </w:rPr>
          <w:fldChar w:fldCharType="begin"/>
        </w:r>
        <w:r w:rsidR="00512FC9">
          <w:rPr>
            <w:noProof/>
            <w:webHidden/>
          </w:rPr>
          <w:instrText xml:space="preserve"> PAGEREF _Toc351557857 \h </w:instrText>
        </w:r>
        <w:r>
          <w:rPr>
            <w:noProof/>
            <w:webHidden/>
          </w:rPr>
        </w:r>
        <w:r>
          <w:rPr>
            <w:noProof/>
            <w:webHidden/>
          </w:rPr>
          <w:fldChar w:fldCharType="separate"/>
        </w:r>
        <w:r w:rsidR="006521BB">
          <w:rPr>
            <w:noProof/>
            <w:webHidden/>
          </w:rPr>
          <w:t>19</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58" w:history="1">
        <w:r w:rsidR="00512FC9" w:rsidRPr="005C24C6">
          <w:rPr>
            <w:rStyle w:val="Hyperlink"/>
            <w:noProof/>
            <w:lang w:val="ru-RU"/>
          </w:rPr>
          <w:t>3.</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 xml:space="preserve">Предложения по определению отраслей реального сектора экономики, приоритетных для внедрения системы комплексных </w:t>
        </w:r>
        <w:r w:rsidR="006319A4">
          <w:rPr>
            <w:rStyle w:val="Hyperlink"/>
            <w:noProof/>
            <w:lang w:val="ru-RU"/>
          </w:rPr>
          <w:t>природоохранны</w:t>
        </w:r>
        <w:r w:rsidR="00512FC9" w:rsidRPr="005C24C6">
          <w:rPr>
            <w:rStyle w:val="Hyperlink"/>
            <w:noProof/>
            <w:lang w:val="ru-RU"/>
          </w:rPr>
          <w:t xml:space="preserve">х разрешений </w:t>
        </w:r>
        <w:r w:rsidR="00512FC9" w:rsidRPr="00512FC9">
          <w:rPr>
            <w:noProof/>
            <w:lang w:val="ru-RU"/>
          </w:rPr>
          <w:t>в</w:t>
        </w:r>
        <w:r w:rsidR="00512FC9">
          <w:rPr>
            <w:noProof/>
            <w:lang w:val="ru-RU"/>
          </w:rPr>
          <w:t> </w:t>
        </w:r>
        <w:r w:rsidR="00512FC9" w:rsidRPr="00512FC9">
          <w:rPr>
            <w:noProof/>
            <w:lang w:val="ru-RU"/>
          </w:rPr>
          <w:t>странах</w:t>
        </w:r>
        <w:r w:rsidR="00512FC9" w:rsidRPr="005C24C6">
          <w:rPr>
            <w:rStyle w:val="Hyperlink"/>
            <w:noProof/>
            <w:lang w:val="ru-RU"/>
          </w:rPr>
          <w:t xml:space="preserve"> ВОСТОЧНОГО РЕГИОНА еисп</w:t>
        </w:r>
        <w:r w:rsidR="00512FC9">
          <w:rPr>
            <w:noProof/>
            <w:webHidden/>
          </w:rPr>
          <w:tab/>
        </w:r>
        <w:r>
          <w:rPr>
            <w:noProof/>
            <w:webHidden/>
          </w:rPr>
          <w:fldChar w:fldCharType="begin"/>
        </w:r>
        <w:r w:rsidR="00512FC9">
          <w:rPr>
            <w:noProof/>
            <w:webHidden/>
          </w:rPr>
          <w:instrText xml:space="preserve"> PAGEREF _Toc351557858 \h </w:instrText>
        </w:r>
        <w:r>
          <w:rPr>
            <w:noProof/>
            <w:webHidden/>
          </w:rPr>
        </w:r>
        <w:r>
          <w:rPr>
            <w:noProof/>
            <w:webHidden/>
          </w:rPr>
          <w:fldChar w:fldCharType="separate"/>
        </w:r>
        <w:r w:rsidR="006521BB">
          <w:rPr>
            <w:noProof/>
            <w:webHidden/>
          </w:rPr>
          <w:t>23</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59" w:history="1">
        <w:r w:rsidR="00512FC9" w:rsidRPr="005C24C6">
          <w:rPr>
            <w:rStyle w:val="Hyperlink"/>
            <w:noProof/>
            <w:lang w:val="ru-RU"/>
          </w:rPr>
          <w:t>4.</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Основные промышленные загрязнители в США и Канаде</w:t>
        </w:r>
        <w:r w:rsidR="00512FC9">
          <w:rPr>
            <w:noProof/>
            <w:webHidden/>
          </w:rPr>
          <w:tab/>
        </w:r>
        <w:r>
          <w:rPr>
            <w:noProof/>
            <w:webHidden/>
          </w:rPr>
          <w:fldChar w:fldCharType="begin"/>
        </w:r>
        <w:r w:rsidR="00512FC9">
          <w:rPr>
            <w:noProof/>
            <w:webHidden/>
          </w:rPr>
          <w:instrText xml:space="preserve"> PAGEREF _Toc351557859 \h </w:instrText>
        </w:r>
        <w:r>
          <w:rPr>
            <w:noProof/>
            <w:webHidden/>
          </w:rPr>
        </w:r>
        <w:r>
          <w:rPr>
            <w:noProof/>
            <w:webHidden/>
          </w:rPr>
          <w:fldChar w:fldCharType="separate"/>
        </w:r>
        <w:r w:rsidR="006521BB">
          <w:rPr>
            <w:noProof/>
            <w:webHidden/>
          </w:rPr>
          <w:t>27</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60" w:history="1">
        <w:r w:rsidR="00512FC9" w:rsidRPr="005C24C6">
          <w:rPr>
            <w:rStyle w:val="Hyperlink"/>
            <w:noProof/>
            <w:lang w:val="ru-RU"/>
          </w:rPr>
          <w:t>5.</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 xml:space="preserve">Формирование списка приоритетных производств </w:t>
        </w:r>
        <w:r w:rsidR="00512FC9" w:rsidRPr="005C24C6">
          <w:rPr>
            <w:rStyle w:val="Hyperlink"/>
            <w:noProof/>
            <w:spacing w:val="-2"/>
            <w:lang w:val="ru-RU"/>
          </w:rPr>
          <w:t xml:space="preserve">ПРИ внедрениИ комплексных </w:t>
        </w:r>
        <w:r w:rsidR="006319A4">
          <w:rPr>
            <w:rStyle w:val="Hyperlink"/>
            <w:noProof/>
            <w:spacing w:val="-2"/>
            <w:lang w:val="ru-RU"/>
          </w:rPr>
          <w:t>природоохранны</w:t>
        </w:r>
        <w:r w:rsidR="00512FC9" w:rsidRPr="005C24C6">
          <w:rPr>
            <w:rStyle w:val="Hyperlink"/>
            <w:noProof/>
            <w:spacing w:val="-2"/>
            <w:lang w:val="ru-RU"/>
          </w:rPr>
          <w:t>х разрешений</w:t>
        </w:r>
        <w:r w:rsidR="00512FC9">
          <w:rPr>
            <w:noProof/>
            <w:webHidden/>
          </w:rPr>
          <w:tab/>
        </w:r>
        <w:r>
          <w:rPr>
            <w:noProof/>
            <w:webHidden/>
          </w:rPr>
          <w:fldChar w:fldCharType="begin"/>
        </w:r>
        <w:r w:rsidR="00512FC9">
          <w:rPr>
            <w:noProof/>
            <w:webHidden/>
          </w:rPr>
          <w:instrText xml:space="preserve"> PAGEREF _Toc351557860 \h </w:instrText>
        </w:r>
        <w:r>
          <w:rPr>
            <w:noProof/>
            <w:webHidden/>
          </w:rPr>
        </w:r>
        <w:r>
          <w:rPr>
            <w:noProof/>
            <w:webHidden/>
          </w:rPr>
          <w:fldChar w:fldCharType="separate"/>
        </w:r>
        <w:r w:rsidR="006521BB">
          <w:rPr>
            <w:noProof/>
            <w:webHidden/>
          </w:rPr>
          <w:t>28</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61" w:history="1">
        <w:r w:rsidR="00512FC9" w:rsidRPr="005C24C6">
          <w:rPr>
            <w:rStyle w:val="Hyperlink"/>
            <w:noProof/>
            <w:lang w:val="ru-RU"/>
          </w:rPr>
          <w:t>6.</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Методология ранжирования производств по степени оказываемого ими воздействия на окружающую среду</w:t>
        </w:r>
        <w:r w:rsidR="00512FC9">
          <w:rPr>
            <w:noProof/>
            <w:webHidden/>
          </w:rPr>
          <w:tab/>
        </w:r>
        <w:r>
          <w:rPr>
            <w:noProof/>
            <w:webHidden/>
          </w:rPr>
          <w:fldChar w:fldCharType="begin"/>
        </w:r>
        <w:r w:rsidR="00512FC9">
          <w:rPr>
            <w:noProof/>
            <w:webHidden/>
          </w:rPr>
          <w:instrText xml:space="preserve"> PAGEREF _Toc351557861 \h </w:instrText>
        </w:r>
        <w:r>
          <w:rPr>
            <w:noProof/>
            <w:webHidden/>
          </w:rPr>
        </w:r>
        <w:r>
          <w:rPr>
            <w:noProof/>
            <w:webHidden/>
          </w:rPr>
          <w:fldChar w:fldCharType="separate"/>
        </w:r>
        <w:r w:rsidR="006521BB">
          <w:rPr>
            <w:noProof/>
            <w:webHidden/>
          </w:rPr>
          <w:t>32</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62" w:history="1">
        <w:r w:rsidR="00512FC9" w:rsidRPr="005C24C6">
          <w:rPr>
            <w:rStyle w:val="Hyperlink"/>
            <w:noProof/>
            <w:lang w:val="ru-RU"/>
          </w:rPr>
          <w:t>7.</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 xml:space="preserve">Исходные данные для определения приоритетных производств </w:t>
        </w:r>
        <w:r w:rsidR="00512FC9" w:rsidRPr="005C24C6">
          <w:rPr>
            <w:rStyle w:val="Hyperlink"/>
            <w:noProof/>
            <w:spacing w:val="-2"/>
            <w:lang w:val="ru-RU"/>
          </w:rPr>
          <w:t xml:space="preserve">при внедрении комплексных </w:t>
        </w:r>
        <w:r w:rsidR="006319A4">
          <w:rPr>
            <w:rStyle w:val="Hyperlink"/>
            <w:noProof/>
            <w:spacing w:val="-2"/>
            <w:lang w:val="ru-RU"/>
          </w:rPr>
          <w:t>природоохранны</w:t>
        </w:r>
        <w:r w:rsidR="00512FC9" w:rsidRPr="005C24C6">
          <w:rPr>
            <w:rStyle w:val="Hyperlink"/>
            <w:noProof/>
            <w:spacing w:val="-2"/>
            <w:lang w:val="ru-RU"/>
          </w:rPr>
          <w:t>х разрешений</w:t>
        </w:r>
        <w:r w:rsidR="00512FC9">
          <w:rPr>
            <w:noProof/>
            <w:webHidden/>
          </w:rPr>
          <w:tab/>
        </w:r>
        <w:r>
          <w:rPr>
            <w:noProof/>
            <w:webHidden/>
          </w:rPr>
          <w:fldChar w:fldCharType="begin"/>
        </w:r>
        <w:r w:rsidR="00512FC9">
          <w:rPr>
            <w:noProof/>
            <w:webHidden/>
          </w:rPr>
          <w:instrText xml:space="preserve"> PAGEREF _Toc351557862 \h </w:instrText>
        </w:r>
        <w:r>
          <w:rPr>
            <w:noProof/>
            <w:webHidden/>
          </w:rPr>
        </w:r>
        <w:r>
          <w:rPr>
            <w:noProof/>
            <w:webHidden/>
          </w:rPr>
          <w:fldChar w:fldCharType="separate"/>
        </w:r>
        <w:r w:rsidR="006521BB">
          <w:rPr>
            <w:noProof/>
            <w:webHidden/>
          </w:rPr>
          <w:t>40</w:t>
        </w:r>
        <w:r>
          <w:rPr>
            <w:noProof/>
            <w:webHidden/>
          </w:rPr>
          <w:fldChar w:fldCharType="end"/>
        </w:r>
      </w:hyperlink>
    </w:p>
    <w:p w:rsidR="00512FC9" w:rsidRDefault="00AE3718" w:rsidP="00512FC9">
      <w:pPr>
        <w:pStyle w:val="TOC1"/>
        <w:tabs>
          <w:tab w:val="left" w:pos="420"/>
          <w:tab w:val="right" w:leader="dot" w:pos="9060"/>
        </w:tabs>
        <w:ind w:left="454" w:hanging="454"/>
        <w:rPr>
          <w:rFonts w:asciiTheme="minorHAnsi" w:eastAsiaTheme="minorEastAsia" w:hAnsiTheme="minorHAnsi" w:cstheme="minorBidi"/>
          <w:b w:val="0"/>
          <w:bCs w:val="0"/>
          <w:caps w:val="0"/>
          <w:noProof/>
          <w:szCs w:val="22"/>
          <w:lang w:eastAsia="en-GB"/>
        </w:rPr>
      </w:pPr>
      <w:hyperlink w:anchor="_Toc351557863" w:history="1">
        <w:r w:rsidR="00512FC9" w:rsidRPr="005C24C6">
          <w:rPr>
            <w:rStyle w:val="Hyperlink"/>
            <w:noProof/>
            <w:lang w:val="ru-RU"/>
          </w:rPr>
          <w:t>8.</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Предложения по порядку действий, необходимых для определения видов хозяйственной и иной деятельности, приоритетных для внедрения системы комплексных природоохранных разрешений</w:t>
        </w:r>
        <w:r w:rsidR="00512FC9">
          <w:rPr>
            <w:noProof/>
            <w:webHidden/>
          </w:rPr>
          <w:tab/>
        </w:r>
        <w:r>
          <w:rPr>
            <w:noProof/>
            <w:webHidden/>
          </w:rPr>
          <w:fldChar w:fldCharType="begin"/>
        </w:r>
        <w:r w:rsidR="00512FC9">
          <w:rPr>
            <w:noProof/>
            <w:webHidden/>
          </w:rPr>
          <w:instrText xml:space="preserve"> PAGEREF _Toc351557863 \h </w:instrText>
        </w:r>
        <w:r>
          <w:rPr>
            <w:noProof/>
            <w:webHidden/>
          </w:rPr>
        </w:r>
        <w:r>
          <w:rPr>
            <w:noProof/>
            <w:webHidden/>
          </w:rPr>
          <w:fldChar w:fldCharType="separate"/>
        </w:r>
        <w:r w:rsidR="006521BB">
          <w:rPr>
            <w:noProof/>
            <w:webHidden/>
          </w:rPr>
          <w:t>42</w:t>
        </w:r>
        <w:r>
          <w:rPr>
            <w:noProof/>
            <w:webHidden/>
          </w:rPr>
          <w:fldChar w:fldCharType="end"/>
        </w:r>
      </w:hyperlink>
    </w:p>
    <w:p w:rsidR="00512FC9" w:rsidRDefault="00AE3718">
      <w:pPr>
        <w:pStyle w:val="TOC1"/>
        <w:tabs>
          <w:tab w:val="left" w:pos="420"/>
          <w:tab w:val="right" w:leader="dot" w:pos="9060"/>
        </w:tabs>
        <w:rPr>
          <w:rFonts w:asciiTheme="minorHAnsi" w:eastAsiaTheme="minorEastAsia" w:hAnsiTheme="minorHAnsi" w:cstheme="minorBidi"/>
          <w:b w:val="0"/>
          <w:bCs w:val="0"/>
          <w:caps w:val="0"/>
          <w:noProof/>
          <w:szCs w:val="22"/>
          <w:lang w:eastAsia="en-GB"/>
        </w:rPr>
      </w:pPr>
      <w:hyperlink w:anchor="_Toc351557864" w:history="1">
        <w:r w:rsidR="00512FC9" w:rsidRPr="005C24C6">
          <w:rPr>
            <w:rStyle w:val="Hyperlink"/>
            <w:noProof/>
            <w:lang w:val="ru-RU"/>
          </w:rPr>
          <w:t>9.</w:t>
        </w:r>
        <w:r w:rsidR="00512FC9">
          <w:rPr>
            <w:rFonts w:asciiTheme="minorHAnsi" w:eastAsiaTheme="minorEastAsia" w:hAnsiTheme="minorHAnsi" w:cstheme="minorBidi"/>
            <w:b w:val="0"/>
            <w:bCs w:val="0"/>
            <w:caps w:val="0"/>
            <w:noProof/>
            <w:szCs w:val="22"/>
            <w:lang w:eastAsia="en-GB"/>
          </w:rPr>
          <w:tab/>
        </w:r>
        <w:r w:rsidR="00512FC9" w:rsidRPr="005C24C6">
          <w:rPr>
            <w:rStyle w:val="Hyperlink"/>
            <w:noProof/>
            <w:lang w:val="ru-RU"/>
          </w:rPr>
          <w:t>Выводы и рекомендации</w:t>
        </w:r>
        <w:r w:rsidR="00512FC9">
          <w:rPr>
            <w:noProof/>
            <w:webHidden/>
          </w:rPr>
          <w:tab/>
        </w:r>
        <w:r>
          <w:rPr>
            <w:noProof/>
            <w:webHidden/>
          </w:rPr>
          <w:fldChar w:fldCharType="begin"/>
        </w:r>
        <w:r w:rsidR="00512FC9">
          <w:rPr>
            <w:noProof/>
            <w:webHidden/>
          </w:rPr>
          <w:instrText xml:space="preserve"> PAGEREF _Toc351557864 \h </w:instrText>
        </w:r>
        <w:r>
          <w:rPr>
            <w:noProof/>
            <w:webHidden/>
          </w:rPr>
        </w:r>
        <w:r>
          <w:rPr>
            <w:noProof/>
            <w:webHidden/>
          </w:rPr>
          <w:fldChar w:fldCharType="separate"/>
        </w:r>
        <w:r w:rsidR="006521BB">
          <w:rPr>
            <w:noProof/>
            <w:webHidden/>
          </w:rPr>
          <w:t>46</w:t>
        </w:r>
        <w:r>
          <w:rPr>
            <w:noProof/>
            <w:webHidden/>
          </w:rPr>
          <w:fldChar w:fldCharType="end"/>
        </w:r>
      </w:hyperlink>
    </w:p>
    <w:p w:rsidR="00512FC9" w:rsidRDefault="00AE3718">
      <w:pPr>
        <w:pStyle w:val="TOC1"/>
        <w:tabs>
          <w:tab w:val="right" w:leader="dot" w:pos="9060"/>
        </w:tabs>
        <w:rPr>
          <w:rFonts w:asciiTheme="minorHAnsi" w:eastAsiaTheme="minorEastAsia" w:hAnsiTheme="minorHAnsi" w:cstheme="minorBidi"/>
          <w:b w:val="0"/>
          <w:bCs w:val="0"/>
          <w:caps w:val="0"/>
          <w:noProof/>
          <w:szCs w:val="22"/>
          <w:lang w:eastAsia="en-GB"/>
        </w:rPr>
      </w:pPr>
      <w:hyperlink w:anchor="_Toc351557865" w:history="1">
        <w:r w:rsidR="00512FC9" w:rsidRPr="005C24C6">
          <w:rPr>
            <w:rStyle w:val="Hyperlink"/>
            <w:noProof/>
          </w:rPr>
          <w:t>ИСТОЧНИКИ ИНФОРМАЦИИ</w:t>
        </w:r>
        <w:r w:rsidR="00512FC9">
          <w:rPr>
            <w:noProof/>
            <w:webHidden/>
          </w:rPr>
          <w:tab/>
        </w:r>
        <w:r>
          <w:rPr>
            <w:noProof/>
            <w:webHidden/>
          </w:rPr>
          <w:fldChar w:fldCharType="begin"/>
        </w:r>
        <w:r w:rsidR="00512FC9">
          <w:rPr>
            <w:noProof/>
            <w:webHidden/>
          </w:rPr>
          <w:instrText xml:space="preserve"> PAGEREF _Toc351557865 \h </w:instrText>
        </w:r>
        <w:r>
          <w:rPr>
            <w:noProof/>
            <w:webHidden/>
          </w:rPr>
        </w:r>
        <w:r>
          <w:rPr>
            <w:noProof/>
            <w:webHidden/>
          </w:rPr>
          <w:fldChar w:fldCharType="separate"/>
        </w:r>
        <w:r w:rsidR="006521BB">
          <w:rPr>
            <w:noProof/>
            <w:webHidden/>
          </w:rPr>
          <w:t>49</w:t>
        </w:r>
        <w:r>
          <w:rPr>
            <w:noProof/>
            <w:webHidden/>
          </w:rPr>
          <w:fldChar w:fldCharType="end"/>
        </w:r>
      </w:hyperlink>
    </w:p>
    <w:p w:rsidR="00512FC9" w:rsidRDefault="00AE3718">
      <w:pPr>
        <w:pStyle w:val="TOC1"/>
        <w:tabs>
          <w:tab w:val="right" w:leader="dot" w:pos="9060"/>
        </w:tabs>
        <w:rPr>
          <w:rFonts w:asciiTheme="minorHAnsi" w:eastAsiaTheme="minorEastAsia" w:hAnsiTheme="minorHAnsi" w:cstheme="minorBidi"/>
          <w:b w:val="0"/>
          <w:bCs w:val="0"/>
          <w:caps w:val="0"/>
          <w:noProof/>
          <w:szCs w:val="22"/>
          <w:lang w:eastAsia="en-GB"/>
        </w:rPr>
      </w:pPr>
      <w:hyperlink w:anchor="_Toc351557866" w:history="1">
        <w:r w:rsidR="00512FC9" w:rsidRPr="005C24C6">
          <w:rPr>
            <w:rStyle w:val="Hyperlink"/>
            <w:noProof/>
            <w:spacing w:val="20"/>
          </w:rPr>
          <w:t>ПРИЛОЖЕНИЯ</w:t>
        </w:r>
        <w:r w:rsidR="00512FC9">
          <w:rPr>
            <w:noProof/>
            <w:webHidden/>
          </w:rPr>
          <w:tab/>
        </w:r>
        <w:r>
          <w:rPr>
            <w:noProof/>
            <w:webHidden/>
          </w:rPr>
          <w:fldChar w:fldCharType="begin"/>
        </w:r>
        <w:r w:rsidR="00512FC9">
          <w:rPr>
            <w:noProof/>
            <w:webHidden/>
          </w:rPr>
          <w:instrText xml:space="preserve"> PAGEREF _Toc351557866 \h </w:instrText>
        </w:r>
        <w:r>
          <w:rPr>
            <w:noProof/>
            <w:webHidden/>
          </w:rPr>
        </w:r>
        <w:r>
          <w:rPr>
            <w:noProof/>
            <w:webHidden/>
          </w:rPr>
          <w:fldChar w:fldCharType="separate"/>
        </w:r>
        <w:r w:rsidR="006521BB">
          <w:rPr>
            <w:noProof/>
            <w:webHidden/>
          </w:rPr>
          <w:t>51</w:t>
        </w:r>
        <w:r>
          <w:rPr>
            <w:noProof/>
            <w:webHidden/>
          </w:rPr>
          <w:fldChar w:fldCharType="end"/>
        </w:r>
      </w:hyperlink>
    </w:p>
    <w:p w:rsidR="00512FC9" w:rsidRDefault="00AE3718">
      <w:pPr>
        <w:pStyle w:val="TOC2"/>
        <w:tabs>
          <w:tab w:val="right" w:leader="dot" w:pos="9060"/>
        </w:tabs>
        <w:rPr>
          <w:rFonts w:asciiTheme="minorHAnsi" w:eastAsiaTheme="minorEastAsia" w:hAnsiTheme="minorHAnsi" w:cstheme="minorBidi"/>
          <w:smallCaps w:val="0"/>
          <w:noProof/>
          <w:szCs w:val="22"/>
          <w:lang w:eastAsia="en-GB"/>
        </w:rPr>
      </w:pPr>
      <w:hyperlink w:anchor="_Toc351557867" w:history="1">
        <w:r w:rsidR="00512FC9" w:rsidRPr="005C24C6">
          <w:rPr>
            <w:rStyle w:val="Hyperlink"/>
            <w:noProof/>
            <w:lang w:val="ru-RU"/>
          </w:rPr>
          <w:t>ПРИЛОЖЕНИЕ 1</w:t>
        </w:r>
        <w:r w:rsidR="00512FC9">
          <w:rPr>
            <w:rStyle w:val="Hyperlink"/>
            <w:noProof/>
            <w:lang w:val="ru-RU"/>
          </w:rPr>
          <w:t xml:space="preserve"> Руководство по управлениею проектным циклом в областном фонде охраны окружающе природной среды </w:t>
        </w:r>
        <w:r w:rsidR="00512FC9" w:rsidRPr="00512FC9">
          <w:rPr>
            <w:rStyle w:val="Hyperlink"/>
            <w:noProof/>
            <w:lang w:val="ru-RU"/>
          </w:rPr>
          <w:t>Донецкой области</w:t>
        </w:r>
        <w:r w:rsidR="00512FC9">
          <w:rPr>
            <w:rStyle w:val="Hyperlink"/>
            <w:noProof/>
            <w:lang w:val="ru-RU"/>
          </w:rPr>
          <w:t xml:space="preserve"> (извлечение)</w:t>
        </w:r>
        <w:r w:rsidR="00512FC9">
          <w:rPr>
            <w:noProof/>
            <w:webHidden/>
          </w:rPr>
          <w:tab/>
        </w:r>
        <w:r>
          <w:rPr>
            <w:noProof/>
            <w:webHidden/>
          </w:rPr>
          <w:fldChar w:fldCharType="begin"/>
        </w:r>
        <w:r w:rsidR="00512FC9">
          <w:rPr>
            <w:noProof/>
            <w:webHidden/>
          </w:rPr>
          <w:instrText xml:space="preserve"> PAGEREF _Toc351557867 \h </w:instrText>
        </w:r>
        <w:r>
          <w:rPr>
            <w:noProof/>
            <w:webHidden/>
          </w:rPr>
        </w:r>
        <w:r>
          <w:rPr>
            <w:noProof/>
            <w:webHidden/>
          </w:rPr>
          <w:fldChar w:fldCharType="separate"/>
        </w:r>
        <w:r w:rsidR="006521BB">
          <w:rPr>
            <w:noProof/>
            <w:webHidden/>
          </w:rPr>
          <w:t>52</w:t>
        </w:r>
        <w:r>
          <w:rPr>
            <w:noProof/>
            <w:webHidden/>
          </w:rPr>
          <w:fldChar w:fldCharType="end"/>
        </w:r>
      </w:hyperlink>
    </w:p>
    <w:p w:rsidR="00512FC9" w:rsidRDefault="00AE3718">
      <w:pPr>
        <w:pStyle w:val="TOC2"/>
        <w:tabs>
          <w:tab w:val="right" w:leader="dot" w:pos="9060"/>
        </w:tabs>
        <w:rPr>
          <w:rFonts w:asciiTheme="minorHAnsi" w:eastAsiaTheme="minorEastAsia" w:hAnsiTheme="minorHAnsi" w:cstheme="minorBidi"/>
          <w:smallCaps w:val="0"/>
          <w:noProof/>
          <w:szCs w:val="22"/>
          <w:lang w:eastAsia="en-GB"/>
        </w:rPr>
      </w:pPr>
      <w:hyperlink w:anchor="_Toc351557868" w:history="1">
        <w:r w:rsidR="00512FC9" w:rsidRPr="005C24C6">
          <w:rPr>
            <w:rStyle w:val="Hyperlink"/>
            <w:noProof/>
            <w:lang w:val="ru-RU"/>
          </w:rPr>
          <w:t>ПРИЛОЖЕНИЕ</w:t>
        </w:r>
        <w:r w:rsidR="00512FC9" w:rsidRPr="005C24C6">
          <w:rPr>
            <w:rStyle w:val="Hyperlink"/>
            <w:noProof/>
            <w:lang w:val="en-US"/>
          </w:rPr>
          <w:t xml:space="preserve"> 2</w:t>
        </w:r>
        <w:r w:rsidR="00512FC9">
          <w:rPr>
            <w:rStyle w:val="Hyperlink"/>
            <w:noProof/>
            <w:lang w:val="ru-RU"/>
          </w:rPr>
          <w:t xml:space="preserve"> </w:t>
        </w:r>
        <w:r w:rsidR="00512FC9" w:rsidRPr="00512FC9">
          <w:rPr>
            <w:rStyle w:val="Hyperlink"/>
            <w:noProof/>
            <w:lang w:val="ru-RU"/>
          </w:rPr>
          <w:t>Руковод</w:t>
        </w:r>
        <w:r w:rsidR="00512FC9">
          <w:rPr>
            <w:rStyle w:val="Hyperlink"/>
            <w:noProof/>
            <w:lang w:val="ru-RU"/>
          </w:rPr>
          <w:t xml:space="preserve">ящие указния </w:t>
        </w:r>
        <w:r w:rsidR="00512FC9" w:rsidRPr="00512FC9">
          <w:rPr>
            <w:rStyle w:val="Hyperlink"/>
            <w:noProof/>
            <w:lang w:val="ru-RU"/>
          </w:rPr>
          <w:t xml:space="preserve">по </w:t>
        </w:r>
        <w:r w:rsidR="00495D6D">
          <w:rPr>
            <w:rStyle w:val="Hyperlink"/>
            <w:noProof/>
            <w:lang w:val="en-US"/>
          </w:rPr>
          <w:t xml:space="preserve">EPER </w:t>
        </w:r>
        <w:r w:rsidR="00495D6D" w:rsidRPr="00495D6D">
          <w:rPr>
            <w:rStyle w:val="Hyperlink"/>
            <w:noProof/>
            <w:lang w:val="en-US"/>
          </w:rPr>
          <w:t>(извлечение)</w:t>
        </w:r>
        <w:r w:rsidR="00512FC9">
          <w:rPr>
            <w:noProof/>
            <w:webHidden/>
          </w:rPr>
          <w:tab/>
        </w:r>
        <w:r>
          <w:rPr>
            <w:noProof/>
            <w:webHidden/>
          </w:rPr>
          <w:fldChar w:fldCharType="begin"/>
        </w:r>
        <w:r w:rsidR="00512FC9">
          <w:rPr>
            <w:noProof/>
            <w:webHidden/>
          </w:rPr>
          <w:instrText xml:space="preserve"> PAGEREF _Toc351557868 \h </w:instrText>
        </w:r>
        <w:r>
          <w:rPr>
            <w:noProof/>
            <w:webHidden/>
          </w:rPr>
        </w:r>
        <w:r>
          <w:rPr>
            <w:noProof/>
            <w:webHidden/>
          </w:rPr>
          <w:fldChar w:fldCharType="separate"/>
        </w:r>
        <w:r w:rsidR="006521BB">
          <w:rPr>
            <w:noProof/>
            <w:webHidden/>
          </w:rPr>
          <w:t>57</w:t>
        </w:r>
        <w:r>
          <w:rPr>
            <w:noProof/>
            <w:webHidden/>
          </w:rPr>
          <w:fldChar w:fldCharType="end"/>
        </w:r>
      </w:hyperlink>
    </w:p>
    <w:p w:rsidR="00512FC9" w:rsidRDefault="00AE3718">
      <w:pPr>
        <w:pStyle w:val="TOC2"/>
        <w:tabs>
          <w:tab w:val="right" w:leader="dot" w:pos="9060"/>
        </w:tabs>
        <w:rPr>
          <w:rFonts w:asciiTheme="minorHAnsi" w:eastAsiaTheme="minorEastAsia" w:hAnsiTheme="minorHAnsi" w:cstheme="minorBidi"/>
          <w:smallCaps w:val="0"/>
          <w:noProof/>
          <w:szCs w:val="22"/>
          <w:lang w:eastAsia="en-GB"/>
        </w:rPr>
      </w:pPr>
      <w:hyperlink w:anchor="_Toc351557869" w:history="1">
        <w:r w:rsidR="00512FC9" w:rsidRPr="005C24C6">
          <w:rPr>
            <w:rStyle w:val="Hyperlink"/>
            <w:noProof/>
            <w:lang w:val="ru-RU"/>
          </w:rPr>
          <w:t>ПРИЛОЖЕНИЕ 3</w:t>
        </w:r>
        <w:r w:rsidR="00495D6D">
          <w:rPr>
            <w:rStyle w:val="Hyperlink"/>
            <w:noProof/>
            <w:lang w:val="en-US"/>
          </w:rPr>
          <w:t xml:space="preserve"> </w:t>
        </w:r>
        <w:r w:rsidR="00495D6D">
          <w:rPr>
            <w:rStyle w:val="Hyperlink"/>
            <w:noProof/>
            <w:lang w:val="ru-RU"/>
          </w:rPr>
          <w:t xml:space="preserve">Приложение </w:t>
        </w:r>
        <w:r w:rsidR="00495D6D">
          <w:rPr>
            <w:rStyle w:val="Hyperlink"/>
            <w:noProof/>
            <w:lang w:val="en-US"/>
          </w:rPr>
          <w:t xml:space="preserve">I </w:t>
        </w:r>
        <w:r w:rsidR="00495D6D">
          <w:rPr>
            <w:rStyle w:val="Hyperlink"/>
            <w:noProof/>
            <w:lang w:val="ru-RU"/>
          </w:rPr>
          <w:t>Директивы о промышленном загрязнении</w:t>
        </w:r>
        <w:r w:rsidR="00512FC9">
          <w:rPr>
            <w:noProof/>
            <w:webHidden/>
          </w:rPr>
          <w:tab/>
        </w:r>
        <w:r>
          <w:rPr>
            <w:noProof/>
            <w:webHidden/>
          </w:rPr>
          <w:fldChar w:fldCharType="begin"/>
        </w:r>
        <w:r w:rsidR="00512FC9">
          <w:rPr>
            <w:noProof/>
            <w:webHidden/>
          </w:rPr>
          <w:instrText xml:space="preserve"> PAGEREF _Toc351557869 \h </w:instrText>
        </w:r>
        <w:r>
          <w:rPr>
            <w:noProof/>
            <w:webHidden/>
          </w:rPr>
        </w:r>
        <w:r>
          <w:rPr>
            <w:noProof/>
            <w:webHidden/>
          </w:rPr>
          <w:fldChar w:fldCharType="separate"/>
        </w:r>
        <w:r w:rsidR="006521BB">
          <w:rPr>
            <w:noProof/>
            <w:webHidden/>
          </w:rPr>
          <w:t>70</w:t>
        </w:r>
        <w:r>
          <w:rPr>
            <w:noProof/>
            <w:webHidden/>
          </w:rPr>
          <w:fldChar w:fldCharType="end"/>
        </w:r>
      </w:hyperlink>
    </w:p>
    <w:p w:rsidR="00512FC9" w:rsidRDefault="00AE3718">
      <w:pPr>
        <w:pStyle w:val="TOC2"/>
        <w:tabs>
          <w:tab w:val="right" w:leader="dot" w:pos="9060"/>
        </w:tabs>
        <w:rPr>
          <w:rFonts w:asciiTheme="minorHAnsi" w:eastAsiaTheme="minorEastAsia" w:hAnsiTheme="minorHAnsi" w:cstheme="minorBidi"/>
          <w:smallCaps w:val="0"/>
          <w:noProof/>
          <w:szCs w:val="22"/>
          <w:lang w:eastAsia="en-GB"/>
        </w:rPr>
      </w:pPr>
      <w:hyperlink w:anchor="_Toc351557870" w:history="1">
        <w:r w:rsidR="00512FC9" w:rsidRPr="005C24C6">
          <w:rPr>
            <w:rStyle w:val="Hyperlink"/>
            <w:noProof/>
            <w:lang w:val="ru-RU"/>
          </w:rPr>
          <w:t>ПРИЛОЖЕНИЕ 4</w:t>
        </w:r>
        <w:r w:rsidR="00495D6D">
          <w:rPr>
            <w:rStyle w:val="Hyperlink"/>
            <w:noProof/>
            <w:lang w:val="ru-RU"/>
          </w:rPr>
          <w:t xml:space="preserve"> Оценка производств КПКЗ для Украины и Грузии</w:t>
        </w:r>
        <w:r w:rsidR="00512FC9">
          <w:rPr>
            <w:noProof/>
            <w:webHidden/>
          </w:rPr>
          <w:tab/>
        </w:r>
        <w:r>
          <w:rPr>
            <w:noProof/>
            <w:webHidden/>
          </w:rPr>
          <w:fldChar w:fldCharType="begin"/>
        </w:r>
        <w:r w:rsidR="00512FC9">
          <w:rPr>
            <w:noProof/>
            <w:webHidden/>
          </w:rPr>
          <w:instrText xml:space="preserve"> PAGEREF _Toc351557870 \h </w:instrText>
        </w:r>
        <w:r>
          <w:rPr>
            <w:noProof/>
            <w:webHidden/>
          </w:rPr>
        </w:r>
        <w:r>
          <w:rPr>
            <w:noProof/>
            <w:webHidden/>
          </w:rPr>
          <w:fldChar w:fldCharType="separate"/>
        </w:r>
        <w:r w:rsidR="006521BB">
          <w:rPr>
            <w:noProof/>
            <w:webHidden/>
          </w:rPr>
          <w:t>75</w:t>
        </w:r>
        <w:r>
          <w:rPr>
            <w:noProof/>
            <w:webHidden/>
          </w:rPr>
          <w:fldChar w:fldCharType="end"/>
        </w:r>
      </w:hyperlink>
    </w:p>
    <w:p w:rsidR="00512FC9" w:rsidRDefault="00AE3718">
      <w:pPr>
        <w:pStyle w:val="TOC2"/>
        <w:tabs>
          <w:tab w:val="right" w:leader="dot" w:pos="9060"/>
        </w:tabs>
        <w:rPr>
          <w:rFonts w:asciiTheme="minorHAnsi" w:eastAsiaTheme="minorEastAsia" w:hAnsiTheme="minorHAnsi" w:cstheme="minorBidi"/>
          <w:smallCaps w:val="0"/>
          <w:noProof/>
          <w:szCs w:val="22"/>
          <w:lang w:eastAsia="en-GB"/>
        </w:rPr>
      </w:pPr>
      <w:hyperlink w:anchor="_Toc351557871" w:history="1">
        <w:r w:rsidR="00512FC9" w:rsidRPr="005C24C6">
          <w:rPr>
            <w:rStyle w:val="Hyperlink"/>
            <w:noProof/>
            <w:lang w:val="ru-RU"/>
          </w:rPr>
          <w:t>ПРИЛОЖЕНИЕ 5</w:t>
        </w:r>
        <w:r w:rsidR="00495D6D">
          <w:rPr>
            <w:rStyle w:val="Hyperlink"/>
            <w:noProof/>
            <w:lang w:val="ru-RU"/>
          </w:rPr>
          <w:t xml:space="preserve"> Критерии определения малых и средних предприятий в Чешской Республике</w:t>
        </w:r>
        <w:r w:rsidR="00512FC9">
          <w:rPr>
            <w:noProof/>
            <w:webHidden/>
          </w:rPr>
          <w:tab/>
        </w:r>
        <w:r>
          <w:rPr>
            <w:noProof/>
            <w:webHidden/>
          </w:rPr>
          <w:fldChar w:fldCharType="begin"/>
        </w:r>
        <w:r w:rsidR="00512FC9">
          <w:rPr>
            <w:noProof/>
            <w:webHidden/>
          </w:rPr>
          <w:instrText xml:space="preserve"> PAGEREF _Toc351557871 \h </w:instrText>
        </w:r>
        <w:r>
          <w:rPr>
            <w:noProof/>
            <w:webHidden/>
          </w:rPr>
        </w:r>
        <w:r>
          <w:rPr>
            <w:noProof/>
            <w:webHidden/>
          </w:rPr>
          <w:fldChar w:fldCharType="separate"/>
        </w:r>
        <w:r w:rsidR="006521BB">
          <w:rPr>
            <w:noProof/>
            <w:webHidden/>
          </w:rPr>
          <w:t>79</w:t>
        </w:r>
        <w:r>
          <w:rPr>
            <w:noProof/>
            <w:webHidden/>
          </w:rPr>
          <w:fldChar w:fldCharType="end"/>
        </w:r>
      </w:hyperlink>
    </w:p>
    <w:p w:rsidR="00560E03" w:rsidRPr="00E42D56" w:rsidRDefault="00AE3718" w:rsidP="00945536">
      <w:pPr>
        <w:spacing w:before="0" w:after="200" w:line="276" w:lineRule="auto"/>
        <w:jc w:val="left"/>
        <w:rPr>
          <w:rFonts w:eastAsia="Calibri" w:cs="Arial"/>
          <w:sz w:val="22"/>
          <w:szCs w:val="22"/>
          <w:lang w:val="ru-RU"/>
        </w:rPr>
      </w:pPr>
      <w:r w:rsidRPr="00E42D56">
        <w:rPr>
          <w:rFonts w:cs="Arial"/>
          <w:b/>
          <w:bCs/>
          <w:smallCaps/>
          <w:sz w:val="16"/>
          <w:szCs w:val="16"/>
          <w:lang w:val="ru-RU"/>
        </w:rPr>
        <w:fldChar w:fldCharType="end"/>
      </w:r>
      <w:r w:rsidR="00560E03" w:rsidRPr="00E42D56">
        <w:rPr>
          <w:rFonts w:eastAsia="Calibri" w:cs="Arial"/>
          <w:sz w:val="22"/>
          <w:szCs w:val="22"/>
          <w:lang w:val="ru-RU"/>
        </w:rPr>
        <w:br w:type="page"/>
      </w:r>
    </w:p>
    <w:p w:rsidR="00326C3F" w:rsidRPr="00A2038E" w:rsidRDefault="00326C3F" w:rsidP="00A2038E">
      <w:pPr>
        <w:spacing w:before="120" w:after="240" w:line="240" w:lineRule="auto"/>
        <w:rPr>
          <w:rFonts w:cs="Arial"/>
          <w:color w:val="000000" w:themeColor="text1"/>
          <w:sz w:val="18"/>
          <w:szCs w:val="18"/>
          <w:lang w:val="ru-RU"/>
        </w:rPr>
      </w:pPr>
      <w:r w:rsidRPr="00A2038E">
        <w:rPr>
          <w:rFonts w:cs="Arial"/>
          <w:b/>
          <w:color w:val="000000" w:themeColor="text1"/>
          <w:sz w:val="24"/>
          <w:lang w:val="ru-RU"/>
        </w:rPr>
        <w:lastRenderedPageBreak/>
        <w:t>СОКРАЩЕНИЯ</w:t>
      </w:r>
    </w:p>
    <w:tbl>
      <w:tblPr>
        <w:tblW w:w="0" w:type="auto"/>
        <w:tblLook w:val="04A0"/>
      </w:tblPr>
      <w:tblGrid>
        <w:gridCol w:w="1809"/>
        <w:gridCol w:w="7477"/>
      </w:tblGrid>
      <w:tr w:rsidR="009F1A02" w:rsidRPr="00E97D01" w:rsidTr="00326C3F">
        <w:trPr>
          <w:trHeight w:val="283"/>
        </w:trPr>
        <w:tc>
          <w:tcPr>
            <w:tcW w:w="1809" w:type="dxa"/>
            <w:shd w:val="clear" w:color="auto" w:fill="auto"/>
          </w:tcPr>
          <w:p w:rsidR="009F1A02" w:rsidRPr="00E42D56" w:rsidRDefault="009F1A02" w:rsidP="0075469C">
            <w:pPr>
              <w:spacing w:before="0" w:after="40" w:line="240" w:lineRule="auto"/>
              <w:jc w:val="left"/>
              <w:rPr>
                <w:lang w:val="ru-RU"/>
              </w:rPr>
            </w:pPr>
            <w:r w:rsidRPr="00E42D56">
              <w:rPr>
                <w:lang w:val="ru-RU"/>
              </w:rPr>
              <w:t xml:space="preserve">Acquis </w:t>
            </w:r>
            <w:r w:rsidR="0075469C">
              <w:rPr>
                <w:lang w:val="en-US"/>
              </w:rPr>
              <w:t>C</w:t>
            </w:r>
            <w:r w:rsidRPr="00E42D56">
              <w:rPr>
                <w:lang w:val="ru-RU"/>
              </w:rPr>
              <w:t>ommunautaire</w:t>
            </w:r>
          </w:p>
        </w:tc>
        <w:tc>
          <w:tcPr>
            <w:tcW w:w="7477" w:type="dxa"/>
            <w:shd w:val="clear" w:color="auto" w:fill="auto"/>
          </w:tcPr>
          <w:p w:rsidR="009F1A02" w:rsidRPr="00E42D56" w:rsidRDefault="00FC70E9" w:rsidP="00326C3F">
            <w:pPr>
              <w:spacing w:before="0" w:after="40" w:line="240" w:lineRule="auto"/>
              <w:jc w:val="left"/>
              <w:rPr>
                <w:rStyle w:val="med1"/>
                <w:lang w:val="ru-RU"/>
              </w:rPr>
            </w:pPr>
            <w:r w:rsidRPr="00E42D56">
              <w:rPr>
                <w:lang w:val="ru-RU"/>
              </w:rPr>
              <w:t>с</w:t>
            </w:r>
            <w:r w:rsidRPr="00E42D56">
              <w:rPr>
                <w:rStyle w:val="med1"/>
                <w:lang w:val="ru-RU"/>
              </w:rPr>
              <w:t>вод</w:t>
            </w:r>
            <w:r w:rsidR="009F1A02" w:rsidRPr="00E42D56">
              <w:rPr>
                <w:rStyle w:val="med1"/>
                <w:lang w:val="ru-RU"/>
              </w:rPr>
              <w:t xml:space="preserve"> законодательных актов Европейского Союза</w:t>
            </w:r>
          </w:p>
        </w:tc>
      </w:tr>
      <w:tr w:rsidR="009F1A02" w:rsidRPr="00E97D01" w:rsidTr="00326C3F">
        <w:trPr>
          <w:trHeight w:val="283"/>
        </w:trPr>
        <w:tc>
          <w:tcPr>
            <w:tcW w:w="1809" w:type="dxa"/>
            <w:shd w:val="clear" w:color="auto" w:fill="auto"/>
          </w:tcPr>
          <w:p w:rsidR="009F1A02" w:rsidRPr="00E42D56" w:rsidRDefault="009F1A02" w:rsidP="0016026B">
            <w:pPr>
              <w:spacing w:before="0" w:after="40" w:line="240" w:lineRule="auto"/>
              <w:jc w:val="left"/>
              <w:rPr>
                <w:lang w:val="ru-RU"/>
              </w:rPr>
            </w:pPr>
            <w:r w:rsidRPr="00E42D56">
              <w:rPr>
                <w:lang w:val="ru-RU"/>
              </w:rPr>
              <w:t>BREFs</w:t>
            </w:r>
          </w:p>
        </w:tc>
        <w:tc>
          <w:tcPr>
            <w:tcW w:w="7477" w:type="dxa"/>
            <w:shd w:val="clear" w:color="auto" w:fill="auto"/>
          </w:tcPr>
          <w:p w:rsidR="009F1A02" w:rsidRPr="00E42D56" w:rsidRDefault="009F1A02" w:rsidP="00326C3F">
            <w:pPr>
              <w:spacing w:before="0" w:after="40" w:line="240" w:lineRule="auto"/>
              <w:jc w:val="left"/>
              <w:rPr>
                <w:lang w:val="ru-RU"/>
              </w:rPr>
            </w:pPr>
            <w:r w:rsidRPr="00E42D56">
              <w:rPr>
                <w:lang w:val="ru-RU"/>
              </w:rPr>
              <w:t>отраслевые справочные руководства Европейского Союза по НДТМ</w:t>
            </w:r>
          </w:p>
        </w:tc>
      </w:tr>
      <w:tr w:rsidR="00326C3F" w:rsidRPr="00E97D01" w:rsidTr="00326C3F">
        <w:trPr>
          <w:trHeight w:val="340"/>
        </w:trPr>
        <w:tc>
          <w:tcPr>
            <w:tcW w:w="1809" w:type="dxa"/>
            <w:shd w:val="clear" w:color="auto" w:fill="auto"/>
          </w:tcPr>
          <w:p w:rsidR="00326C3F" w:rsidRPr="00E42D56" w:rsidRDefault="00326C3F" w:rsidP="0016026B">
            <w:pPr>
              <w:spacing w:before="0" w:after="40" w:line="240" w:lineRule="auto"/>
              <w:jc w:val="left"/>
              <w:rPr>
                <w:lang w:val="ru-RU"/>
              </w:rPr>
            </w:pPr>
            <w:r w:rsidRPr="00E42D56">
              <w:rPr>
                <w:lang w:val="ru-RU"/>
              </w:rPr>
              <w:t>ISIC</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классификатор видов экономической деятельности, используемый ООН</w:t>
            </w:r>
          </w:p>
        </w:tc>
      </w:tr>
      <w:tr w:rsidR="00326C3F" w:rsidRPr="00E42D56" w:rsidTr="00326C3F">
        <w:trPr>
          <w:trHeight w:val="340"/>
        </w:trPr>
        <w:tc>
          <w:tcPr>
            <w:tcW w:w="1809" w:type="dxa"/>
            <w:shd w:val="clear" w:color="auto" w:fill="auto"/>
          </w:tcPr>
          <w:p w:rsidR="00326C3F" w:rsidRPr="00E42D56" w:rsidRDefault="00326C3F" w:rsidP="00326C3F">
            <w:pPr>
              <w:spacing w:before="0" w:after="40" w:line="240" w:lineRule="auto"/>
              <w:jc w:val="left"/>
              <w:rPr>
                <w:lang w:val="ru-RU"/>
              </w:rPr>
            </w:pPr>
            <w:r w:rsidRPr="00E42D56">
              <w:rPr>
                <w:lang w:val="ru-RU"/>
              </w:rPr>
              <w:t xml:space="preserve">NACE </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европейский классификатор видов экономической деятельности (</w:t>
            </w:r>
            <w:r w:rsidRPr="00E42D56">
              <w:rPr>
                <w:i/>
                <w:iCs/>
                <w:lang w:val="ru-RU"/>
              </w:rPr>
              <w:t>см. ISIC</w:t>
            </w:r>
            <w:r w:rsidRPr="00E42D56">
              <w:rPr>
                <w:lang w:val="ru-RU"/>
              </w:rPr>
              <w:t>)</w:t>
            </w:r>
          </w:p>
        </w:tc>
      </w:tr>
      <w:tr w:rsidR="00326C3F" w:rsidRPr="00E97D01" w:rsidTr="00326C3F">
        <w:trPr>
          <w:trHeight w:val="340"/>
        </w:trPr>
        <w:tc>
          <w:tcPr>
            <w:tcW w:w="1809" w:type="dxa"/>
            <w:shd w:val="clear" w:color="auto" w:fill="auto"/>
          </w:tcPr>
          <w:p w:rsidR="00326C3F" w:rsidRPr="00E42D56" w:rsidRDefault="00326C3F" w:rsidP="00326C3F">
            <w:pPr>
              <w:spacing w:before="0" w:after="40" w:line="240" w:lineRule="auto"/>
              <w:jc w:val="left"/>
              <w:rPr>
                <w:lang w:val="ru-RU"/>
              </w:rPr>
            </w:pPr>
            <w:r w:rsidRPr="00E42D56">
              <w:rPr>
                <w:lang w:val="ru-RU"/>
              </w:rPr>
              <w:t>ВЕКЦА</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Восточная Европа, Кавказ и Центральная Азия</w:t>
            </w:r>
          </w:p>
        </w:tc>
      </w:tr>
      <w:tr w:rsidR="00326C3F" w:rsidRPr="00E42D56" w:rsidTr="00326C3F">
        <w:trPr>
          <w:trHeight w:val="340"/>
        </w:trPr>
        <w:tc>
          <w:tcPr>
            <w:tcW w:w="1809" w:type="dxa"/>
            <w:shd w:val="clear" w:color="auto" w:fill="auto"/>
          </w:tcPr>
          <w:p w:rsidR="00326C3F" w:rsidRPr="00E42D56" w:rsidRDefault="00326C3F" w:rsidP="006B5DAC">
            <w:pPr>
              <w:spacing w:before="0" w:after="40" w:line="240" w:lineRule="auto"/>
              <w:jc w:val="left"/>
              <w:rPr>
                <w:lang w:val="ru-RU"/>
              </w:rPr>
            </w:pPr>
            <w:r w:rsidRPr="00E42D56">
              <w:rPr>
                <w:lang w:val="ru-RU"/>
              </w:rPr>
              <w:t>ВОЗ</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Всемирная организация здравоохранения</w:t>
            </w:r>
          </w:p>
        </w:tc>
      </w:tr>
      <w:tr w:rsidR="00326C3F" w:rsidRPr="00E97D01" w:rsidTr="00326C3F">
        <w:trPr>
          <w:trHeight w:val="340"/>
        </w:trPr>
        <w:tc>
          <w:tcPr>
            <w:tcW w:w="1809" w:type="dxa"/>
            <w:shd w:val="clear" w:color="auto" w:fill="auto"/>
          </w:tcPr>
          <w:p w:rsidR="00326C3F" w:rsidRPr="00E42D56" w:rsidRDefault="00326C3F" w:rsidP="006B5DAC">
            <w:pPr>
              <w:spacing w:before="0" w:after="40" w:line="240" w:lineRule="auto"/>
              <w:jc w:val="left"/>
              <w:rPr>
                <w:lang w:val="ru-RU"/>
              </w:rPr>
            </w:pPr>
            <w:r w:rsidRPr="00E42D56">
              <w:rPr>
                <w:lang w:val="ru-RU"/>
              </w:rPr>
              <w:t>ЕИСП</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Европейский инструмент соседства и партнёрства</w:t>
            </w:r>
          </w:p>
        </w:tc>
      </w:tr>
      <w:tr w:rsidR="00326C3F" w:rsidRPr="00E42D56" w:rsidTr="00326C3F">
        <w:trPr>
          <w:trHeight w:val="340"/>
        </w:trPr>
        <w:tc>
          <w:tcPr>
            <w:tcW w:w="1809" w:type="dxa"/>
            <w:shd w:val="clear" w:color="auto" w:fill="auto"/>
          </w:tcPr>
          <w:p w:rsidR="00326C3F" w:rsidRPr="00E42D56" w:rsidRDefault="00326C3F" w:rsidP="00326C3F">
            <w:pPr>
              <w:spacing w:before="0" w:after="40" w:line="240" w:lineRule="auto"/>
              <w:jc w:val="left"/>
              <w:rPr>
                <w:lang w:val="ru-RU"/>
              </w:rPr>
            </w:pPr>
            <w:r w:rsidRPr="00E42D56">
              <w:rPr>
                <w:lang w:val="ru-RU"/>
              </w:rPr>
              <w:t xml:space="preserve">Е-РВПЗ </w:t>
            </w:r>
          </w:p>
        </w:tc>
        <w:tc>
          <w:tcPr>
            <w:tcW w:w="7477" w:type="dxa"/>
            <w:shd w:val="clear" w:color="auto" w:fill="auto"/>
          </w:tcPr>
          <w:p w:rsidR="00326C3F" w:rsidRPr="00E42D56" w:rsidRDefault="00326C3F" w:rsidP="00DB4305">
            <w:pPr>
              <w:spacing w:before="0" w:after="40" w:line="240" w:lineRule="auto"/>
              <w:jc w:val="left"/>
              <w:rPr>
                <w:lang w:val="ru-RU"/>
              </w:rPr>
            </w:pPr>
            <w:r w:rsidRPr="00E42D56">
              <w:rPr>
                <w:lang w:val="ru-RU"/>
              </w:rPr>
              <w:t xml:space="preserve">Европейский </w:t>
            </w:r>
            <w:r w:rsidR="00DB4305">
              <w:rPr>
                <w:lang w:val="ru-RU"/>
              </w:rPr>
              <w:t>р</w:t>
            </w:r>
            <w:r w:rsidRPr="00E42D56">
              <w:rPr>
                <w:lang w:val="ru-RU"/>
              </w:rPr>
              <w:t xml:space="preserve">еестр выбросов и переноса загрязнителей </w:t>
            </w:r>
            <w:r w:rsidRPr="00E42D56">
              <w:rPr>
                <w:color w:val="000000"/>
                <w:lang w:val="ru-RU"/>
              </w:rPr>
              <w:t>(соответствует английскому названию E-PRTR)</w:t>
            </w:r>
          </w:p>
        </w:tc>
      </w:tr>
      <w:tr w:rsidR="00326C3F" w:rsidRPr="00E42D56" w:rsidTr="00326C3F">
        <w:trPr>
          <w:trHeight w:val="340"/>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ЕС</w:t>
            </w:r>
          </w:p>
        </w:tc>
        <w:tc>
          <w:tcPr>
            <w:tcW w:w="7477"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Европейский Союз</w:t>
            </w:r>
          </w:p>
        </w:tc>
      </w:tr>
      <w:tr w:rsidR="00326C3F" w:rsidRPr="00E97D01" w:rsidTr="00326C3F">
        <w:trPr>
          <w:trHeight w:val="340"/>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КПКЗ</w:t>
            </w:r>
          </w:p>
        </w:tc>
        <w:tc>
          <w:tcPr>
            <w:tcW w:w="7477"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 xml:space="preserve">комплексное предотвращение и контроль загрязнения (соответствует английскому термину IPPC, </w:t>
            </w:r>
            <w:r w:rsidRPr="00E42D56">
              <w:rPr>
                <w:lang w:val="ru-RU"/>
              </w:rPr>
              <w:t>integrated pollution prevention and control</w:t>
            </w:r>
            <w:r w:rsidRPr="00E42D56">
              <w:rPr>
                <w:color w:val="000000"/>
                <w:lang w:val="ru-RU"/>
              </w:rPr>
              <w:t>)</w:t>
            </w:r>
          </w:p>
        </w:tc>
      </w:tr>
      <w:tr w:rsidR="00326C3F" w:rsidRPr="00E42D56" w:rsidTr="00326C3F">
        <w:trPr>
          <w:trHeight w:val="340"/>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ЛОС</w:t>
            </w:r>
          </w:p>
        </w:tc>
        <w:tc>
          <w:tcPr>
            <w:tcW w:w="7477"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летучие органические соединения</w:t>
            </w:r>
          </w:p>
        </w:tc>
      </w:tr>
      <w:tr w:rsidR="00326C3F" w:rsidRPr="00E97D01" w:rsidTr="00326C3F">
        <w:trPr>
          <w:trHeight w:val="340"/>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НДТМ</w:t>
            </w:r>
          </w:p>
        </w:tc>
        <w:tc>
          <w:tcPr>
            <w:tcW w:w="7477"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наилучшие доступные технические методы (соответствует английскому термину best available techniques</w:t>
            </w:r>
            <w:r w:rsidR="006B5DAC">
              <w:rPr>
                <w:color w:val="000000"/>
                <w:lang w:val="ru-RU"/>
              </w:rPr>
              <w:t xml:space="preserve">, </w:t>
            </w:r>
            <w:r w:rsidR="006B5DAC" w:rsidRPr="00E42D56">
              <w:rPr>
                <w:color w:val="000000"/>
                <w:lang w:val="ru-RU"/>
              </w:rPr>
              <w:t>BAT</w:t>
            </w:r>
            <w:r w:rsidRPr="00E42D56">
              <w:rPr>
                <w:color w:val="000000"/>
                <w:lang w:val="ru-RU"/>
              </w:rPr>
              <w:t>)</w:t>
            </w:r>
          </w:p>
        </w:tc>
      </w:tr>
      <w:tr w:rsidR="00326C3F" w:rsidRPr="00E97D01" w:rsidTr="00326C3F">
        <w:trPr>
          <w:trHeight w:val="340"/>
        </w:trPr>
        <w:tc>
          <w:tcPr>
            <w:tcW w:w="1809"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ОБУВ</w:t>
            </w:r>
          </w:p>
        </w:tc>
        <w:tc>
          <w:tcPr>
            <w:tcW w:w="7477" w:type="dxa"/>
            <w:shd w:val="clear" w:color="auto" w:fill="auto"/>
          </w:tcPr>
          <w:p w:rsidR="00326C3F" w:rsidRPr="00E42D56" w:rsidRDefault="00326C3F" w:rsidP="00326C3F">
            <w:pPr>
              <w:spacing w:before="0" w:after="40" w:line="240" w:lineRule="auto"/>
              <w:jc w:val="left"/>
              <w:rPr>
                <w:color w:val="000000"/>
                <w:vertAlign w:val="superscript"/>
                <w:lang w:val="ru-RU"/>
              </w:rPr>
            </w:pPr>
            <w:r w:rsidRPr="00E42D56">
              <w:rPr>
                <w:color w:val="000000"/>
                <w:lang w:val="ru-RU"/>
              </w:rPr>
              <w:t>ориентировочный безопасный уровень воздействия загрязняющего вещества</w:t>
            </w:r>
          </w:p>
        </w:tc>
      </w:tr>
      <w:tr w:rsidR="003F4C23" w:rsidRPr="00E97D01" w:rsidTr="0057704A">
        <w:trPr>
          <w:trHeight w:val="340"/>
        </w:trPr>
        <w:tc>
          <w:tcPr>
            <w:tcW w:w="1809" w:type="dxa"/>
            <w:shd w:val="clear" w:color="auto" w:fill="auto"/>
          </w:tcPr>
          <w:p w:rsidR="003F4C23" w:rsidRPr="00E42D56" w:rsidRDefault="003F4C23" w:rsidP="003F4C23">
            <w:pPr>
              <w:spacing w:before="0" w:after="40" w:line="240" w:lineRule="auto"/>
              <w:jc w:val="left"/>
              <w:rPr>
                <w:color w:val="000000"/>
                <w:lang w:val="ru-RU"/>
              </w:rPr>
            </w:pPr>
            <w:r w:rsidRPr="00E42D56">
              <w:rPr>
                <w:color w:val="000000"/>
                <w:lang w:val="ru-RU"/>
              </w:rPr>
              <w:t>ОВ</w:t>
            </w:r>
            <w:r>
              <w:rPr>
                <w:color w:val="000000"/>
                <w:lang w:val="ru-RU"/>
              </w:rPr>
              <w:t>ОС</w:t>
            </w:r>
          </w:p>
        </w:tc>
        <w:tc>
          <w:tcPr>
            <w:tcW w:w="7477" w:type="dxa"/>
            <w:shd w:val="clear" w:color="auto" w:fill="auto"/>
          </w:tcPr>
          <w:p w:rsidR="003F4C23" w:rsidRPr="00E42D56" w:rsidRDefault="003F4C23" w:rsidP="003F4C23">
            <w:pPr>
              <w:spacing w:before="0" w:after="40" w:line="240" w:lineRule="auto"/>
              <w:jc w:val="left"/>
              <w:rPr>
                <w:color w:val="000000"/>
                <w:vertAlign w:val="superscript"/>
                <w:lang w:val="ru-RU"/>
              </w:rPr>
            </w:pPr>
            <w:r w:rsidRPr="00E42D56">
              <w:rPr>
                <w:color w:val="000000"/>
                <w:lang w:val="ru-RU"/>
              </w:rPr>
              <w:t>о</w:t>
            </w:r>
            <w:r>
              <w:rPr>
                <w:color w:val="000000"/>
                <w:lang w:val="ru-RU"/>
              </w:rPr>
              <w:t>ценка воздействия на окружающую среду</w:t>
            </w:r>
          </w:p>
        </w:tc>
      </w:tr>
      <w:tr w:rsidR="00326C3F" w:rsidRPr="00E97D01" w:rsidTr="00326C3F">
        <w:trPr>
          <w:trHeight w:val="340"/>
        </w:trPr>
        <w:tc>
          <w:tcPr>
            <w:tcW w:w="1809" w:type="dxa"/>
            <w:shd w:val="clear" w:color="auto" w:fill="auto"/>
          </w:tcPr>
          <w:p w:rsidR="00326C3F" w:rsidRPr="00E42D56" w:rsidRDefault="00326C3F" w:rsidP="006B5DAC">
            <w:pPr>
              <w:spacing w:before="0" w:after="40" w:line="240" w:lineRule="auto"/>
              <w:jc w:val="left"/>
              <w:rPr>
                <w:lang w:val="ru-RU"/>
              </w:rPr>
            </w:pPr>
            <w:r w:rsidRPr="00E42D56">
              <w:rPr>
                <w:lang w:val="ru-RU"/>
              </w:rPr>
              <w:t>ОЭСР</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Организация экономического сотрудничества и развития</w:t>
            </w:r>
          </w:p>
        </w:tc>
      </w:tr>
      <w:tr w:rsidR="00326C3F" w:rsidRPr="00E97D01" w:rsidTr="00326C3F">
        <w:trPr>
          <w:trHeight w:val="340"/>
        </w:trPr>
        <w:tc>
          <w:tcPr>
            <w:tcW w:w="1809" w:type="dxa"/>
            <w:shd w:val="clear" w:color="auto" w:fill="auto"/>
          </w:tcPr>
          <w:p w:rsidR="00326C3F" w:rsidRPr="00E42D56" w:rsidRDefault="00326C3F" w:rsidP="00326C3F">
            <w:pPr>
              <w:spacing w:before="0" w:after="40" w:line="240" w:lineRule="auto"/>
              <w:jc w:val="left"/>
              <w:rPr>
                <w:lang w:val="ru-RU"/>
              </w:rPr>
            </w:pPr>
            <w:r w:rsidRPr="00E42D56">
              <w:rPr>
                <w:lang w:val="ru-RU"/>
              </w:rPr>
              <w:t>ПДВ</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предельно допустимые выбросы загрязняющих веществ в атмосферу</w:t>
            </w:r>
          </w:p>
        </w:tc>
      </w:tr>
      <w:tr w:rsidR="00326C3F" w:rsidRPr="00E97D01" w:rsidTr="00326C3F">
        <w:trPr>
          <w:trHeight w:val="340"/>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ПДК</w:t>
            </w:r>
          </w:p>
        </w:tc>
        <w:tc>
          <w:tcPr>
            <w:tcW w:w="7477"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 xml:space="preserve">предельно допустимая концентрация </w:t>
            </w:r>
            <w:r w:rsidRPr="00E42D56">
              <w:rPr>
                <w:lang w:val="ru-RU"/>
              </w:rPr>
              <w:t>загрязняющего вещества</w:t>
            </w:r>
          </w:p>
        </w:tc>
      </w:tr>
      <w:tr w:rsidR="00326C3F" w:rsidRPr="00E42D56" w:rsidTr="00326C3F">
        <w:trPr>
          <w:trHeight w:val="340"/>
        </w:trPr>
        <w:tc>
          <w:tcPr>
            <w:tcW w:w="1809" w:type="dxa"/>
            <w:shd w:val="clear" w:color="auto" w:fill="auto"/>
          </w:tcPr>
          <w:p w:rsidR="00326C3F" w:rsidRPr="00E42D56" w:rsidRDefault="00326C3F" w:rsidP="00326C3F">
            <w:pPr>
              <w:spacing w:before="0" w:after="40" w:line="240" w:lineRule="auto"/>
              <w:jc w:val="left"/>
              <w:rPr>
                <w:lang w:val="ru-RU"/>
              </w:rPr>
            </w:pPr>
            <w:r w:rsidRPr="00E42D56">
              <w:rPr>
                <w:lang w:val="ru-RU"/>
              </w:rPr>
              <w:t>РВПЗ</w:t>
            </w:r>
          </w:p>
        </w:tc>
        <w:tc>
          <w:tcPr>
            <w:tcW w:w="7477" w:type="dxa"/>
            <w:shd w:val="clear" w:color="auto" w:fill="auto"/>
          </w:tcPr>
          <w:p w:rsidR="00326C3F" w:rsidRPr="00E42D56" w:rsidRDefault="00326C3F" w:rsidP="006B5DAC">
            <w:pPr>
              <w:spacing w:before="0" w:after="40" w:line="240" w:lineRule="auto"/>
              <w:jc w:val="left"/>
              <w:rPr>
                <w:lang w:val="ru-RU"/>
              </w:rPr>
            </w:pPr>
            <w:r w:rsidRPr="00E42D56">
              <w:rPr>
                <w:lang w:val="ru-RU"/>
              </w:rPr>
              <w:t xml:space="preserve">Реестр выбросов и переноса загрязнителей </w:t>
            </w:r>
            <w:r w:rsidRPr="00E42D56">
              <w:rPr>
                <w:color w:val="000000"/>
                <w:lang w:val="ru-RU"/>
              </w:rPr>
              <w:t xml:space="preserve">(соответствует английскому названию </w:t>
            </w:r>
            <w:r w:rsidRPr="00E42D56">
              <w:rPr>
                <w:lang w:val="ru-RU"/>
              </w:rPr>
              <w:t>Pollutant Release and Transfer Register</w:t>
            </w:r>
            <w:r w:rsidR="006B5DAC">
              <w:rPr>
                <w:lang w:val="ru-RU"/>
              </w:rPr>
              <w:t xml:space="preserve">, </w:t>
            </w:r>
            <w:r w:rsidR="006B5DAC" w:rsidRPr="00E42D56">
              <w:rPr>
                <w:color w:val="000000"/>
                <w:lang w:val="ru-RU"/>
              </w:rPr>
              <w:t>PRTR</w:t>
            </w:r>
            <w:r w:rsidRPr="00E42D56">
              <w:rPr>
                <w:color w:val="000000"/>
                <w:lang w:val="ru-RU"/>
              </w:rPr>
              <w:t>)</w:t>
            </w:r>
          </w:p>
        </w:tc>
      </w:tr>
      <w:tr w:rsidR="00326C3F" w:rsidRPr="00E42D56" w:rsidTr="00326C3F">
        <w:trPr>
          <w:trHeight w:val="340"/>
        </w:trPr>
        <w:tc>
          <w:tcPr>
            <w:tcW w:w="1809" w:type="dxa"/>
            <w:shd w:val="clear" w:color="auto" w:fill="auto"/>
          </w:tcPr>
          <w:p w:rsidR="00326C3F" w:rsidRPr="00E42D56" w:rsidRDefault="00326C3F" w:rsidP="006B5DAC">
            <w:pPr>
              <w:spacing w:before="0" w:after="40" w:line="240" w:lineRule="auto"/>
              <w:jc w:val="left"/>
              <w:rPr>
                <w:lang w:val="ru-RU"/>
              </w:rPr>
            </w:pPr>
            <w:r w:rsidRPr="00E42D56">
              <w:rPr>
                <w:lang w:val="ru-RU"/>
              </w:rPr>
              <w:t>СОЗ</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стойкие органические загрязнители</w:t>
            </w:r>
          </w:p>
        </w:tc>
      </w:tr>
      <w:tr w:rsidR="00326C3F" w:rsidRPr="00E42D56" w:rsidTr="00326C3F">
        <w:trPr>
          <w:trHeight w:val="340"/>
        </w:trPr>
        <w:tc>
          <w:tcPr>
            <w:tcW w:w="1809" w:type="dxa"/>
            <w:shd w:val="clear" w:color="auto" w:fill="auto"/>
          </w:tcPr>
          <w:p w:rsidR="00326C3F" w:rsidRPr="00E42D56" w:rsidRDefault="00326C3F" w:rsidP="00326C3F">
            <w:pPr>
              <w:spacing w:before="0" w:line="240" w:lineRule="auto"/>
              <w:jc w:val="left"/>
              <w:rPr>
                <w:lang w:val="ru-RU"/>
              </w:rPr>
            </w:pPr>
          </w:p>
        </w:tc>
        <w:tc>
          <w:tcPr>
            <w:tcW w:w="7477" w:type="dxa"/>
            <w:shd w:val="clear" w:color="auto" w:fill="auto"/>
          </w:tcPr>
          <w:p w:rsidR="00326C3F" w:rsidRPr="00E42D56" w:rsidRDefault="00326C3F" w:rsidP="00326C3F">
            <w:pPr>
              <w:spacing w:before="0" w:line="240" w:lineRule="auto"/>
              <w:jc w:val="left"/>
              <w:rPr>
                <w:lang w:val="ru-RU"/>
              </w:rPr>
            </w:pPr>
          </w:p>
        </w:tc>
      </w:tr>
    </w:tbl>
    <w:p w:rsidR="00554870" w:rsidRDefault="00554870" w:rsidP="00560E03">
      <w:pPr>
        <w:spacing w:before="0" w:after="200" w:line="276" w:lineRule="auto"/>
        <w:jc w:val="left"/>
        <w:rPr>
          <w:rFonts w:eastAsia="Calibri" w:cs="Arial"/>
          <w:sz w:val="22"/>
          <w:szCs w:val="22"/>
          <w:lang w:val="ru-RU"/>
        </w:rPr>
        <w:sectPr w:rsidR="00554870" w:rsidSect="00E461E8">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cols w:space="708"/>
          <w:titlePg/>
          <w:docGrid w:linePitch="360"/>
        </w:sectPr>
      </w:pPr>
    </w:p>
    <w:p w:rsidR="00E461E8" w:rsidRPr="00A2038E" w:rsidRDefault="00A2038E" w:rsidP="0068344D">
      <w:pPr>
        <w:pStyle w:val="Heading1"/>
        <w:numPr>
          <w:ilvl w:val="0"/>
          <w:numId w:val="0"/>
        </w:numPr>
        <w:spacing w:after="360"/>
      </w:pPr>
      <w:bookmarkStart w:id="6" w:name="_Toc351557855"/>
      <w:r w:rsidRPr="00A2038E">
        <w:lastRenderedPageBreak/>
        <w:t>ВВЕДЕНИЕ – ОСНОВНЫЕ ПОЛОЖЕНИЯ</w:t>
      </w:r>
      <w:bookmarkEnd w:id="6"/>
    </w:p>
    <w:p w:rsidR="00E461E8" w:rsidRPr="005309F4" w:rsidRDefault="00E461E8" w:rsidP="00E461E8">
      <w:pPr>
        <w:autoSpaceDE w:val="0"/>
        <w:autoSpaceDN w:val="0"/>
        <w:adjustRightInd w:val="0"/>
        <w:spacing w:before="240" w:after="120"/>
        <w:rPr>
          <w:i/>
          <w:iCs/>
          <w:color w:val="002060"/>
          <w:lang w:val="ru-RU"/>
        </w:rPr>
      </w:pPr>
      <w:r w:rsidRPr="005309F4">
        <w:rPr>
          <w:i/>
          <w:iCs/>
          <w:color w:val="002060"/>
          <w:lang w:val="ru-RU"/>
        </w:rPr>
        <w:t>Основной и дополнительные критерии оценки</w:t>
      </w:r>
    </w:p>
    <w:p w:rsidR="00E461E8" w:rsidRPr="00E42D56" w:rsidRDefault="006B5DAC" w:rsidP="006B5DAC">
      <w:pPr>
        <w:spacing w:before="0" w:after="120"/>
        <w:rPr>
          <w:lang w:val="ru-RU"/>
        </w:rPr>
      </w:pPr>
      <w:r>
        <w:rPr>
          <w:lang w:val="ru-RU"/>
        </w:rPr>
        <w:t>П</w:t>
      </w:r>
      <w:r w:rsidR="00D7652A" w:rsidRPr="00E42D56">
        <w:rPr>
          <w:lang w:val="ru-RU"/>
        </w:rPr>
        <w:t>о</w:t>
      </w:r>
      <w:r w:rsidR="00E461E8" w:rsidRPr="00E42D56">
        <w:rPr>
          <w:lang w:val="ru-RU"/>
        </w:rPr>
        <w:t xml:space="preserve"> определению основным критерием</w:t>
      </w:r>
      <w:r w:rsidR="00B119E8">
        <w:rPr>
          <w:lang w:val="ru-RU"/>
        </w:rPr>
        <w:t xml:space="preserve"> экологической</w:t>
      </w:r>
      <w:r w:rsidR="00E461E8" w:rsidRPr="00E42D56">
        <w:rPr>
          <w:lang w:val="ru-RU"/>
        </w:rPr>
        <w:t xml:space="preserve"> оценки</w:t>
      </w:r>
      <w:r w:rsidR="00B119E8">
        <w:rPr>
          <w:lang w:val="ru-RU"/>
        </w:rPr>
        <w:t xml:space="preserve"> </w:t>
      </w:r>
      <w:r w:rsidR="00DB4305">
        <w:rPr>
          <w:lang w:val="ru-RU"/>
        </w:rPr>
        <w:t>промышленных</w:t>
      </w:r>
      <w:r w:rsidR="00B119E8">
        <w:rPr>
          <w:lang w:val="ru-RU"/>
        </w:rPr>
        <w:t xml:space="preserve"> производств</w:t>
      </w:r>
      <w:r w:rsidR="00E461E8" w:rsidRPr="00E42D56">
        <w:rPr>
          <w:lang w:val="ru-RU"/>
        </w:rPr>
        <w:t xml:space="preserve"> является </w:t>
      </w:r>
      <w:r w:rsidR="00B119E8">
        <w:rPr>
          <w:lang w:val="ru-RU"/>
        </w:rPr>
        <w:t xml:space="preserve">их </w:t>
      </w:r>
      <w:r w:rsidR="00E461E8" w:rsidRPr="00E42D56">
        <w:rPr>
          <w:lang w:val="ru-RU"/>
        </w:rPr>
        <w:t>воздействие на окружающую среду в целом</w:t>
      </w:r>
      <w:r w:rsidR="003F63CE" w:rsidRPr="00E42D56">
        <w:rPr>
          <w:lang w:val="ru-RU"/>
        </w:rPr>
        <w:t>, что</w:t>
      </w:r>
      <w:r w:rsidR="00D7652A" w:rsidRPr="00E42D56">
        <w:rPr>
          <w:lang w:val="ru-RU"/>
        </w:rPr>
        <w:t>, разумеется,</w:t>
      </w:r>
      <w:r w:rsidR="003F63CE" w:rsidRPr="00E42D56">
        <w:rPr>
          <w:lang w:val="ru-RU"/>
        </w:rPr>
        <w:t xml:space="preserve"> возражений вызывать не может</w:t>
      </w:r>
      <w:r w:rsidR="00E461E8" w:rsidRPr="00E42D56">
        <w:rPr>
          <w:lang w:val="ru-RU"/>
        </w:rPr>
        <w:t>.</w:t>
      </w:r>
      <w:r w:rsidR="003F63CE" w:rsidRPr="00E42D56">
        <w:rPr>
          <w:lang w:val="ru-RU"/>
        </w:rPr>
        <w:t xml:space="preserve"> Проблемой же является </w:t>
      </w:r>
      <w:r w:rsidR="00D7652A" w:rsidRPr="00E42D56">
        <w:rPr>
          <w:lang w:val="ru-RU"/>
        </w:rPr>
        <w:t xml:space="preserve">определение </w:t>
      </w:r>
      <w:r w:rsidR="00E461E8" w:rsidRPr="00E42D56">
        <w:rPr>
          <w:lang w:val="ru-RU"/>
        </w:rPr>
        <w:t>критериев</w:t>
      </w:r>
      <w:r w:rsidR="00B119E8">
        <w:rPr>
          <w:lang w:val="ru-RU"/>
        </w:rPr>
        <w:t>, позволяющих на</w:t>
      </w:r>
      <w:r>
        <w:rPr>
          <w:lang w:val="ru-RU"/>
        </w:rPr>
        <w:t> </w:t>
      </w:r>
      <w:r w:rsidR="00B119E8">
        <w:rPr>
          <w:lang w:val="ru-RU"/>
        </w:rPr>
        <w:t>деле</w:t>
      </w:r>
      <w:r w:rsidR="00D7652A" w:rsidRPr="00E42D56">
        <w:rPr>
          <w:lang w:val="ru-RU"/>
        </w:rPr>
        <w:t xml:space="preserve"> </w:t>
      </w:r>
      <w:r w:rsidR="00B119E8">
        <w:rPr>
          <w:lang w:val="ru-RU"/>
        </w:rPr>
        <w:t>учесть</w:t>
      </w:r>
      <w:r w:rsidR="003F63CE" w:rsidRPr="00E42D56">
        <w:rPr>
          <w:lang w:val="ru-RU"/>
        </w:rPr>
        <w:t xml:space="preserve"> это</w:t>
      </w:r>
      <w:r w:rsidR="00B119E8">
        <w:rPr>
          <w:lang w:val="ru-RU"/>
        </w:rPr>
        <w:t xml:space="preserve"> </w:t>
      </w:r>
      <w:r w:rsidR="003F63CE" w:rsidRPr="00E42D56">
        <w:rPr>
          <w:lang w:val="ru-RU"/>
        </w:rPr>
        <w:t>интегрально</w:t>
      </w:r>
      <w:r w:rsidR="00B119E8">
        <w:rPr>
          <w:lang w:val="ru-RU"/>
        </w:rPr>
        <w:t>е</w:t>
      </w:r>
      <w:r w:rsidR="003F63CE" w:rsidRPr="00E42D56">
        <w:rPr>
          <w:lang w:val="ru-RU"/>
        </w:rPr>
        <w:t xml:space="preserve"> воздействи</w:t>
      </w:r>
      <w:r w:rsidR="00B119E8">
        <w:rPr>
          <w:lang w:val="ru-RU"/>
        </w:rPr>
        <w:t>е</w:t>
      </w:r>
      <w:r w:rsidR="003F63CE" w:rsidRPr="00E42D56">
        <w:rPr>
          <w:lang w:val="ru-RU"/>
        </w:rPr>
        <w:t xml:space="preserve"> и</w:t>
      </w:r>
      <w:r w:rsidR="00D7652A" w:rsidRPr="00E42D56">
        <w:rPr>
          <w:lang w:val="ru-RU"/>
        </w:rPr>
        <w:t xml:space="preserve">, более того, </w:t>
      </w:r>
      <w:r w:rsidR="003F63CE" w:rsidRPr="00E42D56">
        <w:rPr>
          <w:lang w:val="ru-RU"/>
        </w:rPr>
        <w:t>возможност</w:t>
      </w:r>
      <w:r w:rsidR="00B119E8">
        <w:rPr>
          <w:lang w:val="ru-RU"/>
        </w:rPr>
        <w:t>и</w:t>
      </w:r>
      <w:r w:rsidR="00D7652A" w:rsidRPr="00E42D56">
        <w:rPr>
          <w:lang w:val="ru-RU"/>
        </w:rPr>
        <w:t xml:space="preserve"> влияния на</w:t>
      </w:r>
      <w:r>
        <w:rPr>
          <w:lang w:val="ru-RU"/>
        </w:rPr>
        <w:t> </w:t>
      </w:r>
      <w:r w:rsidR="00D7652A" w:rsidRPr="00E42D56">
        <w:rPr>
          <w:lang w:val="ru-RU"/>
        </w:rPr>
        <w:t>ситуацию -</w:t>
      </w:r>
      <w:r w:rsidR="003F63CE" w:rsidRPr="00E42D56">
        <w:rPr>
          <w:lang w:val="ru-RU"/>
        </w:rPr>
        <w:t xml:space="preserve"> улучшения экологически</w:t>
      </w:r>
      <w:r w:rsidR="00D7652A" w:rsidRPr="00E42D56">
        <w:rPr>
          <w:lang w:val="ru-RU"/>
        </w:rPr>
        <w:t>х показателей</w:t>
      </w:r>
      <w:r w:rsidR="00B119E8">
        <w:rPr>
          <w:lang w:val="ru-RU"/>
        </w:rPr>
        <w:t>, что</w:t>
      </w:r>
      <w:r w:rsidR="00E032B2">
        <w:rPr>
          <w:lang w:val="ru-RU"/>
        </w:rPr>
        <w:t>,</w:t>
      </w:r>
      <w:r w:rsidR="00B119E8">
        <w:rPr>
          <w:lang w:val="ru-RU"/>
        </w:rPr>
        <w:t xml:space="preserve"> по сути</w:t>
      </w:r>
      <w:r w:rsidR="00E032B2">
        <w:rPr>
          <w:lang w:val="ru-RU"/>
        </w:rPr>
        <w:t>,</w:t>
      </w:r>
      <w:r w:rsidR="00B119E8">
        <w:rPr>
          <w:lang w:val="ru-RU"/>
        </w:rPr>
        <w:t xml:space="preserve"> </w:t>
      </w:r>
      <w:r w:rsidR="00E032B2">
        <w:rPr>
          <w:lang w:val="ru-RU"/>
        </w:rPr>
        <w:t xml:space="preserve">и </w:t>
      </w:r>
      <w:r w:rsidR="00B119E8">
        <w:rPr>
          <w:lang w:val="ru-RU"/>
        </w:rPr>
        <w:t>является конечной целью</w:t>
      </w:r>
      <w:r w:rsidR="003F63CE" w:rsidRPr="00E42D56">
        <w:rPr>
          <w:lang w:val="ru-RU"/>
        </w:rPr>
        <w:t xml:space="preserve">. </w:t>
      </w:r>
      <w:r w:rsidR="00D7652A" w:rsidRPr="00E42D56">
        <w:rPr>
          <w:lang w:val="ru-RU"/>
        </w:rPr>
        <w:t>Перечень таких критериев</w:t>
      </w:r>
      <w:r w:rsidR="00E461E8" w:rsidRPr="00E42D56">
        <w:rPr>
          <w:lang w:val="ru-RU"/>
        </w:rPr>
        <w:t xml:space="preserve"> </w:t>
      </w:r>
      <w:r w:rsidR="00D7652A" w:rsidRPr="00E42D56">
        <w:rPr>
          <w:lang w:val="ru-RU"/>
        </w:rPr>
        <w:t>на</w:t>
      </w:r>
      <w:r w:rsidR="00E461E8" w:rsidRPr="00E42D56">
        <w:rPr>
          <w:lang w:val="ru-RU"/>
        </w:rPr>
        <w:t xml:space="preserve">всегда </w:t>
      </w:r>
      <w:r w:rsidR="00D7652A" w:rsidRPr="00E42D56">
        <w:rPr>
          <w:lang w:val="ru-RU"/>
        </w:rPr>
        <w:t>обречён</w:t>
      </w:r>
      <w:r w:rsidR="00E461E8" w:rsidRPr="00E42D56">
        <w:rPr>
          <w:lang w:val="ru-RU"/>
        </w:rPr>
        <w:t xml:space="preserve"> </w:t>
      </w:r>
      <w:r w:rsidR="00D7652A" w:rsidRPr="00E42D56">
        <w:rPr>
          <w:lang w:val="ru-RU"/>
        </w:rPr>
        <w:t>быть</w:t>
      </w:r>
      <w:r w:rsidR="00E461E8" w:rsidRPr="00E42D56">
        <w:rPr>
          <w:lang w:val="ru-RU"/>
        </w:rPr>
        <w:t xml:space="preserve"> открытым и меняться в</w:t>
      </w:r>
      <w:r w:rsidR="00B119E8">
        <w:rPr>
          <w:lang w:val="ru-RU"/>
        </w:rPr>
        <w:t> </w:t>
      </w:r>
      <w:r w:rsidR="00E461E8" w:rsidRPr="00E42D56">
        <w:rPr>
          <w:lang w:val="ru-RU"/>
        </w:rPr>
        <w:t>зависимости от</w:t>
      </w:r>
      <w:r w:rsidR="003F63CE" w:rsidRPr="00E42D56">
        <w:rPr>
          <w:lang w:val="ru-RU"/>
        </w:rPr>
        <w:t> </w:t>
      </w:r>
      <w:r w:rsidR="00E461E8" w:rsidRPr="00E42D56">
        <w:rPr>
          <w:lang w:val="ru-RU"/>
        </w:rPr>
        <w:t xml:space="preserve">субъективных предпочтений и приоритетов </w:t>
      </w:r>
      <w:r w:rsidR="00FC70E9" w:rsidRPr="00E42D56">
        <w:rPr>
          <w:lang w:val="ru-RU"/>
        </w:rPr>
        <w:t>конкретной</w:t>
      </w:r>
      <w:r w:rsidR="00E461E8" w:rsidRPr="00E42D56">
        <w:rPr>
          <w:lang w:val="ru-RU"/>
        </w:rPr>
        <w:t xml:space="preserve"> ситуации. К числу</w:t>
      </w:r>
      <w:r w:rsidR="00B119E8">
        <w:rPr>
          <w:lang w:val="ru-RU"/>
        </w:rPr>
        <w:t xml:space="preserve"> наиболее очевидных</w:t>
      </w:r>
      <w:r w:rsidR="00E461E8" w:rsidRPr="00E42D56">
        <w:rPr>
          <w:lang w:val="ru-RU"/>
        </w:rPr>
        <w:t xml:space="preserve"> можно отнести:</w:t>
      </w:r>
    </w:p>
    <w:p w:rsidR="00D06954" w:rsidRPr="00E42D56" w:rsidRDefault="00D06954" w:rsidP="006B5DAC">
      <w:pPr>
        <w:numPr>
          <w:ilvl w:val="0"/>
          <w:numId w:val="41"/>
        </w:numPr>
        <w:spacing w:before="0" w:after="120" w:line="240" w:lineRule="auto"/>
        <w:rPr>
          <w:lang w:val="ru-RU"/>
        </w:rPr>
      </w:pPr>
      <w:r w:rsidRPr="00E42D56">
        <w:rPr>
          <w:lang w:val="ru-RU"/>
        </w:rPr>
        <w:t>потребление природных ресурсов, включая энергоносители, воду, сырьевые материалы;</w:t>
      </w:r>
    </w:p>
    <w:p w:rsidR="00D06954" w:rsidRPr="00E42D56" w:rsidRDefault="00D06954" w:rsidP="006B5DAC">
      <w:pPr>
        <w:numPr>
          <w:ilvl w:val="0"/>
          <w:numId w:val="41"/>
        </w:numPr>
        <w:spacing w:before="0" w:after="120" w:line="240" w:lineRule="auto"/>
        <w:rPr>
          <w:lang w:val="ru-RU"/>
        </w:rPr>
      </w:pPr>
      <w:r w:rsidRPr="00E42D56">
        <w:rPr>
          <w:lang w:val="ru-RU"/>
        </w:rPr>
        <w:t>показатели загрязнения окружающей среды;</w:t>
      </w:r>
    </w:p>
    <w:p w:rsidR="00D06954" w:rsidRPr="00E42D56" w:rsidRDefault="00D06954" w:rsidP="006B5DAC">
      <w:pPr>
        <w:numPr>
          <w:ilvl w:val="0"/>
          <w:numId w:val="41"/>
        </w:numPr>
        <w:spacing w:before="0" w:after="120" w:line="240" w:lineRule="auto"/>
        <w:rPr>
          <w:lang w:val="ru-RU"/>
        </w:rPr>
      </w:pPr>
      <w:r w:rsidRPr="00E42D56">
        <w:rPr>
          <w:lang w:val="ru-RU"/>
        </w:rPr>
        <w:t>значительное загрязнение более одного компонента окружающей среды;</w:t>
      </w:r>
    </w:p>
    <w:p w:rsidR="00E461E8" w:rsidRPr="00E42D56" w:rsidRDefault="00E461E8" w:rsidP="006B5DAC">
      <w:pPr>
        <w:numPr>
          <w:ilvl w:val="0"/>
          <w:numId w:val="41"/>
        </w:numPr>
        <w:spacing w:before="0" w:after="120" w:line="240" w:lineRule="auto"/>
        <w:rPr>
          <w:lang w:val="ru-RU"/>
        </w:rPr>
      </w:pPr>
      <w:r w:rsidRPr="00E42D56">
        <w:rPr>
          <w:lang w:val="ru-RU"/>
        </w:rPr>
        <w:t xml:space="preserve">возможность </w:t>
      </w:r>
      <w:r w:rsidR="00D06954" w:rsidRPr="00E42D56">
        <w:rPr>
          <w:lang w:val="ru-RU"/>
        </w:rPr>
        <w:t xml:space="preserve">улучшения </w:t>
      </w:r>
      <w:r w:rsidRPr="00E42D56">
        <w:rPr>
          <w:lang w:val="ru-RU"/>
        </w:rPr>
        <w:t>экологическ</w:t>
      </w:r>
      <w:r w:rsidR="00D06954" w:rsidRPr="00E42D56">
        <w:rPr>
          <w:lang w:val="ru-RU"/>
        </w:rPr>
        <w:t>их показателей;</w:t>
      </w:r>
    </w:p>
    <w:p w:rsidR="00D06954" w:rsidRPr="00E42D56" w:rsidRDefault="00D06954" w:rsidP="006B5DAC">
      <w:pPr>
        <w:numPr>
          <w:ilvl w:val="0"/>
          <w:numId w:val="41"/>
        </w:numPr>
        <w:spacing w:before="0" w:after="120" w:line="240" w:lineRule="auto"/>
        <w:rPr>
          <w:lang w:val="ru-RU"/>
        </w:rPr>
      </w:pPr>
      <w:r w:rsidRPr="00E42D56">
        <w:rPr>
          <w:lang w:val="ru-RU"/>
        </w:rPr>
        <w:t>ожидаемые затраты на соблюдение требований разрешений;</w:t>
      </w:r>
    </w:p>
    <w:p w:rsidR="00E461E8" w:rsidRPr="00E42D56" w:rsidRDefault="00E461E8" w:rsidP="006B5DAC">
      <w:pPr>
        <w:numPr>
          <w:ilvl w:val="0"/>
          <w:numId w:val="41"/>
        </w:numPr>
        <w:spacing w:before="0" w:after="120" w:line="240" w:lineRule="auto"/>
        <w:rPr>
          <w:lang w:val="ru-RU"/>
        </w:rPr>
      </w:pPr>
      <w:r w:rsidRPr="00E42D56">
        <w:rPr>
          <w:lang w:val="ru-RU"/>
        </w:rPr>
        <w:t xml:space="preserve">возможность привлечения </w:t>
      </w:r>
      <w:r w:rsidR="00D7652A" w:rsidRPr="00E42D56">
        <w:rPr>
          <w:lang w:val="ru-RU"/>
        </w:rPr>
        <w:t>дополнительны</w:t>
      </w:r>
      <w:r w:rsidRPr="00E42D56">
        <w:rPr>
          <w:lang w:val="ru-RU"/>
        </w:rPr>
        <w:t>х инвестиций;</w:t>
      </w:r>
    </w:p>
    <w:p w:rsidR="00E461E8" w:rsidRPr="00E42D56" w:rsidRDefault="00E461E8" w:rsidP="006B5DAC">
      <w:pPr>
        <w:numPr>
          <w:ilvl w:val="0"/>
          <w:numId w:val="41"/>
        </w:numPr>
        <w:spacing w:before="0" w:after="120" w:line="240" w:lineRule="auto"/>
        <w:rPr>
          <w:lang w:val="ru-RU"/>
        </w:rPr>
      </w:pPr>
      <w:r w:rsidRPr="00E42D56">
        <w:rPr>
          <w:lang w:val="ru-RU"/>
        </w:rPr>
        <w:t>финансовые показатели</w:t>
      </w:r>
      <w:r w:rsidR="003F63CE" w:rsidRPr="00E42D56">
        <w:rPr>
          <w:lang w:val="ru-RU"/>
        </w:rPr>
        <w:t xml:space="preserve"> </w:t>
      </w:r>
      <w:r w:rsidR="00D7652A" w:rsidRPr="00E42D56">
        <w:rPr>
          <w:lang w:val="ru-RU"/>
        </w:rPr>
        <w:t xml:space="preserve">отрасли, </w:t>
      </w:r>
      <w:r w:rsidR="003F63CE" w:rsidRPr="00E42D56">
        <w:rPr>
          <w:lang w:val="ru-RU"/>
        </w:rPr>
        <w:t>рассматриваемого производства</w:t>
      </w:r>
      <w:r w:rsidRPr="00E42D56">
        <w:rPr>
          <w:lang w:val="ru-RU"/>
        </w:rPr>
        <w:t>;</w:t>
      </w:r>
    </w:p>
    <w:p w:rsidR="00E461E8" w:rsidRPr="00E42D56" w:rsidRDefault="00E461E8" w:rsidP="006B5DAC">
      <w:pPr>
        <w:numPr>
          <w:ilvl w:val="0"/>
          <w:numId w:val="41"/>
        </w:numPr>
        <w:spacing w:before="0" w:after="120" w:line="240" w:lineRule="auto"/>
        <w:rPr>
          <w:lang w:val="ru-RU"/>
        </w:rPr>
      </w:pPr>
      <w:r w:rsidRPr="00E42D56">
        <w:rPr>
          <w:lang w:val="ru-RU"/>
        </w:rPr>
        <w:t>ориентация на экспорт, конкурентоспособность на внешних р</w:t>
      </w:r>
      <w:r w:rsidR="003F63CE" w:rsidRPr="00E42D56">
        <w:rPr>
          <w:lang w:val="ru-RU"/>
        </w:rPr>
        <w:t>ы</w:t>
      </w:r>
      <w:r w:rsidRPr="00E42D56">
        <w:rPr>
          <w:lang w:val="ru-RU"/>
        </w:rPr>
        <w:t>нках;</w:t>
      </w:r>
    </w:p>
    <w:p w:rsidR="00E461E8" w:rsidRPr="00E42D56" w:rsidRDefault="00E461E8" w:rsidP="006B5DAC">
      <w:pPr>
        <w:numPr>
          <w:ilvl w:val="0"/>
          <w:numId w:val="41"/>
        </w:numPr>
        <w:spacing w:before="0" w:after="120" w:line="240" w:lineRule="auto"/>
        <w:rPr>
          <w:lang w:val="ru-RU"/>
        </w:rPr>
      </w:pPr>
      <w:r w:rsidRPr="00E42D56">
        <w:rPr>
          <w:lang w:val="ru-RU"/>
        </w:rPr>
        <w:t xml:space="preserve">число </w:t>
      </w:r>
      <w:r w:rsidR="00DA215E">
        <w:rPr>
          <w:lang w:val="ru-RU"/>
        </w:rPr>
        <w:t>производств</w:t>
      </w:r>
      <w:r w:rsidR="00D7652A" w:rsidRPr="00E42D56">
        <w:rPr>
          <w:lang w:val="ru-RU"/>
        </w:rPr>
        <w:t xml:space="preserve"> в стране</w:t>
      </w:r>
      <w:r w:rsidRPr="00E42D56">
        <w:rPr>
          <w:lang w:val="ru-RU"/>
        </w:rPr>
        <w:t>, подлежащих регулированию;</w:t>
      </w:r>
    </w:p>
    <w:p w:rsidR="00E461E8" w:rsidRPr="00E42D56" w:rsidRDefault="00E461E8" w:rsidP="008C3378">
      <w:pPr>
        <w:numPr>
          <w:ilvl w:val="0"/>
          <w:numId w:val="41"/>
        </w:numPr>
        <w:spacing w:before="0" w:after="120" w:line="240" w:lineRule="auto"/>
        <w:rPr>
          <w:lang w:val="ru-RU"/>
        </w:rPr>
      </w:pPr>
      <w:r w:rsidRPr="00E42D56">
        <w:rPr>
          <w:lang w:val="ru-RU"/>
        </w:rPr>
        <w:t>наличие сертификации по системе экологического менеджмента ISO 14001.</w:t>
      </w:r>
    </w:p>
    <w:p w:rsidR="00E461E8" w:rsidRPr="005309F4" w:rsidRDefault="00E461E8" w:rsidP="00E461E8">
      <w:pPr>
        <w:autoSpaceDE w:val="0"/>
        <w:autoSpaceDN w:val="0"/>
        <w:adjustRightInd w:val="0"/>
        <w:spacing w:before="240" w:after="120"/>
        <w:rPr>
          <w:i/>
          <w:iCs/>
          <w:color w:val="002060"/>
          <w:lang w:val="ru-RU"/>
        </w:rPr>
      </w:pPr>
      <w:r w:rsidRPr="005309F4">
        <w:rPr>
          <w:i/>
          <w:iCs/>
          <w:color w:val="002060"/>
          <w:lang w:val="ru-RU"/>
        </w:rPr>
        <w:t>Количественные показатели и экспертная оценка</w:t>
      </w:r>
    </w:p>
    <w:p w:rsidR="00E461E8" w:rsidRPr="00E42D56" w:rsidRDefault="00E461E8" w:rsidP="00B119E8">
      <w:pPr>
        <w:spacing w:after="120"/>
        <w:rPr>
          <w:lang w:val="ru-RU"/>
        </w:rPr>
      </w:pPr>
      <w:r w:rsidRPr="00E42D56">
        <w:rPr>
          <w:lang w:val="ru-RU"/>
        </w:rPr>
        <w:t xml:space="preserve">Безусловно, идеальным вариантом была бы некая формула учёта </w:t>
      </w:r>
      <w:r w:rsidR="00B119E8">
        <w:rPr>
          <w:lang w:val="ru-RU"/>
        </w:rPr>
        <w:t>наиболее важ</w:t>
      </w:r>
      <w:r w:rsidRPr="00E42D56">
        <w:rPr>
          <w:lang w:val="ru-RU"/>
        </w:rPr>
        <w:t xml:space="preserve">ных критериев, </w:t>
      </w:r>
      <w:r w:rsidR="00B119E8">
        <w:rPr>
          <w:lang w:val="ru-RU"/>
        </w:rPr>
        <w:t>дающая</w:t>
      </w:r>
      <w:r w:rsidRPr="00E42D56">
        <w:rPr>
          <w:lang w:val="ru-RU"/>
        </w:rPr>
        <w:t xml:space="preserve"> однозначную </w:t>
      </w:r>
      <w:r w:rsidR="00D7652A" w:rsidRPr="00E42D56">
        <w:rPr>
          <w:lang w:val="ru-RU"/>
        </w:rPr>
        <w:t>численну</w:t>
      </w:r>
      <w:r w:rsidRPr="00E42D56">
        <w:rPr>
          <w:lang w:val="ru-RU"/>
        </w:rPr>
        <w:t xml:space="preserve">ю оценку, но </w:t>
      </w:r>
      <w:r w:rsidR="00B119E8">
        <w:rPr>
          <w:lang w:val="ru-RU"/>
        </w:rPr>
        <w:t xml:space="preserve">практически </w:t>
      </w:r>
      <w:r w:rsidRPr="00E42D56">
        <w:rPr>
          <w:lang w:val="ru-RU"/>
        </w:rPr>
        <w:t>это</w:t>
      </w:r>
      <w:r w:rsidR="00D06954" w:rsidRPr="00E42D56">
        <w:rPr>
          <w:lang w:val="ru-RU"/>
        </w:rPr>
        <w:t xml:space="preserve"> можно</w:t>
      </w:r>
      <w:r w:rsidR="00D7652A" w:rsidRPr="00E42D56">
        <w:rPr>
          <w:lang w:val="ru-RU"/>
        </w:rPr>
        <w:t xml:space="preserve"> сделать</w:t>
      </w:r>
      <w:r w:rsidR="00D06954" w:rsidRPr="00E42D56">
        <w:rPr>
          <w:lang w:val="ru-RU"/>
        </w:rPr>
        <w:t xml:space="preserve"> лишь для</w:t>
      </w:r>
      <w:r w:rsidR="00B119E8">
        <w:rPr>
          <w:lang w:val="ru-RU"/>
        </w:rPr>
        <w:t xml:space="preserve"> </w:t>
      </w:r>
      <w:r w:rsidR="00DA215E">
        <w:rPr>
          <w:lang w:val="ru-RU"/>
        </w:rPr>
        <w:t>некотор</w:t>
      </w:r>
      <w:r w:rsidR="00D06954" w:rsidRPr="00E42D56">
        <w:rPr>
          <w:lang w:val="ru-RU"/>
        </w:rPr>
        <w:t>ых</w:t>
      </w:r>
      <w:r w:rsidR="00482CB8" w:rsidRPr="00E42D56">
        <w:rPr>
          <w:lang w:val="ru-RU"/>
        </w:rPr>
        <w:t xml:space="preserve"> однородных</w:t>
      </w:r>
      <w:r w:rsidR="00D06954" w:rsidRPr="00E42D56">
        <w:rPr>
          <w:lang w:val="ru-RU"/>
        </w:rPr>
        <w:t xml:space="preserve"> экологических аспектов, например, </w:t>
      </w:r>
      <w:r w:rsidRPr="00E42D56">
        <w:rPr>
          <w:lang w:val="ru-RU"/>
        </w:rPr>
        <w:t xml:space="preserve">оценки выбросов загрязняющих веществ. Учитывая важность вопросов охраны атмосферного воздуха, </w:t>
      </w:r>
      <w:r w:rsidR="00062ABB" w:rsidRPr="00E42D56">
        <w:rPr>
          <w:lang w:val="ru-RU"/>
        </w:rPr>
        <w:t xml:space="preserve">даже </w:t>
      </w:r>
      <w:r w:rsidR="00DA215E">
        <w:rPr>
          <w:lang w:val="ru-RU"/>
        </w:rPr>
        <w:t xml:space="preserve">такое </w:t>
      </w:r>
      <w:r w:rsidR="00062ABB" w:rsidRPr="00E42D56">
        <w:rPr>
          <w:lang w:val="ru-RU"/>
        </w:rPr>
        <w:t xml:space="preserve">частичное </w:t>
      </w:r>
      <w:r w:rsidRPr="00E42D56">
        <w:rPr>
          <w:lang w:val="ru-RU"/>
        </w:rPr>
        <w:t>использование ч</w:t>
      </w:r>
      <w:r w:rsidR="00062ABB" w:rsidRPr="00E42D56">
        <w:rPr>
          <w:lang w:val="ru-RU"/>
        </w:rPr>
        <w:t>исленн</w:t>
      </w:r>
      <w:r w:rsidRPr="00E42D56">
        <w:rPr>
          <w:lang w:val="ru-RU"/>
        </w:rPr>
        <w:t>ой методологии имеет большое значение.</w:t>
      </w:r>
    </w:p>
    <w:p w:rsidR="00E461E8" w:rsidRPr="00E42D56" w:rsidRDefault="00DA215E" w:rsidP="0068344D">
      <w:pPr>
        <w:spacing w:before="0"/>
        <w:rPr>
          <w:lang w:val="ru-RU"/>
        </w:rPr>
      </w:pPr>
      <w:r>
        <w:rPr>
          <w:lang w:val="ru-RU"/>
        </w:rPr>
        <w:t>В</w:t>
      </w:r>
      <w:r w:rsidR="00E461E8" w:rsidRPr="00E42D56">
        <w:rPr>
          <w:lang w:val="ru-RU"/>
        </w:rPr>
        <w:t>ыброс</w:t>
      </w:r>
      <w:r>
        <w:rPr>
          <w:lang w:val="ru-RU"/>
        </w:rPr>
        <w:t>ы</w:t>
      </w:r>
      <w:r w:rsidR="00E461E8" w:rsidRPr="00E42D56">
        <w:rPr>
          <w:lang w:val="ru-RU"/>
        </w:rPr>
        <w:t xml:space="preserve"> загрязняющих веществ в атмосферный воздух </w:t>
      </w:r>
      <w:r w:rsidR="00D06954" w:rsidRPr="00E42D56">
        <w:rPr>
          <w:lang w:val="ru-RU"/>
        </w:rPr>
        <w:t>удобно определять</w:t>
      </w:r>
      <w:r w:rsidR="00E461E8" w:rsidRPr="00E42D56">
        <w:rPr>
          <w:lang w:val="ru-RU"/>
        </w:rPr>
        <w:t xml:space="preserve"> </w:t>
      </w:r>
      <w:r>
        <w:rPr>
          <w:lang w:val="ru-RU"/>
        </w:rPr>
        <w:t xml:space="preserve">в </w:t>
      </w:r>
      <w:r w:rsidR="00D212CC">
        <w:rPr>
          <w:lang w:val="ru-RU"/>
        </w:rPr>
        <w:t>приведенном</w:t>
      </w:r>
      <w:r>
        <w:rPr>
          <w:lang w:val="ru-RU"/>
        </w:rPr>
        <w:t xml:space="preserve"> виде </w:t>
      </w:r>
      <w:r w:rsidR="00E461E8" w:rsidRPr="00E42D56">
        <w:rPr>
          <w:lang w:val="ru-RU"/>
        </w:rPr>
        <w:t>как</w:t>
      </w:r>
    </w:p>
    <w:p w:rsidR="00E461E8" w:rsidRPr="00E42D56" w:rsidRDefault="00E461E8" w:rsidP="00B35AA7">
      <w:pPr>
        <w:spacing w:before="0" w:after="40"/>
        <w:jc w:val="center"/>
        <w:rPr>
          <w:lang w:val="ru-RU"/>
        </w:rPr>
      </w:pPr>
      <w:r w:rsidRPr="00E42D56">
        <w:rPr>
          <w:lang w:val="ru-RU"/>
        </w:rPr>
        <w:t>М</w:t>
      </w:r>
      <w:r w:rsidRPr="00E42D56">
        <w:rPr>
          <w:vertAlign w:val="subscript"/>
          <w:lang w:val="ru-RU"/>
        </w:rPr>
        <w:t xml:space="preserve">пр </w:t>
      </w:r>
      <w:r w:rsidRPr="00E42D56">
        <w:rPr>
          <w:lang w:val="ru-RU"/>
        </w:rPr>
        <w:t xml:space="preserve">= </w:t>
      </w:r>
      <w:r w:rsidRPr="00E42D56">
        <w:rPr>
          <w:lang w:val="ru-RU"/>
        </w:rPr>
        <w:sym w:font="Symbol" w:char="F053"/>
      </w:r>
      <w:r w:rsidRPr="00E42D56">
        <w:rPr>
          <w:lang w:val="ru-RU"/>
        </w:rPr>
        <w:t>(M</w:t>
      </w:r>
      <w:r w:rsidRPr="00E42D56">
        <w:rPr>
          <w:vertAlign w:val="subscript"/>
          <w:lang w:val="ru-RU"/>
        </w:rPr>
        <w:t>i</w:t>
      </w:r>
      <w:r w:rsidRPr="00E42D56">
        <w:rPr>
          <w:lang w:val="ru-RU"/>
        </w:rPr>
        <w:sym w:font="Times New Roman" w:char="00B7"/>
      </w:r>
      <w:r w:rsidRPr="00E42D56">
        <w:rPr>
          <w:lang w:val="ru-RU"/>
        </w:rPr>
        <w:t>A</w:t>
      </w:r>
      <w:r w:rsidRPr="00E42D56">
        <w:rPr>
          <w:vertAlign w:val="subscript"/>
          <w:lang w:val="ru-RU"/>
        </w:rPr>
        <w:t>i</w:t>
      </w:r>
      <w:r w:rsidRPr="00E42D56">
        <w:rPr>
          <w:lang w:val="ru-RU"/>
        </w:rPr>
        <w:t>),</w:t>
      </w:r>
    </w:p>
    <w:p w:rsidR="001426D9" w:rsidRPr="00E42D56" w:rsidRDefault="00E461E8" w:rsidP="001426D9">
      <w:pPr>
        <w:spacing w:after="120"/>
        <w:rPr>
          <w:szCs w:val="28"/>
          <w:lang w:val="ru-RU"/>
        </w:rPr>
      </w:pPr>
      <w:r w:rsidRPr="00E42D56">
        <w:rPr>
          <w:lang w:val="ru-RU"/>
        </w:rPr>
        <w:t>где М</w:t>
      </w:r>
      <w:r w:rsidRPr="00E42D56">
        <w:rPr>
          <w:vertAlign w:val="subscript"/>
          <w:lang w:val="ru-RU"/>
        </w:rPr>
        <w:t>i</w:t>
      </w:r>
      <w:r w:rsidRPr="00E42D56">
        <w:rPr>
          <w:lang w:val="ru-RU"/>
        </w:rPr>
        <w:t xml:space="preserve"> – мощность выброса i-го вещества (например, т/год), А</w:t>
      </w:r>
      <w:r w:rsidRPr="00E42D56">
        <w:rPr>
          <w:vertAlign w:val="subscript"/>
          <w:lang w:val="ru-RU"/>
        </w:rPr>
        <w:t>i</w:t>
      </w:r>
      <w:r w:rsidRPr="00E42D56">
        <w:rPr>
          <w:lang w:val="ru-RU"/>
        </w:rPr>
        <w:t xml:space="preserve"> = 1/ПДК</w:t>
      </w:r>
      <w:r w:rsidRPr="00E42D56">
        <w:rPr>
          <w:vertAlign w:val="subscript"/>
          <w:lang w:val="ru-RU"/>
        </w:rPr>
        <w:t>i</w:t>
      </w:r>
      <w:r w:rsidRPr="00E42D56">
        <w:rPr>
          <w:lang w:val="ru-RU"/>
        </w:rPr>
        <w:t xml:space="preserve"> – коэффициент относительной опасности i-го вещества, </w:t>
      </w:r>
      <w:r w:rsidRPr="00E42D56">
        <w:rPr>
          <w:szCs w:val="28"/>
          <w:lang w:val="ru-RU"/>
        </w:rPr>
        <w:t>ПДК</w:t>
      </w:r>
      <w:r w:rsidRPr="00E42D56">
        <w:rPr>
          <w:szCs w:val="28"/>
          <w:vertAlign w:val="subscript"/>
          <w:lang w:val="ru-RU"/>
        </w:rPr>
        <w:t>i</w:t>
      </w:r>
      <w:r w:rsidRPr="00E42D56">
        <w:rPr>
          <w:szCs w:val="28"/>
          <w:lang w:val="ru-RU"/>
        </w:rPr>
        <w:t xml:space="preserve"> - среднесуточная предельно допустимая концентрация i-го вещества или ориентировочный безопасный уровень воздействия (ОБУВ).</w:t>
      </w:r>
    </w:p>
    <w:p w:rsidR="00B35AA7" w:rsidRPr="00E42D56" w:rsidRDefault="00E461E8" w:rsidP="0068344D">
      <w:pPr>
        <w:spacing w:before="0" w:after="120"/>
        <w:rPr>
          <w:lang w:val="ru-RU"/>
        </w:rPr>
      </w:pPr>
      <w:r w:rsidRPr="00E42D56">
        <w:rPr>
          <w:lang w:val="ru-RU"/>
        </w:rPr>
        <w:t xml:space="preserve">При наличии соответствующих данных </w:t>
      </w:r>
      <w:r w:rsidR="00DA215E">
        <w:rPr>
          <w:lang w:val="ru-RU"/>
        </w:rPr>
        <w:t>числ</w:t>
      </w:r>
      <w:r w:rsidRPr="00E42D56">
        <w:rPr>
          <w:lang w:val="ru-RU"/>
        </w:rPr>
        <w:t xml:space="preserve">енная оценка может быть использована </w:t>
      </w:r>
      <w:r w:rsidR="00DA215E">
        <w:rPr>
          <w:lang w:val="ru-RU"/>
        </w:rPr>
        <w:t xml:space="preserve">также </w:t>
      </w:r>
      <w:r w:rsidRPr="00E42D56">
        <w:rPr>
          <w:lang w:val="ru-RU"/>
        </w:rPr>
        <w:t>для</w:t>
      </w:r>
      <w:r w:rsidR="00DA215E">
        <w:rPr>
          <w:lang w:val="ru-RU"/>
        </w:rPr>
        <w:t> </w:t>
      </w:r>
      <w:r w:rsidRPr="00E42D56">
        <w:rPr>
          <w:lang w:val="ru-RU"/>
        </w:rPr>
        <w:t>оценки сбросов загрязняющих веществ и размещени</w:t>
      </w:r>
      <w:r w:rsidR="001426D9" w:rsidRPr="00E42D56">
        <w:rPr>
          <w:lang w:val="ru-RU"/>
        </w:rPr>
        <w:t>я</w:t>
      </w:r>
      <w:r w:rsidRPr="00E42D56">
        <w:rPr>
          <w:lang w:val="ru-RU"/>
        </w:rPr>
        <w:t xml:space="preserve"> твёрдых отходов.</w:t>
      </w:r>
      <w:r w:rsidR="00B35AA7" w:rsidRPr="00E42D56">
        <w:rPr>
          <w:lang w:val="ru-RU"/>
        </w:rPr>
        <w:t xml:space="preserve"> Пример такого подхода даётся в </w:t>
      </w:r>
      <w:r w:rsidR="00B35AA7" w:rsidRPr="0057704A">
        <w:rPr>
          <w:b/>
          <w:i/>
          <w:iCs/>
          <w:lang w:val="ru-RU"/>
        </w:rPr>
        <w:t>Приложении 1</w:t>
      </w:r>
      <w:r w:rsidR="00B35AA7" w:rsidRPr="00E42D56">
        <w:rPr>
          <w:lang w:val="ru-RU"/>
        </w:rPr>
        <w:t xml:space="preserve"> к данному отчёту</w:t>
      </w:r>
      <w:r w:rsidR="009037F0" w:rsidRPr="00E42D56">
        <w:rPr>
          <w:lang w:val="ru-RU"/>
        </w:rPr>
        <w:t xml:space="preserve">, где показано, как </w:t>
      </w:r>
      <w:r w:rsidR="00DA215E">
        <w:rPr>
          <w:lang w:val="ru-RU"/>
        </w:rPr>
        <w:t>эту</w:t>
      </w:r>
      <w:r w:rsidR="009037F0" w:rsidRPr="00E42D56">
        <w:rPr>
          <w:lang w:val="ru-RU"/>
        </w:rPr>
        <w:t xml:space="preserve"> </w:t>
      </w:r>
      <w:r w:rsidR="00DA215E">
        <w:rPr>
          <w:lang w:val="ru-RU"/>
        </w:rPr>
        <w:t>задачу</w:t>
      </w:r>
      <w:r w:rsidR="009037F0" w:rsidRPr="00E42D56">
        <w:rPr>
          <w:lang w:val="ru-RU"/>
        </w:rPr>
        <w:t xml:space="preserve"> предлагалась</w:t>
      </w:r>
      <w:r w:rsidR="00B35AA7" w:rsidRPr="00E42D56">
        <w:rPr>
          <w:lang w:val="ru-RU"/>
        </w:rPr>
        <w:t xml:space="preserve"> </w:t>
      </w:r>
      <w:r w:rsidR="009037F0" w:rsidRPr="00E42D56">
        <w:rPr>
          <w:lang w:val="ru-RU"/>
        </w:rPr>
        <w:t>реш</w:t>
      </w:r>
      <w:r w:rsidR="00062ABB" w:rsidRPr="00E42D56">
        <w:rPr>
          <w:lang w:val="ru-RU"/>
        </w:rPr>
        <w:t>а</w:t>
      </w:r>
      <w:r w:rsidR="009037F0" w:rsidRPr="00E42D56">
        <w:rPr>
          <w:lang w:val="ru-RU"/>
        </w:rPr>
        <w:t xml:space="preserve">ть </w:t>
      </w:r>
      <w:r w:rsidR="00062ABB" w:rsidRPr="00E42D56">
        <w:rPr>
          <w:lang w:val="ru-RU"/>
        </w:rPr>
        <w:t>при</w:t>
      </w:r>
      <w:r w:rsidR="009037F0" w:rsidRPr="00E42D56">
        <w:rPr>
          <w:lang w:val="ru-RU"/>
        </w:rPr>
        <w:t xml:space="preserve"> </w:t>
      </w:r>
      <w:r w:rsidR="00062ABB" w:rsidRPr="00E42D56">
        <w:rPr>
          <w:lang w:val="ru-RU"/>
        </w:rPr>
        <w:t>определении приоритетных инвестиций</w:t>
      </w:r>
      <w:r w:rsidR="00DA215E">
        <w:rPr>
          <w:lang w:val="ru-RU"/>
        </w:rPr>
        <w:t xml:space="preserve"> государственного</w:t>
      </w:r>
      <w:r w:rsidR="00062ABB" w:rsidRPr="00E42D56">
        <w:rPr>
          <w:lang w:val="ru-RU"/>
        </w:rPr>
        <w:t xml:space="preserve"> </w:t>
      </w:r>
      <w:r w:rsidR="009037F0" w:rsidRPr="00E42D56">
        <w:rPr>
          <w:lang w:val="ru-RU"/>
        </w:rPr>
        <w:t>экологическо</w:t>
      </w:r>
      <w:r w:rsidR="00DA215E">
        <w:rPr>
          <w:lang w:val="ru-RU"/>
        </w:rPr>
        <w:t>го</w:t>
      </w:r>
      <w:r w:rsidR="009037F0" w:rsidRPr="00E42D56">
        <w:rPr>
          <w:lang w:val="ru-RU"/>
        </w:rPr>
        <w:t xml:space="preserve"> фонд</w:t>
      </w:r>
      <w:r w:rsidR="00DA215E">
        <w:rPr>
          <w:lang w:val="ru-RU"/>
        </w:rPr>
        <w:t>а</w:t>
      </w:r>
      <w:r w:rsidR="009037F0" w:rsidRPr="00E42D56">
        <w:rPr>
          <w:lang w:val="ru-RU"/>
        </w:rPr>
        <w:t xml:space="preserve"> Донецкой области Украин</w:t>
      </w:r>
      <w:r w:rsidR="00062ABB" w:rsidRPr="00E42D56">
        <w:rPr>
          <w:lang w:val="ru-RU"/>
        </w:rPr>
        <w:t>ы</w:t>
      </w:r>
      <w:r w:rsidR="00B35AA7" w:rsidRPr="00E42D56">
        <w:rPr>
          <w:lang w:val="ru-RU"/>
        </w:rPr>
        <w:t>.</w:t>
      </w:r>
    </w:p>
    <w:p w:rsidR="00E461E8" w:rsidRPr="00E42D56" w:rsidRDefault="001426D9" w:rsidP="0068344D">
      <w:pPr>
        <w:spacing w:before="0" w:after="120"/>
        <w:rPr>
          <w:lang w:val="ru-RU"/>
        </w:rPr>
      </w:pPr>
      <w:r w:rsidRPr="00E42D56">
        <w:rPr>
          <w:lang w:val="ru-RU"/>
        </w:rPr>
        <w:t>В любом случае п</w:t>
      </w:r>
      <w:r w:rsidR="00E461E8" w:rsidRPr="00E42D56">
        <w:rPr>
          <w:lang w:val="ru-RU"/>
        </w:rPr>
        <w:t>ри использовании критериев экспертной оценки необходим</w:t>
      </w:r>
      <w:r w:rsidR="009037F0" w:rsidRPr="00E42D56">
        <w:rPr>
          <w:lang w:val="ru-RU"/>
        </w:rPr>
        <w:t>а</w:t>
      </w:r>
      <w:r w:rsidR="00E461E8" w:rsidRPr="00E42D56">
        <w:rPr>
          <w:lang w:val="ru-RU"/>
        </w:rPr>
        <w:t xml:space="preserve"> чётко формализова</w:t>
      </w:r>
      <w:r w:rsidR="009037F0" w:rsidRPr="00E42D56">
        <w:rPr>
          <w:lang w:val="ru-RU"/>
        </w:rPr>
        <w:t>нная</w:t>
      </w:r>
      <w:r w:rsidR="00E461E8" w:rsidRPr="00E42D56">
        <w:rPr>
          <w:lang w:val="ru-RU"/>
        </w:rPr>
        <w:t xml:space="preserve"> процедур</w:t>
      </w:r>
      <w:r w:rsidR="009037F0" w:rsidRPr="00E42D56">
        <w:rPr>
          <w:lang w:val="ru-RU"/>
        </w:rPr>
        <w:t>а</w:t>
      </w:r>
      <w:r w:rsidR="00E461E8" w:rsidRPr="00E42D56">
        <w:rPr>
          <w:lang w:val="ru-RU"/>
        </w:rPr>
        <w:t xml:space="preserve">, </w:t>
      </w:r>
      <w:r w:rsidRPr="00E42D56">
        <w:rPr>
          <w:lang w:val="ru-RU"/>
        </w:rPr>
        <w:t>обеспечива</w:t>
      </w:r>
      <w:r w:rsidR="009037F0" w:rsidRPr="00E42D56">
        <w:rPr>
          <w:lang w:val="ru-RU"/>
        </w:rPr>
        <w:t>юща</w:t>
      </w:r>
      <w:r w:rsidRPr="00E42D56">
        <w:rPr>
          <w:lang w:val="ru-RU"/>
        </w:rPr>
        <w:t>я н</w:t>
      </w:r>
      <w:r w:rsidR="009037F0" w:rsidRPr="00E42D56">
        <w:rPr>
          <w:lang w:val="ru-RU"/>
        </w:rPr>
        <w:t>ужно</w:t>
      </w:r>
      <w:r w:rsidRPr="00E42D56">
        <w:rPr>
          <w:lang w:val="ru-RU"/>
        </w:rPr>
        <w:t>е</w:t>
      </w:r>
      <w:r w:rsidR="00E461E8" w:rsidRPr="00E42D56">
        <w:rPr>
          <w:lang w:val="ru-RU"/>
        </w:rPr>
        <w:t xml:space="preserve"> качество и объективность </w:t>
      </w:r>
      <w:r w:rsidR="00E461E8" w:rsidRPr="00E42D56">
        <w:rPr>
          <w:lang w:val="ru-RU"/>
        </w:rPr>
        <w:lastRenderedPageBreak/>
        <w:t>результатов. Примером может служить оценк</w:t>
      </w:r>
      <w:r w:rsidR="00482CB8" w:rsidRPr="00E42D56">
        <w:rPr>
          <w:lang w:val="ru-RU"/>
        </w:rPr>
        <w:t>а</w:t>
      </w:r>
      <w:r w:rsidR="00E461E8" w:rsidRPr="00E42D56">
        <w:rPr>
          <w:lang w:val="ru-RU"/>
        </w:rPr>
        <w:t xml:space="preserve"> отраслей реального сектора экономики Украины, провед</w:t>
      </w:r>
      <w:r w:rsidR="00482CB8" w:rsidRPr="00E42D56">
        <w:rPr>
          <w:lang w:val="ru-RU"/>
        </w:rPr>
        <w:t>ё</w:t>
      </w:r>
      <w:r w:rsidR="00E461E8" w:rsidRPr="00E42D56">
        <w:rPr>
          <w:lang w:val="ru-RU"/>
        </w:rPr>
        <w:t xml:space="preserve">нная в </w:t>
      </w:r>
      <w:smartTag w:uri="urn:schemas-microsoft-com:office:smarttags" w:element="metricconverter">
        <w:smartTagPr>
          <w:attr w:name="ProductID" w:val="2005 г"/>
        </w:smartTagPr>
        <w:r w:rsidR="00E461E8" w:rsidRPr="00E42D56">
          <w:rPr>
            <w:lang w:val="ru-RU"/>
          </w:rPr>
          <w:t>2005 г</w:t>
        </w:r>
      </w:smartTag>
      <w:r w:rsidR="00E461E8" w:rsidRPr="00E42D56">
        <w:rPr>
          <w:lang w:val="ru-RU"/>
        </w:rPr>
        <w:t>. [1] на основании рекомендаций ОЭСР [</w:t>
      </w:r>
      <w:r w:rsidR="00D06954" w:rsidRPr="00E42D56">
        <w:rPr>
          <w:lang w:val="ru-RU"/>
        </w:rPr>
        <w:t>2</w:t>
      </w:r>
      <w:r w:rsidR="00E461E8" w:rsidRPr="00E42D56">
        <w:rPr>
          <w:lang w:val="ru-RU"/>
        </w:rPr>
        <w:t>]</w:t>
      </w:r>
      <w:r w:rsidR="00B21D1A" w:rsidRPr="00E42D56">
        <w:rPr>
          <w:lang w:val="ru-RU"/>
        </w:rPr>
        <w:t xml:space="preserve">, о чём </w:t>
      </w:r>
      <w:r w:rsidR="006E0983">
        <w:rPr>
          <w:lang w:val="ru-RU"/>
        </w:rPr>
        <w:t xml:space="preserve">речь пойдёт </w:t>
      </w:r>
      <w:r w:rsidR="00B21D1A" w:rsidRPr="00E42D56">
        <w:rPr>
          <w:lang w:val="ru-RU"/>
        </w:rPr>
        <w:t>далее</w:t>
      </w:r>
      <w:r w:rsidR="00E461E8" w:rsidRPr="00E42D56">
        <w:rPr>
          <w:lang w:val="ru-RU"/>
        </w:rPr>
        <w:t>.</w:t>
      </w:r>
    </w:p>
    <w:p w:rsidR="00E461E8" w:rsidRPr="005309F4" w:rsidRDefault="00E461E8" w:rsidP="00E461E8">
      <w:pPr>
        <w:autoSpaceDE w:val="0"/>
        <w:autoSpaceDN w:val="0"/>
        <w:adjustRightInd w:val="0"/>
        <w:spacing w:before="240" w:after="120"/>
        <w:rPr>
          <w:i/>
          <w:iCs/>
          <w:color w:val="002060"/>
          <w:lang w:val="ru-RU"/>
        </w:rPr>
      </w:pPr>
      <w:r w:rsidRPr="005309F4">
        <w:rPr>
          <w:i/>
          <w:iCs/>
          <w:color w:val="002060"/>
          <w:lang w:val="ru-RU"/>
        </w:rPr>
        <w:t>Пример методологии ранжирования отраслей</w:t>
      </w:r>
    </w:p>
    <w:p w:rsidR="00E461E8" w:rsidRPr="00E42D56" w:rsidRDefault="00E461E8" w:rsidP="0068344D">
      <w:pPr>
        <w:spacing w:before="0" w:after="120"/>
        <w:rPr>
          <w:lang w:val="ru-RU"/>
        </w:rPr>
      </w:pPr>
      <w:r w:rsidRPr="00E42D56">
        <w:rPr>
          <w:lang w:val="ru-RU"/>
        </w:rPr>
        <w:t xml:space="preserve">При определении показателя воздействия на окружающую среду </w:t>
      </w:r>
      <w:r w:rsidR="00B21D1A" w:rsidRPr="00E42D56">
        <w:rPr>
          <w:lang w:val="ru-RU"/>
        </w:rPr>
        <w:t>сначала</w:t>
      </w:r>
      <w:r w:rsidRPr="00E42D56">
        <w:rPr>
          <w:lang w:val="ru-RU"/>
        </w:rPr>
        <w:t xml:space="preserve"> оценивалось воздействие на атмосферный воздух, водные объекты и почву, </w:t>
      </w:r>
      <w:r w:rsidR="00B21D1A" w:rsidRPr="00E42D56">
        <w:rPr>
          <w:lang w:val="ru-RU"/>
        </w:rPr>
        <w:t>количество</w:t>
      </w:r>
      <w:r w:rsidRPr="00E42D56">
        <w:rPr>
          <w:lang w:val="ru-RU"/>
        </w:rPr>
        <w:t xml:space="preserve"> образ</w:t>
      </w:r>
      <w:r w:rsidR="00B21D1A" w:rsidRPr="00E42D56">
        <w:rPr>
          <w:lang w:val="ru-RU"/>
        </w:rPr>
        <w:t>уемых</w:t>
      </w:r>
      <w:r w:rsidRPr="00E42D56">
        <w:rPr>
          <w:lang w:val="ru-RU"/>
        </w:rPr>
        <w:t xml:space="preserve"> отходов и риск аварий, затем полученные баллы усреднялись.</w:t>
      </w:r>
    </w:p>
    <w:p w:rsidR="00E461E8" w:rsidRPr="00E42D56" w:rsidRDefault="00E461E8" w:rsidP="0068344D">
      <w:pPr>
        <w:spacing w:before="0" w:after="120"/>
        <w:rPr>
          <w:lang w:val="ru-RU"/>
        </w:rPr>
      </w:pPr>
      <w:r w:rsidRPr="00E42D56">
        <w:rPr>
          <w:lang w:val="ru-RU"/>
        </w:rPr>
        <w:t>Относительная важность критериев учитывалась при помощи весовых коэффициентов, как</w:t>
      </w:r>
      <w:r w:rsidR="00B21D1A" w:rsidRPr="00E42D56">
        <w:rPr>
          <w:lang w:val="ru-RU"/>
        </w:rPr>
        <w:t> </w:t>
      </w:r>
      <w:r w:rsidRPr="00E42D56">
        <w:rPr>
          <w:lang w:val="ru-RU"/>
        </w:rPr>
        <w:t>показано ниже в таблице.</w:t>
      </w:r>
    </w:p>
    <w:p w:rsidR="00E461E8" w:rsidRPr="00E42D56" w:rsidRDefault="00E461E8" w:rsidP="00D06954">
      <w:pPr>
        <w:spacing w:after="120"/>
        <w:jc w:val="center"/>
        <w:rPr>
          <w:spacing w:val="20"/>
          <w:lang w:val="ru-RU"/>
        </w:rPr>
      </w:pPr>
      <w:r w:rsidRPr="00E42D56">
        <w:rPr>
          <w:spacing w:val="20"/>
          <w:lang w:val="ru-RU"/>
        </w:rPr>
        <w:t>Критерии определения приоритетных отраслей промышленности согласно Ситуационному исследованию на Украине [1]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016"/>
        <w:gridCol w:w="803"/>
        <w:gridCol w:w="803"/>
        <w:gridCol w:w="803"/>
        <w:gridCol w:w="789"/>
      </w:tblGrid>
      <w:tr w:rsidR="0057704A" w:rsidRPr="00E42D56" w:rsidTr="00141F89">
        <w:trPr>
          <w:tblHeader/>
        </w:trPr>
        <w:tc>
          <w:tcPr>
            <w:tcW w:w="6016" w:type="dxa"/>
            <w:vMerge w:val="restart"/>
            <w:vAlign w:val="center"/>
          </w:tcPr>
          <w:p w:rsidR="0057704A" w:rsidRPr="00E42D56" w:rsidRDefault="0057704A" w:rsidP="00E461E8">
            <w:pPr>
              <w:jc w:val="center"/>
              <w:rPr>
                <w:lang w:val="ru-RU"/>
              </w:rPr>
            </w:pPr>
            <w:r w:rsidRPr="00E42D56">
              <w:rPr>
                <w:lang w:val="ru-RU"/>
              </w:rPr>
              <w:t>Критерии</w:t>
            </w:r>
          </w:p>
        </w:tc>
        <w:tc>
          <w:tcPr>
            <w:tcW w:w="2409" w:type="dxa"/>
            <w:gridSpan w:val="3"/>
            <w:vAlign w:val="center"/>
          </w:tcPr>
          <w:p w:rsidR="0057704A" w:rsidRPr="00E42D56" w:rsidRDefault="0057704A" w:rsidP="00E461E8">
            <w:pPr>
              <w:jc w:val="center"/>
              <w:rPr>
                <w:lang w:val="ru-RU"/>
              </w:rPr>
            </w:pPr>
            <w:r w:rsidRPr="00E42D56">
              <w:rPr>
                <w:lang w:val="ru-RU"/>
              </w:rPr>
              <w:t>Условные баллы</w:t>
            </w:r>
          </w:p>
        </w:tc>
        <w:tc>
          <w:tcPr>
            <w:tcW w:w="789" w:type="dxa"/>
            <w:vMerge w:val="restart"/>
            <w:vAlign w:val="center"/>
          </w:tcPr>
          <w:p w:rsidR="0057704A" w:rsidRPr="00E42D56" w:rsidRDefault="0057704A" w:rsidP="00E461E8">
            <w:pPr>
              <w:jc w:val="center"/>
              <w:rPr>
                <w:lang w:val="ru-RU"/>
              </w:rPr>
            </w:pPr>
            <w:r w:rsidRPr="00E42D56">
              <w:rPr>
                <w:lang w:val="ru-RU"/>
              </w:rPr>
              <w:t>Вес</w:t>
            </w:r>
          </w:p>
        </w:tc>
      </w:tr>
      <w:tr w:rsidR="0057704A" w:rsidRPr="00E42D56" w:rsidTr="00141F89">
        <w:trPr>
          <w:tblHeader/>
        </w:trPr>
        <w:tc>
          <w:tcPr>
            <w:tcW w:w="6016" w:type="dxa"/>
            <w:vMerge/>
          </w:tcPr>
          <w:p w:rsidR="0057704A" w:rsidRPr="00E42D56" w:rsidRDefault="0057704A" w:rsidP="00E461E8">
            <w:pPr>
              <w:rPr>
                <w:lang w:val="ru-RU"/>
              </w:rPr>
            </w:pPr>
          </w:p>
        </w:tc>
        <w:tc>
          <w:tcPr>
            <w:tcW w:w="803" w:type="dxa"/>
          </w:tcPr>
          <w:p w:rsidR="0057704A" w:rsidRPr="00E42D56" w:rsidRDefault="0057704A" w:rsidP="00E461E8">
            <w:pPr>
              <w:jc w:val="center"/>
              <w:rPr>
                <w:lang w:val="ru-RU"/>
              </w:rPr>
            </w:pPr>
            <w:r w:rsidRPr="00E42D56">
              <w:rPr>
                <w:lang w:val="ru-RU"/>
              </w:rPr>
              <w:t>1</w:t>
            </w:r>
          </w:p>
        </w:tc>
        <w:tc>
          <w:tcPr>
            <w:tcW w:w="803" w:type="dxa"/>
          </w:tcPr>
          <w:p w:rsidR="0057704A" w:rsidRPr="00E42D56" w:rsidRDefault="0057704A" w:rsidP="00E461E8">
            <w:pPr>
              <w:jc w:val="center"/>
              <w:rPr>
                <w:lang w:val="ru-RU"/>
              </w:rPr>
            </w:pPr>
            <w:r w:rsidRPr="00E42D56">
              <w:rPr>
                <w:lang w:val="ru-RU"/>
              </w:rPr>
              <w:t>2</w:t>
            </w:r>
          </w:p>
        </w:tc>
        <w:tc>
          <w:tcPr>
            <w:tcW w:w="803" w:type="dxa"/>
          </w:tcPr>
          <w:p w:rsidR="0057704A" w:rsidRPr="00E42D56" w:rsidRDefault="0057704A" w:rsidP="00E461E8">
            <w:pPr>
              <w:jc w:val="center"/>
              <w:rPr>
                <w:lang w:val="ru-RU"/>
              </w:rPr>
            </w:pPr>
            <w:r w:rsidRPr="00E42D56">
              <w:rPr>
                <w:lang w:val="ru-RU"/>
              </w:rPr>
              <w:t>3</w:t>
            </w:r>
          </w:p>
        </w:tc>
        <w:tc>
          <w:tcPr>
            <w:tcW w:w="789" w:type="dxa"/>
            <w:vMerge/>
          </w:tcPr>
          <w:p w:rsidR="0057704A" w:rsidRPr="00E42D56" w:rsidRDefault="0057704A" w:rsidP="00E461E8">
            <w:pPr>
              <w:jc w:val="center"/>
              <w:rPr>
                <w:lang w:val="ru-RU"/>
              </w:rPr>
            </w:pPr>
          </w:p>
        </w:tc>
      </w:tr>
      <w:tr w:rsidR="00E461E8" w:rsidRPr="00E42D56" w:rsidTr="00141F89">
        <w:trPr>
          <w:trHeight w:val="435"/>
        </w:trPr>
        <w:tc>
          <w:tcPr>
            <w:tcW w:w="6016" w:type="dxa"/>
          </w:tcPr>
          <w:p w:rsidR="00E461E8" w:rsidRPr="0057704A" w:rsidRDefault="00E461E8" w:rsidP="00E461E8">
            <w:pPr>
              <w:pStyle w:val="Table"/>
              <w:spacing w:before="60" w:after="60"/>
              <w:jc w:val="both"/>
              <w:rPr>
                <w:rFonts w:asciiTheme="minorBidi" w:hAnsiTheme="minorBidi" w:cstheme="minorBidi"/>
                <w:sz w:val="20"/>
                <w:szCs w:val="20"/>
                <w:lang w:val="ru-RU"/>
              </w:rPr>
            </w:pPr>
            <w:r w:rsidRPr="0057704A">
              <w:rPr>
                <w:rFonts w:asciiTheme="minorBidi" w:hAnsiTheme="minorBidi" w:cstheme="minorBidi"/>
                <w:sz w:val="20"/>
                <w:szCs w:val="20"/>
                <w:lang w:val="ru-RU"/>
              </w:rPr>
              <w:t>Воздействие на окружающую природную среду</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Н</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С</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В</w:t>
            </w:r>
          </w:p>
        </w:tc>
        <w:tc>
          <w:tcPr>
            <w:tcW w:w="789"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4</w:t>
            </w:r>
          </w:p>
        </w:tc>
      </w:tr>
      <w:tr w:rsidR="00E461E8" w:rsidRPr="00E42D56" w:rsidTr="00141F89">
        <w:trPr>
          <w:trHeight w:val="435"/>
        </w:trPr>
        <w:tc>
          <w:tcPr>
            <w:tcW w:w="6016" w:type="dxa"/>
          </w:tcPr>
          <w:p w:rsidR="00E461E8" w:rsidRPr="0057704A" w:rsidRDefault="00E461E8" w:rsidP="00E461E8">
            <w:pPr>
              <w:pStyle w:val="Table"/>
              <w:spacing w:before="60" w:after="60"/>
              <w:jc w:val="both"/>
              <w:rPr>
                <w:rFonts w:asciiTheme="minorBidi" w:hAnsiTheme="minorBidi" w:cstheme="minorBidi"/>
                <w:sz w:val="20"/>
                <w:szCs w:val="20"/>
                <w:lang w:val="ru-RU"/>
              </w:rPr>
            </w:pPr>
            <w:r w:rsidRPr="0057704A">
              <w:rPr>
                <w:rFonts w:asciiTheme="minorBidi" w:hAnsiTheme="minorBidi" w:cstheme="minorBidi"/>
                <w:sz w:val="20"/>
                <w:szCs w:val="20"/>
                <w:lang w:val="ru-RU"/>
              </w:rPr>
              <w:t>Возможность экологического усовершенствования</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Н</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С</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В</w:t>
            </w:r>
          </w:p>
        </w:tc>
        <w:tc>
          <w:tcPr>
            <w:tcW w:w="789"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2</w:t>
            </w:r>
          </w:p>
        </w:tc>
      </w:tr>
      <w:tr w:rsidR="00E461E8" w:rsidRPr="00E42D56" w:rsidTr="00141F89">
        <w:trPr>
          <w:trHeight w:val="435"/>
        </w:trPr>
        <w:tc>
          <w:tcPr>
            <w:tcW w:w="6016" w:type="dxa"/>
          </w:tcPr>
          <w:p w:rsidR="00E461E8" w:rsidRPr="0057704A" w:rsidRDefault="00E461E8" w:rsidP="00E461E8">
            <w:pPr>
              <w:pStyle w:val="Table"/>
              <w:spacing w:before="60" w:after="60"/>
              <w:jc w:val="both"/>
              <w:rPr>
                <w:rFonts w:asciiTheme="minorBidi" w:hAnsiTheme="minorBidi" w:cstheme="minorBidi"/>
                <w:sz w:val="20"/>
                <w:szCs w:val="20"/>
                <w:lang w:val="ru-RU"/>
              </w:rPr>
            </w:pPr>
            <w:r w:rsidRPr="0057704A">
              <w:rPr>
                <w:rFonts w:asciiTheme="minorBidi" w:hAnsiTheme="minorBidi" w:cstheme="minorBidi"/>
                <w:sz w:val="20"/>
                <w:szCs w:val="20"/>
                <w:lang w:val="ru-RU"/>
              </w:rPr>
              <w:t>Ожидаемые затраты на соблюдение требований разрешений</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В</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С</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Н</w:t>
            </w:r>
          </w:p>
        </w:tc>
        <w:tc>
          <w:tcPr>
            <w:tcW w:w="789"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3</w:t>
            </w:r>
          </w:p>
        </w:tc>
      </w:tr>
      <w:tr w:rsidR="00E461E8" w:rsidRPr="00E42D56" w:rsidTr="00141F89">
        <w:trPr>
          <w:trHeight w:val="435"/>
        </w:trPr>
        <w:tc>
          <w:tcPr>
            <w:tcW w:w="6016" w:type="dxa"/>
          </w:tcPr>
          <w:p w:rsidR="00E461E8" w:rsidRPr="0057704A" w:rsidRDefault="00E461E8" w:rsidP="00E461E8">
            <w:pPr>
              <w:pStyle w:val="Table"/>
              <w:spacing w:before="60" w:after="60"/>
              <w:jc w:val="both"/>
              <w:rPr>
                <w:rFonts w:asciiTheme="minorBidi" w:hAnsiTheme="minorBidi" w:cstheme="minorBidi"/>
                <w:sz w:val="20"/>
                <w:szCs w:val="20"/>
                <w:lang w:val="ru-RU"/>
              </w:rPr>
            </w:pPr>
            <w:r w:rsidRPr="0057704A">
              <w:rPr>
                <w:rFonts w:asciiTheme="minorBidi" w:hAnsiTheme="minorBidi" w:cstheme="minorBidi"/>
                <w:sz w:val="20"/>
                <w:szCs w:val="20"/>
                <w:lang w:val="ru-RU"/>
              </w:rPr>
              <w:t>Финансовые показатели</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Н</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С</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В</w:t>
            </w:r>
          </w:p>
        </w:tc>
        <w:tc>
          <w:tcPr>
            <w:tcW w:w="789"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2</w:t>
            </w:r>
          </w:p>
        </w:tc>
      </w:tr>
      <w:tr w:rsidR="00E461E8" w:rsidRPr="00E42D56" w:rsidTr="00141F89">
        <w:trPr>
          <w:trHeight w:val="435"/>
        </w:trPr>
        <w:tc>
          <w:tcPr>
            <w:tcW w:w="6016" w:type="dxa"/>
          </w:tcPr>
          <w:p w:rsidR="00E461E8" w:rsidRPr="0057704A" w:rsidRDefault="00E461E8" w:rsidP="00E461E8">
            <w:pPr>
              <w:pStyle w:val="Table"/>
              <w:spacing w:before="60" w:after="60"/>
              <w:jc w:val="both"/>
              <w:rPr>
                <w:rFonts w:asciiTheme="minorBidi" w:hAnsiTheme="minorBidi" w:cstheme="minorBidi"/>
                <w:sz w:val="20"/>
                <w:szCs w:val="20"/>
                <w:lang w:val="ru-RU"/>
              </w:rPr>
            </w:pPr>
            <w:r w:rsidRPr="0057704A">
              <w:rPr>
                <w:rFonts w:asciiTheme="minorBidi" w:hAnsiTheme="minorBidi" w:cstheme="minorBidi"/>
                <w:sz w:val="20"/>
                <w:szCs w:val="20"/>
                <w:lang w:val="ru-RU"/>
              </w:rPr>
              <w:t>Ориентация на экспорт</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Н</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С</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В</w:t>
            </w:r>
          </w:p>
        </w:tc>
        <w:tc>
          <w:tcPr>
            <w:tcW w:w="789"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1</w:t>
            </w:r>
          </w:p>
        </w:tc>
      </w:tr>
      <w:tr w:rsidR="00E461E8" w:rsidRPr="00E42D56" w:rsidTr="0075469C">
        <w:trPr>
          <w:trHeight w:val="435"/>
        </w:trPr>
        <w:tc>
          <w:tcPr>
            <w:tcW w:w="6016" w:type="dxa"/>
            <w:shd w:val="clear" w:color="auto" w:fill="auto"/>
          </w:tcPr>
          <w:p w:rsidR="00E461E8" w:rsidRPr="0057704A" w:rsidRDefault="00E461E8" w:rsidP="0075469C">
            <w:pPr>
              <w:pStyle w:val="Table"/>
              <w:spacing w:before="60" w:after="60"/>
              <w:jc w:val="both"/>
              <w:rPr>
                <w:rFonts w:asciiTheme="minorBidi" w:hAnsiTheme="minorBidi" w:cstheme="minorBidi"/>
                <w:sz w:val="20"/>
                <w:szCs w:val="20"/>
                <w:lang w:val="ru-RU"/>
              </w:rPr>
            </w:pPr>
            <w:r w:rsidRPr="00173E47">
              <w:rPr>
                <w:rFonts w:asciiTheme="minorBidi" w:hAnsiTheme="minorBidi"/>
                <w:sz w:val="20"/>
                <w:lang w:val="ru-RU"/>
              </w:rPr>
              <w:t xml:space="preserve">Число </w:t>
            </w:r>
            <w:r w:rsidR="0075469C" w:rsidRPr="00173E47">
              <w:rPr>
                <w:rFonts w:asciiTheme="minorBidi" w:hAnsiTheme="minorBidi" w:cstheme="minorBidi"/>
                <w:sz w:val="20"/>
                <w:szCs w:val="20"/>
                <w:lang w:val="ru-RU"/>
              </w:rPr>
              <w:t>производств</w:t>
            </w:r>
            <w:r w:rsidRPr="00173E47">
              <w:rPr>
                <w:rFonts w:asciiTheme="minorBidi" w:hAnsiTheme="minorBidi"/>
                <w:sz w:val="20"/>
                <w:lang w:val="ru-RU"/>
              </w:rPr>
              <w:t>, подлежащих регулированию</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В</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С</w:t>
            </w:r>
          </w:p>
        </w:tc>
        <w:tc>
          <w:tcPr>
            <w:tcW w:w="803"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Н</w:t>
            </w:r>
          </w:p>
        </w:tc>
        <w:tc>
          <w:tcPr>
            <w:tcW w:w="789" w:type="dxa"/>
          </w:tcPr>
          <w:p w:rsidR="00E461E8" w:rsidRPr="0057704A" w:rsidRDefault="00E461E8" w:rsidP="00E461E8">
            <w:pPr>
              <w:pStyle w:val="Table"/>
              <w:spacing w:before="60" w:after="60"/>
              <w:rPr>
                <w:rFonts w:asciiTheme="minorBidi" w:hAnsiTheme="minorBidi" w:cstheme="minorBidi"/>
                <w:sz w:val="20"/>
                <w:szCs w:val="20"/>
                <w:lang w:val="ru-RU"/>
              </w:rPr>
            </w:pPr>
            <w:r w:rsidRPr="0057704A">
              <w:rPr>
                <w:rFonts w:asciiTheme="minorBidi" w:hAnsiTheme="minorBidi" w:cstheme="minorBidi"/>
                <w:sz w:val="20"/>
                <w:szCs w:val="20"/>
                <w:lang w:val="ru-RU"/>
              </w:rPr>
              <w:t>1</w:t>
            </w:r>
          </w:p>
        </w:tc>
      </w:tr>
    </w:tbl>
    <w:p w:rsidR="00E461E8" w:rsidRPr="00E42D56" w:rsidRDefault="00E461E8" w:rsidP="00E461E8">
      <w:pPr>
        <w:spacing w:before="120" w:after="120"/>
        <w:rPr>
          <w:lang w:val="ru-RU"/>
        </w:rPr>
      </w:pPr>
      <w:r w:rsidRPr="00E42D56">
        <w:rPr>
          <w:lang w:val="ru-RU"/>
        </w:rPr>
        <w:t>где Н – низкое, С – среднее, В – высокое значение показателя.</w:t>
      </w:r>
    </w:p>
    <w:p w:rsidR="00E461E8" w:rsidRPr="00E42D56" w:rsidRDefault="00E461E8" w:rsidP="00E461E8">
      <w:pPr>
        <w:spacing w:before="240" w:after="120"/>
        <w:jc w:val="center"/>
        <w:rPr>
          <w:spacing w:val="20"/>
          <w:lang w:val="ru-RU"/>
        </w:rPr>
      </w:pPr>
      <w:r w:rsidRPr="00E42D56">
        <w:rPr>
          <w:spacing w:val="20"/>
          <w:lang w:val="ru-RU"/>
        </w:rPr>
        <w:t>Ранжирование промышленных отраслей по условным баллам</w:t>
      </w:r>
    </w:p>
    <w:tbl>
      <w:tblPr>
        <w:tblW w:w="9214" w:type="dxa"/>
        <w:tblInd w:w="28" w:type="dxa"/>
        <w:tblLayout w:type="fixed"/>
        <w:tblCellMar>
          <w:left w:w="28" w:type="dxa"/>
          <w:right w:w="28" w:type="dxa"/>
        </w:tblCellMar>
        <w:tblLook w:val="0000"/>
      </w:tblPr>
      <w:tblGrid>
        <w:gridCol w:w="2160"/>
        <w:gridCol w:w="510"/>
        <w:gridCol w:w="510"/>
        <w:gridCol w:w="510"/>
        <w:gridCol w:w="510"/>
        <w:gridCol w:w="392"/>
        <w:gridCol w:w="118"/>
        <w:gridCol w:w="510"/>
        <w:gridCol w:w="800"/>
        <w:gridCol w:w="1002"/>
        <w:gridCol w:w="540"/>
        <w:gridCol w:w="540"/>
        <w:gridCol w:w="540"/>
        <w:gridCol w:w="572"/>
      </w:tblGrid>
      <w:tr w:rsidR="00E461E8" w:rsidRPr="0057704A" w:rsidTr="00141F89">
        <w:trPr>
          <w:trHeight w:val="20"/>
        </w:trPr>
        <w:tc>
          <w:tcPr>
            <w:tcW w:w="2160" w:type="dxa"/>
            <w:vMerge w:val="restart"/>
            <w:tcBorders>
              <w:top w:val="single" w:sz="4" w:space="0" w:color="auto"/>
              <w:left w:val="single" w:sz="4" w:space="0" w:color="auto"/>
              <w:right w:val="single" w:sz="4" w:space="0" w:color="auto"/>
            </w:tcBorders>
            <w:vAlign w:val="center"/>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Промышленная деятельность</w:t>
            </w:r>
          </w:p>
        </w:tc>
        <w:tc>
          <w:tcPr>
            <w:tcW w:w="2432" w:type="dxa"/>
            <w:gridSpan w:val="5"/>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righ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Вес:</w:t>
            </w:r>
          </w:p>
        </w:tc>
        <w:tc>
          <w:tcPr>
            <w:tcW w:w="628"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75469C" w:rsidRDefault="00E461E8" w:rsidP="00E461E8">
            <w:pPr>
              <w:pStyle w:val="Table"/>
              <w:spacing w:after="0"/>
              <w:rPr>
                <w:rFonts w:asciiTheme="minorBidi" w:hAnsiTheme="minorBidi"/>
                <w:color w:val="000000" w:themeColor="text1"/>
                <w:sz w:val="20"/>
                <w:lang w:val="ru-RU"/>
              </w:rPr>
            </w:pPr>
            <w:r w:rsidRPr="0075469C">
              <w:rPr>
                <w:rFonts w:asciiTheme="minorBidi" w:hAnsiTheme="minorBidi"/>
                <w:color w:val="000000" w:themeColor="text1"/>
                <w:sz w:val="20"/>
                <w:lang w:val="ru-RU"/>
              </w:rPr>
              <w:t>1</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p>
        </w:tc>
      </w:tr>
      <w:tr w:rsidR="00663FFE" w:rsidRPr="0057704A" w:rsidTr="00141F89">
        <w:trPr>
          <w:trHeight w:val="20"/>
        </w:trPr>
        <w:tc>
          <w:tcPr>
            <w:tcW w:w="2160" w:type="dxa"/>
            <w:vMerge/>
            <w:tcBorders>
              <w:left w:val="single" w:sz="4" w:space="0" w:color="auto"/>
              <w:right w:val="single" w:sz="4" w:space="0" w:color="auto"/>
            </w:tcBorders>
            <w:vAlign w:val="center"/>
          </w:tcPr>
          <w:p w:rsidR="00663FFE" w:rsidRPr="0057704A" w:rsidRDefault="00663FFE" w:rsidP="00E461E8">
            <w:pPr>
              <w:pStyle w:val="Table"/>
              <w:spacing w:after="0"/>
              <w:rPr>
                <w:rFonts w:asciiTheme="minorBidi" w:hAnsiTheme="minorBidi" w:cstheme="minorBidi"/>
                <w:color w:val="000000"/>
                <w:sz w:val="20"/>
                <w:szCs w:val="20"/>
                <w:lang w:val="ru-RU"/>
              </w:rPr>
            </w:pPr>
          </w:p>
        </w:tc>
        <w:tc>
          <w:tcPr>
            <w:tcW w:w="3060" w:type="dxa"/>
            <w:gridSpan w:val="7"/>
            <w:tcBorders>
              <w:top w:val="single" w:sz="4" w:space="0" w:color="auto"/>
              <w:left w:val="single" w:sz="4" w:space="0" w:color="auto"/>
              <w:bottom w:val="single" w:sz="4" w:space="0" w:color="auto"/>
              <w:right w:val="single" w:sz="4" w:space="0" w:color="auto"/>
            </w:tcBorders>
            <w:vAlign w:val="cente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Воздействие на окружающую среду</w:t>
            </w:r>
          </w:p>
        </w:tc>
        <w:tc>
          <w:tcPr>
            <w:tcW w:w="800" w:type="dxa"/>
            <w:vMerge w:val="restart"/>
            <w:tcBorders>
              <w:top w:val="single" w:sz="4" w:space="0" w:color="auto"/>
              <w:left w:val="single" w:sz="4" w:space="0" w:color="auto"/>
              <w:right w:val="single" w:sz="4" w:space="0" w:color="auto"/>
            </w:tcBorders>
            <w:textDirection w:val="btLr"/>
            <w:vAlign w:val="cente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Возможность экологического улучшения</w:t>
            </w:r>
          </w:p>
        </w:tc>
        <w:tc>
          <w:tcPr>
            <w:tcW w:w="1002" w:type="dxa"/>
            <w:vMerge w:val="restart"/>
            <w:tcBorders>
              <w:top w:val="single" w:sz="4" w:space="0" w:color="auto"/>
              <w:left w:val="single" w:sz="4" w:space="0" w:color="auto"/>
              <w:right w:val="single" w:sz="4" w:space="0" w:color="auto"/>
            </w:tcBorders>
            <w:textDirection w:val="btLr"/>
            <w:vAlign w:val="cente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Ожидаемые затраты на соблюдение требований</w:t>
            </w:r>
          </w:p>
        </w:tc>
        <w:tc>
          <w:tcPr>
            <w:tcW w:w="540" w:type="dxa"/>
            <w:vMerge w:val="restart"/>
            <w:tcBorders>
              <w:top w:val="single" w:sz="4" w:space="0" w:color="auto"/>
              <w:left w:val="single" w:sz="4" w:space="0" w:color="auto"/>
              <w:right w:val="single" w:sz="4" w:space="0" w:color="auto"/>
            </w:tcBorders>
            <w:textDirection w:val="btLr"/>
            <w:vAlign w:val="cente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Финансовые показатели</w:t>
            </w:r>
          </w:p>
        </w:tc>
        <w:tc>
          <w:tcPr>
            <w:tcW w:w="540" w:type="dxa"/>
            <w:vMerge w:val="restart"/>
            <w:tcBorders>
              <w:top w:val="single" w:sz="4" w:space="0" w:color="auto"/>
              <w:left w:val="single" w:sz="4" w:space="0" w:color="auto"/>
              <w:right w:val="single" w:sz="4" w:space="0" w:color="auto"/>
            </w:tcBorders>
            <w:textDirection w:val="btLr"/>
            <w:vAlign w:val="cente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Ориентация на экспорт</w:t>
            </w:r>
          </w:p>
        </w:tc>
        <w:tc>
          <w:tcPr>
            <w:tcW w:w="540" w:type="dxa"/>
            <w:vMerge w:val="restart"/>
            <w:tcBorders>
              <w:top w:val="single" w:sz="4" w:space="0" w:color="auto"/>
              <w:left w:val="single" w:sz="4" w:space="0" w:color="auto"/>
              <w:right w:val="single" w:sz="4" w:space="0" w:color="auto"/>
            </w:tcBorders>
            <w:textDirection w:val="btLr"/>
            <w:vAlign w:val="center"/>
          </w:tcPr>
          <w:p w:rsidR="00663FFE" w:rsidRPr="0075469C" w:rsidRDefault="00663FFE" w:rsidP="00173E47">
            <w:pPr>
              <w:pStyle w:val="Table"/>
              <w:spacing w:after="0"/>
              <w:rPr>
                <w:rFonts w:asciiTheme="minorBidi" w:hAnsiTheme="minorBidi"/>
                <w:color w:val="000000" w:themeColor="text1"/>
                <w:sz w:val="20"/>
                <w:lang w:val="ru-RU"/>
              </w:rPr>
            </w:pPr>
            <w:r w:rsidRPr="0075469C">
              <w:rPr>
                <w:rFonts w:asciiTheme="minorBidi" w:hAnsiTheme="minorBidi"/>
                <w:color w:val="000000" w:themeColor="text1"/>
                <w:sz w:val="20"/>
                <w:lang w:val="ru-RU"/>
              </w:rPr>
              <w:t xml:space="preserve">Число </w:t>
            </w:r>
            <w:r w:rsidR="00562B51" w:rsidRPr="0075469C">
              <w:rPr>
                <w:rFonts w:asciiTheme="minorBidi" w:hAnsiTheme="minorBidi" w:cstheme="minorBidi"/>
                <w:color w:val="000000" w:themeColor="text1"/>
                <w:sz w:val="20"/>
                <w:szCs w:val="20"/>
                <w:lang w:val="ru-RU"/>
              </w:rPr>
              <w:t>пр</w:t>
            </w:r>
            <w:r w:rsidR="0075469C" w:rsidRPr="0075469C">
              <w:rPr>
                <w:rFonts w:asciiTheme="minorBidi" w:hAnsiTheme="minorBidi" w:cstheme="minorBidi"/>
                <w:color w:val="000000" w:themeColor="text1"/>
                <w:sz w:val="20"/>
                <w:szCs w:val="20"/>
                <w:lang w:val="ru-RU"/>
              </w:rPr>
              <w:t>оизводств</w:t>
            </w:r>
          </w:p>
        </w:tc>
        <w:tc>
          <w:tcPr>
            <w:tcW w:w="572" w:type="dxa"/>
            <w:vMerge w:val="restart"/>
            <w:tcBorders>
              <w:top w:val="single" w:sz="4" w:space="0" w:color="auto"/>
              <w:left w:val="single" w:sz="4" w:space="0" w:color="auto"/>
              <w:right w:val="single" w:sz="4" w:space="0" w:color="auto"/>
            </w:tcBorders>
            <w:textDirection w:val="btLr"/>
            <w:vAlign w:val="center"/>
          </w:tcPr>
          <w:p w:rsidR="00663FFE" w:rsidRPr="0057704A" w:rsidRDefault="00663FFE"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Общий балл</w:t>
            </w:r>
          </w:p>
        </w:tc>
      </w:tr>
      <w:tr w:rsidR="00663FFE" w:rsidRPr="0057704A" w:rsidTr="00141F89">
        <w:trPr>
          <w:trHeight w:val="928"/>
        </w:trPr>
        <w:tc>
          <w:tcPr>
            <w:tcW w:w="2160" w:type="dxa"/>
            <w:vMerge/>
            <w:tcBorders>
              <w:left w:val="single" w:sz="4" w:space="0" w:color="auto"/>
              <w:bottom w:val="single" w:sz="4" w:space="0" w:color="auto"/>
              <w:right w:val="single" w:sz="4" w:space="0" w:color="auto"/>
            </w:tcBorders>
          </w:tcPr>
          <w:p w:rsidR="00663FFE" w:rsidRPr="0057704A" w:rsidRDefault="00663FFE" w:rsidP="00E461E8">
            <w:pPr>
              <w:pStyle w:val="Table"/>
              <w:spacing w:after="0"/>
              <w:jc w:val="left"/>
              <w:rPr>
                <w:rFonts w:asciiTheme="minorBidi" w:hAnsiTheme="minorBidi" w:cstheme="minorBidi"/>
                <w:color w:val="000000"/>
                <w:sz w:val="20"/>
                <w:szCs w:val="20"/>
                <w:lang w:val="ru-RU"/>
              </w:rPr>
            </w:pPr>
          </w:p>
        </w:tc>
        <w:tc>
          <w:tcPr>
            <w:tcW w:w="510" w:type="dxa"/>
            <w:tcBorders>
              <w:top w:val="single" w:sz="4" w:space="0" w:color="auto"/>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воздух</w:t>
            </w:r>
          </w:p>
        </w:tc>
        <w:tc>
          <w:tcPr>
            <w:tcW w:w="510" w:type="dxa"/>
            <w:tcBorders>
              <w:top w:val="single" w:sz="4" w:space="0" w:color="auto"/>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вода</w:t>
            </w:r>
          </w:p>
        </w:tc>
        <w:tc>
          <w:tcPr>
            <w:tcW w:w="510" w:type="dxa"/>
            <w:tcBorders>
              <w:top w:val="single" w:sz="4" w:space="0" w:color="auto"/>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отходы</w:t>
            </w:r>
          </w:p>
        </w:tc>
        <w:tc>
          <w:tcPr>
            <w:tcW w:w="510" w:type="dxa"/>
            <w:tcBorders>
              <w:top w:val="single" w:sz="4" w:space="0" w:color="auto"/>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почвы</w:t>
            </w:r>
          </w:p>
        </w:tc>
        <w:tc>
          <w:tcPr>
            <w:tcW w:w="510" w:type="dxa"/>
            <w:gridSpan w:val="2"/>
            <w:tcBorders>
              <w:top w:val="single" w:sz="4" w:space="0" w:color="auto"/>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риск аварий</w:t>
            </w:r>
          </w:p>
        </w:tc>
        <w:tc>
          <w:tcPr>
            <w:tcW w:w="510" w:type="dxa"/>
            <w:tcBorders>
              <w:top w:val="single" w:sz="4" w:space="0" w:color="auto"/>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Всего</w:t>
            </w:r>
          </w:p>
        </w:tc>
        <w:tc>
          <w:tcPr>
            <w:tcW w:w="800" w:type="dxa"/>
            <w:vMerge/>
            <w:tcBorders>
              <w:left w:val="single" w:sz="4" w:space="0" w:color="auto"/>
              <w:bottom w:val="single" w:sz="4" w:space="0" w:color="auto"/>
              <w:right w:val="single" w:sz="4" w:space="0" w:color="auto"/>
            </w:tcBorders>
            <w:textDirection w:val="btLr"/>
          </w:tcPr>
          <w:p w:rsidR="00663FFE" w:rsidRPr="0057704A" w:rsidRDefault="00663FFE" w:rsidP="00E461E8">
            <w:pPr>
              <w:pStyle w:val="Table"/>
              <w:spacing w:after="0"/>
              <w:rPr>
                <w:rFonts w:asciiTheme="minorBidi" w:hAnsiTheme="minorBidi" w:cstheme="minorBidi"/>
                <w:color w:val="000000"/>
                <w:sz w:val="20"/>
                <w:szCs w:val="20"/>
                <w:lang w:val="ru-RU"/>
              </w:rPr>
            </w:pPr>
          </w:p>
        </w:tc>
        <w:tc>
          <w:tcPr>
            <w:tcW w:w="1002" w:type="dxa"/>
            <w:vMerge/>
            <w:tcBorders>
              <w:left w:val="single" w:sz="4" w:space="0" w:color="auto"/>
              <w:bottom w:val="single" w:sz="4" w:space="0" w:color="auto"/>
              <w:right w:val="single" w:sz="4" w:space="0" w:color="auto"/>
            </w:tcBorders>
          </w:tcPr>
          <w:p w:rsidR="00663FFE" w:rsidRPr="0057704A" w:rsidRDefault="00663FFE" w:rsidP="00E461E8">
            <w:pPr>
              <w:pStyle w:val="Table"/>
              <w:spacing w:after="0"/>
              <w:rPr>
                <w:rFonts w:asciiTheme="minorBidi" w:hAnsiTheme="minorBidi" w:cstheme="minorBidi"/>
                <w:color w:val="000000"/>
                <w:sz w:val="20"/>
                <w:szCs w:val="20"/>
                <w:lang w:val="ru-RU"/>
              </w:rPr>
            </w:pPr>
          </w:p>
        </w:tc>
        <w:tc>
          <w:tcPr>
            <w:tcW w:w="540" w:type="dxa"/>
            <w:vMerge/>
            <w:tcBorders>
              <w:left w:val="single" w:sz="4" w:space="0" w:color="auto"/>
              <w:bottom w:val="single" w:sz="4" w:space="0" w:color="auto"/>
              <w:right w:val="single" w:sz="4" w:space="0" w:color="auto"/>
            </w:tcBorders>
          </w:tcPr>
          <w:p w:rsidR="00663FFE" w:rsidRPr="0057704A" w:rsidRDefault="00663FFE" w:rsidP="00E461E8">
            <w:pPr>
              <w:pStyle w:val="Table"/>
              <w:spacing w:after="0"/>
              <w:rPr>
                <w:rFonts w:asciiTheme="minorBidi" w:hAnsiTheme="minorBidi" w:cstheme="minorBidi"/>
                <w:color w:val="000000"/>
                <w:sz w:val="20"/>
                <w:szCs w:val="20"/>
                <w:lang w:val="ru-RU"/>
              </w:rPr>
            </w:pPr>
          </w:p>
        </w:tc>
        <w:tc>
          <w:tcPr>
            <w:tcW w:w="540" w:type="dxa"/>
            <w:vMerge/>
            <w:tcBorders>
              <w:left w:val="single" w:sz="4" w:space="0" w:color="auto"/>
              <w:bottom w:val="single" w:sz="4" w:space="0" w:color="auto"/>
              <w:right w:val="single" w:sz="4" w:space="0" w:color="auto"/>
            </w:tcBorders>
          </w:tcPr>
          <w:p w:rsidR="00663FFE" w:rsidRPr="0057704A" w:rsidRDefault="00663FFE" w:rsidP="00E461E8">
            <w:pPr>
              <w:pStyle w:val="Table"/>
              <w:spacing w:after="0"/>
              <w:rPr>
                <w:rFonts w:asciiTheme="minorBidi" w:hAnsiTheme="minorBidi" w:cstheme="minorBidi"/>
                <w:color w:val="000000"/>
                <w:sz w:val="20"/>
                <w:szCs w:val="20"/>
                <w:lang w:val="ru-RU"/>
              </w:rPr>
            </w:pPr>
          </w:p>
        </w:tc>
        <w:tc>
          <w:tcPr>
            <w:tcW w:w="540" w:type="dxa"/>
            <w:vMerge/>
            <w:tcBorders>
              <w:left w:val="single" w:sz="4" w:space="0" w:color="auto"/>
              <w:bottom w:val="single" w:sz="4" w:space="0" w:color="auto"/>
              <w:right w:val="single" w:sz="4" w:space="0" w:color="auto"/>
            </w:tcBorders>
          </w:tcPr>
          <w:p w:rsidR="00663FFE" w:rsidRPr="0057704A" w:rsidRDefault="00663FFE" w:rsidP="00E461E8">
            <w:pPr>
              <w:pStyle w:val="Table"/>
              <w:spacing w:after="0"/>
              <w:rPr>
                <w:rFonts w:asciiTheme="minorBidi" w:hAnsiTheme="minorBidi" w:cstheme="minorBidi"/>
                <w:color w:val="000000"/>
                <w:sz w:val="20"/>
                <w:szCs w:val="20"/>
                <w:lang w:val="ru-RU"/>
              </w:rPr>
            </w:pPr>
          </w:p>
        </w:tc>
        <w:tc>
          <w:tcPr>
            <w:tcW w:w="572" w:type="dxa"/>
            <w:vMerge/>
            <w:tcBorders>
              <w:left w:val="single" w:sz="4" w:space="0" w:color="auto"/>
              <w:bottom w:val="single" w:sz="4" w:space="0" w:color="auto"/>
              <w:right w:val="single" w:sz="4" w:space="0" w:color="auto"/>
            </w:tcBorders>
          </w:tcPr>
          <w:p w:rsidR="00663FFE" w:rsidRPr="0057704A" w:rsidRDefault="00663FFE" w:rsidP="00E461E8">
            <w:pPr>
              <w:pStyle w:val="Table"/>
              <w:spacing w:after="0"/>
              <w:rPr>
                <w:rFonts w:asciiTheme="minorBidi" w:hAnsiTheme="minorBidi" w:cstheme="minorBidi"/>
                <w:color w:val="000000"/>
                <w:sz w:val="20"/>
                <w:szCs w:val="20"/>
                <w:lang w:val="ru-RU"/>
              </w:rPr>
            </w:pPr>
          </w:p>
        </w:tc>
      </w:tr>
      <w:tr w:rsidR="00E461E8" w:rsidRPr="0057704A" w:rsidTr="00141F89">
        <w:trPr>
          <w:trHeight w:val="554"/>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Топливо и энергетика</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4</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43</w:t>
            </w:r>
          </w:p>
        </w:tc>
      </w:tr>
      <w:tr w:rsidR="00E461E8" w:rsidRPr="0057704A" w:rsidTr="00141F89">
        <w:trPr>
          <w:trHeight w:val="20"/>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Целлюлозно-бумажная промышленность</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6</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4</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23</w:t>
            </w:r>
          </w:p>
        </w:tc>
      </w:tr>
      <w:tr w:rsidR="00E461E8" w:rsidRPr="0057704A" w:rsidTr="00141F89">
        <w:trPr>
          <w:trHeight w:val="20"/>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Обработка поверхностей с использованием электролитических и химических процессов</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0</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4</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17</w:t>
            </w:r>
          </w:p>
        </w:tc>
      </w:tr>
      <w:tr w:rsidR="00E461E8" w:rsidRPr="0057704A" w:rsidTr="00141F89">
        <w:trPr>
          <w:trHeight w:val="629"/>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B21D1A" w:rsidP="00B21D1A">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Обращение с отходами</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0</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4</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12</w:t>
            </w:r>
          </w:p>
        </w:tc>
      </w:tr>
      <w:tr w:rsidR="00E461E8" w:rsidRPr="0057704A" w:rsidTr="00141F89">
        <w:trPr>
          <w:trHeight w:val="695"/>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lastRenderedPageBreak/>
              <w:t>Горнодобывающая промышленность</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4</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10</w:t>
            </w:r>
          </w:p>
        </w:tc>
      </w:tr>
      <w:tr w:rsidR="00E461E8" w:rsidRPr="0057704A" w:rsidTr="00141F89">
        <w:trPr>
          <w:trHeight w:val="691"/>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Производство и переработка металлов</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3</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93</w:t>
            </w:r>
          </w:p>
        </w:tc>
      </w:tr>
      <w:tr w:rsidR="00E461E8" w:rsidRPr="0057704A" w:rsidTr="00141F89">
        <w:trPr>
          <w:trHeight w:val="701"/>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Химическая промышленность</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0</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5</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3</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83</w:t>
            </w:r>
          </w:p>
        </w:tc>
      </w:tr>
      <w:tr w:rsidR="00E461E8" w:rsidRPr="0057704A" w:rsidTr="00141F89">
        <w:trPr>
          <w:trHeight w:val="710"/>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B21D1A"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Переработка минерального сырья</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2</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3</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80</w:t>
            </w:r>
          </w:p>
        </w:tc>
      </w:tr>
      <w:tr w:rsidR="00E461E8" w:rsidRPr="0057704A" w:rsidTr="00141F89">
        <w:trPr>
          <w:trHeight w:val="693"/>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Производство пищевой продукции</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6</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3</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3</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57</w:t>
            </w:r>
          </w:p>
        </w:tc>
      </w:tr>
      <w:tr w:rsidR="00E461E8" w:rsidRPr="0057704A" w:rsidTr="00141F89">
        <w:trPr>
          <w:trHeight w:val="20"/>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Обработка поверхностей органическими растворителями</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3</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27</w:t>
            </w:r>
          </w:p>
        </w:tc>
      </w:tr>
      <w:tr w:rsidR="00E461E8" w:rsidRPr="0057704A" w:rsidTr="00141F89">
        <w:trPr>
          <w:trHeight w:val="969"/>
        </w:trPr>
        <w:tc>
          <w:tcPr>
            <w:tcW w:w="216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jc w:val="left"/>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Интенсивное птицеводство и свиноводство</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r w:rsidR="00F4216A" w:rsidRPr="0057704A">
              <w:rPr>
                <w:rFonts w:asciiTheme="minorBidi" w:hAnsiTheme="minorBidi" w:cstheme="minorBidi"/>
                <w:color w:val="000000"/>
                <w:sz w:val="20"/>
                <w:szCs w:val="20"/>
                <w:lang w:val="ru-RU"/>
              </w:rPr>
              <w:t>.</w:t>
            </w:r>
            <w:r w:rsidRPr="0057704A">
              <w:rPr>
                <w:rFonts w:asciiTheme="minorBidi" w:hAnsiTheme="minorBidi" w:cstheme="minorBidi"/>
                <w:color w:val="000000"/>
                <w:sz w:val="20"/>
                <w:szCs w:val="20"/>
                <w:lang w:val="ru-RU"/>
              </w:rPr>
              <w:t>2</w:t>
            </w:r>
          </w:p>
        </w:tc>
        <w:tc>
          <w:tcPr>
            <w:tcW w:w="80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100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color w:val="000000"/>
                <w:sz w:val="20"/>
                <w:szCs w:val="20"/>
                <w:lang w:val="ru-RU"/>
              </w:rPr>
            </w:pPr>
            <w:r w:rsidRPr="0057704A">
              <w:rPr>
                <w:rFonts w:asciiTheme="minorBidi" w:hAnsiTheme="minorBidi" w:cstheme="minorBidi"/>
                <w:color w:val="000000"/>
                <w:sz w:val="20"/>
                <w:szCs w:val="20"/>
                <w:lang w:val="ru-RU"/>
              </w:rPr>
              <w:t>1</w:t>
            </w:r>
          </w:p>
        </w:tc>
        <w:tc>
          <w:tcPr>
            <w:tcW w:w="572" w:type="dxa"/>
            <w:tcBorders>
              <w:top w:val="single" w:sz="4" w:space="0" w:color="auto"/>
              <w:left w:val="single" w:sz="4" w:space="0" w:color="auto"/>
              <w:bottom w:val="single" w:sz="4" w:space="0" w:color="auto"/>
              <w:right w:val="single" w:sz="4" w:space="0" w:color="auto"/>
            </w:tcBorders>
          </w:tcPr>
          <w:p w:rsidR="00E461E8" w:rsidRPr="0057704A" w:rsidRDefault="00E461E8" w:rsidP="00E461E8">
            <w:pPr>
              <w:pStyle w:val="Table"/>
              <w:spacing w:after="0"/>
              <w:rPr>
                <w:rFonts w:asciiTheme="minorBidi" w:hAnsiTheme="minorBidi" w:cstheme="minorBidi"/>
                <w:b/>
                <w:bCs/>
                <w:color w:val="000000"/>
                <w:sz w:val="20"/>
                <w:szCs w:val="20"/>
                <w:lang w:val="ru-RU"/>
              </w:rPr>
            </w:pPr>
            <w:r w:rsidRPr="0057704A">
              <w:rPr>
                <w:rFonts w:asciiTheme="minorBidi" w:hAnsiTheme="minorBidi" w:cstheme="minorBidi"/>
                <w:b/>
                <w:bCs/>
                <w:color w:val="000000"/>
                <w:sz w:val="20"/>
                <w:szCs w:val="20"/>
                <w:lang w:val="ru-RU"/>
              </w:rPr>
              <w:t>2</w:t>
            </w:r>
            <w:r w:rsidR="00F4216A" w:rsidRPr="0057704A">
              <w:rPr>
                <w:rFonts w:asciiTheme="minorBidi" w:hAnsiTheme="minorBidi" w:cstheme="minorBidi"/>
                <w:b/>
                <w:bCs/>
                <w:color w:val="000000"/>
                <w:sz w:val="20"/>
                <w:szCs w:val="20"/>
                <w:lang w:val="ru-RU"/>
              </w:rPr>
              <w:t>.</w:t>
            </w:r>
            <w:r w:rsidRPr="0057704A">
              <w:rPr>
                <w:rFonts w:asciiTheme="minorBidi" w:hAnsiTheme="minorBidi" w:cstheme="minorBidi"/>
                <w:b/>
                <w:bCs/>
                <w:color w:val="000000"/>
                <w:sz w:val="20"/>
                <w:szCs w:val="20"/>
                <w:lang w:val="ru-RU"/>
              </w:rPr>
              <w:t>97</w:t>
            </w:r>
          </w:p>
        </w:tc>
      </w:tr>
    </w:tbl>
    <w:p w:rsidR="00E461E8" w:rsidRPr="00E42D56" w:rsidRDefault="00E461E8" w:rsidP="00FE54B0">
      <w:pPr>
        <w:spacing w:before="180" w:after="60"/>
        <w:rPr>
          <w:lang w:val="ru-RU"/>
        </w:rPr>
      </w:pPr>
      <w:r w:rsidRPr="00E42D56">
        <w:rPr>
          <w:lang w:val="ru-RU"/>
        </w:rPr>
        <w:t xml:space="preserve">Основанием для начисления условных баллов по компонентам окружающей среды в основном служили данные Госкомстата Украины, в других случаях - </w:t>
      </w:r>
      <w:r w:rsidR="00F4216A" w:rsidRPr="00E42D56">
        <w:rPr>
          <w:lang w:val="ru-RU"/>
        </w:rPr>
        <w:t>предложения</w:t>
      </w:r>
      <w:r w:rsidRPr="00E42D56">
        <w:rPr>
          <w:lang w:val="ru-RU"/>
        </w:rPr>
        <w:t xml:space="preserve"> местных экспертов и представителей государственных органов.</w:t>
      </w:r>
    </w:p>
    <w:p w:rsidR="00E461E8" w:rsidRPr="00E42D56" w:rsidRDefault="00E461E8" w:rsidP="00FE54B0">
      <w:pPr>
        <w:spacing w:before="0" w:after="120"/>
        <w:rPr>
          <w:lang w:val="ru-RU"/>
        </w:rPr>
      </w:pPr>
      <w:r w:rsidRPr="00E42D56">
        <w:rPr>
          <w:spacing w:val="-2"/>
          <w:lang w:val="ru-RU"/>
        </w:rPr>
        <w:t>Конкретными практическими шагами при определении приоритетных отраслей системы КПКЗ могут быть:</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t>Подготовка перечня приоритетных видов экономической деятельности, приоритетных для внедрения системы КПКЗ</w:t>
      </w:r>
    </w:p>
    <w:p w:rsidR="00E461E8" w:rsidRPr="00E42D56" w:rsidRDefault="00E461E8" w:rsidP="00FE54B0">
      <w:pPr>
        <w:spacing w:before="0" w:after="120"/>
        <w:rPr>
          <w:lang w:val="ru-RU"/>
        </w:rPr>
      </w:pPr>
      <w:r w:rsidRPr="00E42D56">
        <w:rPr>
          <w:lang w:val="ru-RU"/>
        </w:rPr>
        <w:t>Принимая за основу</w:t>
      </w:r>
      <w:r w:rsidR="00D758F9" w:rsidRPr="00E42D56">
        <w:rPr>
          <w:lang w:val="ru-RU"/>
        </w:rPr>
        <w:t xml:space="preserve"> национальный</w:t>
      </w:r>
      <w:r w:rsidRPr="00E42D56">
        <w:rPr>
          <w:lang w:val="ru-RU"/>
        </w:rPr>
        <w:t xml:space="preserve"> список видов экономической деятельности и критерии экологической опасности, готовится список возможных видов хозяйственной и иной деятельности, приоритетных для внедрения системы комплексных природоохранных разрешений. При</w:t>
      </w:r>
      <w:r w:rsidR="00F4216A" w:rsidRPr="00E42D56">
        <w:rPr>
          <w:lang w:val="ru-RU"/>
        </w:rPr>
        <w:t> </w:t>
      </w:r>
      <w:r w:rsidRPr="00E42D56">
        <w:rPr>
          <w:lang w:val="ru-RU"/>
        </w:rPr>
        <w:t>этом в базовом перечне строки могут как удаляться, так и добавляться.</w:t>
      </w:r>
    </w:p>
    <w:p w:rsidR="006E0983" w:rsidRDefault="0067514A" w:rsidP="0068344D">
      <w:pPr>
        <w:spacing w:before="0" w:after="120"/>
        <w:rPr>
          <w:lang w:val="ru-RU"/>
        </w:rPr>
      </w:pPr>
      <w:r w:rsidRPr="00E42D56">
        <w:rPr>
          <w:lang w:val="ru-RU"/>
        </w:rPr>
        <w:t xml:space="preserve">На Украине </w:t>
      </w:r>
      <w:r w:rsidR="00B21D1A" w:rsidRPr="00E42D56">
        <w:rPr>
          <w:lang w:val="ru-RU"/>
        </w:rPr>
        <w:t>при выдаче промышленным предприятиям разрешений на выбросы загрязняющих веществ в атмосферный воздух</w:t>
      </w:r>
      <w:r w:rsidR="00E42D56" w:rsidRPr="00E42D56">
        <w:rPr>
          <w:lang w:val="ru-RU"/>
        </w:rPr>
        <w:t xml:space="preserve"> </w:t>
      </w:r>
      <w:r w:rsidR="00B21D1A" w:rsidRPr="00E42D56">
        <w:rPr>
          <w:lang w:val="ru-RU"/>
        </w:rPr>
        <w:t>основные загрязнители определены</w:t>
      </w:r>
      <w:r w:rsidR="006E0983">
        <w:rPr>
          <w:lang w:val="ru-RU"/>
        </w:rPr>
        <w:t xml:space="preserve"> Минприроды</w:t>
      </w:r>
      <w:r w:rsidR="00B21D1A" w:rsidRPr="00E42D56">
        <w:rPr>
          <w:lang w:val="ru-RU"/>
        </w:rPr>
        <w:t xml:space="preserve"> </w:t>
      </w:r>
      <w:r w:rsidR="00F90593" w:rsidRPr="00E42D56">
        <w:rPr>
          <w:lang w:val="ru-RU"/>
        </w:rPr>
        <w:t xml:space="preserve">[3] </w:t>
      </w:r>
      <w:r w:rsidR="00B21D1A" w:rsidRPr="00E42D56">
        <w:rPr>
          <w:lang w:val="ru-RU"/>
        </w:rPr>
        <w:t xml:space="preserve">согласно Приложению I Директивы КПКЗ </w:t>
      </w:r>
      <w:r w:rsidR="00E42D56" w:rsidRPr="00E42D56">
        <w:rPr>
          <w:lang w:val="ru-RU"/>
        </w:rPr>
        <w:t>1996 года [4], который не</w:t>
      </w:r>
      <w:r w:rsidR="006E0983">
        <w:rPr>
          <w:lang w:val="ru-RU"/>
        </w:rPr>
        <w:t xml:space="preserve"> был </w:t>
      </w:r>
      <w:r w:rsidR="00E42D56" w:rsidRPr="00E42D56">
        <w:rPr>
          <w:lang w:val="ru-RU"/>
        </w:rPr>
        <w:t>измен</w:t>
      </w:r>
      <w:r w:rsidR="006E0983">
        <w:rPr>
          <w:lang w:val="ru-RU"/>
        </w:rPr>
        <w:t>ё</w:t>
      </w:r>
      <w:r w:rsidR="00E42D56" w:rsidRPr="00E42D56">
        <w:rPr>
          <w:lang w:val="ru-RU"/>
        </w:rPr>
        <w:t>н при принятии новой редакции директивы в 2008 году [5].</w:t>
      </w:r>
    </w:p>
    <w:p w:rsidR="00D758F9" w:rsidRPr="00E42D56" w:rsidRDefault="00E42D56" w:rsidP="0068344D">
      <w:pPr>
        <w:spacing w:before="0" w:after="120"/>
        <w:rPr>
          <w:lang w:val="ru-RU"/>
        </w:rPr>
      </w:pPr>
      <w:r w:rsidRPr="00E42D56">
        <w:rPr>
          <w:lang w:val="ru-RU"/>
        </w:rPr>
        <w:t xml:space="preserve">Даже принимая во внимание расширение перечня производств КПКЗ в Директиве о промышленном загрязнении 2010 года [6], можно считать, что данные </w:t>
      </w:r>
      <w:r w:rsidR="00D55341">
        <w:rPr>
          <w:lang w:val="ru-RU"/>
        </w:rPr>
        <w:t>«</w:t>
      </w:r>
      <w:r w:rsidRPr="00E42D56">
        <w:rPr>
          <w:lang w:val="ru-RU"/>
        </w:rPr>
        <w:t>объекты первой группы</w:t>
      </w:r>
      <w:r w:rsidR="00D55341">
        <w:rPr>
          <w:lang w:val="ru-RU"/>
        </w:rPr>
        <w:t>»</w:t>
      </w:r>
      <w:r w:rsidR="006E0983">
        <w:rPr>
          <w:lang w:val="ru-RU"/>
        </w:rPr>
        <w:t>,</w:t>
      </w:r>
      <w:r w:rsidRPr="00E42D56">
        <w:rPr>
          <w:lang w:val="ru-RU"/>
        </w:rPr>
        <w:t xml:space="preserve"> согласно украинской терминологии</w:t>
      </w:r>
      <w:r w:rsidR="006E0983">
        <w:rPr>
          <w:lang w:val="ru-RU"/>
        </w:rPr>
        <w:t>,</w:t>
      </w:r>
      <w:r w:rsidRPr="00E42D56">
        <w:rPr>
          <w:lang w:val="ru-RU"/>
        </w:rPr>
        <w:t xml:space="preserve"> в</w:t>
      </w:r>
      <w:r>
        <w:rPr>
          <w:lang w:val="ru-RU"/>
        </w:rPr>
        <w:t xml:space="preserve"> </w:t>
      </w:r>
      <w:r w:rsidRPr="00E42D56">
        <w:rPr>
          <w:lang w:val="ru-RU"/>
        </w:rPr>
        <w:t>целом обеспечивают соответствие европейской классификации.</w:t>
      </w:r>
    </w:p>
    <w:p w:rsidR="0067514A" w:rsidRDefault="0067514A" w:rsidP="0068344D">
      <w:pPr>
        <w:spacing w:before="0" w:after="120"/>
        <w:rPr>
          <w:lang w:val="ru-RU"/>
        </w:rPr>
      </w:pPr>
      <w:r w:rsidRPr="00E42D56">
        <w:rPr>
          <w:lang w:val="ru-RU"/>
        </w:rPr>
        <w:t xml:space="preserve">В Российской Федерации </w:t>
      </w:r>
      <w:r w:rsidR="000E37BD">
        <w:rPr>
          <w:lang w:val="ru-RU"/>
        </w:rPr>
        <w:t>ближайшим аналог</w:t>
      </w:r>
      <w:r w:rsidR="000A7E02">
        <w:rPr>
          <w:lang w:val="ru-RU"/>
        </w:rPr>
        <w:t>о</w:t>
      </w:r>
      <w:r w:rsidRPr="00E42D56">
        <w:rPr>
          <w:lang w:val="ru-RU"/>
        </w:rPr>
        <w:t>м может считаться</w:t>
      </w:r>
      <w:r w:rsidR="00D55341">
        <w:rPr>
          <w:lang w:val="ru-RU"/>
        </w:rPr>
        <w:t xml:space="preserve"> </w:t>
      </w:r>
      <w:r w:rsidR="000E37BD">
        <w:rPr>
          <w:lang w:val="ru-RU"/>
        </w:rPr>
        <w:t>к</w:t>
      </w:r>
      <w:r w:rsidR="000E37BD" w:rsidRPr="000E37BD">
        <w:rPr>
          <w:lang w:val="ru-RU"/>
        </w:rPr>
        <w:t xml:space="preserve">лассификация объектов ОВОС – </w:t>
      </w:r>
      <w:r w:rsidR="000E37BD">
        <w:rPr>
          <w:lang w:val="ru-RU"/>
        </w:rPr>
        <w:t>государственной экологической экспертизы</w:t>
      </w:r>
      <w:r w:rsidR="000E37BD" w:rsidRPr="000E37BD">
        <w:rPr>
          <w:lang w:val="ru-RU"/>
        </w:rPr>
        <w:t xml:space="preserve"> по категориям экологической значимости</w:t>
      </w:r>
      <w:r w:rsidR="000E37BD">
        <w:rPr>
          <w:lang w:val="ru-RU"/>
        </w:rPr>
        <w:t xml:space="preserve">. Этот перечень уточняется в связи с продолжающимся с 2011 года рассмотрением </w:t>
      </w:r>
      <w:r w:rsidR="000E37BD" w:rsidRPr="000E37BD">
        <w:rPr>
          <w:lang w:val="ru-RU"/>
        </w:rPr>
        <w:t>законопроект</w:t>
      </w:r>
      <w:r w:rsidR="000E37BD">
        <w:rPr>
          <w:lang w:val="ru-RU"/>
        </w:rPr>
        <w:t>а</w:t>
      </w:r>
      <w:r w:rsidR="00351E79" w:rsidRPr="00351E79">
        <w:rPr>
          <w:lang w:val="ru-RU"/>
        </w:rPr>
        <w:t xml:space="preserve"> </w:t>
      </w:r>
      <w:r w:rsidR="00351E79">
        <w:rPr>
          <w:lang w:val="ru-RU"/>
        </w:rPr>
        <w:t>по комплексным природоохранным разрешениям</w:t>
      </w:r>
      <w:r w:rsidR="009B59B3" w:rsidRPr="00217E0D">
        <w:rPr>
          <w:lang w:val="ru-RU"/>
        </w:rPr>
        <w:t xml:space="preserve"> </w:t>
      </w:r>
      <w:r w:rsidR="009B59B3" w:rsidRPr="00E42D56">
        <w:rPr>
          <w:lang w:val="ru-RU"/>
        </w:rPr>
        <w:t>[</w:t>
      </w:r>
      <w:r w:rsidR="009B59B3">
        <w:rPr>
          <w:lang w:val="ru-RU"/>
        </w:rPr>
        <w:t>7</w:t>
      </w:r>
      <w:r w:rsidR="009B59B3" w:rsidRPr="00E42D56">
        <w:rPr>
          <w:lang w:val="ru-RU"/>
        </w:rPr>
        <w:t>]</w:t>
      </w:r>
      <w:r w:rsidR="000E37BD">
        <w:rPr>
          <w:lang w:val="ru-RU"/>
        </w:rPr>
        <w:t>.</w:t>
      </w:r>
    </w:p>
    <w:p w:rsidR="000A7E02" w:rsidRDefault="00586369" w:rsidP="0068344D">
      <w:pPr>
        <w:spacing w:before="0" w:after="120"/>
        <w:rPr>
          <w:lang w:val="ru-RU"/>
        </w:rPr>
      </w:pPr>
      <w:r>
        <w:rPr>
          <w:lang w:val="ru-RU"/>
        </w:rPr>
        <w:t>Для стран Закавказья и Республики Молдова</w:t>
      </w:r>
      <w:r w:rsidR="000A7E02">
        <w:rPr>
          <w:lang w:val="ru-RU"/>
        </w:rPr>
        <w:t>, не обладающих столь развитой тяжёлой промышленност</w:t>
      </w:r>
      <w:r w:rsidR="006E0983">
        <w:rPr>
          <w:lang w:val="ru-RU"/>
        </w:rPr>
        <w:t>ью</w:t>
      </w:r>
      <w:r w:rsidR="000A7E02">
        <w:rPr>
          <w:lang w:val="ru-RU"/>
        </w:rPr>
        <w:t xml:space="preserve">, определение </w:t>
      </w:r>
      <w:r w:rsidR="006E0983">
        <w:rPr>
          <w:lang w:val="ru-RU"/>
        </w:rPr>
        <w:t xml:space="preserve">перечня </w:t>
      </w:r>
      <w:r w:rsidR="000A7E02">
        <w:rPr>
          <w:lang w:val="ru-RU"/>
        </w:rPr>
        <w:t xml:space="preserve">производств КПКЗ, безусловно, выглядит проще, но, тем не менее, всё равно </w:t>
      </w:r>
      <w:r w:rsidR="006E0983">
        <w:rPr>
          <w:lang w:val="ru-RU"/>
        </w:rPr>
        <w:t>связано со</w:t>
      </w:r>
      <w:r w:rsidR="000A7E02">
        <w:rPr>
          <w:lang w:val="ru-RU"/>
        </w:rPr>
        <w:t xml:space="preserve"> значительны</w:t>
      </w:r>
      <w:r w:rsidR="006E0983">
        <w:rPr>
          <w:lang w:val="ru-RU"/>
        </w:rPr>
        <w:t>ми</w:t>
      </w:r>
      <w:r w:rsidR="000A7E02">
        <w:rPr>
          <w:lang w:val="ru-RU"/>
        </w:rPr>
        <w:t xml:space="preserve"> усили</w:t>
      </w:r>
      <w:r w:rsidR="006E0983">
        <w:rPr>
          <w:lang w:val="ru-RU"/>
        </w:rPr>
        <w:t>ями</w:t>
      </w:r>
      <w:r w:rsidR="000A7E02">
        <w:rPr>
          <w:lang w:val="ru-RU"/>
        </w:rPr>
        <w:t>.</w:t>
      </w:r>
    </w:p>
    <w:p w:rsidR="000E37BD" w:rsidRPr="000E37BD" w:rsidRDefault="000A7E02" w:rsidP="0068344D">
      <w:pPr>
        <w:spacing w:before="0" w:after="120"/>
        <w:rPr>
          <w:lang w:val="ru-RU"/>
        </w:rPr>
      </w:pPr>
      <w:r>
        <w:rPr>
          <w:lang w:val="ru-RU"/>
        </w:rPr>
        <w:lastRenderedPageBreak/>
        <w:t>Соответс</w:t>
      </w:r>
      <w:r w:rsidR="009936CA">
        <w:rPr>
          <w:lang w:val="ru-RU"/>
        </w:rPr>
        <w:t>т</w:t>
      </w:r>
      <w:r>
        <w:rPr>
          <w:lang w:val="ru-RU"/>
        </w:rPr>
        <w:t xml:space="preserve">вующая оценка ОЭСР для Грузии выполнялась в 2006 году </w:t>
      </w:r>
      <w:r w:rsidRPr="00E42D56">
        <w:rPr>
          <w:lang w:val="ru-RU"/>
        </w:rPr>
        <w:t>[</w:t>
      </w:r>
      <w:r>
        <w:rPr>
          <w:lang w:val="ru-RU"/>
        </w:rPr>
        <w:t>8</w:t>
      </w:r>
      <w:r w:rsidRPr="00E42D56">
        <w:rPr>
          <w:lang w:val="ru-RU"/>
        </w:rPr>
        <w:t>]</w:t>
      </w:r>
      <w:r>
        <w:rPr>
          <w:lang w:val="ru-RU"/>
        </w:rPr>
        <w:t>.</w:t>
      </w:r>
      <w:r w:rsidR="00FE54B0">
        <w:rPr>
          <w:lang w:val="ru-RU"/>
        </w:rPr>
        <w:t xml:space="preserve"> </w:t>
      </w:r>
      <w:r w:rsidR="009936CA">
        <w:rPr>
          <w:lang w:val="ru-RU"/>
        </w:rPr>
        <w:t xml:space="preserve">Для Армении эта задача наверняка будет решаться в рамках нового проекта по КПКЗ, </w:t>
      </w:r>
      <w:r w:rsidR="00FE54B0">
        <w:rPr>
          <w:lang w:val="ru-RU"/>
        </w:rPr>
        <w:t>нач</w:t>
      </w:r>
      <w:r w:rsidR="009936CA">
        <w:rPr>
          <w:lang w:val="ru-RU"/>
        </w:rPr>
        <w:t>авшего</w:t>
      </w:r>
      <w:r w:rsidR="00FE54B0">
        <w:rPr>
          <w:lang w:val="ru-RU"/>
        </w:rPr>
        <w:t>ся</w:t>
      </w:r>
      <w:r w:rsidR="009936CA">
        <w:rPr>
          <w:lang w:val="ru-RU"/>
        </w:rPr>
        <w:t xml:space="preserve"> в</w:t>
      </w:r>
      <w:r w:rsidR="00FE54B0">
        <w:rPr>
          <w:lang w:val="ru-RU"/>
        </w:rPr>
        <w:t> </w:t>
      </w:r>
      <w:r w:rsidR="006E0983">
        <w:rPr>
          <w:lang w:val="ru-RU"/>
        </w:rPr>
        <w:t xml:space="preserve">начале </w:t>
      </w:r>
      <w:r w:rsidR="009936CA">
        <w:rPr>
          <w:lang w:val="ru-RU"/>
        </w:rPr>
        <w:t>2013</w:t>
      </w:r>
      <w:r w:rsidR="00351E79">
        <w:rPr>
          <w:lang w:val="ru-RU"/>
        </w:rPr>
        <w:t> </w:t>
      </w:r>
      <w:r w:rsidR="009936CA">
        <w:rPr>
          <w:lang w:val="ru-RU"/>
        </w:rPr>
        <w:t>год</w:t>
      </w:r>
      <w:r w:rsidR="006E0983">
        <w:rPr>
          <w:lang w:val="ru-RU"/>
        </w:rPr>
        <w:t>а</w:t>
      </w:r>
      <w:r w:rsidR="009936CA">
        <w:rPr>
          <w:lang w:val="ru-RU"/>
        </w:rPr>
        <w:t xml:space="preserve"> </w:t>
      </w:r>
      <w:r w:rsidR="009936CA" w:rsidRPr="00E42D56">
        <w:rPr>
          <w:lang w:val="ru-RU"/>
        </w:rPr>
        <w:t>[</w:t>
      </w:r>
      <w:r w:rsidR="009936CA">
        <w:rPr>
          <w:lang w:val="ru-RU"/>
        </w:rPr>
        <w:t>9</w:t>
      </w:r>
      <w:r w:rsidR="009936CA" w:rsidRPr="00E42D56">
        <w:rPr>
          <w:lang w:val="ru-RU"/>
        </w:rPr>
        <w:t>]</w:t>
      </w:r>
      <w:r w:rsidR="009936CA">
        <w:rPr>
          <w:lang w:val="ru-RU"/>
        </w:rPr>
        <w:t>.</w:t>
      </w:r>
    </w:p>
    <w:p w:rsidR="00217E0D" w:rsidRPr="00E42D56" w:rsidRDefault="0067514A" w:rsidP="0068344D">
      <w:pPr>
        <w:spacing w:before="0" w:after="120"/>
        <w:rPr>
          <w:lang w:val="ru-RU"/>
        </w:rPr>
      </w:pPr>
      <w:r w:rsidRPr="00E42D56">
        <w:rPr>
          <w:lang w:val="ru-RU"/>
        </w:rPr>
        <w:t xml:space="preserve">Наибольший интерес представляет ситуация в Беларуси, </w:t>
      </w:r>
      <w:r w:rsidR="009936CA">
        <w:rPr>
          <w:lang w:val="ru-RU"/>
        </w:rPr>
        <w:t xml:space="preserve">где </w:t>
      </w:r>
      <w:r w:rsidR="00217E0D" w:rsidRPr="00217E0D">
        <w:rPr>
          <w:lang w:val="ru-RU"/>
        </w:rPr>
        <w:t>17</w:t>
      </w:r>
      <w:r w:rsidR="00C20EF9">
        <w:rPr>
          <w:lang w:val="ru-RU"/>
        </w:rPr>
        <w:t>.11.2011 г.</w:t>
      </w:r>
      <w:r w:rsidR="00217E0D" w:rsidRPr="00217E0D">
        <w:rPr>
          <w:lang w:val="ru-RU"/>
        </w:rPr>
        <w:t xml:space="preserve"> подписа</w:t>
      </w:r>
      <w:r w:rsidR="00C20EF9">
        <w:rPr>
          <w:lang w:val="ru-RU"/>
        </w:rPr>
        <w:t>н п</w:t>
      </w:r>
      <w:r w:rsidR="00C20EF9" w:rsidRPr="00217E0D">
        <w:rPr>
          <w:lang w:val="ru-RU"/>
        </w:rPr>
        <w:t>резидент</w:t>
      </w:r>
      <w:r w:rsidR="00C20EF9">
        <w:rPr>
          <w:lang w:val="ru-RU"/>
        </w:rPr>
        <w:t>ский</w:t>
      </w:r>
      <w:r w:rsidR="00217E0D" w:rsidRPr="00217E0D">
        <w:rPr>
          <w:lang w:val="ru-RU"/>
        </w:rPr>
        <w:t xml:space="preserve"> Указ №</w:t>
      </w:r>
      <w:r w:rsidR="00351E79">
        <w:rPr>
          <w:lang w:val="ru-RU"/>
        </w:rPr>
        <w:t> </w:t>
      </w:r>
      <w:r w:rsidR="00217E0D" w:rsidRPr="00217E0D">
        <w:rPr>
          <w:lang w:val="ru-RU"/>
        </w:rPr>
        <w:t>528 "</w:t>
      </w:r>
      <w:r w:rsidR="00217E0D" w:rsidRPr="00C20EF9">
        <w:rPr>
          <w:i/>
          <w:iCs/>
          <w:lang w:val="ru-RU"/>
        </w:rPr>
        <w:t>О комплексных природоохранных разрешениях</w:t>
      </w:r>
      <w:r w:rsidR="00217E0D" w:rsidRPr="00217E0D">
        <w:rPr>
          <w:lang w:val="ru-RU"/>
        </w:rPr>
        <w:t>"</w:t>
      </w:r>
      <w:r w:rsidR="00C20EF9">
        <w:rPr>
          <w:lang w:val="ru-RU"/>
        </w:rPr>
        <w:t>, согласно которому п</w:t>
      </w:r>
      <w:r w:rsidR="00217E0D" w:rsidRPr="00217E0D">
        <w:rPr>
          <w:lang w:val="ru-RU"/>
        </w:rPr>
        <w:t xml:space="preserve">олучение </w:t>
      </w:r>
      <w:r w:rsidR="00C20EF9">
        <w:rPr>
          <w:lang w:val="ru-RU"/>
        </w:rPr>
        <w:t>таки</w:t>
      </w:r>
      <w:r w:rsidR="00217E0D" w:rsidRPr="00217E0D">
        <w:rPr>
          <w:lang w:val="ru-RU"/>
        </w:rPr>
        <w:t xml:space="preserve">х разрешений в обязательном порядке для всех природопользователей вводится </w:t>
      </w:r>
      <w:r w:rsidR="00351E79">
        <w:rPr>
          <w:lang w:val="ru-RU"/>
        </w:rPr>
        <w:t xml:space="preserve">уже </w:t>
      </w:r>
      <w:r w:rsidR="00217E0D" w:rsidRPr="00217E0D">
        <w:rPr>
          <w:lang w:val="ru-RU"/>
        </w:rPr>
        <w:t xml:space="preserve">с </w:t>
      </w:r>
      <w:r w:rsidR="00C20EF9">
        <w:rPr>
          <w:lang w:val="ru-RU"/>
        </w:rPr>
        <w:t>0</w:t>
      </w:r>
      <w:r w:rsidR="00217E0D" w:rsidRPr="00217E0D">
        <w:rPr>
          <w:lang w:val="ru-RU"/>
        </w:rPr>
        <w:t>1</w:t>
      </w:r>
      <w:r w:rsidR="00C20EF9">
        <w:rPr>
          <w:lang w:val="ru-RU"/>
        </w:rPr>
        <w:t>.01.</w:t>
      </w:r>
      <w:r w:rsidR="00217E0D" w:rsidRPr="00217E0D">
        <w:rPr>
          <w:lang w:val="ru-RU"/>
        </w:rPr>
        <w:t>2016</w:t>
      </w:r>
      <w:r w:rsidR="00C20EF9">
        <w:rPr>
          <w:lang w:val="ru-RU"/>
        </w:rPr>
        <w:t> </w:t>
      </w:r>
      <w:r w:rsidR="00217E0D" w:rsidRPr="00217E0D">
        <w:rPr>
          <w:lang w:val="ru-RU"/>
        </w:rPr>
        <w:t>г</w:t>
      </w:r>
      <w:r w:rsidR="00C20EF9">
        <w:rPr>
          <w:lang w:val="ru-RU"/>
        </w:rPr>
        <w:t xml:space="preserve"> </w:t>
      </w:r>
      <w:r w:rsidR="00C20EF9" w:rsidRPr="00E42D56">
        <w:rPr>
          <w:lang w:val="ru-RU"/>
        </w:rPr>
        <w:t>[</w:t>
      </w:r>
      <w:r w:rsidR="00C20EF9">
        <w:rPr>
          <w:lang w:val="ru-RU"/>
        </w:rPr>
        <w:t>10</w:t>
      </w:r>
      <w:r w:rsidR="00C20EF9" w:rsidRPr="00E42D56">
        <w:rPr>
          <w:lang w:val="ru-RU"/>
        </w:rPr>
        <w:t>]</w:t>
      </w:r>
      <w:r w:rsidR="00217E0D" w:rsidRPr="00217E0D">
        <w:rPr>
          <w:lang w:val="ru-RU"/>
        </w:rPr>
        <w:t>.</w:t>
      </w:r>
      <w:r w:rsidR="00C20EF9">
        <w:rPr>
          <w:lang w:val="ru-RU"/>
        </w:rPr>
        <w:t xml:space="preserve"> </w:t>
      </w:r>
      <w:r w:rsidR="00217E0D" w:rsidRPr="00217E0D">
        <w:rPr>
          <w:lang w:val="ru-RU"/>
        </w:rPr>
        <w:t>Указом</w:t>
      </w:r>
      <w:r w:rsidR="00C20EF9">
        <w:rPr>
          <w:lang w:val="ru-RU"/>
        </w:rPr>
        <w:t xml:space="preserve"> также</w:t>
      </w:r>
      <w:r w:rsidR="00217E0D" w:rsidRPr="00217E0D">
        <w:rPr>
          <w:lang w:val="ru-RU"/>
        </w:rPr>
        <w:t xml:space="preserve"> определён перечень объектов</w:t>
      </w:r>
      <w:r w:rsidR="006E0983">
        <w:rPr>
          <w:lang w:val="ru-RU"/>
        </w:rPr>
        <w:t xml:space="preserve"> </w:t>
      </w:r>
      <w:r w:rsidR="00C20EF9">
        <w:rPr>
          <w:lang w:val="ru-RU"/>
        </w:rPr>
        <w:t>КПКЗ</w:t>
      </w:r>
      <w:r w:rsidR="00217E0D" w:rsidRPr="00217E0D">
        <w:rPr>
          <w:lang w:val="ru-RU"/>
        </w:rPr>
        <w:t>.</w:t>
      </w:r>
    </w:p>
    <w:p w:rsidR="00E461E8" w:rsidRPr="00E42D56" w:rsidRDefault="006E0983" w:rsidP="0068344D">
      <w:pPr>
        <w:spacing w:before="0" w:after="120"/>
        <w:rPr>
          <w:lang w:val="ru-RU"/>
        </w:rPr>
      </w:pPr>
      <w:r>
        <w:rPr>
          <w:lang w:val="ru-RU"/>
        </w:rPr>
        <w:t>К</w:t>
      </w:r>
      <w:r w:rsidR="00E461E8" w:rsidRPr="00E42D56">
        <w:rPr>
          <w:lang w:val="ru-RU"/>
        </w:rPr>
        <w:t xml:space="preserve"> системе КПКЗ не </w:t>
      </w:r>
      <w:r w:rsidR="00E8168C" w:rsidRPr="00E42D56">
        <w:rPr>
          <w:lang w:val="ru-RU"/>
        </w:rPr>
        <w:t>должны</w:t>
      </w:r>
      <w:r w:rsidR="00E461E8" w:rsidRPr="00E42D56">
        <w:rPr>
          <w:lang w:val="ru-RU"/>
        </w:rPr>
        <w:t xml:space="preserve"> относиться</w:t>
      </w:r>
      <w:r w:rsidR="00C20EF9">
        <w:rPr>
          <w:lang w:val="ru-RU"/>
        </w:rPr>
        <w:t xml:space="preserve"> </w:t>
      </w:r>
      <w:r w:rsidR="00E461E8" w:rsidRPr="00E42D56">
        <w:rPr>
          <w:lang w:val="ru-RU"/>
        </w:rPr>
        <w:t>атомн</w:t>
      </w:r>
      <w:r w:rsidR="00C20EF9">
        <w:rPr>
          <w:lang w:val="ru-RU"/>
        </w:rPr>
        <w:t>ые</w:t>
      </w:r>
      <w:r w:rsidR="00E461E8" w:rsidRPr="00E42D56">
        <w:rPr>
          <w:lang w:val="ru-RU"/>
        </w:rPr>
        <w:t xml:space="preserve"> электростанции и други</w:t>
      </w:r>
      <w:r w:rsidR="00C20EF9">
        <w:rPr>
          <w:lang w:val="ru-RU"/>
        </w:rPr>
        <w:t>е</w:t>
      </w:r>
      <w:r w:rsidR="00E461E8" w:rsidRPr="00E42D56">
        <w:rPr>
          <w:lang w:val="ru-RU"/>
        </w:rPr>
        <w:t xml:space="preserve"> объект</w:t>
      </w:r>
      <w:r>
        <w:rPr>
          <w:lang w:val="ru-RU"/>
        </w:rPr>
        <w:t>ы</w:t>
      </w:r>
      <w:r w:rsidR="00E461E8" w:rsidRPr="00E42D56">
        <w:rPr>
          <w:lang w:val="ru-RU"/>
        </w:rPr>
        <w:t xml:space="preserve"> с</w:t>
      </w:r>
      <w:r w:rsidR="00FE54B0">
        <w:rPr>
          <w:lang w:val="ru-RU"/>
        </w:rPr>
        <w:t> </w:t>
      </w:r>
      <w:r w:rsidR="00E461E8" w:rsidRPr="00E42D56">
        <w:rPr>
          <w:lang w:val="ru-RU"/>
        </w:rPr>
        <w:t>ядерными реакторами</w:t>
      </w:r>
      <w:r w:rsidR="00C20EF9">
        <w:rPr>
          <w:lang w:val="ru-RU"/>
        </w:rPr>
        <w:t xml:space="preserve">, </w:t>
      </w:r>
      <w:r w:rsidR="00E461E8" w:rsidRPr="00E42D56">
        <w:rPr>
          <w:lang w:val="ru-RU"/>
        </w:rPr>
        <w:t>объект</w:t>
      </w:r>
      <w:r w:rsidR="00C20EF9">
        <w:rPr>
          <w:lang w:val="ru-RU"/>
        </w:rPr>
        <w:t>ы</w:t>
      </w:r>
      <w:r w:rsidR="00E461E8" w:rsidRPr="00E42D56">
        <w:rPr>
          <w:lang w:val="ru-RU"/>
        </w:rPr>
        <w:t xml:space="preserve"> для хранения отработанных радиоактивных источников излучения</w:t>
      </w:r>
      <w:r w:rsidR="00C20EF9">
        <w:rPr>
          <w:lang w:val="ru-RU"/>
        </w:rPr>
        <w:t xml:space="preserve">, </w:t>
      </w:r>
      <w:r w:rsidR="00E461E8" w:rsidRPr="00E42D56">
        <w:rPr>
          <w:lang w:val="ru-RU"/>
        </w:rPr>
        <w:t>поскольку вопросы радиационной безопасности регулируются специальным законодательством.</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t xml:space="preserve">Уточнение кодов </w:t>
      </w:r>
      <w:r w:rsidR="00706C5E">
        <w:rPr>
          <w:i/>
          <w:iCs/>
          <w:color w:val="000080"/>
          <w:lang w:val="ru-RU"/>
        </w:rPr>
        <w:t>видов экономической деятельности</w:t>
      </w:r>
    </w:p>
    <w:p w:rsidR="006E0983" w:rsidRDefault="00E461E8" w:rsidP="009831C4">
      <w:pPr>
        <w:spacing w:after="60"/>
        <w:rPr>
          <w:lang w:val="ru-RU"/>
        </w:rPr>
      </w:pPr>
      <w:r w:rsidRPr="00E42D56">
        <w:rPr>
          <w:lang w:val="ru-RU"/>
        </w:rPr>
        <w:t>При расширении и уточнении перечня</w:t>
      </w:r>
      <w:r w:rsidR="006E0983">
        <w:rPr>
          <w:lang w:val="ru-RU"/>
        </w:rPr>
        <w:t xml:space="preserve"> производств КПКЗ</w:t>
      </w:r>
      <w:r w:rsidRPr="00E42D56">
        <w:rPr>
          <w:lang w:val="ru-RU"/>
        </w:rPr>
        <w:t xml:space="preserve"> желательно сразу же использовать коды видов экономической деятельности согласно</w:t>
      </w:r>
      <w:r w:rsidR="00706C5E">
        <w:rPr>
          <w:lang w:val="ru-RU"/>
        </w:rPr>
        <w:t xml:space="preserve"> международному клас</w:t>
      </w:r>
      <w:r w:rsidR="001F2304">
        <w:rPr>
          <w:lang w:val="ru-RU"/>
        </w:rPr>
        <w:t>с</w:t>
      </w:r>
      <w:r w:rsidR="00706C5E">
        <w:rPr>
          <w:lang w:val="ru-RU"/>
        </w:rPr>
        <w:t>ификатору</w:t>
      </w:r>
      <w:r w:rsidRPr="00E42D56">
        <w:rPr>
          <w:lang w:val="ru-RU"/>
        </w:rPr>
        <w:t xml:space="preserve"> NACE</w:t>
      </w:r>
      <w:r w:rsidR="001F2304">
        <w:rPr>
          <w:lang w:val="ru-RU"/>
        </w:rPr>
        <w:t xml:space="preserve"> (</w:t>
      </w:r>
      <w:r w:rsidR="001F2304">
        <w:rPr>
          <w:lang w:val="en-US"/>
        </w:rPr>
        <w:t>ISIC</w:t>
      </w:r>
      <w:r w:rsidR="001F2304">
        <w:rPr>
          <w:lang w:val="ru-RU"/>
        </w:rPr>
        <w:t>)</w:t>
      </w:r>
      <w:r w:rsidR="00F90593">
        <w:rPr>
          <w:lang w:val="ru-RU"/>
        </w:rPr>
        <w:t>, который в последние годы принят и в странах Восточного региона ЕИСП</w:t>
      </w:r>
      <w:r w:rsidRPr="00E42D56">
        <w:rPr>
          <w:lang w:val="ru-RU"/>
        </w:rPr>
        <w:t>.</w:t>
      </w:r>
    </w:p>
    <w:p w:rsidR="00E461E8" w:rsidRPr="00E42D56" w:rsidRDefault="00E461E8" w:rsidP="00FE54B0">
      <w:pPr>
        <w:spacing w:before="0" w:after="60"/>
        <w:rPr>
          <w:lang w:val="ru-RU"/>
        </w:rPr>
      </w:pPr>
      <w:r w:rsidRPr="00E42D56">
        <w:rPr>
          <w:lang w:val="ru-RU"/>
        </w:rPr>
        <w:t>К</w:t>
      </w:r>
      <w:r w:rsidR="00706C5E">
        <w:rPr>
          <w:lang w:val="ru-RU"/>
        </w:rPr>
        <w:t> </w:t>
      </w:r>
      <w:r w:rsidRPr="00E42D56">
        <w:rPr>
          <w:lang w:val="ru-RU"/>
        </w:rPr>
        <w:t>сожалению, в</w:t>
      </w:r>
      <w:r w:rsidR="00F90593">
        <w:rPr>
          <w:lang w:val="ru-RU"/>
        </w:rPr>
        <w:t> </w:t>
      </w:r>
      <w:r w:rsidRPr="00E42D56">
        <w:rPr>
          <w:lang w:val="ru-RU"/>
        </w:rPr>
        <w:t xml:space="preserve">рекомендациях </w:t>
      </w:r>
      <w:r w:rsidR="001F2304">
        <w:rPr>
          <w:lang w:val="ru-RU"/>
        </w:rPr>
        <w:t xml:space="preserve">и </w:t>
      </w:r>
      <w:r w:rsidRPr="00E42D56">
        <w:rPr>
          <w:lang w:val="ru-RU"/>
        </w:rPr>
        <w:t>по</w:t>
      </w:r>
      <w:r w:rsidR="001F2304">
        <w:rPr>
          <w:lang w:val="ru-RU"/>
        </w:rPr>
        <w:t xml:space="preserve"> </w:t>
      </w:r>
      <w:r w:rsidRPr="00E42D56">
        <w:rPr>
          <w:lang w:val="ru-RU"/>
        </w:rPr>
        <w:t>EPER</w:t>
      </w:r>
      <w:r w:rsidR="001F2304">
        <w:rPr>
          <w:lang w:val="ru-RU"/>
        </w:rPr>
        <w:t xml:space="preserve"> </w:t>
      </w:r>
      <w:r w:rsidR="001F2304" w:rsidRPr="00E42D56">
        <w:rPr>
          <w:lang w:val="ru-RU"/>
        </w:rPr>
        <w:t>[</w:t>
      </w:r>
      <w:r w:rsidR="001F2304">
        <w:rPr>
          <w:lang w:val="ru-RU"/>
        </w:rPr>
        <w:t>11</w:t>
      </w:r>
      <w:r w:rsidR="001F2304" w:rsidRPr="00E42D56">
        <w:rPr>
          <w:lang w:val="ru-RU"/>
        </w:rPr>
        <w:t>]</w:t>
      </w:r>
      <w:r w:rsidRPr="00E42D56">
        <w:rPr>
          <w:lang w:val="ru-RU"/>
        </w:rPr>
        <w:t xml:space="preserve">, и </w:t>
      </w:r>
      <w:r w:rsidR="001F2304">
        <w:rPr>
          <w:lang w:val="ru-RU"/>
        </w:rPr>
        <w:t>по сменившему его Е-</w:t>
      </w:r>
      <w:r w:rsidR="009831C4">
        <w:rPr>
          <w:lang w:val="en-US"/>
        </w:rPr>
        <w:t>PRTR</w:t>
      </w:r>
      <w:r w:rsidR="001F2304">
        <w:rPr>
          <w:lang w:val="ru-RU"/>
        </w:rPr>
        <w:t xml:space="preserve"> </w:t>
      </w:r>
      <w:r w:rsidR="001F2304" w:rsidRPr="00E42D56">
        <w:rPr>
          <w:lang w:val="ru-RU"/>
        </w:rPr>
        <w:t>[</w:t>
      </w:r>
      <w:r w:rsidR="001F2304">
        <w:rPr>
          <w:lang w:val="ru-RU"/>
        </w:rPr>
        <w:t>1</w:t>
      </w:r>
      <w:r w:rsidR="00255E85" w:rsidRPr="00255E85">
        <w:rPr>
          <w:lang w:val="ru-RU"/>
        </w:rPr>
        <w:t>2</w:t>
      </w:r>
      <w:r w:rsidR="001F2304" w:rsidRPr="00E42D56">
        <w:rPr>
          <w:lang w:val="ru-RU"/>
        </w:rPr>
        <w:t>]</w:t>
      </w:r>
      <w:r w:rsidR="009831C4">
        <w:rPr>
          <w:rStyle w:val="FootnoteReference"/>
          <w:lang w:val="ru-RU"/>
        </w:rPr>
        <w:footnoteReference w:id="1"/>
      </w:r>
      <w:r w:rsidR="001F2304">
        <w:rPr>
          <w:lang w:val="ru-RU"/>
        </w:rPr>
        <w:t xml:space="preserve"> </w:t>
      </w:r>
      <w:r w:rsidRPr="00E42D56">
        <w:rPr>
          <w:lang w:val="ru-RU"/>
        </w:rPr>
        <w:t>указы</w:t>
      </w:r>
      <w:r w:rsidR="001F2304">
        <w:rPr>
          <w:lang w:val="ru-RU"/>
        </w:rPr>
        <w:t>ваются</w:t>
      </w:r>
      <w:r w:rsidR="00255E85" w:rsidRPr="00255E85">
        <w:rPr>
          <w:lang w:val="ru-RU"/>
        </w:rPr>
        <w:t xml:space="preserve"> </w:t>
      </w:r>
      <w:r w:rsidR="00255E85">
        <w:rPr>
          <w:lang w:val="ru-RU"/>
        </w:rPr>
        <w:t>лишь</w:t>
      </w:r>
      <w:r w:rsidRPr="00E42D56">
        <w:rPr>
          <w:lang w:val="ru-RU"/>
        </w:rPr>
        <w:t xml:space="preserve"> </w:t>
      </w:r>
      <w:r w:rsidR="00351E79">
        <w:rPr>
          <w:lang w:val="ru-RU"/>
        </w:rPr>
        <w:t>две</w:t>
      </w:r>
      <w:r w:rsidRPr="00E42D56">
        <w:rPr>
          <w:lang w:val="ru-RU"/>
        </w:rPr>
        <w:t xml:space="preserve"> первые цифры кода, </w:t>
      </w:r>
      <w:r w:rsidR="00F90593">
        <w:rPr>
          <w:lang w:val="ru-RU"/>
        </w:rPr>
        <w:t xml:space="preserve">что </w:t>
      </w:r>
      <w:r w:rsidR="006E0983">
        <w:rPr>
          <w:lang w:val="ru-RU"/>
        </w:rPr>
        <w:t xml:space="preserve">указывает лишь на </w:t>
      </w:r>
      <w:r w:rsidR="001F2304">
        <w:rPr>
          <w:lang w:val="ru-RU"/>
        </w:rPr>
        <w:t>основные</w:t>
      </w:r>
      <w:r w:rsidRPr="00E42D56">
        <w:rPr>
          <w:lang w:val="ru-RU"/>
        </w:rPr>
        <w:t xml:space="preserve"> разделы классификатора. Задачей является присвоение </w:t>
      </w:r>
      <w:r w:rsidR="00F90593">
        <w:rPr>
          <w:lang w:val="ru-RU"/>
        </w:rPr>
        <w:t>рассматриваем</w:t>
      </w:r>
      <w:r w:rsidRPr="00E42D56">
        <w:rPr>
          <w:lang w:val="ru-RU"/>
        </w:rPr>
        <w:t xml:space="preserve">ым производствам </w:t>
      </w:r>
      <w:r w:rsidR="001F2304">
        <w:rPr>
          <w:lang w:val="ru-RU"/>
        </w:rPr>
        <w:t>четырёх</w:t>
      </w:r>
      <w:r w:rsidRPr="00E42D56">
        <w:rPr>
          <w:lang w:val="ru-RU"/>
        </w:rPr>
        <w:t>значных кодов</w:t>
      </w:r>
      <w:r w:rsidR="00B34A99">
        <w:rPr>
          <w:lang w:val="ru-RU"/>
        </w:rPr>
        <w:t>.</w:t>
      </w:r>
      <w:r w:rsidR="001F2304">
        <w:rPr>
          <w:lang w:val="ru-RU"/>
        </w:rPr>
        <w:t xml:space="preserve"> </w:t>
      </w:r>
      <w:r w:rsidR="00B34A99">
        <w:rPr>
          <w:lang w:val="ru-RU"/>
        </w:rPr>
        <w:t>Э</w:t>
      </w:r>
      <w:r w:rsidR="001F2304">
        <w:rPr>
          <w:lang w:val="ru-RU"/>
        </w:rPr>
        <w:t>то связано с</w:t>
      </w:r>
      <w:r w:rsidR="00B34A99">
        <w:rPr>
          <w:lang w:val="ru-RU"/>
        </w:rPr>
        <w:t>о значитель</w:t>
      </w:r>
      <w:r w:rsidR="001F2304">
        <w:rPr>
          <w:lang w:val="ru-RU"/>
        </w:rPr>
        <w:t xml:space="preserve">ными затруднениями, поскольку </w:t>
      </w:r>
      <w:r w:rsidR="001F2304" w:rsidRPr="00E42D56">
        <w:rPr>
          <w:lang w:val="ru-RU"/>
        </w:rPr>
        <w:t>NACE</w:t>
      </w:r>
      <w:r w:rsidR="001F2304">
        <w:rPr>
          <w:lang w:val="ru-RU"/>
        </w:rPr>
        <w:t xml:space="preserve"> </w:t>
      </w:r>
      <w:r w:rsidR="00B34A99">
        <w:rPr>
          <w:lang w:val="ru-RU"/>
        </w:rPr>
        <w:t xml:space="preserve">имеет широкую </w:t>
      </w:r>
      <w:r w:rsidR="00DB4305">
        <w:rPr>
          <w:lang w:val="ru-RU"/>
        </w:rPr>
        <w:t>ориентацию</w:t>
      </w:r>
      <w:r w:rsidR="00B34A99">
        <w:rPr>
          <w:lang w:val="ru-RU"/>
        </w:rPr>
        <w:t xml:space="preserve"> </w:t>
      </w:r>
      <w:r w:rsidR="001F2304">
        <w:rPr>
          <w:lang w:val="ru-RU"/>
        </w:rPr>
        <w:t xml:space="preserve">на виды экономической деятельности, а не на </w:t>
      </w:r>
      <w:r w:rsidR="00B34A99">
        <w:rPr>
          <w:lang w:val="ru-RU"/>
        </w:rPr>
        <w:t>разновидности</w:t>
      </w:r>
      <w:r w:rsidR="001F2304">
        <w:rPr>
          <w:lang w:val="ru-RU"/>
        </w:rPr>
        <w:t xml:space="preserve"> промышленного производства или отраслевую структуру</w:t>
      </w:r>
      <w:r w:rsidR="00B34A99">
        <w:rPr>
          <w:lang w:val="ru-RU"/>
        </w:rPr>
        <w:t>, что</w:t>
      </w:r>
      <w:r w:rsidR="0016270D">
        <w:rPr>
          <w:lang w:val="ru-RU"/>
        </w:rPr>
        <w:t>, кстати,</w:t>
      </w:r>
      <w:r w:rsidR="00B34A99">
        <w:rPr>
          <w:lang w:val="ru-RU"/>
        </w:rPr>
        <w:t xml:space="preserve"> достаточно успешно отражал </w:t>
      </w:r>
      <w:r w:rsidR="000F71D4">
        <w:rPr>
          <w:lang w:val="ru-RU"/>
        </w:rPr>
        <w:t xml:space="preserve">классификатор </w:t>
      </w:r>
      <w:r w:rsidR="001F2304">
        <w:rPr>
          <w:lang w:val="ru-RU"/>
        </w:rPr>
        <w:t>ОКОНХ</w:t>
      </w:r>
      <w:r w:rsidR="000F71D4">
        <w:rPr>
          <w:rStyle w:val="FootnoteReference"/>
          <w:lang w:val="ru-RU"/>
        </w:rPr>
        <w:footnoteReference w:id="2"/>
      </w:r>
      <w:r w:rsidR="001F2304">
        <w:rPr>
          <w:lang w:val="ru-RU"/>
        </w:rPr>
        <w:t xml:space="preserve"> советского периода.</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t>Определение пороговых значений производственной мощности и других критериев определения производств КПКЗ</w:t>
      </w:r>
    </w:p>
    <w:p w:rsidR="00E461E8" w:rsidRDefault="00E461E8" w:rsidP="00647300">
      <w:pPr>
        <w:spacing w:after="120"/>
        <w:rPr>
          <w:lang w:val="ru-RU"/>
        </w:rPr>
      </w:pPr>
      <w:r w:rsidRPr="00E42D56">
        <w:rPr>
          <w:lang w:val="ru-RU"/>
        </w:rPr>
        <w:t xml:space="preserve">Принимая за основу список видов экономической деятельности и критерии экологической опасности, </w:t>
      </w:r>
      <w:r w:rsidR="009831C4">
        <w:rPr>
          <w:lang w:val="ru-RU"/>
        </w:rPr>
        <w:t xml:space="preserve">определяется </w:t>
      </w:r>
      <w:r w:rsidR="00647300">
        <w:rPr>
          <w:lang w:val="ru-RU" w:eastAsia="cs-CZ"/>
        </w:rPr>
        <w:t>перечень</w:t>
      </w:r>
      <w:r w:rsidRPr="00E42D56">
        <w:rPr>
          <w:lang w:val="ru-RU" w:eastAsia="cs-CZ"/>
        </w:rPr>
        <w:t xml:space="preserve"> </w:t>
      </w:r>
      <w:r w:rsidR="00647300">
        <w:rPr>
          <w:lang w:val="ru-RU" w:eastAsia="cs-CZ"/>
        </w:rPr>
        <w:t xml:space="preserve">основных промышленных загрязнителей, </w:t>
      </w:r>
      <w:r w:rsidR="00647300" w:rsidRPr="00E42D56">
        <w:rPr>
          <w:lang w:val="ru-RU" w:eastAsia="cs-CZ"/>
        </w:rPr>
        <w:t>приоритетны</w:t>
      </w:r>
      <w:r w:rsidR="00647300">
        <w:rPr>
          <w:lang w:val="ru-RU" w:eastAsia="cs-CZ"/>
        </w:rPr>
        <w:t xml:space="preserve">х </w:t>
      </w:r>
      <w:r w:rsidRPr="00E42D56">
        <w:rPr>
          <w:lang w:val="ru-RU" w:eastAsia="cs-CZ"/>
        </w:rPr>
        <w:t xml:space="preserve">для </w:t>
      </w:r>
      <w:r w:rsidR="00647300">
        <w:rPr>
          <w:lang w:val="ru-RU" w:eastAsia="cs-CZ"/>
        </w:rPr>
        <w:t xml:space="preserve">перехода на </w:t>
      </w:r>
      <w:r w:rsidRPr="00E42D56">
        <w:rPr>
          <w:lang w:val="ru-RU" w:eastAsia="cs-CZ"/>
        </w:rPr>
        <w:t>систем</w:t>
      </w:r>
      <w:r w:rsidR="00647300">
        <w:rPr>
          <w:lang w:val="ru-RU" w:eastAsia="cs-CZ"/>
        </w:rPr>
        <w:t>у</w:t>
      </w:r>
      <w:r w:rsidRPr="00E42D56">
        <w:rPr>
          <w:lang w:val="ru-RU" w:eastAsia="cs-CZ"/>
        </w:rPr>
        <w:t xml:space="preserve"> комплексных природоохранных разрешений</w:t>
      </w:r>
      <w:r w:rsidR="00647300">
        <w:rPr>
          <w:lang w:val="ru-RU" w:eastAsia="cs-CZ"/>
        </w:rPr>
        <w:t xml:space="preserve">. При этом определяющими являются два момента - </w:t>
      </w:r>
      <w:r w:rsidRPr="00E42D56">
        <w:rPr>
          <w:lang w:val="ru-RU"/>
        </w:rPr>
        <w:t xml:space="preserve">как данный вид деятельности оценивается </w:t>
      </w:r>
      <w:r w:rsidRPr="00E42D56">
        <w:rPr>
          <w:spacing w:val="-4"/>
          <w:lang w:val="ru-RU"/>
        </w:rPr>
        <w:t xml:space="preserve">в Приложении I Директивы КПКЗ, учитывая последние изменения, представленные </w:t>
      </w:r>
      <w:r w:rsidRPr="00E42D56">
        <w:rPr>
          <w:lang w:val="ru-RU"/>
        </w:rPr>
        <w:t xml:space="preserve">в </w:t>
      </w:r>
      <w:r w:rsidR="0016270D">
        <w:rPr>
          <w:lang w:val="ru-RU"/>
        </w:rPr>
        <w:t xml:space="preserve">Директиве о промышленном загрязнении </w:t>
      </w:r>
      <w:r w:rsidRPr="00E42D56">
        <w:rPr>
          <w:lang w:val="ru-RU"/>
        </w:rPr>
        <w:t>[</w:t>
      </w:r>
      <w:r w:rsidR="00647300">
        <w:rPr>
          <w:lang w:val="ru-RU"/>
        </w:rPr>
        <w:t>6</w:t>
      </w:r>
      <w:r w:rsidRPr="00E42D56">
        <w:rPr>
          <w:lang w:val="ru-RU"/>
        </w:rPr>
        <w:t>]</w:t>
      </w:r>
      <w:r w:rsidR="00647300">
        <w:rPr>
          <w:lang w:val="ru-RU"/>
        </w:rPr>
        <w:t xml:space="preserve">, и как </w:t>
      </w:r>
      <w:r w:rsidRPr="00E42D56">
        <w:rPr>
          <w:lang w:val="ru-RU"/>
        </w:rPr>
        <w:t>принятое порогов</w:t>
      </w:r>
      <w:r w:rsidR="00647300">
        <w:rPr>
          <w:lang w:val="ru-RU"/>
        </w:rPr>
        <w:t>ое</w:t>
      </w:r>
      <w:r w:rsidRPr="00E42D56">
        <w:rPr>
          <w:lang w:val="ru-RU"/>
        </w:rPr>
        <w:t xml:space="preserve"> значени</w:t>
      </w:r>
      <w:r w:rsidR="00647300">
        <w:rPr>
          <w:lang w:val="ru-RU"/>
        </w:rPr>
        <w:t>е</w:t>
      </w:r>
      <w:r w:rsidRPr="00E42D56">
        <w:rPr>
          <w:lang w:val="ru-RU"/>
        </w:rPr>
        <w:t xml:space="preserve"> </w:t>
      </w:r>
      <w:r w:rsidR="00647300">
        <w:rPr>
          <w:lang w:val="ru-RU"/>
        </w:rPr>
        <w:t xml:space="preserve">представляет данный </w:t>
      </w:r>
      <w:r w:rsidRPr="00E42D56">
        <w:rPr>
          <w:lang w:val="ru-RU"/>
        </w:rPr>
        <w:t>сектор</w:t>
      </w:r>
      <w:r w:rsidR="00647300">
        <w:rPr>
          <w:lang w:val="ru-RU"/>
        </w:rPr>
        <w:t xml:space="preserve"> национальной</w:t>
      </w:r>
      <w:r w:rsidRPr="00E42D56">
        <w:rPr>
          <w:lang w:val="ru-RU"/>
        </w:rPr>
        <w:t xml:space="preserve"> экономики.</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t>Для видов деятельности системы КПКЗ определяются имеющиеся источники информации</w:t>
      </w:r>
    </w:p>
    <w:p w:rsidR="00E461E8" w:rsidRPr="00E42D56" w:rsidRDefault="00E461E8" w:rsidP="00647300">
      <w:pPr>
        <w:spacing w:after="120"/>
        <w:rPr>
          <w:lang w:val="ru-RU"/>
        </w:rPr>
      </w:pPr>
      <w:r w:rsidRPr="00E42D56">
        <w:rPr>
          <w:lang w:val="ru-RU"/>
        </w:rPr>
        <w:t>Определяются источники технической и экологической информации, где можно найти характеристики производственной мощности, другие характерные технические показатели,</w:t>
      </w:r>
      <w:r w:rsidR="00F96FF5">
        <w:rPr>
          <w:lang w:val="ru-RU"/>
        </w:rPr>
        <w:t xml:space="preserve"> используемые для указания пороговых значений,</w:t>
      </w:r>
      <w:r w:rsidRPr="00E42D56">
        <w:rPr>
          <w:lang w:val="ru-RU"/>
        </w:rPr>
        <w:t xml:space="preserve"> а также отчётность по выбросам и сбросам загрязняющих веществ, размещению твёрдых отходов промышленных производств. Ими, в первую очередь, </w:t>
      </w:r>
      <w:r w:rsidRPr="00E42D56">
        <w:rPr>
          <w:spacing w:val="-2"/>
          <w:lang w:val="ru-RU"/>
        </w:rPr>
        <w:t xml:space="preserve">являются формы государственной </w:t>
      </w:r>
      <w:r w:rsidR="0047750D">
        <w:rPr>
          <w:spacing w:val="-2"/>
          <w:lang w:val="ru-RU"/>
        </w:rPr>
        <w:t xml:space="preserve">статистической </w:t>
      </w:r>
      <w:r w:rsidR="0047750D" w:rsidRPr="00E42D56">
        <w:rPr>
          <w:spacing w:val="-2"/>
          <w:lang w:val="ru-RU"/>
        </w:rPr>
        <w:t>отчётности</w:t>
      </w:r>
      <w:r w:rsidR="00647300">
        <w:rPr>
          <w:spacing w:val="-2"/>
          <w:lang w:val="ru-RU"/>
        </w:rPr>
        <w:t xml:space="preserve"> </w:t>
      </w:r>
      <w:r w:rsidR="00647300">
        <w:rPr>
          <w:lang w:val="ru-RU"/>
        </w:rPr>
        <w:t>и</w:t>
      </w:r>
      <w:r w:rsidRPr="00E42D56" w:rsidDel="0065509E">
        <w:rPr>
          <w:lang w:val="ru-RU"/>
        </w:rPr>
        <w:t xml:space="preserve"> </w:t>
      </w:r>
      <w:r w:rsidRPr="00E42D56">
        <w:rPr>
          <w:lang w:val="ru-RU"/>
        </w:rPr>
        <w:t xml:space="preserve">отраслевая </w:t>
      </w:r>
      <w:r w:rsidR="00F96FF5">
        <w:rPr>
          <w:lang w:val="ru-RU"/>
        </w:rPr>
        <w:t xml:space="preserve">ведомственная </w:t>
      </w:r>
      <w:r w:rsidRPr="00E42D56">
        <w:rPr>
          <w:lang w:val="ru-RU"/>
        </w:rPr>
        <w:t>информация.</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lastRenderedPageBreak/>
        <w:t>Исходя из ведомственной принадлежности источников информации, готовятся запросы о получении фактических данных</w:t>
      </w:r>
    </w:p>
    <w:p w:rsidR="00E461E8" w:rsidRPr="00E42D56" w:rsidRDefault="00E461E8" w:rsidP="00B33A75">
      <w:pPr>
        <w:spacing w:after="120"/>
        <w:rPr>
          <w:lang w:val="ru-RU"/>
        </w:rPr>
      </w:pPr>
      <w:r w:rsidRPr="00E42D56">
        <w:rPr>
          <w:lang w:val="ru-RU"/>
        </w:rPr>
        <w:t xml:space="preserve">Значительную помощь при межведомственном взаимодействии должен оказать статус принятых в стране документов по </w:t>
      </w:r>
      <w:r w:rsidR="00B33A75">
        <w:rPr>
          <w:lang w:val="ru-RU"/>
        </w:rPr>
        <w:t>планам</w:t>
      </w:r>
      <w:r w:rsidRPr="00E42D56">
        <w:rPr>
          <w:lang w:val="ru-RU"/>
        </w:rPr>
        <w:t xml:space="preserve"> внедрения комплексных природоохранных разрешений и критериям экологически опасной деятельности. При необходимости готовятся прямые обращения на сами промышленные предприятия и местные органы экологического регулирования.</w:t>
      </w:r>
    </w:p>
    <w:p w:rsidR="00E461E8" w:rsidRPr="00E42D56" w:rsidRDefault="00E461E8" w:rsidP="00FE54B0">
      <w:pPr>
        <w:spacing w:before="0" w:after="120"/>
        <w:rPr>
          <w:lang w:val="ru-RU"/>
        </w:rPr>
      </w:pPr>
      <w:r w:rsidRPr="00E42D56">
        <w:rPr>
          <w:lang w:val="ru-RU"/>
        </w:rPr>
        <w:t xml:space="preserve">Учитывая принципиальную новизну необходимой информации, наверняка </w:t>
      </w:r>
      <w:r w:rsidR="00F96FF5">
        <w:rPr>
          <w:lang w:val="ru-RU"/>
        </w:rPr>
        <w:t xml:space="preserve">для </w:t>
      </w:r>
      <w:r w:rsidR="00F96FF5" w:rsidRPr="00E42D56">
        <w:rPr>
          <w:lang w:val="ru-RU"/>
        </w:rPr>
        <w:t xml:space="preserve">отдельных видов деятельности </w:t>
      </w:r>
      <w:r w:rsidRPr="00E42D56">
        <w:rPr>
          <w:lang w:val="ru-RU"/>
        </w:rPr>
        <w:t>потребуется и укрупнённая экспертная оценка. В конечном итоге все строки видов экономической деятельности, относящихся к</w:t>
      </w:r>
      <w:r w:rsidR="00F96FF5">
        <w:rPr>
          <w:lang w:val="ru-RU"/>
        </w:rPr>
        <w:t xml:space="preserve"> </w:t>
      </w:r>
      <w:r w:rsidRPr="00E42D56">
        <w:rPr>
          <w:lang w:val="ru-RU"/>
        </w:rPr>
        <w:t>системе КПКЗ, должны иметь показатели фактических величин валовых выбросов и сбросов основных загрязняющих веществ, количества размещаемых отходов.</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t>Анализ и обработка полученных данных о промышленном загрязнении</w:t>
      </w:r>
    </w:p>
    <w:p w:rsidR="0016026B" w:rsidRDefault="00E461E8" w:rsidP="00B33A75">
      <w:pPr>
        <w:spacing w:after="120"/>
        <w:rPr>
          <w:lang w:val="ru-RU"/>
        </w:rPr>
      </w:pPr>
      <w:r w:rsidRPr="00E42D56">
        <w:rPr>
          <w:lang w:val="ru-RU"/>
        </w:rPr>
        <w:t>Как уже отмечалось, для сопоставления данных по выбросам и сбросам загрязняющих веществ целесообразно учитывать их относительную токсичность,</w:t>
      </w:r>
      <w:r w:rsidR="00F96FF5">
        <w:rPr>
          <w:lang w:val="ru-RU"/>
        </w:rPr>
        <w:t xml:space="preserve"> величину негативного воздействия,</w:t>
      </w:r>
      <w:r w:rsidRPr="00E42D56">
        <w:rPr>
          <w:lang w:val="ru-RU"/>
        </w:rPr>
        <w:t xml:space="preserve"> используя действующие нормативы ПДК.</w:t>
      </w:r>
      <w:r w:rsidR="00B33A75">
        <w:rPr>
          <w:lang w:val="ru-RU"/>
        </w:rPr>
        <w:t xml:space="preserve"> </w:t>
      </w:r>
      <w:r w:rsidRPr="00E42D56">
        <w:rPr>
          <w:lang w:val="ru-RU"/>
        </w:rPr>
        <w:t xml:space="preserve">Это, в частности, позволит значительно сократить количество учитываемых ингредиентов, отсекая, исходя из сложившейся в стране ситуации, незначительные загрязнения с фактическими показателями меньше установленных пороговых величин. </w:t>
      </w:r>
    </w:p>
    <w:p w:rsidR="00E461E8" w:rsidRPr="00E42D56" w:rsidRDefault="00E461E8" w:rsidP="008A4CD4">
      <w:pPr>
        <w:spacing w:before="0" w:after="120"/>
        <w:rPr>
          <w:lang w:val="ru-RU"/>
        </w:rPr>
      </w:pPr>
      <w:r w:rsidRPr="00E42D56">
        <w:rPr>
          <w:lang w:val="ru-RU"/>
        </w:rPr>
        <w:t>При принятии решения по</w:t>
      </w:r>
      <w:r w:rsidR="00F96FF5">
        <w:rPr>
          <w:lang w:val="ru-RU"/>
        </w:rPr>
        <w:t> </w:t>
      </w:r>
      <w:r w:rsidRPr="00E42D56">
        <w:rPr>
          <w:lang w:val="ru-RU"/>
        </w:rPr>
        <w:t>пороговым величинам целесообразно принять во внимание указания по EPER / Е-РВПЗ</w:t>
      </w:r>
      <w:r w:rsidR="00B33A75">
        <w:rPr>
          <w:lang w:val="ru-RU"/>
        </w:rPr>
        <w:t xml:space="preserve">, см. </w:t>
      </w:r>
      <w:r w:rsidR="00B33A75" w:rsidRPr="00B33A75">
        <w:rPr>
          <w:b/>
          <w:bCs/>
          <w:i/>
          <w:iCs/>
          <w:lang w:val="ru-RU"/>
        </w:rPr>
        <w:t>Приложение 2</w:t>
      </w:r>
      <w:r w:rsidR="00B33A75">
        <w:rPr>
          <w:lang w:val="ru-RU"/>
        </w:rPr>
        <w:t xml:space="preserve"> к данному отчёту</w:t>
      </w:r>
      <w:r w:rsidR="0020018A">
        <w:rPr>
          <w:lang w:val="ru-RU"/>
        </w:rPr>
        <w:t>, где они указаны в кг/год для выбросов и сбросов основных загрязняющих веществ.</w:t>
      </w:r>
    </w:p>
    <w:p w:rsidR="00E461E8" w:rsidRPr="00E42D56" w:rsidRDefault="00E461E8" w:rsidP="008A4CD4">
      <w:pPr>
        <w:spacing w:before="0" w:after="120"/>
        <w:rPr>
          <w:lang w:val="ru-RU" w:eastAsia="cs-CZ"/>
        </w:rPr>
      </w:pPr>
      <w:r w:rsidRPr="00E42D56">
        <w:rPr>
          <w:lang w:val="ru-RU" w:eastAsia="cs-CZ"/>
        </w:rPr>
        <w:t xml:space="preserve">Оценка образования и размещения промышленных отходов целиком зависит от полноты и достоверности имеющихся </w:t>
      </w:r>
      <w:r w:rsidR="00B33A75">
        <w:rPr>
          <w:lang w:val="ru-RU" w:eastAsia="cs-CZ"/>
        </w:rPr>
        <w:t xml:space="preserve">в стране </w:t>
      </w:r>
      <w:r w:rsidRPr="00E42D56">
        <w:rPr>
          <w:lang w:val="ru-RU" w:eastAsia="cs-CZ"/>
        </w:rPr>
        <w:t>данных по отраслям.</w:t>
      </w:r>
    </w:p>
    <w:p w:rsidR="00E461E8" w:rsidRPr="00E42D56" w:rsidRDefault="00E461E8" w:rsidP="008C3378">
      <w:pPr>
        <w:numPr>
          <w:ilvl w:val="0"/>
          <w:numId w:val="53"/>
        </w:numPr>
        <w:autoSpaceDE w:val="0"/>
        <w:autoSpaceDN w:val="0"/>
        <w:adjustRightInd w:val="0"/>
        <w:spacing w:before="240" w:after="120" w:line="240" w:lineRule="auto"/>
        <w:jc w:val="left"/>
        <w:rPr>
          <w:i/>
          <w:iCs/>
          <w:color w:val="000080"/>
          <w:lang w:val="ru-RU"/>
        </w:rPr>
      </w:pPr>
      <w:r w:rsidRPr="00E42D56">
        <w:rPr>
          <w:i/>
          <w:iCs/>
          <w:color w:val="000080"/>
          <w:lang w:val="ru-RU"/>
        </w:rPr>
        <w:t>Критерий воздействия на окружающую среду</w:t>
      </w:r>
    </w:p>
    <w:p w:rsidR="00E461E8" w:rsidRPr="00E42D56" w:rsidRDefault="00E461E8" w:rsidP="00E461E8">
      <w:pPr>
        <w:spacing w:after="120"/>
        <w:rPr>
          <w:lang w:val="ru-RU"/>
        </w:rPr>
      </w:pPr>
      <w:r w:rsidRPr="00E42D56">
        <w:rPr>
          <w:lang w:val="ru-RU"/>
        </w:rPr>
        <w:t>В зависимости от полноты и качества полученных данных о промышленном загрязнении решается, каким образом оценивать воздействие отраслей на окружающую среду – используя только условные баллы экспертной оценки или более строгим численным методом в</w:t>
      </w:r>
      <w:r w:rsidR="00F96FF5">
        <w:rPr>
          <w:lang w:val="ru-RU"/>
        </w:rPr>
        <w:t xml:space="preserve"> </w:t>
      </w:r>
      <w:r w:rsidRPr="00E42D56">
        <w:rPr>
          <w:lang w:val="ru-RU"/>
        </w:rPr>
        <w:t>сопоставимых единицах измерения. Использование численного метода оценки "в единицах ПДК" даже только для</w:t>
      </w:r>
      <w:r w:rsidR="00F96FF5">
        <w:rPr>
          <w:lang w:val="ru-RU"/>
        </w:rPr>
        <w:t xml:space="preserve"> </w:t>
      </w:r>
      <w:r w:rsidRPr="00E42D56">
        <w:rPr>
          <w:lang w:val="ru-RU"/>
        </w:rPr>
        <w:t xml:space="preserve">выбросов загрязняющих веществ в атмосферный воздух позволяет получить убедительные аргументы по выбору приоритетных отраслей, </w:t>
      </w:r>
      <w:r w:rsidRPr="008A4CD4">
        <w:rPr>
          <w:spacing w:val="-4"/>
          <w:lang w:val="ru-RU"/>
        </w:rPr>
        <w:t>определению доли промышленного загрязнения, приходящейся на производства КПКЗ, и др.</w:t>
      </w:r>
    </w:p>
    <w:p w:rsidR="00E461E8" w:rsidRPr="00E42D56" w:rsidRDefault="00241CF3" w:rsidP="008A4CD4">
      <w:pPr>
        <w:spacing w:before="0" w:after="120" w:line="264" w:lineRule="auto"/>
        <w:rPr>
          <w:lang w:val="ru-RU"/>
        </w:rPr>
      </w:pPr>
      <w:r w:rsidRPr="00241CF3">
        <w:rPr>
          <w:lang w:val="ru-RU"/>
        </w:rPr>
        <w:t xml:space="preserve">Разумеется, </w:t>
      </w:r>
      <w:r w:rsidR="00E461E8" w:rsidRPr="00241CF3">
        <w:rPr>
          <w:lang w:val="ru-RU"/>
        </w:rPr>
        <w:t xml:space="preserve">приведенные величины </w:t>
      </w:r>
      <w:r w:rsidRPr="00241CF3">
        <w:rPr>
          <w:lang w:val="ru-RU"/>
        </w:rPr>
        <w:t xml:space="preserve">имеет смысл определять для </w:t>
      </w:r>
      <w:r w:rsidR="00E461E8" w:rsidRPr="00241CF3">
        <w:rPr>
          <w:lang w:val="ru-RU"/>
        </w:rPr>
        <w:t>загрязняющих веществ,</w:t>
      </w:r>
      <w:r w:rsidRPr="00241CF3">
        <w:rPr>
          <w:lang w:val="ru-RU"/>
        </w:rPr>
        <w:t xml:space="preserve"> характерных для данной отрасли/сектора,</w:t>
      </w:r>
      <w:r w:rsidR="00E461E8" w:rsidRPr="00241CF3">
        <w:rPr>
          <w:lang w:val="ru-RU"/>
        </w:rPr>
        <w:t xml:space="preserve"> по которым </w:t>
      </w:r>
      <w:r w:rsidRPr="00241CF3">
        <w:rPr>
          <w:lang w:val="ru-RU"/>
        </w:rPr>
        <w:t xml:space="preserve">должна </w:t>
      </w:r>
      <w:r w:rsidR="00E461E8" w:rsidRPr="00241CF3">
        <w:rPr>
          <w:lang w:val="ru-RU"/>
        </w:rPr>
        <w:t>имет</w:t>
      </w:r>
      <w:r w:rsidRPr="00241CF3">
        <w:rPr>
          <w:lang w:val="ru-RU"/>
        </w:rPr>
        <w:t>ь</w:t>
      </w:r>
      <w:r w:rsidR="00E461E8" w:rsidRPr="00241CF3">
        <w:rPr>
          <w:lang w:val="ru-RU"/>
        </w:rPr>
        <w:t>ся наиболее достоверная информация.</w:t>
      </w:r>
      <w:r w:rsidR="00E461E8" w:rsidRPr="00E42D56">
        <w:rPr>
          <w:lang w:val="ru-RU"/>
        </w:rPr>
        <w:t xml:space="preserve"> Для</w:t>
      </w:r>
      <w:r>
        <w:rPr>
          <w:lang w:val="ru-RU"/>
        </w:rPr>
        <w:t xml:space="preserve"> </w:t>
      </w:r>
      <w:r w:rsidR="00E461E8" w:rsidRPr="00E42D56">
        <w:rPr>
          <w:lang w:val="ru-RU"/>
        </w:rPr>
        <w:t>выбросов в атмосферный воздух это</w:t>
      </w:r>
      <w:r>
        <w:rPr>
          <w:lang w:val="ru-RU"/>
        </w:rPr>
        <w:t xml:space="preserve"> в большинстве случаев будут</w:t>
      </w:r>
      <w:r w:rsidR="00FE54B0">
        <w:rPr>
          <w:lang w:val="ru-RU"/>
        </w:rPr>
        <w:t xml:space="preserve"> </w:t>
      </w:r>
      <w:r w:rsidR="00E461E8" w:rsidRPr="00E42D56">
        <w:rPr>
          <w:lang w:val="ru-RU"/>
        </w:rPr>
        <w:t>взвешенные вещества, угарный газ CO, сернистый ангидрид SO</w:t>
      </w:r>
      <w:r w:rsidR="00E461E8" w:rsidRPr="00E42D56">
        <w:rPr>
          <w:vertAlign w:val="subscript"/>
          <w:lang w:val="ru-RU"/>
        </w:rPr>
        <w:t>2</w:t>
      </w:r>
      <w:r w:rsidR="00E461E8" w:rsidRPr="00E42D56">
        <w:rPr>
          <w:lang w:val="ru-RU"/>
        </w:rPr>
        <w:t xml:space="preserve"> и оксиды азота NO</w:t>
      </w:r>
      <w:r w:rsidR="00E461E8" w:rsidRPr="00E42D56">
        <w:rPr>
          <w:vertAlign w:val="subscript"/>
          <w:lang w:val="ru-RU"/>
        </w:rPr>
        <w:t>x</w:t>
      </w:r>
      <w:r w:rsidR="00E461E8" w:rsidRPr="00E42D56">
        <w:rPr>
          <w:lang w:val="ru-RU"/>
        </w:rPr>
        <w:t>.</w:t>
      </w:r>
    </w:p>
    <w:p w:rsidR="00E461E8" w:rsidRPr="00E42D56" w:rsidRDefault="00E461E8" w:rsidP="00241CF3">
      <w:pPr>
        <w:numPr>
          <w:ilvl w:val="0"/>
          <w:numId w:val="53"/>
        </w:numPr>
        <w:autoSpaceDE w:val="0"/>
        <w:autoSpaceDN w:val="0"/>
        <w:adjustRightInd w:val="0"/>
        <w:spacing w:before="240" w:after="120" w:line="264" w:lineRule="auto"/>
        <w:jc w:val="left"/>
        <w:rPr>
          <w:i/>
          <w:iCs/>
          <w:color w:val="000080"/>
          <w:lang w:val="ru-RU"/>
        </w:rPr>
      </w:pPr>
      <w:r w:rsidRPr="00E42D56">
        <w:rPr>
          <w:i/>
          <w:iCs/>
          <w:color w:val="000080"/>
          <w:lang w:val="ru-RU"/>
        </w:rPr>
        <w:t>Дополнительные критерии определения приоритетных отраслей промышленности</w:t>
      </w:r>
    </w:p>
    <w:p w:rsidR="00E461E8" w:rsidRPr="00E42D56" w:rsidRDefault="00E461E8" w:rsidP="00241CF3">
      <w:pPr>
        <w:spacing w:after="80" w:line="264" w:lineRule="auto"/>
        <w:rPr>
          <w:lang w:val="ru-RU" w:eastAsia="cs-CZ"/>
        </w:rPr>
      </w:pPr>
      <w:r w:rsidRPr="00E42D56">
        <w:rPr>
          <w:lang w:val="ru-RU" w:eastAsia="cs-CZ"/>
        </w:rPr>
        <w:t>Как показано в главе 2, дополнительными критериями при определении приоритетных отраслей промышленности могут быть:</w:t>
      </w:r>
    </w:p>
    <w:p w:rsidR="00E461E8" w:rsidRPr="00E42D56" w:rsidRDefault="00E461E8" w:rsidP="00241CF3">
      <w:pPr>
        <w:numPr>
          <w:ilvl w:val="0"/>
          <w:numId w:val="41"/>
        </w:numPr>
        <w:spacing w:before="0" w:after="80" w:line="264" w:lineRule="auto"/>
        <w:rPr>
          <w:lang w:val="ru-RU"/>
        </w:rPr>
      </w:pPr>
      <w:r w:rsidRPr="00E42D56">
        <w:rPr>
          <w:lang w:val="ru-RU"/>
        </w:rPr>
        <w:t>возможность экологического усовершенствования;</w:t>
      </w:r>
    </w:p>
    <w:p w:rsidR="00E461E8" w:rsidRPr="00E42D56" w:rsidRDefault="00E461E8" w:rsidP="00241CF3">
      <w:pPr>
        <w:numPr>
          <w:ilvl w:val="0"/>
          <w:numId w:val="41"/>
        </w:numPr>
        <w:spacing w:before="0" w:after="80" w:line="264" w:lineRule="auto"/>
        <w:rPr>
          <w:lang w:val="ru-RU"/>
        </w:rPr>
      </w:pPr>
      <w:r w:rsidRPr="00E42D56">
        <w:rPr>
          <w:lang w:val="ru-RU"/>
        </w:rPr>
        <w:t>ожидаемые затраты на соблюдение требований разрешений;</w:t>
      </w:r>
    </w:p>
    <w:p w:rsidR="00E461E8" w:rsidRPr="00E42D56" w:rsidRDefault="00E461E8" w:rsidP="00241CF3">
      <w:pPr>
        <w:numPr>
          <w:ilvl w:val="0"/>
          <w:numId w:val="41"/>
        </w:numPr>
        <w:spacing w:before="0" w:after="80" w:line="264" w:lineRule="auto"/>
        <w:rPr>
          <w:lang w:val="ru-RU"/>
        </w:rPr>
      </w:pPr>
      <w:r w:rsidRPr="00E42D56">
        <w:rPr>
          <w:lang w:val="ru-RU"/>
        </w:rPr>
        <w:lastRenderedPageBreak/>
        <w:t>финансовые показатели;</w:t>
      </w:r>
    </w:p>
    <w:p w:rsidR="00E461E8" w:rsidRPr="00E42D56" w:rsidRDefault="00E461E8" w:rsidP="00241CF3">
      <w:pPr>
        <w:numPr>
          <w:ilvl w:val="0"/>
          <w:numId w:val="41"/>
        </w:numPr>
        <w:spacing w:before="0" w:after="80" w:line="264" w:lineRule="auto"/>
        <w:rPr>
          <w:lang w:val="ru-RU"/>
        </w:rPr>
      </w:pPr>
      <w:r w:rsidRPr="00E42D56">
        <w:rPr>
          <w:lang w:val="ru-RU"/>
        </w:rPr>
        <w:t>ориентация на экспорт, конкурентоспособность на внешних ранках;</w:t>
      </w:r>
    </w:p>
    <w:p w:rsidR="00E461E8" w:rsidRPr="00E42D56" w:rsidRDefault="00E461E8" w:rsidP="00241CF3">
      <w:pPr>
        <w:numPr>
          <w:ilvl w:val="0"/>
          <w:numId w:val="41"/>
        </w:numPr>
        <w:spacing w:before="0" w:after="80" w:line="264" w:lineRule="auto"/>
        <w:rPr>
          <w:lang w:val="ru-RU"/>
        </w:rPr>
      </w:pPr>
      <w:r w:rsidRPr="00E42D56">
        <w:rPr>
          <w:lang w:val="ru-RU"/>
        </w:rPr>
        <w:t>число установок, подлежащих регулированию;</w:t>
      </w:r>
    </w:p>
    <w:p w:rsidR="00E461E8" w:rsidRPr="00E42D56" w:rsidRDefault="00E461E8" w:rsidP="00241CF3">
      <w:pPr>
        <w:numPr>
          <w:ilvl w:val="0"/>
          <w:numId w:val="41"/>
        </w:numPr>
        <w:spacing w:before="0" w:after="80" w:line="264" w:lineRule="auto"/>
        <w:rPr>
          <w:lang w:val="ru-RU"/>
        </w:rPr>
      </w:pPr>
      <w:r w:rsidRPr="00E42D56">
        <w:rPr>
          <w:lang w:val="ru-RU"/>
        </w:rPr>
        <w:t>значительное загрязнение более одного компонента окружающей среды;</w:t>
      </w:r>
    </w:p>
    <w:p w:rsidR="00E461E8" w:rsidRPr="00E42D56" w:rsidRDefault="00E461E8" w:rsidP="00241CF3">
      <w:pPr>
        <w:numPr>
          <w:ilvl w:val="0"/>
          <w:numId w:val="41"/>
        </w:numPr>
        <w:spacing w:before="0" w:after="60" w:line="264" w:lineRule="auto"/>
        <w:rPr>
          <w:lang w:val="ru-RU"/>
        </w:rPr>
      </w:pPr>
      <w:r w:rsidRPr="00E42D56">
        <w:rPr>
          <w:lang w:val="ru-RU"/>
        </w:rPr>
        <w:t>наличие сертификации по системе экологического менеджмента ISO 14001</w:t>
      </w:r>
    </w:p>
    <w:p w:rsidR="00E461E8" w:rsidRPr="00E42D56" w:rsidRDefault="00E461E8" w:rsidP="008A4CD4">
      <w:pPr>
        <w:spacing w:before="0" w:after="120" w:line="264" w:lineRule="auto"/>
        <w:rPr>
          <w:lang w:val="ru-RU"/>
        </w:rPr>
      </w:pPr>
      <w:r w:rsidRPr="00E42D56">
        <w:rPr>
          <w:lang w:val="ru-RU"/>
        </w:rPr>
        <w:t>и другие. Решение о выборе критериев и определении их весовых коэффициентов принимается после соответствующего обсуждения, исходя из оценки существующих условий.</w:t>
      </w:r>
    </w:p>
    <w:p w:rsidR="00E461E8" w:rsidRPr="00E42D56" w:rsidRDefault="00E461E8" w:rsidP="00241CF3">
      <w:pPr>
        <w:numPr>
          <w:ilvl w:val="0"/>
          <w:numId w:val="53"/>
        </w:numPr>
        <w:autoSpaceDE w:val="0"/>
        <w:autoSpaceDN w:val="0"/>
        <w:adjustRightInd w:val="0"/>
        <w:spacing w:before="240" w:after="120" w:line="264" w:lineRule="auto"/>
        <w:jc w:val="left"/>
        <w:rPr>
          <w:i/>
          <w:iCs/>
          <w:color w:val="000080"/>
          <w:lang w:val="ru-RU"/>
        </w:rPr>
      </w:pPr>
      <w:r w:rsidRPr="00E42D56">
        <w:rPr>
          <w:i/>
          <w:iCs/>
          <w:color w:val="000080"/>
          <w:lang w:val="ru-RU"/>
        </w:rPr>
        <w:t xml:space="preserve">Список производств приоритетных отраслей для внедрения системы комплексных </w:t>
      </w:r>
      <w:r w:rsidR="006319A4">
        <w:rPr>
          <w:i/>
          <w:iCs/>
          <w:color w:val="000080"/>
          <w:lang w:val="ru-RU"/>
        </w:rPr>
        <w:t>природоохранны</w:t>
      </w:r>
      <w:r w:rsidRPr="00E42D56">
        <w:rPr>
          <w:i/>
          <w:iCs/>
          <w:color w:val="000080"/>
          <w:lang w:val="ru-RU"/>
        </w:rPr>
        <w:t>х разрешений, ранжированных в соответствии со степенью оказываемого ими воздействия на окружающую среду</w:t>
      </w:r>
    </w:p>
    <w:p w:rsidR="00E461E8" w:rsidRPr="00E42D56" w:rsidRDefault="00E461E8" w:rsidP="008A4CD4">
      <w:pPr>
        <w:spacing w:before="0" w:after="120" w:line="264" w:lineRule="auto"/>
        <w:rPr>
          <w:lang w:val="ru-RU"/>
        </w:rPr>
      </w:pPr>
      <w:r w:rsidRPr="00E42D56">
        <w:rPr>
          <w:lang w:val="ru-RU"/>
        </w:rPr>
        <w:t>Используя основной критерий воздействия на окружающую природную среду и выбранные вспомогательные критерии, производится ранжирование видов деятельности, охватываемых системой КПКЗ.</w:t>
      </w:r>
    </w:p>
    <w:p w:rsidR="00E461E8" w:rsidRDefault="00E461E8" w:rsidP="008A4CD4">
      <w:pPr>
        <w:spacing w:before="0" w:after="120" w:line="264" w:lineRule="auto"/>
        <w:rPr>
          <w:lang w:val="ru-RU"/>
        </w:rPr>
      </w:pPr>
      <w:r w:rsidRPr="00E42D56">
        <w:rPr>
          <w:lang w:val="ru-RU"/>
        </w:rPr>
        <w:t>При этом можно использовать рекомендации ОЭСР, как показано в примере, или другую методологию, принципиально важно только использовать наиболее значимые критерии и их однозначную оценку.</w:t>
      </w:r>
    </w:p>
    <w:p w:rsidR="00A2038E" w:rsidRPr="00E42D56" w:rsidRDefault="008C5C7C" w:rsidP="00241CF3">
      <w:pPr>
        <w:numPr>
          <w:ilvl w:val="0"/>
          <w:numId w:val="53"/>
        </w:numPr>
        <w:autoSpaceDE w:val="0"/>
        <w:autoSpaceDN w:val="0"/>
        <w:adjustRightInd w:val="0"/>
        <w:spacing w:before="240" w:after="120" w:line="264" w:lineRule="auto"/>
        <w:jc w:val="left"/>
        <w:rPr>
          <w:i/>
          <w:iCs/>
          <w:color w:val="000080"/>
          <w:lang w:val="ru-RU"/>
        </w:rPr>
      </w:pPr>
      <w:r>
        <w:rPr>
          <w:i/>
          <w:iCs/>
          <w:color w:val="000080"/>
          <w:lang w:val="ru-RU"/>
        </w:rPr>
        <w:t xml:space="preserve">Дополнительные критерии для регулирования </w:t>
      </w:r>
      <w:r w:rsidR="00FE54B0">
        <w:rPr>
          <w:i/>
          <w:iCs/>
          <w:color w:val="000080"/>
          <w:lang w:val="ru-RU"/>
        </w:rPr>
        <w:t>производств, не оказывающих значимого воздействия на окружающую среду</w:t>
      </w:r>
    </w:p>
    <w:p w:rsidR="00A2038E" w:rsidRDefault="008C5C7C" w:rsidP="008A4CD4">
      <w:pPr>
        <w:spacing w:before="0" w:after="120" w:line="264" w:lineRule="auto"/>
        <w:rPr>
          <w:lang w:val="ru-RU"/>
        </w:rPr>
      </w:pPr>
      <w:r>
        <w:rPr>
          <w:lang w:val="ru-RU"/>
        </w:rPr>
        <w:t xml:space="preserve">Реформирование системы природоохранных разрешений, </w:t>
      </w:r>
      <w:r w:rsidR="00D212CC">
        <w:rPr>
          <w:lang w:val="ru-RU"/>
        </w:rPr>
        <w:t>связанного</w:t>
      </w:r>
      <w:r>
        <w:rPr>
          <w:lang w:val="ru-RU"/>
        </w:rPr>
        <w:t xml:space="preserve"> с переходом на</w:t>
      </w:r>
      <w:r w:rsidR="00241CF3">
        <w:rPr>
          <w:lang w:val="ru-RU"/>
        </w:rPr>
        <w:t> </w:t>
      </w:r>
      <w:r>
        <w:rPr>
          <w:lang w:val="ru-RU"/>
        </w:rPr>
        <w:t>комплексные разрешения и определением производств КПКЗ, связано с</w:t>
      </w:r>
      <w:r w:rsidR="00241CF3">
        <w:rPr>
          <w:lang w:val="ru-RU"/>
        </w:rPr>
        <w:t> </w:t>
      </w:r>
      <w:r>
        <w:rPr>
          <w:lang w:val="ru-RU"/>
        </w:rPr>
        <w:t xml:space="preserve">необходимостью радикального пересмотра принципов нормирования экологических показателей и мелких производств, не вызывающих в отдельности значительного </w:t>
      </w:r>
      <w:r w:rsidR="00D212CC">
        <w:rPr>
          <w:lang w:val="ru-RU"/>
        </w:rPr>
        <w:t>воздействия</w:t>
      </w:r>
      <w:r>
        <w:rPr>
          <w:lang w:val="ru-RU"/>
        </w:rPr>
        <w:t xml:space="preserve"> на окружающую среду.</w:t>
      </w:r>
    </w:p>
    <w:p w:rsidR="008C5C7C" w:rsidRDefault="00D212CC" w:rsidP="008A4CD4">
      <w:pPr>
        <w:spacing w:before="0" w:after="120" w:line="264" w:lineRule="auto"/>
        <w:rPr>
          <w:lang w:val="ru-RU"/>
        </w:rPr>
      </w:pPr>
      <w:r>
        <w:rPr>
          <w:lang w:val="ru-RU"/>
        </w:rPr>
        <w:t>Принципиальным</w:t>
      </w:r>
      <w:r w:rsidR="008C5C7C">
        <w:rPr>
          <w:lang w:val="ru-RU"/>
        </w:rPr>
        <w:t xml:space="preserve"> решением при этом является перевод </w:t>
      </w:r>
      <w:r w:rsidR="00FE54B0">
        <w:rPr>
          <w:lang w:val="ru-RU"/>
        </w:rPr>
        <w:t>производств, не оказывающих значимого воздействия на окружающую среду</w:t>
      </w:r>
      <w:r w:rsidR="008C5C7C">
        <w:rPr>
          <w:lang w:val="ru-RU"/>
        </w:rPr>
        <w:t xml:space="preserve"> с</w:t>
      </w:r>
      <w:r w:rsidR="00241CF3">
        <w:rPr>
          <w:lang w:val="ru-RU"/>
        </w:rPr>
        <w:t> </w:t>
      </w:r>
      <w:r w:rsidR="008C5C7C">
        <w:rPr>
          <w:lang w:val="ru-RU"/>
        </w:rPr>
        <w:t xml:space="preserve">действующей системы выдачи разрешений по </w:t>
      </w:r>
      <w:r>
        <w:rPr>
          <w:lang w:val="ru-RU"/>
        </w:rPr>
        <w:t>отдельным</w:t>
      </w:r>
      <w:r w:rsidR="008C5C7C">
        <w:rPr>
          <w:lang w:val="ru-RU"/>
        </w:rPr>
        <w:t xml:space="preserve"> средам на упрощённое регулирование, основанное на уведомительных </w:t>
      </w:r>
      <w:r w:rsidR="008C5C7C" w:rsidRPr="006416C6">
        <w:rPr>
          <w:spacing w:val="-2"/>
          <w:lang w:val="ru-RU"/>
        </w:rPr>
        <w:t xml:space="preserve">процедурах и </w:t>
      </w:r>
      <w:r w:rsidRPr="006416C6">
        <w:rPr>
          <w:spacing w:val="-2"/>
          <w:lang w:val="ru-RU"/>
        </w:rPr>
        <w:t>применение</w:t>
      </w:r>
      <w:r w:rsidR="008C5C7C" w:rsidRPr="006416C6">
        <w:rPr>
          <w:spacing w:val="-2"/>
          <w:lang w:val="ru-RU"/>
        </w:rPr>
        <w:t xml:space="preserve"> отраслевых или общенациональных норм общего действия</w:t>
      </w:r>
      <w:r w:rsidR="00F220F5" w:rsidRPr="006416C6">
        <w:rPr>
          <w:spacing w:val="-2"/>
          <w:lang w:val="ru-RU"/>
        </w:rPr>
        <w:t xml:space="preserve"> (НОД)</w:t>
      </w:r>
      <w:r w:rsidR="008C5C7C" w:rsidRPr="006416C6">
        <w:rPr>
          <w:spacing w:val="-2"/>
          <w:lang w:val="ru-RU"/>
        </w:rPr>
        <w:t>.</w:t>
      </w:r>
    </w:p>
    <w:p w:rsidR="00E461E8" w:rsidRDefault="008C5C7C" w:rsidP="008A4CD4">
      <w:pPr>
        <w:spacing w:before="0" w:after="120" w:line="264" w:lineRule="auto"/>
        <w:rPr>
          <w:lang w:val="ru-RU"/>
        </w:rPr>
      </w:pPr>
      <w:r>
        <w:rPr>
          <w:lang w:val="ru-RU"/>
        </w:rPr>
        <w:t xml:space="preserve">Таким образом, возникает необходимость и в </w:t>
      </w:r>
      <w:r w:rsidR="00D212CC">
        <w:rPr>
          <w:lang w:val="ru-RU"/>
        </w:rPr>
        <w:t>использовании</w:t>
      </w:r>
      <w:r>
        <w:rPr>
          <w:lang w:val="ru-RU"/>
        </w:rPr>
        <w:t xml:space="preserve"> критериев определения </w:t>
      </w:r>
      <w:r w:rsidR="00FE54B0">
        <w:rPr>
          <w:lang w:val="ru-RU"/>
        </w:rPr>
        <w:t>производств, не оказывающих значимого воздействия на окружающую среду</w:t>
      </w:r>
      <w:r>
        <w:rPr>
          <w:lang w:val="ru-RU"/>
        </w:rPr>
        <w:t xml:space="preserve">, </w:t>
      </w:r>
      <w:r w:rsidR="00D212CC">
        <w:rPr>
          <w:lang w:val="ru-RU"/>
        </w:rPr>
        <w:t>регулируемых</w:t>
      </w:r>
      <w:r w:rsidR="00F220F5">
        <w:rPr>
          <w:lang w:val="ru-RU"/>
        </w:rPr>
        <w:t xml:space="preserve"> только НОД, без получения разрешений по отдельным </w:t>
      </w:r>
      <w:r w:rsidR="00D212CC">
        <w:rPr>
          <w:lang w:val="ru-RU"/>
        </w:rPr>
        <w:t>природным</w:t>
      </w:r>
      <w:r w:rsidR="00F220F5">
        <w:rPr>
          <w:lang w:val="ru-RU"/>
        </w:rPr>
        <w:t xml:space="preserve"> средам (разрешение на выбросы, </w:t>
      </w:r>
      <w:r w:rsidR="00D212CC">
        <w:rPr>
          <w:lang w:val="ru-RU"/>
        </w:rPr>
        <w:t>специальное водопользование</w:t>
      </w:r>
      <w:r w:rsidR="00F220F5">
        <w:rPr>
          <w:lang w:val="ru-RU"/>
        </w:rPr>
        <w:t xml:space="preserve"> и сбросы, размещение отходов). Примеры такого рода критериев даны в </w:t>
      </w:r>
      <w:r w:rsidR="00F220F5" w:rsidRPr="00F220F5">
        <w:rPr>
          <w:b/>
          <w:i/>
          <w:lang w:val="ru-RU"/>
        </w:rPr>
        <w:t>Приложении 5</w:t>
      </w:r>
      <w:r w:rsidR="00F220F5">
        <w:rPr>
          <w:lang w:val="ru-RU"/>
        </w:rPr>
        <w:t xml:space="preserve"> к данному отчёту.</w:t>
      </w:r>
    </w:p>
    <w:p w:rsidR="008A4CD4" w:rsidRPr="00E42D56" w:rsidRDefault="008A4CD4" w:rsidP="008A4CD4">
      <w:pPr>
        <w:spacing w:before="0" w:after="120" w:line="264" w:lineRule="auto"/>
        <w:rPr>
          <w:rStyle w:val="1-0"/>
          <w:lang w:val="ru-RU"/>
        </w:rPr>
      </w:pPr>
    </w:p>
    <w:p w:rsidR="00E461E8" w:rsidRPr="00E42D56" w:rsidRDefault="00E461E8" w:rsidP="00E461E8">
      <w:pPr>
        <w:pStyle w:val="1-"/>
        <w:rPr>
          <w:rStyle w:val="1-0"/>
          <w:lang w:val="ru-RU"/>
        </w:rPr>
        <w:sectPr w:rsidR="00E461E8" w:rsidRPr="00E42D56" w:rsidSect="00E461E8">
          <w:headerReference w:type="even" r:id="rId23"/>
          <w:headerReference w:type="default" r:id="rId24"/>
          <w:footerReference w:type="default" r:id="rId25"/>
          <w:headerReference w:type="first" r:id="rId26"/>
          <w:footerReference w:type="first" r:id="rId27"/>
          <w:pgSz w:w="11906" w:h="16838" w:code="9"/>
          <w:pgMar w:top="1418" w:right="1418" w:bottom="1418" w:left="1418" w:header="709" w:footer="709" w:gutter="0"/>
          <w:cols w:space="708"/>
          <w:titlePg/>
          <w:docGrid w:linePitch="360"/>
        </w:sectPr>
      </w:pPr>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color w:val="000000"/>
          <w:lang w:val="ru-RU"/>
        </w:rPr>
      </w:pPr>
      <w:bookmarkStart w:id="7" w:name="_Toc246348740"/>
      <w:bookmarkStart w:id="8" w:name="_Toc246349169"/>
      <w:bookmarkStart w:id="9" w:name="_Toc351557856"/>
      <w:bookmarkStart w:id="10" w:name="_Toc98767463"/>
      <w:r w:rsidRPr="00E42D56">
        <w:rPr>
          <w:color w:val="000000"/>
          <w:lang w:val="ru-RU"/>
        </w:rPr>
        <w:lastRenderedPageBreak/>
        <w:t>Методические вопросы оценки воздействия промышленных производств на окружающую среду</w:t>
      </w:r>
      <w:bookmarkEnd w:id="7"/>
      <w:bookmarkEnd w:id="8"/>
      <w:bookmarkEnd w:id="9"/>
    </w:p>
    <w:p w:rsidR="00E461E8" w:rsidRPr="00E42D56" w:rsidRDefault="00E461E8" w:rsidP="009D0562">
      <w:pPr>
        <w:autoSpaceDE w:val="0"/>
        <w:autoSpaceDN w:val="0"/>
        <w:adjustRightInd w:val="0"/>
        <w:spacing w:before="0" w:after="120"/>
        <w:rPr>
          <w:color w:val="000080"/>
          <w:lang w:val="ru-RU"/>
        </w:rPr>
      </w:pPr>
      <w:r w:rsidRPr="00E42D56">
        <w:rPr>
          <w:i/>
          <w:iCs/>
          <w:color w:val="000080"/>
          <w:lang w:val="ru-RU"/>
        </w:rPr>
        <w:t>Как измерить промышленное загрязнение?</w:t>
      </w:r>
    </w:p>
    <w:p w:rsidR="00E461E8" w:rsidRPr="00E42D56" w:rsidRDefault="00E461E8" w:rsidP="00E032B2">
      <w:pPr>
        <w:spacing w:after="120"/>
        <w:rPr>
          <w:lang w:val="ru-RU"/>
        </w:rPr>
      </w:pPr>
      <w:r w:rsidRPr="00E42D56">
        <w:rPr>
          <w:lang w:val="ru-RU"/>
        </w:rPr>
        <w:t xml:space="preserve">Как </w:t>
      </w:r>
      <w:r w:rsidR="00E032B2">
        <w:rPr>
          <w:lang w:val="ru-RU"/>
        </w:rPr>
        <w:t>обычн</w:t>
      </w:r>
      <w:r w:rsidRPr="00E42D56">
        <w:rPr>
          <w:lang w:val="ru-RU"/>
        </w:rPr>
        <w:t xml:space="preserve">о бывает, проблему легче сформулировать, чем решить. Изначально задачей </w:t>
      </w:r>
      <w:bookmarkStart w:id="11" w:name="OLE_LINK3"/>
      <w:bookmarkStart w:id="12" w:name="OLE_LINK4"/>
      <w:r w:rsidRPr="00E42D56">
        <w:rPr>
          <w:lang w:val="ru-RU"/>
        </w:rPr>
        <w:t>Директивы КПКЗ</w:t>
      </w:r>
      <w:bookmarkEnd w:id="11"/>
      <w:bookmarkEnd w:id="12"/>
      <w:r w:rsidRPr="00E42D56">
        <w:rPr>
          <w:lang w:val="ru-RU"/>
        </w:rPr>
        <w:t xml:space="preserve"> </w:t>
      </w:r>
      <w:r w:rsidR="00F220F5" w:rsidRPr="00F220F5">
        <w:rPr>
          <w:lang w:val="ru-RU"/>
        </w:rPr>
        <w:t>[4]</w:t>
      </w:r>
      <w:r w:rsidR="00F220F5">
        <w:rPr>
          <w:lang w:val="ru-RU"/>
        </w:rPr>
        <w:t xml:space="preserve"> </w:t>
      </w:r>
      <w:r w:rsidRPr="00E42D56">
        <w:rPr>
          <w:lang w:val="ru-RU"/>
        </w:rPr>
        <w:t>было регулирование воздействия промышленного производства 15</w:t>
      </w:r>
      <w:r w:rsidR="00F220F5">
        <w:rPr>
          <w:lang w:val="en-US"/>
        </w:rPr>
        <w:t> </w:t>
      </w:r>
      <w:r w:rsidRPr="00E42D56">
        <w:rPr>
          <w:lang w:val="ru-RU"/>
        </w:rPr>
        <w:t>стран Европейского Союза на окружающую среду, соответственно</w:t>
      </w:r>
      <w:r w:rsidR="00F220F5">
        <w:rPr>
          <w:lang w:val="ru-RU"/>
        </w:rPr>
        <w:t>,</w:t>
      </w:r>
      <w:r w:rsidRPr="00E42D56">
        <w:rPr>
          <w:lang w:val="ru-RU"/>
        </w:rPr>
        <w:t xml:space="preserve"> комплексные разрешения должны были получить предприятия, на долю которых приходится основная часть негативного в</w:t>
      </w:r>
      <w:r w:rsidR="00F220F5">
        <w:rPr>
          <w:lang w:val="ru-RU"/>
        </w:rPr>
        <w:t>оздейств</w:t>
      </w:r>
      <w:r w:rsidRPr="00E42D56">
        <w:rPr>
          <w:lang w:val="ru-RU"/>
        </w:rPr>
        <w:t xml:space="preserve">ия. Но как </w:t>
      </w:r>
      <w:r w:rsidR="00F220F5">
        <w:rPr>
          <w:lang w:val="ru-RU"/>
        </w:rPr>
        <w:t xml:space="preserve">его </w:t>
      </w:r>
      <w:r w:rsidRPr="00E42D56">
        <w:rPr>
          <w:lang w:val="ru-RU"/>
        </w:rPr>
        <w:t>оценивать?</w:t>
      </w:r>
    </w:p>
    <w:p w:rsidR="00E461E8" w:rsidRPr="00E42D56" w:rsidRDefault="00E461E8" w:rsidP="004D11F1">
      <w:pPr>
        <w:spacing w:after="240"/>
        <w:rPr>
          <w:lang w:val="ru-RU"/>
        </w:rPr>
      </w:pPr>
      <w:r w:rsidRPr="00E42D56">
        <w:rPr>
          <w:lang w:val="ru-RU"/>
        </w:rPr>
        <w:t>Гибкость предложенной системы комплексных разрешений позволяет учитывать самые различные факторы, что полностью соответствует идеологии систем экологического менеджмента ISO 14000 и EMAS</w:t>
      </w:r>
      <w:r w:rsidRPr="00E42D56">
        <w:rPr>
          <w:rStyle w:val="FootnoteReference"/>
          <w:lang w:val="ru-RU"/>
        </w:rPr>
        <w:footnoteReference w:id="3"/>
      </w:r>
      <w:r w:rsidRPr="00E42D56">
        <w:rPr>
          <w:lang w:val="ru-RU"/>
        </w:rPr>
        <w:t xml:space="preserve"> по учёту значительных экологических аспектов, при которой промышленное предприятие рассматривается в виде объекта, потребляющего из внешней среды необходимые ресурсы и передающего в неё свою продукцию и неизбежно образующиеся отходы</w:t>
      </w:r>
      <w:r w:rsidR="00B90368">
        <w:rPr>
          <w:lang w:val="ru-RU"/>
        </w:rPr>
        <w:t xml:space="preserve"> и </w:t>
      </w:r>
      <w:r w:rsidRPr="00E42D56">
        <w:rPr>
          <w:lang w:val="ru-RU"/>
        </w:rPr>
        <w:t>различные факторы</w:t>
      </w:r>
      <w:r w:rsidR="00B90368">
        <w:rPr>
          <w:lang w:val="ru-RU"/>
        </w:rPr>
        <w:t xml:space="preserve"> физического воздействия</w:t>
      </w:r>
      <w:r w:rsidRPr="00E42D56">
        <w:rPr>
          <w:lang w:val="ru-RU"/>
        </w:rPr>
        <w:t>, как показано на рисунке ниже</w:t>
      </w:r>
      <w:r w:rsidR="004D11F1">
        <w:rPr>
          <w:lang w:val="ru-RU"/>
        </w:rPr>
        <w:t xml:space="preserve"> </w:t>
      </w:r>
      <w:r w:rsidR="004D11F1" w:rsidRPr="004D11F1">
        <w:rPr>
          <w:lang w:val="ru-RU"/>
        </w:rPr>
        <w:t>[</w:t>
      </w:r>
      <w:r w:rsidR="003A1167" w:rsidRPr="003A1167">
        <w:rPr>
          <w:lang w:val="ru-RU"/>
        </w:rPr>
        <w:t>14</w:t>
      </w:r>
      <w:r w:rsidR="004D11F1" w:rsidRPr="004D11F1">
        <w:rPr>
          <w:lang w:val="ru-RU"/>
        </w:rPr>
        <w:t>]</w:t>
      </w:r>
      <w:r w:rsidRPr="00E42D56">
        <w:rPr>
          <w:lang w:val="ru-RU"/>
        </w:rPr>
        <w:t>.</w:t>
      </w:r>
    </w:p>
    <w:p w:rsidR="00E461E8" w:rsidRPr="00E42D56" w:rsidRDefault="00BA6578" w:rsidP="00E461E8">
      <w:pPr>
        <w:jc w:val="center"/>
        <w:rPr>
          <w:lang w:val="ru-RU" w:eastAsia="cs-CZ"/>
        </w:rPr>
      </w:pPr>
      <w:r>
        <w:rPr>
          <w:noProof/>
          <w:lang w:val="en-US"/>
        </w:rPr>
        <w:drawing>
          <wp:inline distT="0" distB="0" distL="0" distR="0">
            <wp:extent cx="4969510" cy="3736975"/>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9510" cy="3736975"/>
                    </a:xfrm>
                    <a:prstGeom prst="rect">
                      <a:avLst/>
                    </a:prstGeom>
                    <a:noFill/>
                    <a:ln>
                      <a:noFill/>
                    </a:ln>
                  </pic:spPr>
                </pic:pic>
              </a:graphicData>
            </a:graphic>
          </wp:inline>
        </w:drawing>
      </w:r>
    </w:p>
    <w:p w:rsidR="00E461E8" w:rsidRPr="00E42D56" w:rsidRDefault="00E461E8" w:rsidP="00E032B2">
      <w:pPr>
        <w:spacing w:before="240" w:after="120"/>
        <w:rPr>
          <w:lang w:val="ru-RU"/>
        </w:rPr>
      </w:pPr>
      <w:r w:rsidRPr="00E42D56">
        <w:rPr>
          <w:lang w:val="ru-RU"/>
        </w:rPr>
        <w:t xml:space="preserve">К сожалению, для ответа на вопрос, каково воздействие на окружающую среду в целом, пока не предложено никаких универсальных единиц измерения, </w:t>
      </w:r>
      <w:r w:rsidR="00B90368">
        <w:rPr>
          <w:lang w:val="ru-RU"/>
        </w:rPr>
        <w:t xml:space="preserve">неких экологических килограммов, </w:t>
      </w:r>
      <w:r w:rsidRPr="00E42D56">
        <w:rPr>
          <w:lang w:val="ru-RU"/>
        </w:rPr>
        <w:t>позволяющих свести к</w:t>
      </w:r>
      <w:r w:rsidR="00B90368">
        <w:rPr>
          <w:lang w:val="ru-RU"/>
        </w:rPr>
        <w:t xml:space="preserve"> </w:t>
      </w:r>
      <w:r w:rsidRPr="00E42D56">
        <w:rPr>
          <w:lang w:val="ru-RU"/>
        </w:rPr>
        <w:t>е</w:t>
      </w:r>
      <w:r w:rsidR="00B90368">
        <w:rPr>
          <w:lang w:val="ru-RU"/>
        </w:rPr>
        <w:t>дино</w:t>
      </w:r>
      <w:r w:rsidRPr="00E42D56">
        <w:rPr>
          <w:lang w:val="ru-RU"/>
        </w:rPr>
        <w:t xml:space="preserve">му знаменателю выбросы, сбросы и твёрдые токсичные отходы, неионизирующее излучение, шум, вибрацию, эстетический вид, влияние </w:t>
      </w:r>
      <w:r w:rsidRPr="00E42D56">
        <w:rPr>
          <w:lang w:val="ru-RU"/>
        </w:rPr>
        <w:lastRenderedPageBreak/>
        <w:t>на локальные биоценозы и т.д. и т.п., для однозначного вывода и сопостав</w:t>
      </w:r>
      <w:r w:rsidR="00B90368">
        <w:rPr>
          <w:lang w:val="ru-RU"/>
        </w:rPr>
        <w:t>ления</w:t>
      </w:r>
      <w:r w:rsidRPr="00E42D56">
        <w:rPr>
          <w:lang w:val="ru-RU"/>
        </w:rPr>
        <w:t xml:space="preserve"> </w:t>
      </w:r>
      <w:r w:rsidR="00B90368">
        <w:rPr>
          <w:lang w:val="ru-RU"/>
        </w:rPr>
        <w:t>показателей</w:t>
      </w:r>
      <w:r w:rsidRPr="00E42D56">
        <w:rPr>
          <w:lang w:val="ru-RU"/>
        </w:rPr>
        <w:t xml:space="preserve"> отдельных отраслей.</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Вода, воздух, отходы – как обычно</w:t>
      </w:r>
    </w:p>
    <w:p w:rsidR="00E461E8" w:rsidRPr="00E42D56" w:rsidRDefault="00E461E8" w:rsidP="00E461E8">
      <w:pPr>
        <w:spacing w:before="120" w:after="120"/>
        <w:rPr>
          <w:lang w:val="ru-RU"/>
        </w:rPr>
      </w:pPr>
      <w:r w:rsidRPr="00E42D56">
        <w:rPr>
          <w:lang w:val="ru-RU"/>
        </w:rPr>
        <w:t>Поэтому на практике выводы об экологичности предприятий и отраслей вынужденно делаются по базовым показателям - количеству выбросов и сбросов загрязняющих веществ, образованию твёрдых промышленных отходов.</w:t>
      </w:r>
    </w:p>
    <w:p w:rsidR="00E461E8" w:rsidRPr="00E42D56" w:rsidRDefault="00AE3718" w:rsidP="00E461E8">
      <w:pPr>
        <w:spacing w:after="240"/>
        <w:rPr>
          <w:lang w:val="ru-RU"/>
        </w:rPr>
      </w:pPr>
      <w:r w:rsidRPr="00AE3718">
        <w:pict>
          <v:shapetype id="_x0000_t202" coordsize="21600,21600" o:spt="202" path="m,l,21600r21600,l21600,xe">
            <v:stroke joinstyle="miter"/>
            <v:path gradientshapeok="t" o:connecttype="rect"/>
          </v:shapetype>
          <v:shape id="Text Box 2" o:spid="_x0000_s1026" type="#_x0000_t202" style="position:absolute;left:0;text-align:left;margin-left:243pt;margin-top:84.95pt;width:68.25pt;height:26.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">
            <v:textbox>
              <w:txbxContent>
                <w:p w:rsidR="00DC5A86" w:rsidRPr="004456CE" w:rsidRDefault="00DC5A86" w:rsidP="00E461E8">
                  <w:pPr>
                    <w:rPr>
                      <w:sz w:val="20"/>
                    </w:rPr>
                  </w:pPr>
                  <w:r w:rsidRPr="004456CE">
                    <w:rPr>
                      <w:sz w:val="20"/>
                    </w:rPr>
                    <w:t>ВОЗДУХ</w:t>
                  </w:r>
                </w:p>
              </w:txbxContent>
            </v:textbox>
          </v:shape>
        </w:pict>
      </w:r>
      <w:r w:rsidR="00E461E8" w:rsidRPr="00E42D56">
        <w:rPr>
          <w:lang w:val="ru-RU"/>
        </w:rPr>
        <w:t>В полной мере это касается и Директивы КПКЗ, о чём в частности свидетельствует рисунок из "</w:t>
      </w:r>
      <w:r w:rsidR="00E461E8" w:rsidRPr="00B90368">
        <w:rPr>
          <w:i/>
          <w:lang w:val="ru-RU"/>
        </w:rPr>
        <w:t>Руководства по адаптации системы КПКЗ Европейского Союза</w:t>
      </w:r>
      <w:r w:rsidR="00E461E8" w:rsidRPr="00E42D56">
        <w:rPr>
          <w:lang w:val="ru-RU"/>
        </w:rPr>
        <w:t>"</w:t>
      </w:r>
      <w:r w:rsidR="00E4143C">
        <w:rPr>
          <w:lang w:val="ru-RU"/>
        </w:rPr>
        <w:t xml:space="preserve"> </w:t>
      </w:r>
      <w:r w:rsidR="00E4143C" w:rsidRPr="00E4143C">
        <w:rPr>
          <w:lang w:val="ru-RU"/>
        </w:rPr>
        <w:t>[23].</w:t>
      </w:r>
      <w:r w:rsidR="00E461E8" w:rsidRPr="00E42D56">
        <w:rPr>
          <w:lang w:val="ru-RU"/>
        </w:rPr>
        <w:t xml:space="preserve"> Из всего многообразия экологических факторов в нём указаны три показателя - загрязнение атмосферного воздуха, поверхностных водоёмов и почвы; то есть та же идея </w:t>
      </w:r>
      <w:r w:rsidR="00E461E8" w:rsidRPr="00E032B2">
        <w:rPr>
          <w:szCs w:val="21"/>
          <w:lang w:val="ru-RU"/>
        </w:rPr>
        <w:t xml:space="preserve">обеспечения высокого уровня охраны окружающей среды в целом </w:t>
      </w:r>
      <w:r w:rsidR="00E461E8" w:rsidRPr="00E42D56">
        <w:rPr>
          <w:lang w:val="ru-RU"/>
        </w:rPr>
        <w:t xml:space="preserve">представлена прагматически упрощённо. </w:t>
      </w:r>
      <w:r w:rsidR="00E461E8" w:rsidRPr="00E42D56">
        <w:rPr>
          <w:rStyle w:val="FootnoteReference"/>
          <w:lang w:val="ru-RU"/>
        </w:rPr>
        <w:footnoteReference w:id="4"/>
      </w:r>
    </w:p>
    <w:p w:rsidR="00E461E8" w:rsidRPr="00E42D56" w:rsidRDefault="00AE3718" w:rsidP="00E461E8">
      <w:pPr>
        <w:spacing w:after="120"/>
        <w:jc w:val="center"/>
        <w:rPr>
          <w:lang w:val="ru-RU"/>
        </w:rPr>
      </w:pPr>
      <w:r w:rsidRPr="00AE3718">
        <w:pict>
          <v:shape id="Text Box 4" o:spid="_x0000_s1027" type="#_x0000_t202" style="position:absolute;left:0;text-align:left;margin-left:5in;margin-top:177.9pt;width:50.6pt;height:26.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">
            <v:textbox>
              <w:txbxContent>
                <w:p w:rsidR="00DC5A86" w:rsidRPr="004456CE" w:rsidRDefault="00DC5A86" w:rsidP="00E461E8">
                  <w:pPr>
                    <w:rPr>
                      <w:sz w:val="20"/>
                    </w:rPr>
                  </w:pPr>
                  <w:r w:rsidRPr="004456CE">
                    <w:rPr>
                      <w:sz w:val="20"/>
                    </w:rPr>
                    <w:t>ВОД</w:t>
                  </w:r>
                  <w:r>
                    <w:rPr>
                      <w:sz w:val="20"/>
                    </w:rPr>
                    <w:t>А</w:t>
                  </w:r>
                </w:p>
              </w:txbxContent>
            </v:textbox>
          </v:shape>
        </w:pict>
      </w:r>
      <w:r w:rsidRPr="00AE3718">
        <w:pict>
          <v:shape id="Text Box 3" o:spid="_x0000_s1028" type="#_x0000_t202" style="position:absolute;left:0;text-align:left;margin-left:58.5pt;margin-top:165.9pt;width:58.5pt;height:29.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XSLAIAAFY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">
            <v:textbox>
              <w:txbxContent>
                <w:p w:rsidR="00DC5A86" w:rsidRPr="004456CE" w:rsidRDefault="00DC5A86" w:rsidP="00E461E8">
                  <w:pPr>
                    <w:rPr>
                      <w:sz w:val="20"/>
                    </w:rPr>
                  </w:pPr>
                  <w:r>
                    <w:rPr>
                      <w:sz w:val="20"/>
                    </w:rPr>
                    <w:t>П</w:t>
                  </w:r>
                  <w:r w:rsidRPr="004456CE">
                    <w:rPr>
                      <w:sz w:val="20"/>
                    </w:rPr>
                    <w:t>О</w:t>
                  </w:r>
                  <w:r>
                    <w:rPr>
                      <w:sz w:val="20"/>
                    </w:rPr>
                    <w:t>ЧВА</w:t>
                  </w:r>
                </w:p>
              </w:txbxContent>
            </v:textbox>
          </v:shape>
        </w:pict>
      </w:r>
      <w:r w:rsidR="00E461E8" w:rsidRPr="00E42D56">
        <w:rPr>
          <w:noProof/>
          <w:lang w:val="en-US"/>
        </w:rPr>
        <w:drawing>
          <wp:inline distT="0" distB="0" distL="0" distR="0">
            <wp:extent cx="3857625" cy="26860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3857625" cy="2686050"/>
                    </a:xfrm>
                    <a:prstGeom prst="rect">
                      <a:avLst/>
                    </a:prstGeom>
                    <a:noFill/>
                    <a:ln w="9525">
                      <a:noFill/>
                      <a:miter lim="800000"/>
                      <a:headEnd/>
                      <a:tailEnd/>
                    </a:ln>
                  </pic:spPr>
                </pic:pic>
              </a:graphicData>
            </a:graphic>
          </wp:inline>
        </w:drawing>
      </w:r>
    </w:p>
    <w:p w:rsidR="00E461E8" w:rsidRPr="00E42D56" w:rsidRDefault="00E461E8" w:rsidP="00E032B2">
      <w:pPr>
        <w:spacing w:before="240" w:after="120"/>
        <w:rPr>
          <w:lang w:val="ru-RU"/>
        </w:rPr>
      </w:pPr>
      <w:r w:rsidRPr="00E42D56">
        <w:rPr>
          <w:lang w:val="ru-RU"/>
        </w:rPr>
        <w:t xml:space="preserve">Этот подход однозначно отражён в организации мониторинга и ведении баз данных </w:t>
      </w:r>
      <w:r w:rsidRPr="00E42D56">
        <w:rPr>
          <w:spacing w:val="-2"/>
          <w:lang w:val="ru-RU"/>
        </w:rPr>
        <w:t>по производствам, имеющим комплексные разрешения, о чём речь пойдёт в следующем</w:t>
      </w:r>
      <w:r w:rsidRPr="00E42D56">
        <w:rPr>
          <w:lang w:val="ru-RU"/>
        </w:rPr>
        <w:t xml:space="preserve"> разделе, посвящённому соответствующему опыту ЕС при внедрении Директивы КПКЗ.</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Разнообразие воздушных проблем</w:t>
      </w:r>
    </w:p>
    <w:p w:rsidR="00E461E8" w:rsidRPr="00E42D56" w:rsidRDefault="00E461E8" w:rsidP="00173E47">
      <w:pPr>
        <w:spacing w:after="120"/>
        <w:rPr>
          <w:lang w:val="ru-RU"/>
        </w:rPr>
      </w:pPr>
      <w:r w:rsidRPr="00E42D56">
        <w:rPr>
          <w:lang w:val="ru-RU"/>
        </w:rPr>
        <w:t>Как правило, определяющими при оценке экологических показателей предприятий являются величины выбросов в атмосферный воздух, и</w:t>
      </w:r>
      <w:r w:rsidR="00646777">
        <w:rPr>
          <w:lang w:val="ru-RU"/>
        </w:rPr>
        <w:t>,</w:t>
      </w:r>
      <w:r w:rsidRPr="00E42D56">
        <w:rPr>
          <w:lang w:val="ru-RU"/>
        </w:rPr>
        <w:t xml:space="preserve"> в целом</w:t>
      </w:r>
      <w:r w:rsidR="00646777">
        <w:rPr>
          <w:lang w:val="ru-RU"/>
        </w:rPr>
        <w:t>,</w:t>
      </w:r>
      <w:r w:rsidRPr="00E42D56">
        <w:rPr>
          <w:lang w:val="ru-RU"/>
        </w:rPr>
        <w:t xml:space="preserve"> вопросы охраны атмосферного воздуха доминируют при подготовке разрешительных документов, проведении мониторинга, обеспечении соблюдения требований природоохранного законодательства. Таким образом, структуризация и </w:t>
      </w:r>
      <w:r w:rsidR="00FA04A1">
        <w:rPr>
          <w:lang w:val="ru-RU"/>
        </w:rPr>
        <w:t>ранжирование</w:t>
      </w:r>
      <w:r w:rsidRPr="00E42D56">
        <w:rPr>
          <w:lang w:val="ru-RU"/>
        </w:rPr>
        <w:t xml:space="preserve"> проблем </w:t>
      </w:r>
      <w:r w:rsidR="00FA04A1">
        <w:rPr>
          <w:lang w:val="ru-RU"/>
        </w:rPr>
        <w:t>по</w:t>
      </w:r>
      <w:r w:rsidR="00173E47">
        <w:rPr>
          <w:lang w:val="en-US"/>
        </w:rPr>
        <w:t> </w:t>
      </w:r>
      <w:r w:rsidR="00FA04A1">
        <w:rPr>
          <w:lang w:val="ru-RU"/>
        </w:rPr>
        <w:t>приоритетам</w:t>
      </w:r>
      <w:r w:rsidRPr="00E42D56">
        <w:rPr>
          <w:lang w:val="ru-RU"/>
        </w:rPr>
        <w:t xml:space="preserve"> даже внутри только этой одной категории имеет </w:t>
      </w:r>
      <w:r w:rsidR="00173E47">
        <w:rPr>
          <w:lang w:val="ru-RU"/>
        </w:rPr>
        <w:t>важ</w:t>
      </w:r>
      <w:r w:rsidRPr="00E42D56">
        <w:rPr>
          <w:lang w:val="ru-RU"/>
        </w:rPr>
        <w:t>ное значение.</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lastRenderedPageBreak/>
        <w:t>Килограмм бенз(а)пирена – это сколько?</w:t>
      </w:r>
    </w:p>
    <w:p w:rsidR="00E461E8" w:rsidRPr="00E42D56" w:rsidRDefault="00EC759A" w:rsidP="004D11F1">
      <w:pPr>
        <w:spacing w:after="120"/>
        <w:rPr>
          <w:lang w:val="ru-RU"/>
        </w:rPr>
      </w:pPr>
      <w:r>
        <w:rPr>
          <w:lang w:val="ru-RU"/>
        </w:rPr>
        <w:t>Т</w:t>
      </w:r>
      <w:r w:rsidR="00E461E8" w:rsidRPr="00E42D56">
        <w:rPr>
          <w:lang w:val="ru-RU"/>
        </w:rPr>
        <w:t>рудно объяснить, почему в природоохранной регуляторной практике не</w:t>
      </w:r>
      <w:r>
        <w:rPr>
          <w:lang w:val="ru-RU"/>
        </w:rPr>
        <w:t xml:space="preserve"> </w:t>
      </w:r>
      <w:r w:rsidR="00E461E8" w:rsidRPr="00E42D56">
        <w:rPr>
          <w:lang w:val="ru-RU"/>
        </w:rPr>
        <w:t>делается попыток учесть различную токсичность загрязняющих веществ, выбрасываемых в</w:t>
      </w:r>
      <w:r>
        <w:rPr>
          <w:lang w:val="ru-RU"/>
        </w:rPr>
        <w:t xml:space="preserve"> </w:t>
      </w:r>
      <w:r w:rsidR="00E461E8" w:rsidRPr="00E42D56">
        <w:rPr>
          <w:lang w:val="ru-RU"/>
        </w:rPr>
        <w:t>атмосферный воздух; в особенности в бывших советских республиках, имеющих в своём распоряжении огромный перечень национальных нормативов качества атмосферного воздуха</w:t>
      </w:r>
      <w:r>
        <w:rPr>
          <w:rStyle w:val="FootnoteReference"/>
          <w:lang w:val="ru-RU"/>
        </w:rPr>
        <w:footnoteReference w:id="5"/>
      </w:r>
      <w:r w:rsidR="00E461E8" w:rsidRPr="00E42D56">
        <w:rPr>
          <w:lang w:val="ru-RU"/>
        </w:rPr>
        <w:t>. В отличие от ЕС или США, где такие стандарты разработаны для единичных критериальных загрязнителей</w:t>
      </w:r>
      <w:r w:rsidR="00B268DE">
        <w:rPr>
          <w:lang w:val="ru-RU"/>
        </w:rPr>
        <w:t xml:space="preserve"> (12 и 7 </w:t>
      </w:r>
      <w:r w:rsidR="00D212CC">
        <w:rPr>
          <w:lang w:val="ru-RU"/>
        </w:rPr>
        <w:t>соответственно</w:t>
      </w:r>
      <w:r w:rsidR="00B268DE">
        <w:rPr>
          <w:lang w:val="ru-RU"/>
        </w:rPr>
        <w:t>)</w:t>
      </w:r>
      <w:r w:rsidR="00E461E8" w:rsidRPr="00E42D56">
        <w:rPr>
          <w:lang w:val="ru-RU"/>
        </w:rPr>
        <w:t xml:space="preserve">, в </w:t>
      </w:r>
      <w:r w:rsidR="004D11F1">
        <w:rPr>
          <w:lang w:val="ru-RU"/>
        </w:rPr>
        <w:t xml:space="preserve">странах Восточного </w:t>
      </w:r>
      <w:r w:rsidR="00E461E8" w:rsidRPr="00E42D56">
        <w:rPr>
          <w:lang w:val="ru-RU"/>
        </w:rPr>
        <w:t>регион</w:t>
      </w:r>
      <w:r w:rsidR="004D11F1">
        <w:rPr>
          <w:lang w:val="ru-RU"/>
        </w:rPr>
        <w:t>а ЕИСП</w:t>
      </w:r>
      <w:r w:rsidR="00E461E8" w:rsidRPr="00E42D56">
        <w:rPr>
          <w:lang w:val="ru-RU"/>
        </w:rPr>
        <w:t xml:space="preserve"> обязательны для</w:t>
      </w:r>
      <w:r w:rsidR="00B268DE">
        <w:rPr>
          <w:lang w:val="ru-RU"/>
        </w:rPr>
        <w:t> </w:t>
      </w:r>
      <w:r w:rsidR="00E461E8" w:rsidRPr="00E42D56">
        <w:rPr>
          <w:lang w:val="ru-RU"/>
        </w:rPr>
        <w:t>использования сотни ПДК и ОБУВ; например, на</w:t>
      </w:r>
      <w:r w:rsidR="00B268DE">
        <w:rPr>
          <w:lang w:val="ru-RU"/>
        </w:rPr>
        <w:t xml:space="preserve"> </w:t>
      </w:r>
      <w:r w:rsidR="00E461E8" w:rsidRPr="00E42D56">
        <w:rPr>
          <w:lang w:val="ru-RU"/>
        </w:rPr>
        <w:t>Украине этот перечень приближается к двум тысячам.</w:t>
      </w:r>
    </w:p>
    <w:p w:rsidR="00E461E8" w:rsidRPr="00E42D56" w:rsidRDefault="00E461E8" w:rsidP="004D11F1">
      <w:pPr>
        <w:spacing w:after="120"/>
        <w:rPr>
          <w:lang w:val="ru-RU"/>
        </w:rPr>
      </w:pPr>
      <w:r w:rsidRPr="00E42D56">
        <w:rPr>
          <w:lang w:val="ru-RU"/>
        </w:rPr>
        <w:t>Не развивая далее эту тему, можно только отметить, что такие уникальные наработки достойны внимания и применения в самых различных случаях. Очень полезно понимать,</w:t>
      </w:r>
      <w:r w:rsidR="00B268DE">
        <w:rPr>
          <w:lang w:val="ru-RU"/>
        </w:rPr>
        <w:t xml:space="preserve"> как хотя бы примерно соотносятся по токсичности </w:t>
      </w:r>
      <w:r w:rsidR="00D212CC">
        <w:rPr>
          <w:lang w:val="ru-RU"/>
        </w:rPr>
        <w:t>загрязняющие</w:t>
      </w:r>
      <w:r w:rsidR="00B268DE">
        <w:rPr>
          <w:lang w:val="ru-RU"/>
        </w:rPr>
        <w:t xml:space="preserve"> вещества,</w:t>
      </w:r>
      <w:r w:rsidRPr="00E42D56">
        <w:rPr>
          <w:lang w:val="ru-RU"/>
        </w:rPr>
        <w:t xml:space="preserve"> что</w:t>
      </w:r>
      <w:r w:rsidR="00B268DE">
        <w:rPr>
          <w:lang w:val="ru-RU"/>
        </w:rPr>
        <w:t>, например,</w:t>
      </w:r>
      <w:r w:rsidRPr="00E42D56">
        <w:rPr>
          <w:lang w:val="ru-RU"/>
        </w:rPr>
        <w:t xml:space="preserve"> </w:t>
      </w:r>
      <w:r w:rsidR="00B268DE">
        <w:rPr>
          <w:lang w:val="ru-RU"/>
        </w:rPr>
        <w:t xml:space="preserve">1 кг </w:t>
      </w:r>
      <w:r w:rsidRPr="00E42D56">
        <w:rPr>
          <w:lang w:val="ru-RU"/>
        </w:rPr>
        <w:t>бенз(а)пирена соответствует</w:t>
      </w:r>
      <w:r w:rsidR="00B268DE">
        <w:rPr>
          <w:lang w:val="ru-RU"/>
        </w:rPr>
        <w:t xml:space="preserve"> 3 тыс. т </w:t>
      </w:r>
      <w:r w:rsidRPr="00E42D56">
        <w:rPr>
          <w:lang w:val="ru-RU"/>
        </w:rPr>
        <w:t xml:space="preserve">угарного газа </w:t>
      </w:r>
      <w:r w:rsidR="00B268DE">
        <w:rPr>
          <w:lang w:val="ru-RU"/>
        </w:rPr>
        <w:t>(</w:t>
      </w:r>
      <w:r w:rsidRPr="00E42D56">
        <w:rPr>
          <w:lang w:val="ru-RU"/>
        </w:rPr>
        <w:t>CO</w:t>
      </w:r>
      <w:r w:rsidR="00B268DE">
        <w:rPr>
          <w:lang w:val="ru-RU"/>
        </w:rPr>
        <w:t>)</w:t>
      </w:r>
      <w:r w:rsidRPr="00E42D56">
        <w:rPr>
          <w:lang w:val="ru-RU"/>
        </w:rPr>
        <w:t>, а это по грузоподъёмности уже тянет на пятьдесят обычных железнодорожных вагонов, то есть целый гружёный состав.</w:t>
      </w:r>
    </w:p>
    <w:p w:rsidR="00E461E8" w:rsidRPr="00E42D56" w:rsidRDefault="00E461E8" w:rsidP="004D11F1">
      <w:pPr>
        <w:spacing w:after="120"/>
        <w:rPr>
          <w:lang w:val="ru-RU"/>
        </w:rPr>
      </w:pPr>
      <w:r w:rsidRPr="00E42D56">
        <w:rPr>
          <w:lang w:val="ru-RU"/>
        </w:rPr>
        <w:t>Кстати сказать, в советской форме государственной статистической отчётности 2</w:t>
      </w:r>
      <w:r w:rsidRPr="00E42D56">
        <w:rPr>
          <w:lang w:val="ru-RU"/>
        </w:rPr>
        <w:noBreakHyphen/>
        <w:t>ТП "воздух" оба эти вещества соседствовали в первых строках основных загрязнителей, при этом основной отчётной величиной являлась цифра "итого по</w:t>
      </w:r>
      <w:r w:rsidR="004D11F1">
        <w:rPr>
          <w:lang w:val="ru-RU"/>
        </w:rPr>
        <w:t xml:space="preserve"> </w:t>
      </w:r>
      <w:r w:rsidRPr="00E42D56">
        <w:rPr>
          <w:lang w:val="ru-RU"/>
        </w:rPr>
        <w:t xml:space="preserve">предприятию", суммирующая выбросы самых разных веществ, что, </w:t>
      </w:r>
      <w:r w:rsidR="00EC759A">
        <w:rPr>
          <w:lang w:val="ru-RU"/>
        </w:rPr>
        <w:t>разумеется</w:t>
      </w:r>
      <w:r w:rsidRPr="00E42D56">
        <w:rPr>
          <w:lang w:val="ru-RU"/>
        </w:rPr>
        <w:t>, особого смысла не</w:t>
      </w:r>
      <w:r w:rsidR="004D11F1">
        <w:rPr>
          <w:lang w:val="ru-RU"/>
        </w:rPr>
        <w:t> </w:t>
      </w:r>
      <w:r w:rsidRPr="00E42D56">
        <w:rPr>
          <w:lang w:val="ru-RU"/>
        </w:rPr>
        <w:t>имеет.</w:t>
      </w:r>
      <w:r w:rsidR="004D11F1">
        <w:rPr>
          <w:lang w:val="ru-RU"/>
        </w:rPr>
        <w:t xml:space="preserve"> Парадоксальным образом этот показатель до сих пор</w:t>
      </w:r>
      <w:r w:rsidR="00EC759A">
        <w:rPr>
          <w:lang w:val="ru-RU"/>
        </w:rPr>
        <w:t xml:space="preserve"> сплошь и рядом</w:t>
      </w:r>
      <w:r w:rsidR="004D11F1">
        <w:rPr>
          <w:lang w:val="ru-RU"/>
        </w:rPr>
        <w:t xml:space="preserve"> </w:t>
      </w:r>
      <w:r w:rsidR="00EC759A">
        <w:rPr>
          <w:lang w:val="ru-RU"/>
        </w:rPr>
        <w:t>я</w:t>
      </w:r>
      <w:r w:rsidR="004D11F1">
        <w:rPr>
          <w:lang w:val="ru-RU"/>
        </w:rPr>
        <w:t>вляется основным в официальной отчётности.</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ПДК в основе оценки экологического ущерба</w:t>
      </w:r>
    </w:p>
    <w:p w:rsidR="002C638C" w:rsidRDefault="00E461E8" w:rsidP="00E461E8">
      <w:pPr>
        <w:spacing w:after="120"/>
        <w:rPr>
          <w:lang w:val="ru-RU"/>
        </w:rPr>
      </w:pPr>
      <w:r w:rsidRPr="00E42D56">
        <w:rPr>
          <w:lang w:val="ru-RU"/>
        </w:rPr>
        <w:t>В частности, система ПДК лежит в основе многолетней практики оценки ущерба от</w:t>
      </w:r>
      <w:r w:rsidR="009A622E">
        <w:rPr>
          <w:lang w:val="ru-RU"/>
        </w:rPr>
        <w:t> </w:t>
      </w:r>
      <w:r w:rsidRPr="00E42D56">
        <w:rPr>
          <w:lang w:val="ru-RU"/>
        </w:rPr>
        <w:t xml:space="preserve">загрязнения окружающей среды. В базовой советской </w:t>
      </w:r>
      <w:r w:rsidR="009A622E">
        <w:rPr>
          <w:lang w:val="ru-RU"/>
        </w:rPr>
        <w:t>«</w:t>
      </w:r>
      <w:r w:rsidR="009A622E" w:rsidRPr="009A622E">
        <w:rPr>
          <w:i/>
          <w:lang w:val="ru-RU"/>
        </w:rPr>
        <w:t>М</w:t>
      </w:r>
      <w:r w:rsidRPr="009A622E">
        <w:rPr>
          <w:i/>
          <w:lang w:val="ru-RU"/>
        </w:rPr>
        <w:t>етодике определения экономической эффективности осуществления природоохранных мероприятий и оценки экономического ущерба, причиняемого народному хозяйству загрязнением окружающей среды</w:t>
      </w:r>
      <w:r w:rsidR="009A622E">
        <w:rPr>
          <w:lang w:val="ru-RU"/>
        </w:rPr>
        <w:t>»</w:t>
      </w:r>
      <w:r w:rsidRPr="00E42D56">
        <w:rPr>
          <w:lang w:val="ru-RU"/>
        </w:rPr>
        <w:t xml:space="preserve"> 1986 года [</w:t>
      </w:r>
      <w:r w:rsidR="003A1167" w:rsidRPr="003A1167">
        <w:rPr>
          <w:lang w:val="ru-RU"/>
        </w:rPr>
        <w:t>1</w:t>
      </w:r>
      <w:r w:rsidRPr="00E42D56">
        <w:rPr>
          <w:lang w:val="ru-RU"/>
        </w:rPr>
        <w:t>5] изложен именно такой подход</w:t>
      </w:r>
      <w:r w:rsidRPr="00E42D56">
        <w:rPr>
          <w:vertAlign w:val="superscript"/>
          <w:lang w:val="ru-RU"/>
        </w:rPr>
        <w:footnoteReference w:id="6"/>
      </w:r>
      <w:r w:rsidRPr="00E42D56">
        <w:rPr>
          <w:lang w:val="ru-RU"/>
        </w:rPr>
        <w:t>.</w:t>
      </w:r>
    </w:p>
    <w:p w:rsidR="00E461E8" w:rsidRPr="00E42D56" w:rsidRDefault="002C638C" w:rsidP="0056335F">
      <w:pPr>
        <w:spacing w:after="120"/>
        <w:rPr>
          <w:lang w:val="ru-RU"/>
        </w:rPr>
      </w:pPr>
      <w:r>
        <w:rPr>
          <w:lang w:val="ru-RU"/>
        </w:rPr>
        <w:t>Повсеместное распространение в регионе получил аналогичный подход, изложенный в</w:t>
      </w:r>
      <w:r w:rsidR="009A622E">
        <w:rPr>
          <w:lang w:val="ru-RU"/>
        </w:rPr>
        <w:t> «</w:t>
      </w:r>
      <w:r w:rsidR="009A622E" w:rsidRPr="009A622E">
        <w:rPr>
          <w:i/>
          <w:lang w:val="ru-RU"/>
        </w:rPr>
        <w:t>Р</w:t>
      </w:r>
      <w:r w:rsidRPr="009A622E">
        <w:rPr>
          <w:i/>
          <w:lang w:val="ru-RU"/>
        </w:rPr>
        <w:t>екомендациях по делению предприятий на категории опасности в зависимости от массы и видового состава выбрасываемых в атмосферу загрязняющих веществ</w:t>
      </w:r>
      <w:r w:rsidR="009A622E">
        <w:rPr>
          <w:i/>
          <w:lang w:val="ru-RU"/>
        </w:rPr>
        <w:t>»</w:t>
      </w:r>
      <w:r>
        <w:rPr>
          <w:lang w:val="ru-RU"/>
        </w:rPr>
        <w:t>, подготовленных</w:t>
      </w:r>
      <w:r w:rsidRPr="002C638C">
        <w:rPr>
          <w:lang w:val="ru-RU"/>
        </w:rPr>
        <w:t xml:space="preserve"> ЗапсибНИИ</w:t>
      </w:r>
      <w:r>
        <w:rPr>
          <w:lang w:val="ru-RU"/>
        </w:rPr>
        <w:t xml:space="preserve"> в</w:t>
      </w:r>
      <w:r w:rsidRPr="002C638C">
        <w:rPr>
          <w:lang w:val="ru-RU"/>
        </w:rPr>
        <w:t xml:space="preserve"> 1987</w:t>
      </w:r>
      <w:r>
        <w:rPr>
          <w:lang w:val="ru-RU"/>
        </w:rPr>
        <w:t xml:space="preserve"> году </w:t>
      </w:r>
      <w:r w:rsidRPr="002C638C">
        <w:rPr>
          <w:lang w:val="ru-RU"/>
        </w:rPr>
        <w:t>[</w:t>
      </w:r>
      <w:r w:rsidR="00316DA5" w:rsidRPr="00316DA5">
        <w:rPr>
          <w:lang w:val="ru-RU"/>
        </w:rPr>
        <w:t>1</w:t>
      </w:r>
      <w:r w:rsidR="0056335F" w:rsidRPr="0056335F">
        <w:rPr>
          <w:lang w:val="ru-RU"/>
        </w:rPr>
        <w:t>6</w:t>
      </w:r>
      <w:r w:rsidRPr="002C638C">
        <w:rPr>
          <w:lang w:val="ru-RU"/>
        </w:rPr>
        <w:t>]</w:t>
      </w:r>
      <w:r>
        <w:rPr>
          <w:lang w:val="ru-RU"/>
        </w:rPr>
        <w:t>.</w:t>
      </w:r>
    </w:p>
    <w:p w:rsidR="00E461E8" w:rsidRPr="00E42D56" w:rsidRDefault="00E461E8" w:rsidP="00241CF3">
      <w:pPr>
        <w:spacing w:after="120"/>
        <w:rPr>
          <w:lang w:val="ru-RU"/>
        </w:rPr>
      </w:pPr>
      <w:r w:rsidRPr="00E42D56">
        <w:rPr>
          <w:lang w:val="ru-RU"/>
        </w:rPr>
        <w:t xml:space="preserve">Однако первоначальные попытки усложнить формулу определения так называемой "относительной агрессивности различных примесей, выбрасываемых в атмосферу" за счёт введения дополнительных коэффициентов и учёта соотношения с ПДК рабочей зоны, оказались неубедительными. В дальнейшем возобладал метод определения относительной опасности вещества просто </w:t>
      </w:r>
      <w:r w:rsidR="00241CF3">
        <w:rPr>
          <w:lang w:val="ru-RU"/>
        </w:rPr>
        <w:t xml:space="preserve">учитывая его </w:t>
      </w:r>
      <w:r w:rsidRPr="00E42D56">
        <w:rPr>
          <w:lang w:val="ru-RU"/>
        </w:rPr>
        <w:t>ПДК.</w:t>
      </w:r>
    </w:p>
    <w:p w:rsidR="00465829" w:rsidRDefault="00E461E8" w:rsidP="00CB01FF">
      <w:pPr>
        <w:spacing w:after="120"/>
        <w:rPr>
          <w:lang w:val="ru-RU"/>
        </w:rPr>
      </w:pPr>
      <w:r w:rsidRPr="00CB01FF">
        <w:rPr>
          <w:lang w:val="ru-RU"/>
        </w:rPr>
        <w:t>Получаемые</w:t>
      </w:r>
      <w:r w:rsidR="00CB01FF" w:rsidRPr="00CB01FF">
        <w:rPr>
          <w:lang w:val="ru-RU"/>
        </w:rPr>
        <w:t xml:space="preserve"> делением на ПДК</w:t>
      </w:r>
      <w:r w:rsidRPr="00CB01FF">
        <w:rPr>
          <w:lang w:val="ru-RU"/>
        </w:rPr>
        <w:t xml:space="preserve"> </w:t>
      </w:r>
      <w:r w:rsidR="00CB01FF" w:rsidRPr="00CB01FF">
        <w:rPr>
          <w:lang w:val="ru-RU"/>
        </w:rPr>
        <w:t xml:space="preserve">приведенные </w:t>
      </w:r>
      <w:r w:rsidRPr="00CB01FF">
        <w:rPr>
          <w:lang w:val="ru-RU"/>
        </w:rPr>
        <w:t xml:space="preserve">величины </w:t>
      </w:r>
      <w:r w:rsidR="00CB01FF">
        <w:rPr>
          <w:lang w:val="ru-RU"/>
        </w:rPr>
        <w:t xml:space="preserve">дают возможность однозначно </w:t>
      </w:r>
      <w:r w:rsidR="00CB01FF" w:rsidRPr="00E42D56">
        <w:rPr>
          <w:lang w:val="ru-RU"/>
        </w:rPr>
        <w:t>сопостави</w:t>
      </w:r>
      <w:r w:rsidR="00CB01FF">
        <w:rPr>
          <w:lang w:val="ru-RU"/>
        </w:rPr>
        <w:t xml:space="preserve">ть выбросы различных загрязняющих веществ, поскольку имеют общую </w:t>
      </w:r>
      <w:r w:rsidR="00CB01FF">
        <w:rPr>
          <w:lang w:val="ru-RU"/>
        </w:rPr>
        <w:lastRenderedPageBreak/>
        <w:t xml:space="preserve">размерность </w:t>
      </w:r>
      <w:smartTag w:uri="urn:schemas-microsoft-com:office:smarttags" w:element="metricconverter">
        <w:smartTagPr>
          <w:attr w:name="ProductID" w:val="1000 м3"/>
        </w:smartTagPr>
        <w:r w:rsidRPr="00E42D56">
          <w:rPr>
            <w:lang w:val="ru-RU"/>
          </w:rPr>
          <w:t>1000 м</w:t>
        </w:r>
        <w:r w:rsidRPr="00E42D56">
          <w:rPr>
            <w:vertAlign w:val="superscript"/>
            <w:lang w:val="ru-RU"/>
          </w:rPr>
          <w:t>3</w:t>
        </w:r>
      </w:smartTag>
      <w:r w:rsidRPr="00E42D56">
        <w:rPr>
          <w:lang w:val="ru-RU"/>
        </w:rPr>
        <w:t xml:space="preserve"> воздуха в </w:t>
      </w:r>
      <w:r w:rsidR="00316DA5">
        <w:rPr>
          <w:lang w:val="ru-RU"/>
        </w:rPr>
        <w:t>единицу времени</w:t>
      </w:r>
      <w:r w:rsidRPr="00E42D56">
        <w:rPr>
          <w:lang w:val="ru-RU"/>
        </w:rPr>
        <w:t xml:space="preserve">. Физический смысл тут вполне очевиден, по </w:t>
      </w:r>
      <w:r w:rsidR="00D212CC" w:rsidRPr="00E42D56">
        <w:rPr>
          <w:lang w:val="ru-RU"/>
        </w:rPr>
        <w:t>сути,</w:t>
      </w:r>
      <w:r w:rsidRPr="00E42D56">
        <w:rPr>
          <w:lang w:val="ru-RU"/>
        </w:rPr>
        <w:t xml:space="preserve"> мы оперируем количеством </w:t>
      </w:r>
      <w:r w:rsidR="00465829">
        <w:rPr>
          <w:lang w:val="ru-RU"/>
        </w:rPr>
        <w:t xml:space="preserve">приемлемо </w:t>
      </w:r>
      <w:r w:rsidRPr="00E42D56">
        <w:rPr>
          <w:lang w:val="ru-RU"/>
        </w:rPr>
        <w:t>чистой природной среды.</w:t>
      </w:r>
    </w:p>
    <w:p w:rsidR="00E461E8" w:rsidRPr="00E42D56" w:rsidRDefault="00E461E8" w:rsidP="0056335F">
      <w:pPr>
        <w:spacing w:after="120"/>
        <w:rPr>
          <w:szCs w:val="28"/>
          <w:lang w:val="ru-RU"/>
        </w:rPr>
      </w:pPr>
      <w:r w:rsidRPr="00E42D56">
        <w:rPr>
          <w:lang w:val="ru-RU"/>
        </w:rPr>
        <w:t>Именно такой подход используется в нормативных документах постсоветского периода по</w:t>
      </w:r>
      <w:r w:rsidR="009A622E">
        <w:rPr>
          <w:lang w:val="ru-RU"/>
        </w:rPr>
        <w:t> </w:t>
      </w:r>
      <w:r w:rsidRPr="00E42D56">
        <w:rPr>
          <w:lang w:val="ru-RU"/>
        </w:rPr>
        <w:t>экологическому ущербу, для оценки как выбросов загрязняющих веществ в атмосферу, так и сбросов в поверхностные воды. Примерами могут служить российская "</w:t>
      </w:r>
      <w:r w:rsidRPr="0047750D">
        <w:rPr>
          <w:i/>
          <w:iCs/>
          <w:szCs w:val="28"/>
          <w:lang w:val="ru-RU"/>
        </w:rPr>
        <w:t>Временная методика определения предотвращённого экологического ущерба</w:t>
      </w:r>
      <w:r w:rsidRPr="00E42D56">
        <w:rPr>
          <w:szCs w:val="28"/>
          <w:lang w:val="ru-RU"/>
        </w:rPr>
        <w:t>" 1999 года [</w:t>
      </w:r>
      <w:r w:rsidR="0056335F">
        <w:rPr>
          <w:szCs w:val="28"/>
          <w:lang w:val="ru-RU"/>
        </w:rPr>
        <w:t>1</w:t>
      </w:r>
      <w:r w:rsidR="0056335F" w:rsidRPr="0056335F">
        <w:rPr>
          <w:szCs w:val="28"/>
          <w:lang w:val="ru-RU"/>
        </w:rPr>
        <w:t>7</w:t>
      </w:r>
      <w:r w:rsidRPr="00E42D56">
        <w:rPr>
          <w:szCs w:val="28"/>
          <w:lang w:val="ru-RU"/>
        </w:rPr>
        <w:t xml:space="preserve">] или украинские </w:t>
      </w:r>
      <w:r w:rsidRPr="00E42D56">
        <w:rPr>
          <w:lang w:val="ru-RU"/>
        </w:rPr>
        <w:t>методики расчёта размеров возмещения ущерба, причинённого государству в</w:t>
      </w:r>
      <w:r w:rsidR="009A622E">
        <w:rPr>
          <w:lang w:val="ru-RU"/>
        </w:rPr>
        <w:t> </w:t>
      </w:r>
      <w:r w:rsidRPr="00E42D56">
        <w:rPr>
          <w:lang w:val="ru-RU"/>
        </w:rPr>
        <w:t>результате сверхнормативных выбросов загрязняющих веществ в атмосферный воздух</w:t>
      </w:r>
      <w:r w:rsidRPr="00E42D56">
        <w:rPr>
          <w:szCs w:val="28"/>
          <w:lang w:val="ru-RU"/>
        </w:rPr>
        <w:t xml:space="preserve"> и водных объектов [</w:t>
      </w:r>
      <w:r w:rsidR="0056335F">
        <w:rPr>
          <w:szCs w:val="28"/>
          <w:lang w:val="ru-RU"/>
        </w:rPr>
        <w:t>1</w:t>
      </w:r>
      <w:r w:rsidR="0056335F" w:rsidRPr="0056335F">
        <w:rPr>
          <w:szCs w:val="28"/>
          <w:lang w:val="ru-RU"/>
        </w:rPr>
        <w:t>8</w:t>
      </w:r>
      <w:r w:rsidRPr="00E42D56">
        <w:rPr>
          <w:szCs w:val="28"/>
          <w:lang w:val="ru-RU"/>
        </w:rPr>
        <w:t xml:space="preserve">, </w:t>
      </w:r>
      <w:r w:rsidR="0056335F" w:rsidRPr="0056335F">
        <w:rPr>
          <w:szCs w:val="28"/>
          <w:lang w:val="ru-RU"/>
        </w:rPr>
        <w:t>19</w:t>
      </w:r>
      <w:r w:rsidRPr="00E42D56">
        <w:rPr>
          <w:szCs w:val="28"/>
          <w:lang w:val="ru-RU"/>
        </w:rPr>
        <w:t>].</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ПДК в основе оценки экологической эффективности проектов</w:t>
      </w:r>
    </w:p>
    <w:p w:rsidR="00E461E8" w:rsidRPr="00E42D56" w:rsidRDefault="009A622E" w:rsidP="00A14AAE">
      <w:pPr>
        <w:spacing w:after="120"/>
        <w:rPr>
          <w:szCs w:val="28"/>
          <w:lang w:val="ru-RU"/>
        </w:rPr>
      </w:pPr>
      <w:r>
        <w:rPr>
          <w:szCs w:val="28"/>
          <w:lang w:val="ru-RU"/>
        </w:rPr>
        <w:t>Т</w:t>
      </w:r>
      <w:r w:rsidR="00316DA5">
        <w:rPr>
          <w:szCs w:val="28"/>
          <w:lang w:val="ru-RU"/>
        </w:rPr>
        <w:t>акой</w:t>
      </w:r>
      <w:r w:rsidR="00E461E8" w:rsidRPr="00E42D56">
        <w:rPr>
          <w:szCs w:val="28"/>
          <w:lang w:val="ru-RU"/>
        </w:rPr>
        <w:t xml:space="preserve"> же подход может использоваться для оценки эффективности природоохранных мероприятий, например, в деятельности экологических фондов.</w:t>
      </w:r>
      <w:r>
        <w:rPr>
          <w:szCs w:val="28"/>
          <w:lang w:val="ru-RU"/>
        </w:rPr>
        <w:t xml:space="preserve"> </w:t>
      </w:r>
      <w:r w:rsidR="00E461E8" w:rsidRPr="00E42D56">
        <w:rPr>
          <w:szCs w:val="28"/>
          <w:lang w:val="ru-RU"/>
        </w:rPr>
        <w:t>Характерным примером может служить руководство проектным циклом Донецкого областного фонда охраны окружающей природной среды, подготовленное в рамках датского проекта "</w:t>
      </w:r>
      <w:r w:rsidR="00E461E8" w:rsidRPr="00A1279B">
        <w:rPr>
          <w:i/>
          <w:iCs/>
          <w:lang w:val="ru-RU"/>
        </w:rPr>
        <w:t>Укрепление экологических фондов на Украине</w:t>
      </w:r>
      <w:r w:rsidR="00E461E8" w:rsidRPr="00E42D56">
        <w:rPr>
          <w:lang w:val="ru-RU"/>
        </w:rPr>
        <w:t xml:space="preserve">" </w:t>
      </w:r>
      <w:r w:rsidR="00E461E8" w:rsidRPr="00E42D56">
        <w:rPr>
          <w:szCs w:val="28"/>
          <w:lang w:val="ru-RU"/>
        </w:rPr>
        <w:t>[</w:t>
      </w:r>
      <w:r w:rsidR="00A14AAE" w:rsidRPr="00A14AAE">
        <w:rPr>
          <w:szCs w:val="28"/>
          <w:lang w:val="ru-RU"/>
        </w:rPr>
        <w:t>20</w:t>
      </w:r>
      <w:r w:rsidR="00E461E8" w:rsidRPr="00E42D56">
        <w:rPr>
          <w:szCs w:val="28"/>
          <w:lang w:val="ru-RU"/>
        </w:rPr>
        <w:t>].</w:t>
      </w:r>
      <w:r w:rsidR="00E461E8" w:rsidRPr="00E42D56">
        <w:rPr>
          <w:lang w:val="ru-RU"/>
        </w:rPr>
        <w:t xml:space="preserve"> Изложенные в</w:t>
      </w:r>
      <w:r w:rsidR="0047750D">
        <w:rPr>
          <w:lang w:val="ru-RU"/>
        </w:rPr>
        <w:t xml:space="preserve"> </w:t>
      </w:r>
      <w:r w:rsidR="00E461E8" w:rsidRPr="00E42D56">
        <w:rPr>
          <w:lang w:val="ru-RU"/>
        </w:rPr>
        <w:t xml:space="preserve">нём принципы ранжирования природоохранных </w:t>
      </w:r>
      <w:r w:rsidR="00D212CC" w:rsidRPr="00E42D56">
        <w:rPr>
          <w:lang w:val="ru-RU"/>
        </w:rPr>
        <w:t>мероприятий,</w:t>
      </w:r>
      <w:r w:rsidR="00E461E8" w:rsidRPr="00E42D56">
        <w:rPr>
          <w:lang w:val="ru-RU"/>
        </w:rPr>
        <w:t xml:space="preserve"> по </w:t>
      </w:r>
      <w:r w:rsidR="00D212CC" w:rsidRPr="00E42D56">
        <w:rPr>
          <w:lang w:val="ru-RU"/>
        </w:rPr>
        <w:t>сути,</w:t>
      </w:r>
      <w:r w:rsidR="00E461E8" w:rsidRPr="00E42D56">
        <w:rPr>
          <w:lang w:val="ru-RU"/>
        </w:rPr>
        <w:t xml:space="preserve"> являются оценкой величины воздействия промышленных производств на окружающую среду</w:t>
      </w:r>
      <w:r w:rsidR="00A14AAE">
        <w:rPr>
          <w:lang w:val="ru-RU"/>
        </w:rPr>
        <w:t xml:space="preserve">, см. </w:t>
      </w:r>
      <w:r w:rsidR="00A14AAE" w:rsidRPr="00A14AAE">
        <w:rPr>
          <w:b/>
          <w:bCs/>
          <w:i/>
          <w:iCs/>
          <w:lang w:val="ru-RU"/>
        </w:rPr>
        <w:t>Приложение 1</w:t>
      </w:r>
      <w:r w:rsidR="00A14AAE">
        <w:rPr>
          <w:lang w:val="ru-RU"/>
        </w:rPr>
        <w:t xml:space="preserve"> к данному отчёту</w:t>
      </w:r>
      <w:r w:rsidR="00E461E8" w:rsidRPr="00E42D56">
        <w:rPr>
          <w:lang w:val="ru-RU"/>
        </w:rPr>
        <w:t>.</w:t>
      </w:r>
    </w:p>
    <w:p w:rsidR="00E461E8" w:rsidRPr="00E42D56" w:rsidRDefault="00E461E8" w:rsidP="00A14AAE">
      <w:pPr>
        <w:spacing w:after="120"/>
        <w:rPr>
          <w:szCs w:val="28"/>
          <w:lang w:val="ru-RU"/>
        </w:rPr>
      </w:pPr>
      <w:r w:rsidRPr="00E42D56">
        <w:rPr>
          <w:lang w:val="ru-RU"/>
        </w:rPr>
        <w:t xml:space="preserve">Таким образом, для </w:t>
      </w:r>
      <w:r w:rsidR="00A14AAE">
        <w:rPr>
          <w:lang w:val="ru-RU"/>
        </w:rPr>
        <w:t>сравнительной оценки величин выбросов</w:t>
      </w:r>
      <w:r w:rsidRPr="00E42D56">
        <w:rPr>
          <w:lang w:val="ru-RU"/>
        </w:rPr>
        <w:t xml:space="preserve"> предлагается использовать укрупнённую оценку величину выбросов в сопоставимом виде, в "единицах ПДК". При этом приведенная мощность выбросов загрязняющих веществ в атмосферный воздух рассчитывается как М</w:t>
      </w:r>
      <w:r w:rsidRPr="00E42D56">
        <w:rPr>
          <w:vertAlign w:val="subscript"/>
          <w:lang w:val="ru-RU"/>
        </w:rPr>
        <w:t xml:space="preserve">пр </w:t>
      </w:r>
      <w:r w:rsidRPr="00E42D56">
        <w:rPr>
          <w:lang w:val="ru-RU"/>
        </w:rPr>
        <w:t xml:space="preserve">= </w:t>
      </w:r>
      <w:r w:rsidRPr="00E42D56">
        <w:rPr>
          <w:lang w:val="ru-RU"/>
        </w:rPr>
        <w:sym w:font="Symbol" w:char="F053"/>
      </w:r>
      <w:r w:rsidRPr="00E42D56">
        <w:rPr>
          <w:lang w:val="ru-RU"/>
        </w:rPr>
        <w:t>(M</w:t>
      </w:r>
      <w:r w:rsidRPr="00E42D56">
        <w:rPr>
          <w:vertAlign w:val="subscript"/>
          <w:lang w:val="ru-RU"/>
        </w:rPr>
        <w:t>i</w:t>
      </w:r>
      <w:r w:rsidRPr="00E42D56">
        <w:rPr>
          <w:lang w:val="ru-RU"/>
        </w:rPr>
        <w:sym w:font="Times New Roman" w:char="00B7"/>
      </w:r>
      <w:r w:rsidRPr="00E42D56">
        <w:rPr>
          <w:lang w:val="ru-RU"/>
        </w:rPr>
        <w:t>A</w:t>
      </w:r>
      <w:r w:rsidRPr="00E42D56">
        <w:rPr>
          <w:vertAlign w:val="subscript"/>
          <w:lang w:val="ru-RU"/>
        </w:rPr>
        <w:t>i</w:t>
      </w:r>
      <w:r w:rsidRPr="00E42D56">
        <w:rPr>
          <w:lang w:val="ru-RU"/>
        </w:rPr>
        <w:t>), где М</w:t>
      </w:r>
      <w:r w:rsidRPr="00E42D56">
        <w:rPr>
          <w:vertAlign w:val="subscript"/>
          <w:lang w:val="ru-RU"/>
        </w:rPr>
        <w:t>i</w:t>
      </w:r>
      <w:r w:rsidRPr="00E42D56">
        <w:rPr>
          <w:lang w:val="ru-RU"/>
        </w:rPr>
        <w:t xml:space="preserve"> – мощность выброса i-го вещества (например, т/год), А</w:t>
      </w:r>
      <w:r w:rsidRPr="00E42D56">
        <w:rPr>
          <w:vertAlign w:val="subscript"/>
          <w:lang w:val="ru-RU"/>
        </w:rPr>
        <w:t>i</w:t>
      </w:r>
      <w:r w:rsidRPr="00E42D56">
        <w:rPr>
          <w:lang w:val="ru-RU"/>
        </w:rPr>
        <w:t xml:space="preserve"> = 1/ПДК</w:t>
      </w:r>
      <w:r w:rsidRPr="00E42D56">
        <w:rPr>
          <w:vertAlign w:val="subscript"/>
          <w:lang w:val="ru-RU"/>
        </w:rPr>
        <w:t>i</w:t>
      </w:r>
      <w:r w:rsidRPr="00E42D56">
        <w:rPr>
          <w:lang w:val="ru-RU"/>
        </w:rPr>
        <w:t xml:space="preserve"> – коэффициент относительной опасности i-го вещества, </w:t>
      </w:r>
      <w:r w:rsidRPr="00E42D56">
        <w:rPr>
          <w:szCs w:val="28"/>
          <w:lang w:val="ru-RU"/>
        </w:rPr>
        <w:t>ПДК</w:t>
      </w:r>
      <w:r w:rsidRPr="00E42D56">
        <w:rPr>
          <w:szCs w:val="28"/>
          <w:vertAlign w:val="subscript"/>
          <w:lang w:val="ru-RU"/>
        </w:rPr>
        <w:t>i</w:t>
      </w:r>
      <w:r w:rsidRPr="00E42D56">
        <w:rPr>
          <w:szCs w:val="28"/>
          <w:lang w:val="ru-RU"/>
        </w:rPr>
        <w:t xml:space="preserve"> - среднесуточная предельно допустимая концентрация i-го вещества</w:t>
      </w:r>
      <w:r w:rsidRPr="00E42D56">
        <w:rPr>
          <w:rStyle w:val="FootnoteReference"/>
          <w:szCs w:val="28"/>
          <w:lang w:val="ru-RU"/>
        </w:rPr>
        <w:footnoteReference w:id="7"/>
      </w:r>
      <w:r w:rsidRPr="00E42D56">
        <w:rPr>
          <w:szCs w:val="28"/>
          <w:lang w:val="ru-RU"/>
        </w:rPr>
        <w:t xml:space="preserve"> или ориентировочный безопасный уровень воздействия (ОБУВ).</w:t>
      </w:r>
    </w:p>
    <w:p w:rsidR="00E461E8" w:rsidRPr="00E42D56" w:rsidRDefault="00E461E8" w:rsidP="00E461E8">
      <w:pPr>
        <w:spacing w:after="120"/>
        <w:rPr>
          <w:lang w:val="ru-RU"/>
        </w:rPr>
      </w:pPr>
      <w:r w:rsidRPr="00E42D56">
        <w:rPr>
          <w:szCs w:val="28"/>
          <w:lang w:val="ru-RU"/>
        </w:rPr>
        <w:t>Аналогично можно оценить величины сбросов загрязняющего вещества, поделив их на</w:t>
      </w:r>
      <w:r w:rsidR="009A622E">
        <w:rPr>
          <w:szCs w:val="28"/>
          <w:lang w:val="ru-RU"/>
        </w:rPr>
        <w:t> </w:t>
      </w:r>
      <w:r w:rsidRPr="00E42D56">
        <w:rPr>
          <w:szCs w:val="28"/>
          <w:lang w:val="ru-RU"/>
        </w:rPr>
        <w:t xml:space="preserve">соответствующую предельно допустимую концентрацию в поверхностных водных объектах. Как правило, при этом </w:t>
      </w:r>
      <w:r w:rsidRPr="00E42D56">
        <w:rPr>
          <w:lang w:val="ru-RU"/>
        </w:rPr>
        <w:t>для расчётов</w:t>
      </w:r>
      <w:r w:rsidRPr="00E42D56">
        <w:rPr>
          <w:szCs w:val="28"/>
          <w:lang w:val="ru-RU"/>
        </w:rPr>
        <w:t xml:space="preserve"> используются, как наиболее жёсткие,</w:t>
      </w:r>
      <w:r w:rsidRPr="00E42D56">
        <w:rPr>
          <w:lang w:val="ru-RU"/>
        </w:rPr>
        <w:t xml:space="preserve"> предельно - допустимые концентрации загрязняющих веществ для водоёмов рыбохозяйственного значения. То есть опять же определяются коэффициенты эколого-экономической опасности загрязняющих веществ, как величины, обратные ПДК.</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Учёт дополнительных факторов</w:t>
      </w:r>
    </w:p>
    <w:p w:rsidR="000905C1" w:rsidRPr="005A467C" w:rsidRDefault="00E461E8" w:rsidP="000905C1">
      <w:pPr>
        <w:spacing w:after="120"/>
        <w:rPr>
          <w:szCs w:val="28"/>
          <w:lang w:val="ru-RU"/>
        </w:rPr>
      </w:pPr>
      <w:r w:rsidRPr="00E42D56">
        <w:rPr>
          <w:szCs w:val="28"/>
          <w:lang w:val="ru-RU"/>
        </w:rPr>
        <w:t xml:space="preserve">В </w:t>
      </w:r>
      <w:r w:rsidR="00A14AAE" w:rsidRPr="00E42D56">
        <w:rPr>
          <w:szCs w:val="28"/>
          <w:lang w:val="ru-RU"/>
        </w:rPr>
        <w:t xml:space="preserve">подготовленном ОЭСР </w:t>
      </w:r>
      <w:r w:rsidRPr="00A14AAE">
        <w:rPr>
          <w:i/>
          <w:iCs/>
          <w:szCs w:val="28"/>
          <w:lang w:val="ru-RU"/>
        </w:rPr>
        <w:t>"Руководстве по оценке экологических проектов, финансируемых за счет государственных средств</w:t>
      </w:r>
      <w:r w:rsidRPr="00E42D56">
        <w:rPr>
          <w:szCs w:val="28"/>
          <w:lang w:val="ru-RU"/>
        </w:rPr>
        <w:t>"</w:t>
      </w:r>
      <w:r w:rsidR="00A14AAE">
        <w:rPr>
          <w:szCs w:val="28"/>
          <w:lang w:val="ru-RU"/>
        </w:rPr>
        <w:t xml:space="preserve"> </w:t>
      </w:r>
      <w:r w:rsidR="00A14AAE" w:rsidRPr="00A14AAE">
        <w:rPr>
          <w:szCs w:val="28"/>
          <w:lang w:val="ru-RU"/>
        </w:rPr>
        <w:t>[21]</w:t>
      </w:r>
      <w:r w:rsidRPr="00E42D56">
        <w:rPr>
          <w:szCs w:val="28"/>
          <w:lang w:val="ru-RU"/>
        </w:rPr>
        <w:t xml:space="preserve"> </w:t>
      </w:r>
      <w:r w:rsidR="00A14AAE">
        <w:rPr>
          <w:szCs w:val="28"/>
          <w:lang w:val="ru-RU"/>
        </w:rPr>
        <w:t xml:space="preserve">указывается на </w:t>
      </w:r>
      <w:r w:rsidRPr="00E42D56">
        <w:rPr>
          <w:szCs w:val="28"/>
          <w:lang w:val="ru-RU"/>
        </w:rPr>
        <w:t>опас</w:t>
      </w:r>
      <w:r w:rsidR="00A14AAE">
        <w:rPr>
          <w:szCs w:val="28"/>
          <w:lang w:val="ru-RU"/>
        </w:rPr>
        <w:t>ность</w:t>
      </w:r>
      <w:r w:rsidRPr="00E42D56">
        <w:rPr>
          <w:szCs w:val="28"/>
          <w:lang w:val="ru-RU"/>
        </w:rPr>
        <w:t xml:space="preserve"> неоднозначной интерпретации критериев и показателей.</w:t>
      </w:r>
    </w:p>
    <w:p w:rsidR="00E461E8" w:rsidRPr="00E42D56" w:rsidRDefault="00E461E8" w:rsidP="000905C1">
      <w:pPr>
        <w:spacing w:after="120"/>
        <w:rPr>
          <w:szCs w:val="28"/>
          <w:lang w:val="ru-RU"/>
        </w:rPr>
      </w:pPr>
      <w:r w:rsidRPr="00E42D56">
        <w:rPr>
          <w:szCs w:val="28"/>
          <w:lang w:val="ru-RU"/>
        </w:rPr>
        <w:t>Параметры, относящиеся к</w:t>
      </w:r>
      <w:r w:rsidR="000905C1" w:rsidRPr="000905C1">
        <w:rPr>
          <w:szCs w:val="28"/>
          <w:lang w:val="ru-RU"/>
        </w:rPr>
        <w:t xml:space="preserve"> </w:t>
      </w:r>
      <w:r w:rsidRPr="00E42D56">
        <w:rPr>
          <w:szCs w:val="28"/>
          <w:lang w:val="ru-RU"/>
        </w:rPr>
        <w:t>уровню загрязнения в результате сбросов, или параметры, данные по которым представлены предприятием, не позволяют точно оценивать изменения качества окружающей среды. Скорее, информация о фактическом изменении качества окружающей среды может быть получена на основании такого показателя как изменение класса принимающего водного объекта или биологической информации (наличие редких видов).</w:t>
      </w:r>
    </w:p>
    <w:p w:rsidR="00E461E8" w:rsidRPr="00E42D56" w:rsidRDefault="00E461E8" w:rsidP="000905C1">
      <w:pPr>
        <w:spacing w:after="120"/>
        <w:rPr>
          <w:szCs w:val="28"/>
          <w:lang w:val="ru-RU"/>
        </w:rPr>
      </w:pPr>
      <w:r w:rsidRPr="00E42D56">
        <w:rPr>
          <w:szCs w:val="28"/>
          <w:lang w:val="ru-RU"/>
        </w:rPr>
        <w:lastRenderedPageBreak/>
        <w:t>Эти показатели достовернее отражают состояние окружающей среды, однако вряд ли они могут быть практически использованы для универсального похода и оценки промышленных производств.</w:t>
      </w:r>
    </w:p>
    <w:p w:rsidR="00E461E8" w:rsidRPr="00E42D56" w:rsidRDefault="000905C1" w:rsidP="00CB01FF">
      <w:pPr>
        <w:spacing w:after="120"/>
        <w:rPr>
          <w:szCs w:val="28"/>
          <w:lang w:val="ru-RU"/>
        </w:rPr>
      </w:pPr>
      <w:r>
        <w:rPr>
          <w:szCs w:val="28"/>
          <w:lang w:val="ru-RU"/>
        </w:rPr>
        <w:t>При использовании критерия потенциала практического улучшения в</w:t>
      </w:r>
      <w:r w:rsidR="00E461E8" w:rsidRPr="00E42D56">
        <w:rPr>
          <w:szCs w:val="28"/>
          <w:lang w:val="ru-RU"/>
        </w:rPr>
        <w:t xml:space="preserve"> качестве дополнительных характеристик могут использоваться различные физические показатели</w:t>
      </w:r>
      <w:r w:rsidRPr="000905C1">
        <w:rPr>
          <w:szCs w:val="28"/>
          <w:lang w:val="ru-RU"/>
        </w:rPr>
        <w:t xml:space="preserve"> </w:t>
      </w:r>
      <w:r w:rsidRPr="00E42D56">
        <w:rPr>
          <w:szCs w:val="28"/>
          <w:lang w:val="ru-RU"/>
        </w:rPr>
        <w:t>экологической эффективности</w:t>
      </w:r>
      <w:r w:rsidRPr="000905C1">
        <w:rPr>
          <w:szCs w:val="28"/>
          <w:lang w:val="ru-RU"/>
        </w:rPr>
        <w:t xml:space="preserve"> </w:t>
      </w:r>
      <w:r>
        <w:rPr>
          <w:szCs w:val="28"/>
          <w:lang w:val="ru-RU"/>
        </w:rPr>
        <w:t>мероприятий</w:t>
      </w:r>
      <w:r w:rsidR="00E461E8" w:rsidRPr="00E42D56">
        <w:rPr>
          <w:szCs w:val="28"/>
          <w:lang w:val="ru-RU"/>
        </w:rPr>
        <w:t xml:space="preserve"> (мощность водоочистной станции, протяж</w:t>
      </w:r>
      <w:r>
        <w:rPr>
          <w:szCs w:val="28"/>
          <w:lang w:val="ru-RU"/>
        </w:rPr>
        <w:t>ё</w:t>
      </w:r>
      <w:r w:rsidR="00E461E8" w:rsidRPr="00E42D56">
        <w:rPr>
          <w:szCs w:val="28"/>
          <w:lang w:val="ru-RU"/>
        </w:rPr>
        <w:t>нность</w:t>
      </w:r>
      <w:r>
        <w:rPr>
          <w:szCs w:val="28"/>
          <w:lang w:val="ru-RU"/>
        </w:rPr>
        <w:t xml:space="preserve"> заменённых или проложенных</w:t>
      </w:r>
      <w:r w:rsidR="00E461E8" w:rsidRPr="00E42D56">
        <w:rPr>
          <w:szCs w:val="28"/>
          <w:lang w:val="ru-RU"/>
        </w:rPr>
        <w:t xml:space="preserve"> коллекторов), показатели качества (класс качества водного объекта, наличие в нем уязвимых биологических видов</w:t>
      </w:r>
      <w:r w:rsidR="00CB01FF">
        <w:rPr>
          <w:szCs w:val="28"/>
          <w:lang w:val="ru-RU"/>
        </w:rPr>
        <w:t>)</w:t>
      </w:r>
      <w:r w:rsidR="00E461E8" w:rsidRPr="00E42D56">
        <w:rPr>
          <w:szCs w:val="28"/>
          <w:lang w:val="ru-RU"/>
        </w:rPr>
        <w:t xml:space="preserve"> и показатели экологического воздействия (содержание азота и фосфора в сбросах, их кислотность, БПК</w:t>
      </w:r>
      <w:r w:rsidR="00E461E8" w:rsidRPr="00E42D56">
        <w:rPr>
          <w:szCs w:val="28"/>
          <w:vertAlign w:val="subscript"/>
          <w:lang w:val="ru-RU"/>
        </w:rPr>
        <w:t>5</w:t>
      </w:r>
      <w:r w:rsidR="00E461E8" w:rsidRPr="00E42D56">
        <w:rPr>
          <w:rStyle w:val="FootnoteReference"/>
          <w:szCs w:val="28"/>
          <w:lang w:val="ru-RU"/>
        </w:rPr>
        <w:footnoteReference w:id="8"/>
      </w:r>
      <w:r w:rsidR="00E461E8" w:rsidRPr="00E42D56">
        <w:rPr>
          <w:szCs w:val="28"/>
          <w:lang w:val="ru-RU"/>
        </w:rPr>
        <w:t xml:space="preserve"> или другие параметры), объём сточных вод, количество обслуживаемого населения и т.д.</w:t>
      </w:r>
    </w:p>
    <w:p w:rsidR="00E461E8" w:rsidRPr="00E42D56" w:rsidRDefault="00E461E8" w:rsidP="00E461E8">
      <w:pPr>
        <w:spacing w:after="120"/>
        <w:rPr>
          <w:szCs w:val="28"/>
          <w:lang w:val="ru-RU"/>
        </w:rPr>
      </w:pPr>
      <w:r w:rsidRPr="00E42D56">
        <w:rPr>
          <w:szCs w:val="28"/>
          <w:lang w:val="ru-RU"/>
        </w:rPr>
        <w:t>Например, эквивалент численности населения рассчитывается делением совокупной ежедневной нагрузки БПК</w:t>
      </w:r>
      <w:r w:rsidRPr="00E42D56">
        <w:rPr>
          <w:szCs w:val="28"/>
          <w:vertAlign w:val="subscript"/>
          <w:lang w:val="ru-RU"/>
        </w:rPr>
        <w:t>5</w:t>
      </w:r>
      <w:r w:rsidRPr="00E42D56">
        <w:rPr>
          <w:szCs w:val="28"/>
          <w:lang w:val="ru-RU"/>
        </w:rPr>
        <w:t>, попадающей в систему, на количество БПК</w:t>
      </w:r>
      <w:r w:rsidRPr="00E42D56">
        <w:rPr>
          <w:szCs w:val="28"/>
          <w:vertAlign w:val="subscript"/>
          <w:lang w:val="ru-RU"/>
        </w:rPr>
        <w:t>5</w:t>
      </w:r>
      <w:r w:rsidRPr="00E42D56">
        <w:rPr>
          <w:szCs w:val="28"/>
          <w:lang w:val="ru-RU"/>
        </w:rPr>
        <w:t>, образующейся на</w:t>
      </w:r>
      <w:r w:rsidR="009A622E">
        <w:rPr>
          <w:szCs w:val="28"/>
          <w:lang w:val="ru-RU"/>
        </w:rPr>
        <w:t> </w:t>
      </w:r>
      <w:r w:rsidRPr="00E42D56">
        <w:rPr>
          <w:szCs w:val="28"/>
          <w:lang w:val="ru-RU"/>
        </w:rPr>
        <w:t>одного человека в сутки (</w:t>
      </w:r>
      <w:smartTag w:uri="urn:schemas-microsoft-com:office:smarttags" w:element="metricconverter">
        <w:smartTagPr>
          <w:attr w:name="ProductID" w:val="0.06 кг"/>
        </w:smartTagPr>
        <w:r w:rsidRPr="00E42D56">
          <w:rPr>
            <w:szCs w:val="28"/>
            <w:lang w:val="ru-RU"/>
          </w:rPr>
          <w:t>0.06 кг</w:t>
        </w:r>
      </w:smartTag>
      <w:r w:rsidRPr="00E42D56">
        <w:rPr>
          <w:szCs w:val="28"/>
          <w:lang w:val="ru-RU"/>
        </w:rPr>
        <w:t>). Эквивалент численности населения показывает, сколько людей должно находиться на обслуживаемой территории для того, чтобы образовывалась нагрузка, эквивалентная той, которая имеет место фактически.</w:t>
      </w:r>
    </w:p>
    <w:p w:rsidR="00E461E8" w:rsidRDefault="00E461E8" w:rsidP="00E461E8">
      <w:pPr>
        <w:spacing w:after="120"/>
        <w:rPr>
          <w:szCs w:val="28"/>
          <w:lang w:val="ru-RU"/>
        </w:rPr>
      </w:pPr>
      <w:r w:rsidRPr="00E42D56">
        <w:rPr>
          <w:szCs w:val="28"/>
          <w:lang w:val="ru-RU"/>
        </w:rPr>
        <w:t>Специальным вопросом для решения местными специалистами является целесообразность использования дополнительного бассейнового коэффициента рек, учитывающий эколого-экономические условия различных районов страны.</w:t>
      </w:r>
    </w:p>
    <w:p w:rsidR="00C972FD" w:rsidRPr="00E42D56" w:rsidRDefault="00C972FD" w:rsidP="00C972FD">
      <w:pPr>
        <w:spacing w:after="120"/>
        <w:rPr>
          <w:szCs w:val="28"/>
          <w:lang w:val="ru-RU"/>
        </w:rPr>
      </w:pPr>
      <w:r>
        <w:rPr>
          <w:szCs w:val="28"/>
          <w:lang w:val="ru-RU"/>
        </w:rPr>
        <w:t xml:space="preserve">Следует подчеркнуть, что указанные </w:t>
      </w:r>
      <w:r w:rsidR="00F01859">
        <w:rPr>
          <w:szCs w:val="28"/>
          <w:lang w:val="ru-RU"/>
        </w:rPr>
        <w:t>дополнительные</w:t>
      </w:r>
      <w:r>
        <w:rPr>
          <w:szCs w:val="28"/>
          <w:lang w:val="ru-RU"/>
        </w:rPr>
        <w:t xml:space="preserve"> критерии относятся к последующим этапам регулирования основных промышленных производств, уже после проведения отраслевой оценки и формирования национального списка производств КПКЗ.</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Не забыть бы сбросы в городскую канализацию</w:t>
      </w:r>
    </w:p>
    <w:p w:rsidR="00E461E8" w:rsidRPr="00E42D56" w:rsidRDefault="00E461E8" w:rsidP="00E461E8">
      <w:pPr>
        <w:spacing w:after="120"/>
        <w:rPr>
          <w:szCs w:val="28"/>
          <w:lang w:val="ru-RU"/>
        </w:rPr>
      </w:pPr>
      <w:r w:rsidRPr="00E42D56">
        <w:rPr>
          <w:szCs w:val="28"/>
          <w:lang w:val="ru-RU"/>
        </w:rPr>
        <w:t>При оценке отраслевых показателей следует особое внимание уделить проверке полноты сведений о фактических выпусках, поскольку во многих случаях промышленные стоки отводятся в коммунальные канализационные сети или поступают на очистные установки соседних предприятий.</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Специфика твёрдых отходов</w:t>
      </w:r>
    </w:p>
    <w:p w:rsidR="00E461E8" w:rsidRPr="00E42D56" w:rsidRDefault="00E95540" w:rsidP="00E95540">
      <w:pPr>
        <w:spacing w:after="120"/>
        <w:rPr>
          <w:lang w:val="ru-RU" w:eastAsia="cs-CZ"/>
        </w:rPr>
      </w:pPr>
      <w:r>
        <w:rPr>
          <w:lang w:val="ru-RU" w:eastAsia="cs-CZ"/>
        </w:rPr>
        <w:t>В</w:t>
      </w:r>
      <w:r w:rsidR="00E461E8" w:rsidRPr="00E42D56">
        <w:rPr>
          <w:lang w:val="ru-RU" w:eastAsia="cs-CZ"/>
        </w:rPr>
        <w:t xml:space="preserve"> </w:t>
      </w:r>
      <w:r w:rsidR="00E461E8" w:rsidRPr="00E95540">
        <w:rPr>
          <w:b/>
          <w:bCs/>
          <w:i/>
          <w:iCs/>
          <w:lang w:val="ru-RU" w:eastAsia="cs-CZ"/>
        </w:rPr>
        <w:t>Приложении 1</w:t>
      </w:r>
      <w:r w:rsidR="00E461E8" w:rsidRPr="00E42D56">
        <w:rPr>
          <w:lang w:val="ru-RU" w:eastAsia="cs-CZ"/>
        </w:rPr>
        <w:t xml:space="preserve"> </w:t>
      </w:r>
      <w:r>
        <w:rPr>
          <w:lang w:val="ru-RU" w:eastAsia="cs-CZ"/>
        </w:rPr>
        <w:t xml:space="preserve">также </w:t>
      </w:r>
      <w:r w:rsidR="00E461E8" w:rsidRPr="00E42D56">
        <w:rPr>
          <w:lang w:val="ru-RU" w:eastAsia="cs-CZ"/>
        </w:rPr>
        <w:t>можно ознакомиться с методологией учёта образования и размещения твёрдых промышленных отходов</w:t>
      </w:r>
      <w:r>
        <w:rPr>
          <w:lang w:val="ru-RU" w:eastAsia="cs-CZ"/>
        </w:rPr>
        <w:t>. Она</w:t>
      </w:r>
      <w:r w:rsidR="00E461E8" w:rsidRPr="00E42D56">
        <w:rPr>
          <w:lang w:val="ru-RU" w:eastAsia="cs-CZ"/>
        </w:rPr>
        <w:t xml:space="preserve"> основан</w:t>
      </w:r>
      <w:r>
        <w:rPr>
          <w:lang w:val="ru-RU" w:eastAsia="cs-CZ"/>
        </w:rPr>
        <w:t>а</w:t>
      </w:r>
      <w:r w:rsidR="00E461E8" w:rsidRPr="00E42D56">
        <w:rPr>
          <w:lang w:val="ru-RU" w:eastAsia="cs-CZ"/>
        </w:rPr>
        <w:t xml:space="preserve"> на действующих на Украине нормативных документах по выдаче лимитов на образование промышленных отходов и плате за их размещение, </w:t>
      </w:r>
      <w:r>
        <w:rPr>
          <w:lang w:val="ru-RU" w:eastAsia="cs-CZ"/>
        </w:rPr>
        <w:t xml:space="preserve">который является типичным для всего </w:t>
      </w:r>
      <w:r w:rsidR="00D212CC">
        <w:rPr>
          <w:lang w:val="ru-RU" w:eastAsia="cs-CZ"/>
        </w:rPr>
        <w:t>региона</w:t>
      </w:r>
      <w:r>
        <w:rPr>
          <w:lang w:val="ru-RU" w:eastAsia="cs-CZ"/>
        </w:rPr>
        <w:t xml:space="preserve"> и</w:t>
      </w:r>
      <w:r w:rsidR="00E461E8" w:rsidRPr="00E42D56">
        <w:rPr>
          <w:lang w:val="ru-RU" w:eastAsia="cs-CZ"/>
        </w:rPr>
        <w:t xml:space="preserve"> может быть полез</w:t>
      </w:r>
      <w:r>
        <w:rPr>
          <w:lang w:val="ru-RU" w:eastAsia="cs-CZ"/>
        </w:rPr>
        <w:t>е</w:t>
      </w:r>
      <w:r w:rsidR="00E461E8" w:rsidRPr="00E42D56">
        <w:rPr>
          <w:lang w:val="ru-RU" w:eastAsia="cs-CZ"/>
        </w:rPr>
        <w:t>н при наличии соответствующей информации.</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Международные варианты ПДК</w:t>
      </w:r>
    </w:p>
    <w:p w:rsidR="00E461E8" w:rsidRDefault="00E461E8" w:rsidP="00E461E8">
      <w:pPr>
        <w:spacing w:after="120"/>
        <w:rPr>
          <w:lang w:val="ru-RU" w:eastAsia="cs-CZ"/>
        </w:rPr>
      </w:pPr>
      <w:r w:rsidRPr="00E42D56">
        <w:rPr>
          <w:lang w:val="ru-RU" w:eastAsia="cs-CZ"/>
        </w:rPr>
        <w:t>Как вариант дополнительно можно оценить валовые выбросы загрязняющих веществ в атмосферный воздух по видам промышленной деятельности не только с использованием действующих среднесуточных ПДК, но и рекомендованных Всемирной организацией здравоохранения стандартов качества атмосферного воздуха, а также аналогичных показателей США и Европейского Союза.</w:t>
      </w:r>
    </w:p>
    <w:p w:rsidR="00E95540" w:rsidRPr="00E95540" w:rsidRDefault="00E95540" w:rsidP="0056405D">
      <w:pPr>
        <w:spacing w:before="480" w:after="120"/>
        <w:jc w:val="center"/>
        <w:rPr>
          <w:spacing w:val="20"/>
          <w:lang w:val="ru-RU" w:eastAsia="cs-CZ"/>
        </w:rPr>
      </w:pPr>
      <w:r w:rsidRPr="00E95540">
        <w:rPr>
          <w:spacing w:val="20"/>
          <w:lang w:val="ru-RU" w:eastAsia="cs-CZ"/>
        </w:rPr>
        <w:lastRenderedPageBreak/>
        <w:t>Основные международные стандарты качества атмосферного воздуха, мг/м</w:t>
      </w:r>
      <w:r w:rsidRPr="00E95540">
        <w:rPr>
          <w:spacing w:val="20"/>
          <w:vertAlign w:val="superscript"/>
          <w:lang w:val="ru-RU" w:eastAsia="cs-CZ"/>
        </w:rPr>
        <w:t>3</w:t>
      </w:r>
    </w:p>
    <w:tbl>
      <w:tblPr>
        <w:tblStyle w:val="TableGrid"/>
        <w:tblW w:w="9242" w:type="dxa"/>
        <w:tblLayout w:type="fixed"/>
        <w:tblCellMar>
          <w:left w:w="28" w:type="dxa"/>
          <w:right w:w="28" w:type="dxa"/>
        </w:tblCellMar>
        <w:tblLook w:val="01E0"/>
      </w:tblPr>
      <w:tblGrid>
        <w:gridCol w:w="3006"/>
        <w:gridCol w:w="1247"/>
        <w:gridCol w:w="1247"/>
        <w:gridCol w:w="1247"/>
        <w:gridCol w:w="1247"/>
        <w:gridCol w:w="1248"/>
      </w:tblGrid>
      <w:tr w:rsidR="006C1BDE" w:rsidRPr="00E95540" w:rsidTr="009A622E">
        <w:trPr>
          <w:trHeight w:val="572"/>
        </w:trPr>
        <w:tc>
          <w:tcPr>
            <w:tcW w:w="3006" w:type="dxa"/>
            <w:tcBorders>
              <w:bottom w:val="single" w:sz="2" w:space="0" w:color="auto"/>
            </w:tcBorders>
            <w:vAlign w:val="center"/>
          </w:tcPr>
          <w:p w:rsidR="006C1BDE" w:rsidRPr="00E95540" w:rsidRDefault="006C1BDE" w:rsidP="00E95540">
            <w:pPr>
              <w:tabs>
                <w:tab w:val="right" w:pos="9639"/>
              </w:tabs>
              <w:spacing w:before="0" w:line="240" w:lineRule="auto"/>
              <w:jc w:val="center"/>
              <w:rPr>
                <w:spacing w:val="20"/>
                <w:lang w:val="ru-RU"/>
              </w:rPr>
            </w:pPr>
            <w:r w:rsidRPr="00E95540">
              <w:rPr>
                <w:bCs/>
                <w:spacing w:val="20"/>
                <w:lang w:val="ru-RU"/>
              </w:rPr>
              <w:t>Загрязнитель</w:t>
            </w:r>
          </w:p>
        </w:tc>
        <w:tc>
          <w:tcPr>
            <w:tcW w:w="1247" w:type="dxa"/>
            <w:tcBorders>
              <w:left w:val="single" w:sz="2" w:space="0" w:color="auto"/>
              <w:bottom w:val="single" w:sz="2" w:space="0" w:color="auto"/>
            </w:tcBorders>
            <w:vAlign w:val="center"/>
          </w:tcPr>
          <w:p w:rsidR="006C1BDE" w:rsidRPr="00E95540" w:rsidRDefault="006C1BDE" w:rsidP="00E95540">
            <w:pPr>
              <w:tabs>
                <w:tab w:val="right" w:pos="9639"/>
              </w:tabs>
              <w:spacing w:before="0" w:line="240" w:lineRule="auto"/>
              <w:jc w:val="center"/>
              <w:rPr>
                <w:lang w:val="ru-RU"/>
              </w:rPr>
            </w:pPr>
            <w:r w:rsidRPr="00E95540">
              <w:rPr>
                <w:bCs/>
                <w:lang w:val="ru-RU"/>
              </w:rPr>
              <w:t>Период усреднения</w:t>
            </w:r>
          </w:p>
        </w:tc>
        <w:tc>
          <w:tcPr>
            <w:tcW w:w="1247" w:type="dxa"/>
            <w:tcBorders>
              <w:right w:val="single" w:sz="2" w:space="0" w:color="auto"/>
            </w:tcBorders>
            <w:vAlign w:val="center"/>
          </w:tcPr>
          <w:p w:rsidR="006C1BDE" w:rsidRPr="00E95540" w:rsidRDefault="006C1BDE" w:rsidP="00E95540">
            <w:pPr>
              <w:tabs>
                <w:tab w:val="right" w:pos="9639"/>
              </w:tabs>
              <w:spacing w:before="0" w:line="240" w:lineRule="auto"/>
              <w:jc w:val="center"/>
              <w:rPr>
                <w:lang w:val="ru-RU"/>
              </w:rPr>
            </w:pPr>
            <w:r w:rsidRPr="00E95540">
              <w:rPr>
                <w:lang w:val="ru-RU"/>
              </w:rPr>
              <w:t>Россия</w:t>
            </w:r>
            <w:r w:rsidRPr="00E95540">
              <w:rPr>
                <w:bCs/>
                <w:lang w:val="ru-RU"/>
              </w:rPr>
              <w:t xml:space="preserve"> / Украина</w:t>
            </w:r>
          </w:p>
        </w:tc>
        <w:tc>
          <w:tcPr>
            <w:tcW w:w="1247" w:type="dxa"/>
            <w:tcBorders>
              <w:right w:val="single" w:sz="2" w:space="0" w:color="auto"/>
            </w:tcBorders>
            <w:vAlign w:val="center"/>
          </w:tcPr>
          <w:p w:rsidR="006C1BDE" w:rsidRPr="00E95540" w:rsidRDefault="006C1BDE" w:rsidP="00E95540">
            <w:pPr>
              <w:tabs>
                <w:tab w:val="right" w:pos="9639"/>
              </w:tabs>
              <w:spacing w:before="0" w:line="240" w:lineRule="auto"/>
              <w:jc w:val="center"/>
              <w:rPr>
                <w:lang w:val="ru-RU"/>
              </w:rPr>
            </w:pPr>
            <w:r>
              <w:rPr>
                <w:bCs/>
                <w:lang w:val="ru-RU"/>
              </w:rPr>
              <w:t>Беларусь</w:t>
            </w:r>
          </w:p>
        </w:tc>
        <w:tc>
          <w:tcPr>
            <w:tcW w:w="1247" w:type="dxa"/>
            <w:tcBorders>
              <w:left w:val="single" w:sz="2" w:space="0" w:color="auto"/>
            </w:tcBorders>
            <w:vAlign w:val="center"/>
          </w:tcPr>
          <w:p w:rsidR="006C1BDE" w:rsidRPr="00E95540" w:rsidRDefault="006C1BDE" w:rsidP="00E95540">
            <w:pPr>
              <w:tabs>
                <w:tab w:val="right" w:pos="9639"/>
              </w:tabs>
              <w:spacing w:before="0" w:line="240" w:lineRule="auto"/>
              <w:jc w:val="center"/>
              <w:rPr>
                <w:bCs/>
                <w:lang w:val="ru-RU"/>
              </w:rPr>
            </w:pPr>
            <w:r w:rsidRPr="00E95540">
              <w:rPr>
                <w:bCs/>
                <w:lang w:val="ru-RU"/>
              </w:rPr>
              <w:t>ВОЗ</w:t>
            </w:r>
          </w:p>
        </w:tc>
        <w:tc>
          <w:tcPr>
            <w:tcW w:w="1248" w:type="dxa"/>
            <w:tcBorders>
              <w:left w:val="single" w:sz="2" w:space="0" w:color="auto"/>
              <w:right w:val="single" w:sz="2" w:space="0" w:color="auto"/>
            </w:tcBorders>
            <w:vAlign w:val="center"/>
          </w:tcPr>
          <w:p w:rsidR="006C1BDE" w:rsidRPr="00E95540" w:rsidRDefault="006C1BDE" w:rsidP="00E95540">
            <w:pPr>
              <w:tabs>
                <w:tab w:val="right" w:pos="9639"/>
              </w:tabs>
              <w:spacing w:before="0" w:line="240" w:lineRule="auto"/>
              <w:jc w:val="center"/>
              <w:rPr>
                <w:bCs/>
                <w:lang w:val="ru-RU"/>
              </w:rPr>
            </w:pPr>
            <w:r w:rsidRPr="00E95540">
              <w:rPr>
                <w:bCs/>
                <w:lang w:val="ru-RU"/>
              </w:rPr>
              <w:t>ЕС</w:t>
            </w:r>
          </w:p>
        </w:tc>
      </w:tr>
      <w:tr w:rsidR="006C1BDE" w:rsidRPr="00E95540" w:rsidTr="006C1BDE">
        <w:tc>
          <w:tcPr>
            <w:tcW w:w="3006" w:type="dxa"/>
            <w:tcBorders>
              <w:bottom w:val="nil"/>
            </w:tcBorders>
          </w:tcPr>
          <w:p w:rsidR="006C1BDE" w:rsidRPr="00E95540" w:rsidRDefault="006C1BDE" w:rsidP="0056405D">
            <w:pPr>
              <w:tabs>
                <w:tab w:val="right" w:pos="9639"/>
              </w:tabs>
              <w:spacing w:before="60" w:after="60" w:line="240" w:lineRule="auto"/>
              <w:rPr>
                <w:lang w:val="ru-RU"/>
              </w:rPr>
            </w:pPr>
            <w:r w:rsidRPr="00E95540">
              <w:rPr>
                <w:lang w:val="ru-RU"/>
              </w:rPr>
              <w:t>Угарный газ CO</w:t>
            </w:r>
          </w:p>
        </w:tc>
        <w:tc>
          <w:tcPr>
            <w:tcW w:w="1247" w:type="dxa"/>
          </w:tcPr>
          <w:p w:rsidR="006C1BDE" w:rsidRPr="00E95540" w:rsidRDefault="006C1BDE" w:rsidP="0056405D">
            <w:pPr>
              <w:spacing w:before="60" w:after="60" w:line="240" w:lineRule="auto"/>
              <w:jc w:val="center"/>
              <w:rPr>
                <w:lang w:val="ru-RU"/>
              </w:rPr>
            </w:pPr>
            <w:r w:rsidRPr="00E95540">
              <w:rPr>
                <w:lang w:val="ru-RU"/>
              </w:rPr>
              <w:t>24 ч</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sidRPr="00E95540">
              <w:rPr>
                <w:lang w:val="ru-RU"/>
              </w:rPr>
              <w:t>3.0</w:t>
            </w:r>
          </w:p>
        </w:tc>
        <w:tc>
          <w:tcPr>
            <w:tcW w:w="1247" w:type="dxa"/>
          </w:tcPr>
          <w:p w:rsidR="006C1BDE" w:rsidRPr="00E95540" w:rsidRDefault="006C1BDE" w:rsidP="0056405D">
            <w:pPr>
              <w:spacing w:before="60" w:after="60" w:line="240" w:lineRule="auto"/>
              <w:jc w:val="center"/>
              <w:rPr>
                <w:lang w:val="ru-RU"/>
              </w:rPr>
            </w:pPr>
            <w:r w:rsidRPr="00E95540">
              <w:rPr>
                <w:lang w:val="ru-RU"/>
              </w:rPr>
              <w:t>3.0</w:t>
            </w:r>
          </w:p>
        </w:tc>
        <w:tc>
          <w:tcPr>
            <w:tcW w:w="1247" w:type="dxa"/>
          </w:tcPr>
          <w:p w:rsidR="006C1BDE" w:rsidRPr="00E95540" w:rsidRDefault="006C1BDE" w:rsidP="0056405D">
            <w:pPr>
              <w:spacing w:before="60" w:after="60" w:line="240" w:lineRule="auto"/>
              <w:jc w:val="center"/>
              <w:rPr>
                <w:lang w:val="ru-RU"/>
              </w:rPr>
            </w:pPr>
          </w:p>
        </w:tc>
        <w:tc>
          <w:tcPr>
            <w:tcW w:w="1248" w:type="dxa"/>
          </w:tcPr>
          <w:p w:rsidR="006C1BDE" w:rsidRPr="00E95540" w:rsidRDefault="006C1BDE" w:rsidP="0056405D">
            <w:pPr>
              <w:spacing w:before="60" w:after="60" w:line="240" w:lineRule="auto"/>
              <w:jc w:val="center"/>
              <w:rPr>
                <w:lang w:val="ru-RU"/>
              </w:rPr>
            </w:pPr>
          </w:p>
        </w:tc>
      </w:tr>
      <w:tr w:rsidR="006C1BDE" w:rsidRPr="00E95540" w:rsidTr="006C1BDE">
        <w:tc>
          <w:tcPr>
            <w:tcW w:w="3006" w:type="dxa"/>
            <w:tcBorders>
              <w:top w:val="nil"/>
            </w:tcBorders>
          </w:tcPr>
          <w:p w:rsidR="006C1BDE" w:rsidRPr="00E95540" w:rsidRDefault="006C1BDE" w:rsidP="0056405D">
            <w:pPr>
              <w:tabs>
                <w:tab w:val="right" w:pos="9639"/>
              </w:tabs>
              <w:spacing w:before="60" w:after="60" w:line="240" w:lineRule="auto"/>
              <w:rPr>
                <w:lang w:val="ru-RU"/>
              </w:rPr>
            </w:pPr>
          </w:p>
        </w:tc>
        <w:tc>
          <w:tcPr>
            <w:tcW w:w="1247" w:type="dxa"/>
          </w:tcPr>
          <w:p w:rsidR="006C1BDE" w:rsidRPr="00E95540" w:rsidRDefault="006C1BDE" w:rsidP="0056405D">
            <w:pPr>
              <w:spacing w:before="60" w:after="60" w:line="240" w:lineRule="auto"/>
              <w:jc w:val="center"/>
              <w:rPr>
                <w:lang w:val="ru-RU"/>
              </w:rPr>
            </w:pPr>
            <w:r w:rsidRPr="00E95540">
              <w:rPr>
                <w:lang w:val="ru-RU"/>
              </w:rPr>
              <w:t>8 ч</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Pr>
                <w:lang w:val="ru-RU"/>
              </w:rPr>
              <w:t>20.0 /</w:t>
            </w:r>
            <w:r w:rsidRPr="00E95540">
              <w:rPr>
                <w:lang w:val="ru-RU"/>
              </w:rPr>
              <w:t>-</w:t>
            </w:r>
          </w:p>
        </w:tc>
        <w:tc>
          <w:tcPr>
            <w:tcW w:w="1247" w:type="dxa"/>
          </w:tcPr>
          <w:p w:rsidR="006C1BDE" w:rsidRPr="00E95540" w:rsidRDefault="00D41424" w:rsidP="0056405D">
            <w:pPr>
              <w:spacing w:before="60" w:after="60" w:line="240" w:lineRule="auto"/>
              <w:jc w:val="center"/>
              <w:rPr>
                <w:lang w:val="ru-RU"/>
              </w:rPr>
            </w:pPr>
            <w:r>
              <w:rPr>
                <w:lang w:val="ru-RU"/>
              </w:rPr>
              <w:t>5</w:t>
            </w:r>
            <w:r w:rsidR="006C1BDE">
              <w:rPr>
                <w:lang w:val="ru-RU"/>
              </w:rPr>
              <w:t>.0</w:t>
            </w:r>
          </w:p>
        </w:tc>
        <w:tc>
          <w:tcPr>
            <w:tcW w:w="1247" w:type="dxa"/>
          </w:tcPr>
          <w:p w:rsidR="006C1BDE" w:rsidRPr="00E95540" w:rsidRDefault="006C1BDE" w:rsidP="0056405D">
            <w:pPr>
              <w:spacing w:before="60" w:after="60" w:line="240" w:lineRule="auto"/>
              <w:jc w:val="center"/>
              <w:rPr>
                <w:lang w:val="ru-RU"/>
              </w:rPr>
            </w:pPr>
            <w:r w:rsidRPr="00E95540">
              <w:rPr>
                <w:lang w:val="ru-RU"/>
              </w:rPr>
              <w:t>10.0</w:t>
            </w:r>
          </w:p>
        </w:tc>
        <w:tc>
          <w:tcPr>
            <w:tcW w:w="1248" w:type="dxa"/>
          </w:tcPr>
          <w:p w:rsidR="006C1BDE" w:rsidRPr="00E95540" w:rsidRDefault="006C1BDE" w:rsidP="0056405D">
            <w:pPr>
              <w:spacing w:before="60" w:after="60" w:line="240" w:lineRule="auto"/>
              <w:jc w:val="center"/>
              <w:rPr>
                <w:lang w:val="ru-RU"/>
              </w:rPr>
            </w:pPr>
            <w:r w:rsidRPr="00E95540">
              <w:rPr>
                <w:lang w:val="ru-RU"/>
              </w:rPr>
              <w:t>10.0</w:t>
            </w:r>
          </w:p>
        </w:tc>
      </w:tr>
      <w:tr w:rsidR="006C1BDE" w:rsidRPr="00E95540" w:rsidTr="006C1BDE">
        <w:tc>
          <w:tcPr>
            <w:tcW w:w="3006" w:type="dxa"/>
            <w:tcBorders>
              <w:bottom w:val="nil"/>
            </w:tcBorders>
          </w:tcPr>
          <w:p w:rsidR="006C1BDE" w:rsidRPr="00E95540" w:rsidRDefault="006C1BDE" w:rsidP="0056405D">
            <w:pPr>
              <w:tabs>
                <w:tab w:val="right" w:pos="9639"/>
              </w:tabs>
              <w:spacing w:before="60" w:after="60" w:line="240" w:lineRule="auto"/>
              <w:rPr>
                <w:lang w:val="ru-RU"/>
              </w:rPr>
            </w:pPr>
            <w:r w:rsidRPr="00E95540">
              <w:rPr>
                <w:lang w:val="ru-RU"/>
              </w:rPr>
              <w:t>Диоксид азота NO</w:t>
            </w:r>
            <w:r w:rsidRPr="00E95540">
              <w:rPr>
                <w:vertAlign w:val="subscript"/>
                <w:lang w:val="ru-RU"/>
              </w:rPr>
              <w:t>2</w:t>
            </w:r>
          </w:p>
        </w:tc>
        <w:tc>
          <w:tcPr>
            <w:tcW w:w="1247" w:type="dxa"/>
          </w:tcPr>
          <w:p w:rsidR="006C1BDE" w:rsidRPr="00E95540" w:rsidRDefault="006C1BDE" w:rsidP="0056405D">
            <w:pPr>
              <w:spacing w:before="60" w:after="60" w:line="240" w:lineRule="auto"/>
              <w:jc w:val="center"/>
              <w:rPr>
                <w:lang w:val="ru-RU"/>
              </w:rPr>
            </w:pPr>
            <w:r w:rsidRPr="00E95540">
              <w:rPr>
                <w:lang w:val="ru-RU"/>
              </w:rPr>
              <w:t>год</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sidRPr="00E95540">
              <w:rPr>
                <w:lang w:val="ru-RU"/>
              </w:rPr>
              <w:t>-</w:t>
            </w:r>
          </w:p>
        </w:tc>
        <w:tc>
          <w:tcPr>
            <w:tcW w:w="1247" w:type="dxa"/>
          </w:tcPr>
          <w:p w:rsidR="006C1BDE" w:rsidRPr="00E95540" w:rsidRDefault="00D41424" w:rsidP="0056405D">
            <w:pPr>
              <w:spacing w:before="60" w:after="60" w:line="240" w:lineRule="auto"/>
              <w:jc w:val="center"/>
              <w:rPr>
                <w:lang w:val="ru-RU"/>
              </w:rPr>
            </w:pPr>
            <w:r w:rsidRPr="00E95540">
              <w:rPr>
                <w:lang w:val="ru-RU"/>
              </w:rPr>
              <w:t>0.04</w:t>
            </w:r>
          </w:p>
        </w:tc>
        <w:tc>
          <w:tcPr>
            <w:tcW w:w="1247" w:type="dxa"/>
          </w:tcPr>
          <w:p w:rsidR="006C1BDE" w:rsidRPr="00E95540" w:rsidRDefault="006C1BDE" w:rsidP="0056405D">
            <w:pPr>
              <w:spacing w:before="60" w:after="60" w:line="240" w:lineRule="auto"/>
              <w:jc w:val="center"/>
              <w:rPr>
                <w:lang w:val="ru-RU"/>
              </w:rPr>
            </w:pPr>
            <w:r w:rsidRPr="00E95540">
              <w:rPr>
                <w:lang w:val="ru-RU"/>
              </w:rPr>
              <w:t>0.04</w:t>
            </w:r>
          </w:p>
        </w:tc>
        <w:tc>
          <w:tcPr>
            <w:tcW w:w="1248" w:type="dxa"/>
          </w:tcPr>
          <w:p w:rsidR="006C1BDE" w:rsidRPr="00E95540" w:rsidRDefault="006C1BDE" w:rsidP="0056405D">
            <w:pPr>
              <w:spacing w:before="60" w:after="60" w:line="240" w:lineRule="auto"/>
              <w:jc w:val="center"/>
              <w:rPr>
                <w:lang w:val="ru-RU"/>
              </w:rPr>
            </w:pPr>
            <w:r w:rsidRPr="00E95540">
              <w:rPr>
                <w:lang w:val="ru-RU"/>
              </w:rPr>
              <w:t>0.04</w:t>
            </w:r>
          </w:p>
        </w:tc>
      </w:tr>
      <w:tr w:rsidR="006C1BDE" w:rsidRPr="00E95540" w:rsidTr="006C1BDE">
        <w:tc>
          <w:tcPr>
            <w:tcW w:w="3006" w:type="dxa"/>
            <w:tcBorders>
              <w:top w:val="nil"/>
            </w:tcBorders>
          </w:tcPr>
          <w:p w:rsidR="006C1BDE" w:rsidRPr="00E95540" w:rsidRDefault="006C1BDE" w:rsidP="0056405D">
            <w:pPr>
              <w:tabs>
                <w:tab w:val="right" w:pos="9639"/>
              </w:tabs>
              <w:spacing w:before="60" w:after="60" w:line="240" w:lineRule="auto"/>
              <w:rPr>
                <w:lang w:val="ru-RU"/>
              </w:rPr>
            </w:pPr>
          </w:p>
        </w:tc>
        <w:tc>
          <w:tcPr>
            <w:tcW w:w="1247" w:type="dxa"/>
          </w:tcPr>
          <w:p w:rsidR="006C1BDE" w:rsidRPr="00E95540" w:rsidRDefault="006C1BDE" w:rsidP="0056405D">
            <w:pPr>
              <w:spacing w:before="60" w:after="60" w:line="240" w:lineRule="auto"/>
              <w:jc w:val="center"/>
              <w:rPr>
                <w:lang w:val="ru-RU"/>
              </w:rPr>
            </w:pPr>
            <w:r w:rsidRPr="00E95540">
              <w:rPr>
                <w:lang w:val="ru-RU"/>
              </w:rPr>
              <w:t>24 ч</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sidRPr="00E95540">
              <w:rPr>
                <w:lang w:val="ru-RU"/>
              </w:rPr>
              <w:t>0.04</w:t>
            </w:r>
          </w:p>
        </w:tc>
        <w:tc>
          <w:tcPr>
            <w:tcW w:w="1247" w:type="dxa"/>
          </w:tcPr>
          <w:p w:rsidR="006C1BDE" w:rsidRPr="00E95540" w:rsidRDefault="006C1BDE" w:rsidP="0056405D">
            <w:pPr>
              <w:spacing w:before="60" w:after="60" w:line="240" w:lineRule="auto"/>
              <w:jc w:val="center"/>
              <w:rPr>
                <w:lang w:val="ru-RU"/>
              </w:rPr>
            </w:pPr>
            <w:r w:rsidRPr="00E95540">
              <w:rPr>
                <w:lang w:val="ru-RU"/>
              </w:rPr>
              <w:t>0.</w:t>
            </w:r>
            <w:r w:rsidR="00D41424">
              <w:rPr>
                <w:lang w:val="ru-RU"/>
              </w:rPr>
              <w:t>1</w:t>
            </w:r>
          </w:p>
        </w:tc>
        <w:tc>
          <w:tcPr>
            <w:tcW w:w="1247" w:type="dxa"/>
          </w:tcPr>
          <w:p w:rsidR="006C1BDE" w:rsidRPr="00E95540" w:rsidRDefault="006C1BDE" w:rsidP="0056405D">
            <w:pPr>
              <w:spacing w:before="60" w:after="60" w:line="240" w:lineRule="auto"/>
              <w:jc w:val="center"/>
              <w:rPr>
                <w:lang w:val="ru-RU"/>
              </w:rPr>
            </w:pPr>
          </w:p>
        </w:tc>
        <w:tc>
          <w:tcPr>
            <w:tcW w:w="1248" w:type="dxa"/>
          </w:tcPr>
          <w:p w:rsidR="006C1BDE" w:rsidRPr="00E95540" w:rsidRDefault="006C1BDE" w:rsidP="0056405D">
            <w:pPr>
              <w:spacing w:before="60" w:after="60" w:line="240" w:lineRule="auto"/>
              <w:jc w:val="center"/>
              <w:rPr>
                <w:lang w:val="ru-RU"/>
              </w:rPr>
            </w:pPr>
          </w:p>
        </w:tc>
      </w:tr>
      <w:tr w:rsidR="006C1BDE" w:rsidRPr="00E95540" w:rsidTr="006C1BDE">
        <w:tc>
          <w:tcPr>
            <w:tcW w:w="3006" w:type="dxa"/>
          </w:tcPr>
          <w:p w:rsidR="006C1BDE" w:rsidRPr="00E95540" w:rsidRDefault="006C1BDE" w:rsidP="0056405D">
            <w:pPr>
              <w:tabs>
                <w:tab w:val="right" w:pos="9639"/>
              </w:tabs>
              <w:spacing w:before="60" w:after="60" w:line="240" w:lineRule="auto"/>
              <w:rPr>
                <w:lang w:val="ru-RU"/>
              </w:rPr>
            </w:pPr>
            <w:r w:rsidRPr="00E95540">
              <w:rPr>
                <w:lang w:val="ru-RU"/>
              </w:rPr>
              <w:t>Сернистый ангидрид SO</w:t>
            </w:r>
            <w:r w:rsidRPr="00E95540">
              <w:rPr>
                <w:vertAlign w:val="subscript"/>
                <w:lang w:val="ru-RU"/>
              </w:rPr>
              <w:t>2</w:t>
            </w:r>
          </w:p>
        </w:tc>
        <w:tc>
          <w:tcPr>
            <w:tcW w:w="1247" w:type="dxa"/>
          </w:tcPr>
          <w:p w:rsidR="006C1BDE" w:rsidRPr="00E95540" w:rsidRDefault="006C1BDE" w:rsidP="0056405D">
            <w:pPr>
              <w:spacing w:before="60" w:after="60" w:line="240" w:lineRule="auto"/>
              <w:jc w:val="center"/>
              <w:rPr>
                <w:lang w:val="ru-RU"/>
              </w:rPr>
            </w:pPr>
            <w:r w:rsidRPr="00E95540">
              <w:rPr>
                <w:lang w:val="ru-RU"/>
              </w:rPr>
              <w:t>24 ч</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sidRPr="00E95540">
              <w:rPr>
                <w:lang w:val="ru-RU"/>
              </w:rPr>
              <w:t>0.05</w:t>
            </w:r>
          </w:p>
        </w:tc>
        <w:tc>
          <w:tcPr>
            <w:tcW w:w="1247" w:type="dxa"/>
          </w:tcPr>
          <w:p w:rsidR="006C1BDE" w:rsidRPr="00E95540" w:rsidRDefault="006C1BDE" w:rsidP="0056405D">
            <w:pPr>
              <w:spacing w:before="60" w:after="60" w:line="240" w:lineRule="auto"/>
              <w:jc w:val="center"/>
              <w:rPr>
                <w:lang w:val="ru-RU"/>
              </w:rPr>
            </w:pPr>
            <w:r w:rsidRPr="00E95540">
              <w:rPr>
                <w:lang w:val="ru-RU"/>
              </w:rPr>
              <w:t>0.</w:t>
            </w:r>
            <w:r w:rsidR="00D41424">
              <w:rPr>
                <w:lang w:val="ru-RU"/>
              </w:rPr>
              <w:t>2</w:t>
            </w:r>
          </w:p>
        </w:tc>
        <w:tc>
          <w:tcPr>
            <w:tcW w:w="1247" w:type="dxa"/>
          </w:tcPr>
          <w:p w:rsidR="006C1BDE" w:rsidRPr="00E95540" w:rsidRDefault="006C1BDE" w:rsidP="0056405D">
            <w:pPr>
              <w:spacing w:before="60" w:after="60" w:line="240" w:lineRule="auto"/>
              <w:jc w:val="center"/>
              <w:rPr>
                <w:lang w:val="ru-RU"/>
              </w:rPr>
            </w:pPr>
            <w:r w:rsidRPr="00E95540">
              <w:rPr>
                <w:lang w:val="ru-RU"/>
              </w:rPr>
              <w:t>0.02</w:t>
            </w:r>
          </w:p>
        </w:tc>
        <w:tc>
          <w:tcPr>
            <w:tcW w:w="1248" w:type="dxa"/>
          </w:tcPr>
          <w:p w:rsidR="006C1BDE" w:rsidRPr="00E95540" w:rsidRDefault="006C1BDE" w:rsidP="0056405D">
            <w:pPr>
              <w:spacing w:before="60" w:after="60" w:line="240" w:lineRule="auto"/>
              <w:jc w:val="center"/>
              <w:rPr>
                <w:lang w:val="ru-RU"/>
              </w:rPr>
            </w:pPr>
            <w:r w:rsidRPr="00E95540">
              <w:rPr>
                <w:lang w:val="ru-RU"/>
              </w:rPr>
              <w:t>0.125</w:t>
            </w:r>
          </w:p>
        </w:tc>
      </w:tr>
      <w:tr w:rsidR="006C1BDE" w:rsidRPr="00E95540" w:rsidTr="006C1BDE">
        <w:tc>
          <w:tcPr>
            <w:tcW w:w="3006" w:type="dxa"/>
          </w:tcPr>
          <w:p w:rsidR="006C1BDE" w:rsidRPr="00E95540" w:rsidRDefault="006C1BDE" w:rsidP="0056405D">
            <w:pPr>
              <w:tabs>
                <w:tab w:val="right" w:pos="9639"/>
              </w:tabs>
              <w:spacing w:before="60" w:after="60" w:line="240" w:lineRule="auto"/>
              <w:rPr>
                <w:lang w:val="ru-RU"/>
              </w:rPr>
            </w:pPr>
            <w:r w:rsidRPr="00E95540">
              <w:rPr>
                <w:lang w:val="ru-RU"/>
              </w:rPr>
              <w:t>Взвешенные вещества PM</w:t>
            </w:r>
            <w:r w:rsidRPr="00E95540">
              <w:rPr>
                <w:vertAlign w:val="subscript"/>
                <w:lang w:val="ru-RU"/>
              </w:rPr>
              <w:t>10</w:t>
            </w:r>
          </w:p>
        </w:tc>
        <w:tc>
          <w:tcPr>
            <w:tcW w:w="1247" w:type="dxa"/>
          </w:tcPr>
          <w:p w:rsidR="006C1BDE" w:rsidRPr="00E95540" w:rsidRDefault="006C1BDE" w:rsidP="0056405D">
            <w:pPr>
              <w:spacing w:before="60" w:after="60" w:line="240" w:lineRule="auto"/>
              <w:jc w:val="center"/>
              <w:rPr>
                <w:lang w:val="ru-RU"/>
              </w:rPr>
            </w:pPr>
            <w:r w:rsidRPr="00E95540">
              <w:rPr>
                <w:lang w:val="ru-RU"/>
              </w:rPr>
              <w:t>24 ч</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Pr>
                <w:lang w:val="ru-RU"/>
              </w:rPr>
              <w:t xml:space="preserve">0.06 / </w:t>
            </w:r>
            <w:r w:rsidRPr="00E95540">
              <w:rPr>
                <w:lang w:val="ru-RU"/>
              </w:rPr>
              <w:t>-</w:t>
            </w:r>
          </w:p>
        </w:tc>
        <w:tc>
          <w:tcPr>
            <w:tcW w:w="1247" w:type="dxa"/>
          </w:tcPr>
          <w:p w:rsidR="006C1BDE" w:rsidRPr="00E95540" w:rsidRDefault="006C1BDE" w:rsidP="0056405D">
            <w:pPr>
              <w:spacing w:before="60" w:after="60" w:line="240" w:lineRule="auto"/>
              <w:jc w:val="center"/>
              <w:rPr>
                <w:lang w:val="ru-RU"/>
              </w:rPr>
            </w:pPr>
            <w:r>
              <w:rPr>
                <w:lang w:val="ru-RU"/>
              </w:rPr>
              <w:t>0.0</w:t>
            </w:r>
            <w:r w:rsidR="00D41424">
              <w:rPr>
                <w:lang w:val="ru-RU"/>
              </w:rPr>
              <w:t>5</w:t>
            </w:r>
          </w:p>
        </w:tc>
        <w:tc>
          <w:tcPr>
            <w:tcW w:w="1247" w:type="dxa"/>
          </w:tcPr>
          <w:p w:rsidR="006C1BDE" w:rsidRPr="00E95540" w:rsidRDefault="006C1BDE" w:rsidP="0056405D">
            <w:pPr>
              <w:spacing w:before="60" w:after="60" w:line="240" w:lineRule="auto"/>
              <w:jc w:val="center"/>
              <w:rPr>
                <w:lang w:val="ru-RU"/>
              </w:rPr>
            </w:pPr>
            <w:r w:rsidRPr="00E95540">
              <w:rPr>
                <w:lang w:val="ru-RU"/>
              </w:rPr>
              <w:t>0.05</w:t>
            </w:r>
          </w:p>
        </w:tc>
        <w:tc>
          <w:tcPr>
            <w:tcW w:w="1248" w:type="dxa"/>
          </w:tcPr>
          <w:p w:rsidR="006C1BDE" w:rsidRPr="00E95540" w:rsidRDefault="006C1BDE" w:rsidP="0056405D">
            <w:pPr>
              <w:spacing w:before="60" w:after="60" w:line="240" w:lineRule="auto"/>
              <w:jc w:val="center"/>
              <w:rPr>
                <w:lang w:val="ru-RU"/>
              </w:rPr>
            </w:pPr>
            <w:r w:rsidRPr="00E95540">
              <w:rPr>
                <w:lang w:val="ru-RU"/>
              </w:rPr>
              <w:t>0.05</w:t>
            </w:r>
          </w:p>
        </w:tc>
      </w:tr>
      <w:tr w:rsidR="006C1BDE" w:rsidRPr="00E95540" w:rsidTr="006C1BDE">
        <w:tc>
          <w:tcPr>
            <w:tcW w:w="3006" w:type="dxa"/>
          </w:tcPr>
          <w:p w:rsidR="006C1BDE" w:rsidRPr="00E95540" w:rsidRDefault="006C1BDE" w:rsidP="0056405D">
            <w:pPr>
              <w:tabs>
                <w:tab w:val="right" w:pos="9639"/>
              </w:tabs>
              <w:spacing w:before="60" w:after="60" w:line="240" w:lineRule="auto"/>
              <w:rPr>
                <w:lang w:val="ru-RU"/>
              </w:rPr>
            </w:pPr>
            <w:r w:rsidRPr="00E95540">
              <w:rPr>
                <w:lang w:val="ru-RU"/>
              </w:rPr>
              <w:t>Взвешенные вещества</w:t>
            </w:r>
          </w:p>
        </w:tc>
        <w:tc>
          <w:tcPr>
            <w:tcW w:w="1247" w:type="dxa"/>
          </w:tcPr>
          <w:p w:rsidR="006C1BDE" w:rsidRPr="00E95540" w:rsidRDefault="006C1BDE" w:rsidP="0056405D">
            <w:pPr>
              <w:spacing w:before="60" w:after="60" w:line="240" w:lineRule="auto"/>
              <w:jc w:val="center"/>
              <w:rPr>
                <w:lang w:val="ru-RU"/>
              </w:rPr>
            </w:pPr>
            <w:r w:rsidRPr="00E95540">
              <w:rPr>
                <w:lang w:val="ru-RU"/>
              </w:rPr>
              <w:t>24 ч</w:t>
            </w:r>
          </w:p>
        </w:tc>
        <w:tc>
          <w:tcPr>
            <w:tcW w:w="1247" w:type="dxa"/>
            <w:tcBorders>
              <w:right w:val="single" w:sz="2" w:space="0" w:color="auto"/>
            </w:tcBorders>
          </w:tcPr>
          <w:p w:rsidR="006C1BDE" w:rsidRPr="00E95540" w:rsidRDefault="006C1BDE" w:rsidP="0056405D">
            <w:pPr>
              <w:spacing w:before="60" w:after="60" w:line="240" w:lineRule="auto"/>
              <w:jc w:val="center"/>
              <w:rPr>
                <w:lang w:val="ru-RU"/>
              </w:rPr>
            </w:pPr>
            <w:r w:rsidRPr="00E95540">
              <w:rPr>
                <w:lang w:val="ru-RU"/>
              </w:rPr>
              <w:t>0.15</w:t>
            </w:r>
          </w:p>
        </w:tc>
        <w:tc>
          <w:tcPr>
            <w:tcW w:w="1247" w:type="dxa"/>
          </w:tcPr>
          <w:p w:rsidR="006C1BDE" w:rsidRPr="00E95540" w:rsidRDefault="006C1BDE" w:rsidP="0056405D">
            <w:pPr>
              <w:spacing w:before="60" w:after="60" w:line="240" w:lineRule="auto"/>
              <w:jc w:val="center"/>
              <w:rPr>
                <w:lang w:val="ru-RU"/>
              </w:rPr>
            </w:pPr>
            <w:r w:rsidRPr="00E95540">
              <w:rPr>
                <w:lang w:val="ru-RU"/>
              </w:rPr>
              <w:t>0.15</w:t>
            </w:r>
          </w:p>
        </w:tc>
        <w:tc>
          <w:tcPr>
            <w:tcW w:w="1247" w:type="dxa"/>
          </w:tcPr>
          <w:p w:rsidR="006C1BDE" w:rsidRPr="00E95540" w:rsidRDefault="006C1BDE" w:rsidP="0056405D">
            <w:pPr>
              <w:spacing w:before="60" w:after="60" w:line="240" w:lineRule="auto"/>
              <w:jc w:val="center"/>
              <w:rPr>
                <w:lang w:val="ru-RU"/>
              </w:rPr>
            </w:pPr>
          </w:p>
        </w:tc>
        <w:tc>
          <w:tcPr>
            <w:tcW w:w="1248" w:type="dxa"/>
          </w:tcPr>
          <w:p w:rsidR="006C1BDE" w:rsidRPr="00E95540" w:rsidRDefault="006C1BDE" w:rsidP="0056405D">
            <w:pPr>
              <w:spacing w:before="60" w:after="60" w:line="240" w:lineRule="auto"/>
              <w:jc w:val="center"/>
              <w:rPr>
                <w:lang w:val="ru-RU"/>
              </w:rPr>
            </w:pPr>
          </w:p>
        </w:tc>
      </w:tr>
    </w:tbl>
    <w:p w:rsidR="00BF72D2" w:rsidRDefault="00BF72D2" w:rsidP="00BF72D2">
      <w:pPr>
        <w:spacing w:before="0" w:line="240" w:lineRule="auto"/>
        <w:jc w:val="center"/>
        <w:rPr>
          <w:spacing w:val="20"/>
          <w:lang w:val="ru-RU" w:eastAsia="cs-CZ"/>
        </w:rPr>
      </w:pPr>
    </w:p>
    <w:p w:rsidR="00E95540" w:rsidRPr="00E95540" w:rsidRDefault="00E95540" w:rsidP="00E95540">
      <w:pPr>
        <w:spacing w:after="120"/>
        <w:jc w:val="center"/>
        <w:rPr>
          <w:spacing w:val="20"/>
          <w:lang w:val="ru-RU" w:eastAsia="cs-CZ"/>
        </w:rPr>
      </w:pPr>
      <w:r w:rsidRPr="00E95540">
        <w:rPr>
          <w:spacing w:val="20"/>
          <w:lang w:val="ru-RU" w:eastAsia="cs-CZ"/>
        </w:rPr>
        <w:t>Нормативы качества воды рыбохозяйственных водоёмов, мг/л</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8"/>
        <w:gridCol w:w="1040"/>
        <w:gridCol w:w="1440"/>
        <w:gridCol w:w="1080"/>
        <w:gridCol w:w="1080"/>
        <w:gridCol w:w="2194"/>
      </w:tblGrid>
      <w:tr w:rsidR="00A950D4" w:rsidRPr="00BF72D2"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Показатель</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Ед.</w:t>
            </w:r>
            <w:r w:rsidR="00BF72D2" w:rsidRPr="00BF72D2">
              <w:rPr>
                <w:rFonts w:asciiTheme="minorBidi" w:hAnsiTheme="minorBidi" w:cstheme="minorBidi"/>
                <w:sz w:val="21"/>
                <w:szCs w:val="21"/>
              </w:rPr>
              <w:t xml:space="preserve"> изм.</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РФ</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ЕС</w:t>
            </w:r>
            <w:r w:rsidRPr="00BF72D2">
              <w:rPr>
                <w:rFonts w:asciiTheme="minorBidi" w:hAnsiTheme="minorBidi" w:cstheme="minorBidi"/>
                <w:sz w:val="21"/>
                <w:szCs w:val="21"/>
              </w:rPr>
              <w:br/>
              <w:t>(лосось)</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 xml:space="preserve">ЕС </w:t>
            </w:r>
            <w:r w:rsidRPr="00BF72D2">
              <w:rPr>
                <w:rFonts w:asciiTheme="minorBidi" w:hAnsiTheme="minorBidi" w:cstheme="minorBidi"/>
                <w:sz w:val="21"/>
                <w:szCs w:val="21"/>
              </w:rPr>
              <w:br/>
              <w:t>(карп)</w:t>
            </w:r>
          </w:p>
        </w:tc>
        <w:tc>
          <w:tcPr>
            <w:tcW w:w="2194" w:type="dxa"/>
            <w:tcBorders>
              <w:top w:val="single" w:sz="4" w:space="0" w:color="auto"/>
              <w:left w:val="single" w:sz="4" w:space="0" w:color="auto"/>
              <w:bottom w:val="single" w:sz="4" w:space="0" w:color="auto"/>
              <w:right w:val="single" w:sz="4" w:space="0" w:color="auto"/>
            </w:tcBorders>
            <w:vAlign w:val="center"/>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Примечание</w:t>
            </w:r>
          </w:p>
        </w:tc>
      </w:tr>
      <w:tr w:rsidR="00A950D4" w:rsidRPr="00BF72D2" w:rsidTr="00BF72D2">
        <w:tc>
          <w:tcPr>
            <w:tcW w:w="2488" w:type="dxa"/>
            <w:vMerge w:val="restart"/>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Температура</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vertAlign w:val="superscript"/>
              </w:rPr>
              <w:t>о</w:t>
            </w:r>
            <w:r w:rsidRPr="00BF72D2">
              <w:rPr>
                <w:rFonts w:asciiTheme="minorBidi" w:hAnsiTheme="minorBidi" w:cstheme="minorBidi"/>
                <w:sz w:val="21"/>
                <w:szCs w:val="21"/>
              </w:rPr>
              <w:t>С</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3,0 летом</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1,5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3,0</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Увеличение в результате сбросов</w:t>
            </w:r>
          </w:p>
        </w:tc>
      </w:tr>
      <w:tr w:rsidR="00A950D4" w:rsidRPr="00BF72D2" w:rsidTr="00BF72D2">
        <w:tc>
          <w:tcPr>
            <w:tcW w:w="2488"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vertAlign w:val="superscript"/>
              </w:rPr>
              <w:t>о</w:t>
            </w:r>
            <w:r w:rsidRPr="00BF72D2">
              <w:rPr>
                <w:rFonts w:asciiTheme="minorBidi" w:hAnsiTheme="minorBidi" w:cstheme="minorBidi"/>
                <w:sz w:val="21"/>
                <w:szCs w:val="21"/>
              </w:rPr>
              <w:t>С</w:t>
            </w:r>
          </w:p>
        </w:tc>
        <w:tc>
          <w:tcPr>
            <w:tcW w:w="1440" w:type="dxa"/>
            <w:tcBorders>
              <w:top w:val="single" w:sz="4" w:space="0" w:color="auto"/>
              <w:left w:val="single" w:sz="4" w:space="0" w:color="auto"/>
              <w:bottom w:val="single" w:sz="4" w:space="0" w:color="auto"/>
              <w:right w:val="single" w:sz="4" w:space="0" w:color="auto"/>
            </w:tcBorders>
          </w:tcPr>
          <w:p w:rsidR="00A950D4" w:rsidRPr="00BF72D2" w:rsidRDefault="00A950D4" w:rsidP="00BF72D2">
            <w:pPr>
              <w:pStyle w:val="af1"/>
              <w:rPr>
                <w:rFonts w:asciiTheme="minorBidi" w:hAnsiTheme="minorBidi" w:cstheme="minorBidi"/>
                <w:sz w:val="21"/>
                <w:szCs w:val="21"/>
              </w:rPr>
            </w:pP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21,5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28,0</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Максимальное в момент отслеживания</w:t>
            </w:r>
          </w:p>
        </w:tc>
      </w:tr>
      <w:tr w:rsidR="00A950D4" w:rsidRPr="00BF72D2" w:rsidTr="00BF72D2">
        <w:tc>
          <w:tcPr>
            <w:tcW w:w="2488"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vertAlign w:val="superscript"/>
              </w:rPr>
              <w:t>о</w:t>
            </w:r>
            <w:r w:rsidRPr="00BF72D2">
              <w:rPr>
                <w:rFonts w:asciiTheme="minorBidi" w:hAnsiTheme="minorBidi" w:cstheme="minorBidi"/>
                <w:sz w:val="21"/>
                <w:szCs w:val="21"/>
              </w:rPr>
              <w:t>С</w:t>
            </w:r>
          </w:p>
        </w:tc>
        <w:tc>
          <w:tcPr>
            <w:tcW w:w="1440" w:type="dxa"/>
            <w:tcBorders>
              <w:top w:val="single" w:sz="4" w:space="0" w:color="auto"/>
              <w:left w:val="single" w:sz="4" w:space="0" w:color="auto"/>
              <w:bottom w:val="single" w:sz="4" w:space="0" w:color="auto"/>
              <w:right w:val="single" w:sz="4" w:space="0" w:color="auto"/>
            </w:tcBorders>
          </w:tcPr>
          <w:p w:rsidR="00A950D4" w:rsidRPr="00BF72D2" w:rsidRDefault="00A950D4" w:rsidP="00BF72D2">
            <w:pPr>
              <w:pStyle w:val="af1"/>
              <w:rPr>
                <w:rFonts w:asciiTheme="minorBidi" w:hAnsiTheme="minorBidi" w:cstheme="minorBidi"/>
                <w:sz w:val="21"/>
                <w:szCs w:val="21"/>
              </w:rPr>
            </w:pP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10,0</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10,0</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Максимальное в нерестовый период</w:t>
            </w:r>
          </w:p>
        </w:tc>
      </w:tr>
      <w:tr w:rsidR="00A950D4" w:rsidRPr="00BF72D2"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4F318E">
            <w:pPr>
              <w:pStyle w:val="af1"/>
              <w:rPr>
                <w:rFonts w:asciiTheme="minorBidi" w:hAnsiTheme="minorBidi" w:cstheme="minorBidi"/>
                <w:sz w:val="21"/>
                <w:szCs w:val="21"/>
              </w:rPr>
            </w:pPr>
            <w:r w:rsidRPr="00BF72D2">
              <w:rPr>
                <w:rFonts w:asciiTheme="minorBidi" w:hAnsiTheme="minorBidi" w:cstheme="minorBidi"/>
                <w:sz w:val="21"/>
                <w:szCs w:val="21"/>
              </w:rPr>
              <w:t>Раствор</w:t>
            </w:r>
            <w:r w:rsidR="004F318E">
              <w:rPr>
                <w:rFonts w:asciiTheme="minorBidi" w:hAnsiTheme="minorBidi" w:cstheme="minorBidi"/>
                <w:sz w:val="21"/>
                <w:szCs w:val="21"/>
              </w:rPr>
              <w:t>ё</w:t>
            </w:r>
            <w:r w:rsidRPr="00BF72D2">
              <w:rPr>
                <w:rFonts w:asciiTheme="minorBidi" w:hAnsiTheme="minorBidi" w:cstheme="minorBidi"/>
                <w:sz w:val="21"/>
                <w:szCs w:val="21"/>
              </w:rPr>
              <w:t>нный кислород</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4-6</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50% &gt; 9</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50% &gt;7</w:t>
            </w:r>
          </w:p>
        </w:tc>
        <w:tc>
          <w:tcPr>
            <w:tcW w:w="2194" w:type="dxa"/>
            <w:tcBorders>
              <w:top w:val="single" w:sz="4" w:space="0" w:color="auto"/>
              <w:left w:val="single" w:sz="4" w:space="0" w:color="auto"/>
              <w:bottom w:val="single" w:sz="4" w:space="0" w:color="auto"/>
              <w:right w:val="single" w:sz="4" w:space="0" w:color="auto"/>
            </w:tcBorders>
            <w:vAlign w:val="bottom"/>
          </w:tcPr>
          <w:p w:rsidR="00A950D4" w:rsidRPr="00BF72D2" w:rsidRDefault="00A950D4" w:rsidP="00BF72D2">
            <w:pPr>
              <w:pStyle w:val="af1"/>
              <w:rPr>
                <w:rFonts w:asciiTheme="minorBidi" w:hAnsiTheme="minorBidi" w:cstheme="minorBidi"/>
                <w:sz w:val="21"/>
                <w:szCs w:val="21"/>
              </w:rPr>
            </w:pPr>
          </w:p>
        </w:tc>
      </w:tr>
      <w:tr w:rsidR="00A950D4" w:rsidRPr="00BF72D2"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pH</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6,5 – 8,5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6 – 9</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6 – 9</w:t>
            </w:r>
          </w:p>
        </w:tc>
        <w:tc>
          <w:tcPr>
            <w:tcW w:w="2194" w:type="dxa"/>
            <w:tcBorders>
              <w:top w:val="single" w:sz="4" w:space="0" w:color="auto"/>
              <w:left w:val="single" w:sz="4" w:space="0" w:color="auto"/>
              <w:bottom w:val="single" w:sz="4" w:space="0" w:color="auto"/>
              <w:right w:val="single" w:sz="4" w:space="0" w:color="auto"/>
            </w:tcBorders>
            <w:vAlign w:val="bottom"/>
          </w:tcPr>
          <w:p w:rsidR="00A950D4" w:rsidRPr="00BF72D2" w:rsidRDefault="00A950D4" w:rsidP="00BF72D2">
            <w:pPr>
              <w:pStyle w:val="af1"/>
              <w:rPr>
                <w:rFonts w:asciiTheme="minorBidi" w:hAnsiTheme="minorBidi" w:cstheme="minorBidi"/>
                <w:sz w:val="21"/>
                <w:szCs w:val="21"/>
              </w:rPr>
            </w:pPr>
          </w:p>
        </w:tc>
      </w:tr>
      <w:tr w:rsidR="00A950D4" w:rsidRPr="00E97D01"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Аммонийный азот (NH</w:t>
            </w:r>
            <w:r w:rsidRPr="00BF72D2">
              <w:rPr>
                <w:rFonts w:asciiTheme="minorBidi" w:hAnsiTheme="minorBidi" w:cstheme="minorBidi"/>
                <w:sz w:val="21"/>
                <w:szCs w:val="21"/>
                <w:vertAlign w:val="subscript"/>
              </w:rPr>
              <w:t>4</w:t>
            </w:r>
            <w:r w:rsidRPr="00BF72D2">
              <w:rPr>
                <w:rFonts w:asciiTheme="minorBidi" w:hAnsiTheme="minorBidi" w:cstheme="minorBidi"/>
                <w:sz w:val="21"/>
                <w:szCs w:val="21"/>
              </w:rPr>
              <w:t>)</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0,39</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1,0</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1,0</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В конкретных географических или климатических условиях государства-члены могут установить значение больше 1,0 мг/л</w:t>
            </w:r>
          </w:p>
        </w:tc>
      </w:tr>
      <w:tr w:rsidR="00A950D4" w:rsidRPr="00BF72D2"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Аммиак (NH</w:t>
            </w:r>
            <w:r w:rsidRPr="00BF72D2">
              <w:rPr>
                <w:rFonts w:asciiTheme="minorBidi" w:hAnsiTheme="minorBidi" w:cstheme="minorBidi"/>
                <w:sz w:val="21"/>
                <w:szCs w:val="21"/>
                <w:vertAlign w:val="subscript"/>
              </w:rPr>
              <w:t>3</w:t>
            </w:r>
            <w:r w:rsidRPr="00BF72D2">
              <w:rPr>
                <w:rFonts w:asciiTheme="minorBidi" w:hAnsiTheme="minorBidi" w:cstheme="minorBidi"/>
                <w:sz w:val="21"/>
                <w:szCs w:val="21"/>
              </w:rPr>
              <w:t>)</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0,025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0,025</w:t>
            </w:r>
          </w:p>
        </w:tc>
        <w:tc>
          <w:tcPr>
            <w:tcW w:w="2194" w:type="dxa"/>
            <w:tcBorders>
              <w:top w:val="single" w:sz="4" w:space="0" w:color="auto"/>
              <w:left w:val="single" w:sz="4" w:space="0" w:color="auto"/>
              <w:bottom w:val="single" w:sz="4" w:space="0" w:color="auto"/>
              <w:right w:val="single" w:sz="4" w:space="0" w:color="auto"/>
            </w:tcBorders>
            <w:vAlign w:val="bottom"/>
          </w:tcPr>
          <w:p w:rsidR="00A950D4" w:rsidRPr="00BF72D2" w:rsidRDefault="00A950D4" w:rsidP="00BF72D2">
            <w:pPr>
              <w:pStyle w:val="af1"/>
              <w:rPr>
                <w:rFonts w:asciiTheme="minorBidi" w:hAnsiTheme="minorBidi" w:cstheme="minorBidi"/>
                <w:sz w:val="21"/>
                <w:szCs w:val="21"/>
              </w:rPr>
            </w:pPr>
          </w:p>
        </w:tc>
      </w:tr>
      <w:tr w:rsidR="00A950D4" w:rsidRPr="00E97D01"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Нефтепродукты</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0,05</w:t>
            </w:r>
          </w:p>
        </w:tc>
        <w:tc>
          <w:tcPr>
            <w:tcW w:w="2160" w:type="dxa"/>
            <w:gridSpan w:val="2"/>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Не видно в виде пленки</w:t>
            </w:r>
          </w:p>
        </w:tc>
        <w:tc>
          <w:tcPr>
            <w:tcW w:w="2194" w:type="dxa"/>
            <w:tcBorders>
              <w:top w:val="single" w:sz="4" w:space="0" w:color="auto"/>
              <w:left w:val="single" w:sz="4" w:space="0" w:color="auto"/>
              <w:bottom w:val="single" w:sz="4" w:space="0" w:color="auto"/>
              <w:right w:val="single" w:sz="4" w:space="0" w:color="auto"/>
            </w:tcBorders>
            <w:vAlign w:val="bottom"/>
          </w:tcPr>
          <w:p w:rsidR="00A950D4" w:rsidRPr="00BF72D2" w:rsidRDefault="00A950D4" w:rsidP="00BF72D2">
            <w:pPr>
              <w:pStyle w:val="af1"/>
              <w:rPr>
                <w:rFonts w:asciiTheme="minorBidi" w:hAnsiTheme="minorBidi" w:cstheme="minorBidi"/>
                <w:sz w:val="21"/>
                <w:szCs w:val="21"/>
              </w:rPr>
            </w:pPr>
          </w:p>
        </w:tc>
      </w:tr>
      <w:tr w:rsidR="00A950D4" w:rsidRPr="00BF72D2"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proofErr w:type="gramStart"/>
            <w:r w:rsidRPr="00BF72D2">
              <w:rPr>
                <w:rFonts w:asciiTheme="minorBidi" w:hAnsiTheme="minorBidi" w:cstheme="minorBidi"/>
                <w:sz w:val="21"/>
                <w:szCs w:val="21"/>
              </w:rPr>
              <w:t>Хлор (остаточный_</w:t>
            </w:r>
            <w:proofErr w:type="gramEnd"/>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отсутствие</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0,005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0,005</w:t>
            </w:r>
          </w:p>
        </w:tc>
        <w:tc>
          <w:tcPr>
            <w:tcW w:w="2194" w:type="dxa"/>
            <w:tcBorders>
              <w:top w:val="single" w:sz="4" w:space="0" w:color="auto"/>
              <w:left w:val="single" w:sz="4" w:space="0" w:color="auto"/>
              <w:bottom w:val="single" w:sz="4" w:space="0" w:color="auto"/>
              <w:right w:val="single" w:sz="4" w:space="0" w:color="auto"/>
            </w:tcBorders>
            <w:vAlign w:val="bottom"/>
          </w:tcPr>
          <w:p w:rsidR="00A950D4" w:rsidRPr="00BF72D2" w:rsidRDefault="00A950D4" w:rsidP="00BF72D2">
            <w:pPr>
              <w:pStyle w:val="af1"/>
              <w:rPr>
                <w:rFonts w:asciiTheme="minorBidi" w:hAnsiTheme="minorBidi" w:cstheme="minorBidi"/>
                <w:sz w:val="21"/>
                <w:szCs w:val="21"/>
              </w:rPr>
            </w:pPr>
          </w:p>
        </w:tc>
      </w:tr>
      <w:tr w:rsidR="00A950D4" w:rsidRPr="00E97D01" w:rsidTr="00BF72D2">
        <w:tc>
          <w:tcPr>
            <w:tcW w:w="2488"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Фенолы</w:t>
            </w:r>
          </w:p>
        </w:tc>
        <w:tc>
          <w:tcPr>
            <w:tcW w:w="10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0,001</w:t>
            </w:r>
          </w:p>
        </w:tc>
        <w:tc>
          <w:tcPr>
            <w:tcW w:w="2160" w:type="dxa"/>
            <w:gridSpan w:val="2"/>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Отсутствие запаха и привкуса в рыбе</w:t>
            </w:r>
          </w:p>
        </w:tc>
        <w:tc>
          <w:tcPr>
            <w:tcW w:w="2194" w:type="dxa"/>
            <w:tcBorders>
              <w:top w:val="single" w:sz="4" w:space="0" w:color="auto"/>
              <w:left w:val="single" w:sz="4" w:space="0" w:color="auto"/>
              <w:bottom w:val="single" w:sz="4" w:space="0" w:color="auto"/>
              <w:right w:val="single" w:sz="4" w:space="0" w:color="auto"/>
            </w:tcBorders>
            <w:vAlign w:val="bottom"/>
          </w:tcPr>
          <w:p w:rsidR="00A950D4" w:rsidRPr="00BF72D2" w:rsidRDefault="00A950D4" w:rsidP="00BF72D2">
            <w:pPr>
              <w:pStyle w:val="af1"/>
              <w:rPr>
                <w:rFonts w:asciiTheme="minorBidi" w:hAnsiTheme="minorBidi" w:cstheme="minorBidi"/>
                <w:sz w:val="21"/>
                <w:szCs w:val="21"/>
              </w:rPr>
            </w:pPr>
          </w:p>
        </w:tc>
      </w:tr>
      <w:tr w:rsidR="00A950D4" w:rsidRPr="00E97D01" w:rsidTr="00BF72D2">
        <w:tc>
          <w:tcPr>
            <w:tcW w:w="2488" w:type="dxa"/>
            <w:vMerge w:val="restart"/>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Цинк</w:t>
            </w:r>
          </w:p>
        </w:tc>
        <w:tc>
          <w:tcPr>
            <w:tcW w:w="1040" w:type="dxa"/>
            <w:vMerge w:val="restart"/>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мг/л</w:t>
            </w:r>
          </w:p>
        </w:tc>
        <w:tc>
          <w:tcPr>
            <w:tcW w:w="1440" w:type="dxa"/>
            <w:vMerge w:val="restart"/>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0,01</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0,03</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0,3</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Style w:val="Strong"/>
                <w:rFonts w:asciiTheme="minorBidi" w:hAnsiTheme="minorBidi" w:cstheme="minorBidi"/>
                <w:b w:val="0"/>
                <w:sz w:val="21"/>
                <w:szCs w:val="21"/>
              </w:rPr>
            </w:pPr>
            <w:r w:rsidRPr="00BF72D2">
              <w:rPr>
                <w:rStyle w:val="Strong"/>
                <w:rFonts w:asciiTheme="minorBidi" w:hAnsiTheme="minorBidi" w:cstheme="minorBidi"/>
                <w:b w:val="0"/>
                <w:sz w:val="21"/>
                <w:szCs w:val="21"/>
              </w:rPr>
              <w:t>При ж</w:t>
            </w:r>
            <w:r w:rsidR="00BF72D2">
              <w:rPr>
                <w:rStyle w:val="Strong"/>
                <w:rFonts w:asciiTheme="minorBidi" w:hAnsiTheme="minorBidi" w:cstheme="minorBidi"/>
                <w:b w:val="0"/>
                <w:sz w:val="21"/>
                <w:szCs w:val="21"/>
              </w:rPr>
              <w:t>ё</w:t>
            </w:r>
            <w:r w:rsidRPr="00BF72D2">
              <w:rPr>
                <w:rStyle w:val="Strong"/>
                <w:rFonts w:asciiTheme="minorBidi" w:hAnsiTheme="minorBidi" w:cstheme="minorBidi"/>
                <w:b w:val="0"/>
                <w:sz w:val="21"/>
                <w:szCs w:val="21"/>
              </w:rPr>
              <w:t>сткости воды 10 мг</w:t>
            </w:r>
            <w:r w:rsidRPr="00BF72D2">
              <w:rPr>
                <w:rFonts w:asciiTheme="minorBidi" w:hAnsiTheme="minorBidi" w:cstheme="minorBidi"/>
                <w:sz w:val="21"/>
                <w:szCs w:val="21"/>
              </w:rPr>
              <w:t>/л</w:t>
            </w:r>
            <w:r w:rsidRPr="00BF72D2">
              <w:rPr>
                <w:rStyle w:val="Strong"/>
                <w:rFonts w:asciiTheme="minorBidi" w:hAnsiTheme="minorBidi" w:cstheme="minorBidi"/>
                <w:b w:val="0"/>
                <w:sz w:val="21"/>
                <w:szCs w:val="21"/>
              </w:rPr>
              <w:t xml:space="preserve"> CaCO</w:t>
            </w:r>
            <w:r w:rsidRPr="00BF72D2">
              <w:rPr>
                <w:rStyle w:val="Strong"/>
                <w:rFonts w:asciiTheme="minorBidi" w:hAnsiTheme="minorBidi" w:cstheme="minorBidi"/>
                <w:b w:val="0"/>
                <w:sz w:val="21"/>
                <w:szCs w:val="21"/>
                <w:vertAlign w:val="subscript"/>
              </w:rPr>
              <w:t>3</w:t>
            </w:r>
          </w:p>
        </w:tc>
      </w:tr>
      <w:tr w:rsidR="00A950D4" w:rsidRPr="00E97D01" w:rsidTr="00BF72D2">
        <w:tc>
          <w:tcPr>
            <w:tcW w:w="2488"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40"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440"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0,2</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0,7</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Style w:val="Strong"/>
                <w:rFonts w:asciiTheme="minorBidi" w:hAnsiTheme="minorBidi" w:cstheme="minorBidi"/>
                <w:b w:val="0"/>
                <w:sz w:val="21"/>
                <w:szCs w:val="21"/>
              </w:rPr>
            </w:pPr>
            <w:r w:rsidRPr="00BF72D2">
              <w:rPr>
                <w:rStyle w:val="Strong"/>
                <w:rFonts w:asciiTheme="minorBidi" w:hAnsiTheme="minorBidi" w:cstheme="minorBidi"/>
                <w:b w:val="0"/>
                <w:sz w:val="21"/>
                <w:szCs w:val="21"/>
              </w:rPr>
              <w:t>При ж</w:t>
            </w:r>
            <w:r w:rsidR="00BF72D2">
              <w:rPr>
                <w:rStyle w:val="Strong"/>
                <w:rFonts w:asciiTheme="minorBidi" w:hAnsiTheme="minorBidi" w:cstheme="minorBidi"/>
                <w:b w:val="0"/>
                <w:sz w:val="21"/>
                <w:szCs w:val="21"/>
              </w:rPr>
              <w:t>ё</w:t>
            </w:r>
            <w:r w:rsidRPr="00BF72D2">
              <w:rPr>
                <w:rStyle w:val="Strong"/>
                <w:rFonts w:asciiTheme="minorBidi" w:hAnsiTheme="minorBidi" w:cstheme="minorBidi"/>
                <w:b w:val="0"/>
                <w:sz w:val="21"/>
                <w:szCs w:val="21"/>
              </w:rPr>
              <w:t>сткости воды 50 мг</w:t>
            </w:r>
            <w:r w:rsidRPr="00BF72D2">
              <w:rPr>
                <w:rFonts w:asciiTheme="minorBidi" w:hAnsiTheme="minorBidi" w:cstheme="minorBidi"/>
                <w:sz w:val="21"/>
                <w:szCs w:val="21"/>
              </w:rPr>
              <w:t>/л</w:t>
            </w:r>
            <w:r w:rsidRPr="00BF72D2">
              <w:rPr>
                <w:rStyle w:val="Strong"/>
                <w:rFonts w:asciiTheme="minorBidi" w:hAnsiTheme="minorBidi" w:cstheme="minorBidi"/>
                <w:b w:val="0"/>
                <w:sz w:val="21"/>
                <w:szCs w:val="21"/>
              </w:rPr>
              <w:t xml:space="preserve"> CaCO</w:t>
            </w:r>
            <w:r w:rsidRPr="00BF72D2">
              <w:rPr>
                <w:rStyle w:val="Strong"/>
                <w:rFonts w:asciiTheme="minorBidi" w:hAnsiTheme="minorBidi" w:cstheme="minorBidi"/>
                <w:b w:val="0"/>
                <w:sz w:val="21"/>
                <w:szCs w:val="21"/>
                <w:vertAlign w:val="subscript"/>
              </w:rPr>
              <w:t>3</w:t>
            </w:r>
          </w:p>
        </w:tc>
      </w:tr>
      <w:tr w:rsidR="00A950D4" w:rsidRPr="00E97D01" w:rsidTr="00BF72D2">
        <w:tc>
          <w:tcPr>
            <w:tcW w:w="2488"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40"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440"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0,3</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1,0</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Style w:val="Strong"/>
                <w:rFonts w:asciiTheme="minorBidi" w:hAnsiTheme="minorBidi" w:cstheme="minorBidi"/>
                <w:b w:val="0"/>
                <w:sz w:val="21"/>
                <w:szCs w:val="21"/>
              </w:rPr>
            </w:pPr>
            <w:r w:rsidRPr="00BF72D2">
              <w:rPr>
                <w:rStyle w:val="Strong"/>
                <w:rFonts w:asciiTheme="minorBidi" w:hAnsiTheme="minorBidi" w:cstheme="minorBidi"/>
                <w:b w:val="0"/>
                <w:sz w:val="21"/>
                <w:szCs w:val="21"/>
              </w:rPr>
              <w:t>При ж</w:t>
            </w:r>
            <w:r w:rsidR="00BF72D2">
              <w:rPr>
                <w:rStyle w:val="Strong"/>
                <w:rFonts w:asciiTheme="minorBidi" w:hAnsiTheme="minorBidi" w:cstheme="minorBidi"/>
                <w:b w:val="0"/>
                <w:sz w:val="21"/>
                <w:szCs w:val="21"/>
              </w:rPr>
              <w:t>ё</w:t>
            </w:r>
            <w:r w:rsidRPr="00BF72D2">
              <w:rPr>
                <w:rStyle w:val="Strong"/>
                <w:rFonts w:asciiTheme="minorBidi" w:hAnsiTheme="minorBidi" w:cstheme="minorBidi"/>
                <w:b w:val="0"/>
                <w:sz w:val="21"/>
                <w:szCs w:val="21"/>
              </w:rPr>
              <w:t>сткости воды 100 мг</w:t>
            </w:r>
            <w:r w:rsidRPr="00BF72D2">
              <w:rPr>
                <w:rFonts w:asciiTheme="minorBidi" w:hAnsiTheme="minorBidi" w:cstheme="minorBidi"/>
                <w:b/>
                <w:sz w:val="21"/>
                <w:szCs w:val="21"/>
              </w:rPr>
              <w:t>/</w:t>
            </w:r>
            <w:r w:rsidRPr="00BF72D2">
              <w:rPr>
                <w:rFonts w:asciiTheme="minorBidi" w:hAnsiTheme="minorBidi" w:cstheme="minorBidi"/>
                <w:sz w:val="21"/>
                <w:szCs w:val="21"/>
              </w:rPr>
              <w:t>л</w:t>
            </w:r>
            <w:r w:rsidRPr="00BF72D2">
              <w:rPr>
                <w:rStyle w:val="Strong"/>
                <w:rFonts w:asciiTheme="minorBidi" w:hAnsiTheme="minorBidi" w:cstheme="minorBidi"/>
                <w:b w:val="0"/>
                <w:sz w:val="21"/>
                <w:szCs w:val="21"/>
              </w:rPr>
              <w:t xml:space="preserve"> CaCO</w:t>
            </w:r>
            <w:r w:rsidRPr="00BF72D2">
              <w:rPr>
                <w:rStyle w:val="Strong"/>
                <w:rFonts w:asciiTheme="minorBidi" w:hAnsiTheme="minorBidi" w:cstheme="minorBidi"/>
                <w:b w:val="0"/>
                <w:sz w:val="21"/>
                <w:szCs w:val="21"/>
                <w:vertAlign w:val="subscript"/>
              </w:rPr>
              <w:t>3</w:t>
            </w:r>
          </w:p>
        </w:tc>
      </w:tr>
      <w:tr w:rsidR="00A950D4" w:rsidRPr="00E97D01" w:rsidTr="00BF72D2">
        <w:tc>
          <w:tcPr>
            <w:tcW w:w="2488"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40"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440" w:type="dxa"/>
            <w:vMerge/>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jc w:val="center"/>
              <w:rPr>
                <w:rFonts w:asciiTheme="minorBidi" w:hAnsiTheme="minorBidi" w:cstheme="minorBidi"/>
                <w:bCs/>
                <w:color w:val="000000"/>
                <w:szCs w:val="21"/>
                <w:lang w:val="ru-RU"/>
              </w:rPr>
            </w:pP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0,5</w:t>
            </w:r>
          </w:p>
        </w:tc>
        <w:tc>
          <w:tcPr>
            <w:tcW w:w="1080" w:type="dxa"/>
            <w:tcBorders>
              <w:top w:val="single" w:sz="4" w:space="0" w:color="auto"/>
              <w:left w:val="single" w:sz="4" w:space="0" w:color="auto"/>
              <w:bottom w:val="single" w:sz="4" w:space="0" w:color="auto"/>
              <w:right w:val="single" w:sz="4" w:space="0" w:color="auto"/>
            </w:tcBorders>
            <w:hideMark/>
          </w:tcPr>
          <w:p w:rsidR="00A950D4" w:rsidRPr="00BF72D2" w:rsidRDefault="00A950D4" w:rsidP="00BF72D2">
            <w:pPr>
              <w:pStyle w:val="af1"/>
              <w:rPr>
                <w:rFonts w:asciiTheme="minorBidi" w:hAnsiTheme="minorBidi" w:cstheme="minorBidi"/>
                <w:sz w:val="21"/>
                <w:szCs w:val="21"/>
              </w:rPr>
            </w:pPr>
            <w:r w:rsidRPr="00BF72D2">
              <w:rPr>
                <w:rFonts w:asciiTheme="minorBidi" w:hAnsiTheme="minorBidi" w:cstheme="minorBidi"/>
                <w:sz w:val="21"/>
                <w:szCs w:val="21"/>
              </w:rPr>
              <w:t>2,0</w:t>
            </w:r>
          </w:p>
        </w:tc>
        <w:tc>
          <w:tcPr>
            <w:tcW w:w="2194" w:type="dxa"/>
            <w:tcBorders>
              <w:top w:val="single" w:sz="4" w:space="0" w:color="auto"/>
              <w:left w:val="single" w:sz="4" w:space="0" w:color="auto"/>
              <w:bottom w:val="single" w:sz="4" w:space="0" w:color="auto"/>
              <w:right w:val="single" w:sz="4" w:space="0" w:color="auto"/>
            </w:tcBorders>
            <w:vAlign w:val="bottom"/>
            <w:hideMark/>
          </w:tcPr>
          <w:p w:rsidR="00A950D4" w:rsidRPr="00BF72D2" w:rsidRDefault="00A950D4" w:rsidP="00BF72D2">
            <w:pPr>
              <w:pStyle w:val="af1"/>
              <w:rPr>
                <w:rStyle w:val="Strong"/>
                <w:rFonts w:asciiTheme="minorBidi" w:hAnsiTheme="minorBidi" w:cstheme="minorBidi"/>
                <w:b w:val="0"/>
                <w:sz w:val="21"/>
                <w:szCs w:val="21"/>
              </w:rPr>
            </w:pPr>
            <w:r w:rsidRPr="00BF72D2">
              <w:rPr>
                <w:rStyle w:val="Strong"/>
                <w:rFonts w:asciiTheme="minorBidi" w:hAnsiTheme="minorBidi" w:cstheme="minorBidi"/>
                <w:b w:val="0"/>
                <w:sz w:val="21"/>
                <w:szCs w:val="21"/>
              </w:rPr>
              <w:t>При ж</w:t>
            </w:r>
            <w:r w:rsidR="00BF72D2">
              <w:rPr>
                <w:rStyle w:val="Strong"/>
                <w:rFonts w:asciiTheme="minorBidi" w:hAnsiTheme="minorBidi" w:cstheme="minorBidi"/>
                <w:b w:val="0"/>
                <w:sz w:val="21"/>
                <w:szCs w:val="21"/>
              </w:rPr>
              <w:t>ё</w:t>
            </w:r>
            <w:r w:rsidRPr="00BF72D2">
              <w:rPr>
                <w:rStyle w:val="Strong"/>
                <w:rFonts w:asciiTheme="minorBidi" w:hAnsiTheme="minorBidi" w:cstheme="minorBidi"/>
                <w:b w:val="0"/>
                <w:sz w:val="21"/>
                <w:szCs w:val="21"/>
              </w:rPr>
              <w:t>сткости воды 500 мг</w:t>
            </w:r>
            <w:r w:rsidRPr="00BF72D2">
              <w:rPr>
                <w:rFonts w:asciiTheme="minorBidi" w:hAnsiTheme="minorBidi" w:cstheme="minorBidi"/>
                <w:b/>
                <w:sz w:val="21"/>
                <w:szCs w:val="21"/>
              </w:rPr>
              <w:t>/</w:t>
            </w:r>
            <w:r w:rsidRPr="00BF72D2">
              <w:rPr>
                <w:rFonts w:asciiTheme="minorBidi" w:hAnsiTheme="minorBidi" w:cstheme="minorBidi"/>
                <w:sz w:val="21"/>
                <w:szCs w:val="21"/>
              </w:rPr>
              <w:t>л</w:t>
            </w:r>
            <w:r w:rsidRPr="00BF72D2">
              <w:rPr>
                <w:rStyle w:val="Strong"/>
                <w:rFonts w:asciiTheme="minorBidi" w:hAnsiTheme="minorBidi" w:cstheme="minorBidi"/>
                <w:b w:val="0"/>
                <w:sz w:val="21"/>
                <w:szCs w:val="21"/>
              </w:rPr>
              <w:t xml:space="preserve"> CaCO</w:t>
            </w:r>
            <w:r w:rsidRPr="00BF72D2">
              <w:rPr>
                <w:rStyle w:val="Strong"/>
                <w:rFonts w:asciiTheme="minorBidi" w:hAnsiTheme="minorBidi" w:cstheme="minorBidi"/>
                <w:b w:val="0"/>
                <w:sz w:val="21"/>
                <w:szCs w:val="21"/>
                <w:vertAlign w:val="subscript"/>
              </w:rPr>
              <w:t>3</w:t>
            </w:r>
          </w:p>
        </w:tc>
      </w:tr>
    </w:tbl>
    <w:p w:rsidR="00E461E8" w:rsidRPr="00471260" w:rsidRDefault="005D4A24" w:rsidP="00A1279B">
      <w:pPr>
        <w:spacing w:before="240" w:after="120"/>
        <w:rPr>
          <w:lang w:val="ru-RU" w:eastAsia="cs-CZ"/>
        </w:rPr>
      </w:pPr>
      <w:proofErr w:type="gramStart"/>
      <w:r w:rsidRPr="00471260">
        <w:rPr>
          <w:lang w:val="ru-RU" w:eastAsia="cs-CZ"/>
        </w:rPr>
        <w:lastRenderedPageBreak/>
        <w:t>Полезно ознакомиться и с опытом отдель</w:t>
      </w:r>
      <w:r w:rsidR="009A622E" w:rsidRPr="00471260">
        <w:rPr>
          <w:lang w:val="ru-RU" w:eastAsia="cs-CZ"/>
        </w:rPr>
        <w:t>н</w:t>
      </w:r>
      <w:r w:rsidRPr="00471260">
        <w:rPr>
          <w:lang w:val="ru-RU" w:eastAsia="cs-CZ"/>
        </w:rPr>
        <w:t>ых стран</w:t>
      </w:r>
      <w:r w:rsidR="009A622E" w:rsidRPr="00471260">
        <w:rPr>
          <w:lang w:val="ru-RU" w:eastAsia="cs-CZ"/>
        </w:rPr>
        <w:t xml:space="preserve"> и </w:t>
      </w:r>
      <w:r w:rsidR="00471260" w:rsidRPr="00471260">
        <w:rPr>
          <w:lang w:val="ru-RU" w:eastAsia="cs-CZ"/>
        </w:rPr>
        <w:t>административных</w:t>
      </w:r>
      <w:r w:rsidR="009A622E" w:rsidRPr="00471260">
        <w:rPr>
          <w:lang w:val="ru-RU" w:eastAsia="cs-CZ"/>
        </w:rPr>
        <w:t xml:space="preserve"> территорий</w:t>
      </w:r>
      <w:r w:rsidRPr="00471260">
        <w:rPr>
          <w:lang w:val="ru-RU" w:eastAsia="cs-CZ"/>
        </w:rPr>
        <w:t xml:space="preserve">, </w:t>
      </w:r>
      <w:r w:rsidR="009A622E" w:rsidRPr="00471260">
        <w:rPr>
          <w:lang w:val="ru-RU" w:eastAsia="cs-CZ"/>
        </w:rPr>
        <w:t>например</w:t>
      </w:r>
      <w:r w:rsidRPr="00471260">
        <w:rPr>
          <w:lang w:val="ru-RU" w:eastAsia="cs-CZ"/>
        </w:rPr>
        <w:t xml:space="preserve">, </w:t>
      </w:r>
      <w:r w:rsidR="009A622E" w:rsidRPr="00471260">
        <w:rPr>
          <w:lang w:val="ru-RU" w:eastAsia="cs-CZ"/>
        </w:rPr>
        <w:t xml:space="preserve">с </w:t>
      </w:r>
      <w:r w:rsidR="00471260" w:rsidRPr="00471260">
        <w:rPr>
          <w:lang w:val="ru-RU" w:eastAsia="cs-CZ"/>
        </w:rPr>
        <w:t>принятыми</w:t>
      </w:r>
      <w:r w:rsidRPr="00471260">
        <w:rPr>
          <w:lang w:val="ru-RU" w:eastAsia="cs-CZ"/>
        </w:rPr>
        <w:t xml:space="preserve"> в Англии и Уэльсе стандарт</w:t>
      </w:r>
      <w:r w:rsidR="009A622E" w:rsidRPr="00471260">
        <w:rPr>
          <w:lang w:val="ru-RU" w:eastAsia="cs-CZ"/>
        </w:rPr>
        <w:t>ами</w:t>
      </w:r>
      <w:r w:rsidRPr="00471260">
        <w:rPr>
          <w:lang w:val="ru-RU" w:eastAsia="cs-CZ"/>
        </w:rPr>
        <w:t xml:space="preserve"> качества атм</w:t>
      </w:r>
      <w:r w:rsidR="0065223F" w:rsidRPr="00471260">
        <w:rPr>
          <w:lang w:val="ru-RU" w:eastAsia="cs-CZ"/>
        </w:rPr>
        <w:t>о</w:t>
      </w:r>
      <w:r w:rsidRPr="00471260">
        <w:rPr>
          <w:lang w:val="ru-RU" w:eastAsia="cs-CZ"/>
        </w:rPr>
        <w:t>сферного воздуха</w:t>
      </w:r>
      <w:r w:rsidR="009A622E" w:rsidRPr="00471260">
        <w:rPr>
          <w:lang w:val="ru-RU" w:eastAsia="cs-CZ"/>
        </w:rPr>
        <w:t> </w:t>
      </w:r>
      <w:r w:rsidRPr="00471260">
        <w:rPr>
          <w:lang w:val="ru-RU" w:eastAsia="cs-CZ"/>
        </w:rPr>
        <w:t>[2</w:t>
      </w:r>
      <w:r w:rsidR="0065223F" w:rsidRPr="00471260">
        <w:rPr>
          <w:lang w:val="ru-RU" w:eastAsia="cs-CZ"/>
        </w:rPr>
        <w:t>2</w:t>
      </w:r>
      <w:r w:rsidRPr="00471260">
        <w:rPr>
          <w:lang w:val="ru-RU" w:eastAsia="cs-CZ"/>
        </w:rPr>
        <w:t>]</w:t>
      </w:r>
      <w:r w:rsidRPr="00471260">
        <w:rPr>
          <w:rStyle w:val="FootnoteReference"/>
          <w:lang w:val="ru-RU" w:eastAsia="cs-CZ"/>
        </w:rPr>
        <w:footnoteReference w:id="9"/>
      </w:r>
      <w:r w:rsidRPr="00471260">
        <w:rPr>
          <w:lang w:val="ru-RU" w:eastAsia="cs-CZ"/>
        </w:rPr>
        <w:t>.</w:t>
      </w:r>
      <w:r w:rsidR="00BD1533" w:rsidRPr="00471260">
        <w:rPr>
          <w:lang w:val="ru-RU" w:eastAsia="cs-CZ"/>
        </w:rPr>
        <w:t xml:space="preserve"> </w:t>
      </w:r>
      <w:r w:rsidR="00E461E8" w:rsidRPr="00471260">
        <w:rPr>
          <w:lang w:val="ru-RU" w:eastAsia="cs-CZ"/>
        </w:rPr>
        <w:t xml:space="preserve">При этом </w:t>
      </w:r>
      <w:r w:rsidR="00A1279B" w:rsidRPr="00471260">
        <w:rPr>
          <w:lang w:val="ru-RU" w:eastAsia="cs-CZ"/>
        </w:rPr>
        <w:t xml:space="preserve">значительно меньшее </w:t>
      </w:r>
      <w:r w:rsidR="00E461E8" w:rsidRPr="00471260">
        <w:rPr>
          <w:lang w:val="ru-RU" w:eastAsia="cs-CZ"/>
        </w:rPr>
        <w:t>число таких стандартов за рубежом проблемой не</w:t>
      </w:r>
      <w:r w:rsidR="00A1279B" w:rsidRPr="00471260">
        <w:rPr>
          <w:lang w:val="ru-RU" w:eastAsia="cs-CZ"/>
        </w:rPr>
        <w:t> </w:t>
      </w:r>
      <w:r w:rsidR="00E461E8" w:rsidRPr="00471260">
        <w:rPr>
          <w:lang w:val="ru-RU" w:eastAsia="cs-CZ"/>
        </w:rPr>
        <w:t>является, поскольку на самом деле из огромного перечня ПДК, принятых в</w:t>
      </w:r>
      <w:r w:rsidR="00BD1533" w:rsidRPr="00471260">
        <w:rPr>
          <w:lang w:val="ru-RU" w:eastAsia="cs-CZ"/>
        </w:rPr>
        <w:t> </w:t>
      </w:r>
      <w:r w:rsidR="00E461E8" w:rsidRPr="00471260">
        <w:rPr>
          <w:lang w:val="ru-RU" w:eastAsia="cs-CZ"/>
        </w:rPr>
        <w:t>странах ВЕКЦА, реально используется лишь величины для основных загрязняющих веществ.</w:t>
      </w:r>
      <w:proofErr w:type="gramEnd"/>
    </w:p>
    <w:p w:rsidR="00E461E8" w:rsidRPr="00E42D56" w:rsidRDefault="00E461E8" w:rsidP="00E86C04">
      <w:pPr>
        <w:spacing w:after="120"/>
        <w:rPr>
          <w:lang w:val="ru-RU" w:eastAsia="cs-CZ"/>
        </w:rPr>
      </w:pPr>
      <w:r w:rsidRPr="00E42D56">
        <w:rPr>
          <w:lang w:val="ru-RU" w:eastAsia="cs-CZ"/>
        </w:rPr>
        <w:t>В случае необходимости расширения списка показателей качества атмосферного воздуха или водоёмов можно использовать базы данных США по концентрациям вредных веществ</w:t>
      </w:r>
      <w:r w:rsidRPr="00E42D56">
        <w:rPr>
          <w:rStyle w:val="FootnoteReference"/>
          <w:lang w:val="ru-RU" w:eastAsia="cs-CZ"/>
        </w:rPr>
        <w:footnoteReference w:id="10"/>
      </w:r>
      <w:r w:rsidRPr="00E42D56">
        <w:rPr>
          <w:lang w:val="ru-RU" w:eastAsia="cs-CZ"/>
        </w:rPr>
        <w:t>, используемых в методологии оценки риска. Они выполняют абсолютно ту же роль, характеризуя качество атмосферного воздуха и вод</w:t>
      </w:r>
      <w:r w:rsidR="00E86C04">
        <w:rPr>
          <w:lang w:val="ru-RU" w:eastAsia="cs-CZ"/>
        </w:rPr>
        <w:t>н</w:t>
      </w:r>
      <w:r w:rsidRPr="00E42D56">
        <w:rPr>
          <w:lang w:val="ru-RU" w:eastAsia="cs-CZ"/>
        </w:rPr>
        <w:t>ы</w:t>
      </w:r>
      <w:r w:rsidR="00E86C04">
        <w:rPr>
          <w:lang w:val="ru-RU" w:eastAsia="cs-CZ"/>
        </w:rPr>
        <w:t>х объектов</w:t>
      </w:r>
      <w:r w:rsidRPr="00E42D56">
        <w:rPr>
          <w:lang w:val="ru-RU" w:eastAsia="cs-CZ"/>
        </w:rPr>
        <w:t xml:space="preserve"> по влиянию на</w:t>
      </w:r>
      <w:r w:rsidR="00E86C04">
        <w:rPr>
          <w:lang w:val="ru-RU" w:eastAsia="cs-CZ"/>
        </w:rPr>
        <w:t> </w:t>
      </w:r>
      <w:r w:rsidRPr="00E42D56">
        <w:rPr>
          <w:lang w:val="ru-RU" w:eastAsia="cs-CZ"/>
        </w:rPr>
        <w:t>здоровье населения, имеют ту же размерность.</w:t>
      </w:r>
    </w:p>
    <w:p w:rsidR="005D4A24" w:rsidRPr="00E42D56" w:rsidRDefault="00E461E8" w:rsidP="005D4A24">
      <w:pPr>
        <w:spacing w:after="120"/>
        <w:rPr>
          <w:lang w:val="ru-RU" w:eastAsia="cs-CZ"/>
        </w:rPr>
      </w:pPr>
      <w:r w:rsidRPr="00E42D56">
        <w:rPr>
          <w:lang w:val="ru-RU" w:eastAsia="cs-CZ"/>
        </w:rPr>
        <w:t xml:space="preserve">Актуальная версия баз данных доступна на сайте </w:t>
      </w:r>
      <w:r w:rsidRPr="00E42D56">
        <w:rPr>
          <w:bCs/>
          <w:lang w:val="ru-RU" w:eastAsia="cs-CZ"/>
        </w:rPr>
        <w:t xml:space="preserve">Агентства по охране окружающей среды США </w:t>
      </w:r>
      <w:r w:rsidR="0065223F" w:rsidRPr="0065223F">
        <w:rPr>
          <w:bCs/>
          <w:lang w:val="ru-RU" w:eastAsia="cs-CZ"/>
        </w:rPr>
        <w:t>(</w:t>
      </w:r>
      <w:r w:rsidR="0065223F">
        <w:rPr>
          <w:bCs/>
          <w:lang w:val="en-US" w:eastAsia="cs-CZ"/>
        </w:rPr>
        <w:t>US</w:t>
      </w:r>
      <w:r w:rsidR="0065223F" w:rsidRPr="0065223F">
        <w:rPr>
          <w:bCs/>
          <w:lang w:val="ru-RU" w:eastAsia="cs-CZ"/>
        </w:rPr>
        <w:t xml:space="preserve"> </w:t>
      </w:r>
      <w:r w:rsidR="0065223F">
        <w:rPr>
          <w:bCs/>
          <w:lang w:val="en-US" w:eastAsia="cs-CZ"/>
        </w:rPr>
        <w:t>EPA</w:t>
      </w:r>
      <w:r w:rsidR="0065223F" w:rsidRPr="0065223F">
        <w:rPr>
          <w:bCs/>
          <w:lang w:val="ru-RU" w:eastAsia="cs-CZ"/>
        </w:rPr>
        <w:t xml:space="preserve">) </w:t>
      </w:r>
      <w:r w:rsidRPr="00E42D56">
        <w:rPr>
          <w:bCs/>
          <w:lang w:val="ru-RU" w:eastAsia="cs-CZ"/>
        </w:rPr>
        <w:t>в специальном разделе, посвящённом оценке риска.</w:t>
      </w:r>
      <w:r w:rsidRPr="00E42D56">
        <w:rPr>
          <w:vertAlign w:val="superscript"/>
          <w:lang w:val="ru-RU"/>
        </w:rPr>
        <w:footnoteReference w:id="11"/>
      </w:r>
      <w:r w:rsidR="00BD1533">
        <w:rPr>
          <w:bCs/>
          <w:lang w:val="ru-RU" w:eastAsia="cs-CZ"/>
        </w:rPr>
        <w:t xml:space="preserve"> </w:t>
      </w:r>
      <w:r w:rsidR="005D4A24" w:rsidRPr="00E42D56">
        <w:rPr>
          <w:lang w:val="ru-RU" w:eastAsia="cs-CZ"/>
        </w:rPr>
        <w:t>Аналогичные возможности имеются и при оценке промышленных стоков.</w:t>
      </w:r>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Как минимум, оценка приведенных выбросов</w:t>
      </w:r>
    </w:p>
    <w:p w:rsidR="00E461E8" w:rsidRPr="00E42D56" w:rsidRDefault="00E461E8" w:rsidP="00E461E8">
      <w:pPr>
        <w:spacing w:after="120"/>
        <w:rPr>
          <w:lang w:val="ru-RU" w:eastAsia="cs-CZ"/>
        </w:rPr>
      </w:pPr>
      <w:r w:rsidRPr="00E42D56">
        <w:rPr>
          <w:lang w:val="ru-RU" w:eastAsia="cs-CZ"/>
        </w:rPr>
        <w:t>Для практического применения целесообразной представляется прежде всего оценка валовых выбросов промышленных производств и видов экономической деятельности в атмосферный воздух в сопоставимых единицах, о которых говорилось выше. Дополнительного изучения требует вопрос о приведенной оценке сбросов.</w:t>
      </w:r>
    </w:p>
    <w:p w:rsidR="00E461E8" w:rsidRDefault="00E461E8" w:rsidP="00E461E8">
      <w:pPr>
        <w:spacing w:after="120"/>
        <w:rPr>
          <w:lang w:val="ru-RU" w:eastAsia="cs-CZ"/>
        </w:rPr>
      </w:pPr>
      <w:r w:rsidRPr="00E42D56">
        <w:rPr>
          <w:lang w:val="ru-RU" w:eastAsia="cs-CZ"/>
        </w:rPr>
        <w:t>Оценка образования и размещения промышленных отходов целиком зависит от полноты и достоверности имеющихся данных по отраслям.</w:t>
      </w:r>
    </w:p>
    <w:p w:rsidR="00E86C04" w:rsidRPr="00E42D56" w:rsidRDefault="00E86C04" w:rsidP="00E461E8">
      <w:pPr>
        <w:spacing w:after="120"/>
        <w:rPr>
          <w:lang w:val="ru-RU" w:eastAsia="cs-CZ"/>
        </w:rPr>
      </w:pPr>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rStyle w:val="1-0"/>
          <w:lang w:val="ru-RU"/>
        </w:rPr>
        <w:sectPr w:rsidR="00E461E8" w:rsidRPr="00E42D56" w:rsidSect="00E461E8">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cols w:space="708"/>
          <w:titlePg/>
          <w:docGrid w:linePitch="360"/>
        </w:sectPr>
      </w:pPr>
      <w:bookmarkStart w:id="13" w:name="199"/>
      <w:bookmarkEnd w:id="13"/>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color w:val="000000"/>
          <w:lang w:val="ru-RU"/>
        </w:rPr>
      </w:pPr>
      <w:bookmarkStart w:id="14" w:name="_Toc246348741"/>
      <w:bookmarkStart w:id="15" w:name="_Toc246349170"/>
      <w:bookmarkStart w:id="16" w:name="_Toc351557857"/>
      <w:r w:rsidRPr="00E42D56">
        <w:rPr>
          <w:color w:val="000000"/>
          <w:lang w:val="ru-RU"/>
        </w:rPr>
        <w:lastRenderedPageBreak/>
        <w:t xml:space="preserve">Промышленные производства системы комплексных </w:t>
      </w:r>
      <w:r w:rsidR="006319A4">
        <w:rPr>
          <w:color w:val="000000"/>
          <w:lang w:val="ru-RU"/>
        </w:rPr>
        <w:t>природоохранны</w:t>
      </w:r>
      <w:r w:rsidRPr="00E42D56">
        <w:rPr>
          <w:color w:val="000000"/>
          <w:lang w:val="ru-RU"/>
        </w:rPr>
        <w:t>х разрешений Европейского Союза</w:t>
      </w:r>
      <w:bookmarkEnd w:id="14"/>
      <w:bookmarkEnd w:id="15"/>
      <w:bookmarkEnd w:id="16"/>
    </w:p>
    <w:p w:rsidR="00E461E8" w:rsidRPr="00E42D56" w:rsidRDefault="00E461E8" w:rsidP="00E461E8">
      <w:pPr>
        <w:autoSpaceDE w:val="0"/>
        <w:autoSpaceDN w:val="0"/>
        <w:adjustRightInd w:val="0"/>
        <w:spacing w:after="120"/>
        <w:rPr>
          <w:color w:val="000080"/>
          <w:lang w:val="ru-RU"/>
        </w:rPr>
      </w:pPr>
      <w:r w:rsidRPr="00E42D56">
        <w:rPr>
          <w:i/>
          <w:iCs/>
          <w:color w:val="000080"/>
          <w:lang w:val="ru-RU"/>
        </w:rPr>
        <w:t>Приложение I Директивы КПКЗ – ответ к задаче о контроле основных промышленных загрязнителей Европы</w:t>
      </w:r>
    </w:p>
    <w:p w:rsidR="00E461E8" w:rsidRPr="00E42D56" w:rsidRDefault="00E461E8" w:rsidP="00E461E8">
      <w:pPr>
        <w:spacing w:after="120"/>
        <w:rPr>
          <w:lang w:val="ru-RU"/>
        </w:rPr>
      </w:pPr>
      <w:r w:rsidRPr="00E42D56">
        <w:rPr>
          <w:lang w:val="ru-RU"/>
        </w:rPr>
        <w:t>Перечень производств, приведенный в Приложении I Директивы КПКЗ</w:t>
      </w:r>
      <w:r w:rsidR="00BD1533">
        <w:rPr>
          <w:lang w:val="ru-RU"/>
        </w:rPr>
        <w:t xml:space="preserve"> </w:t>
      </w:r>
      <w:r w:rsidR="00BD1533" w:rsidRPr="00BD1533">
        <w:rPr>
          <w:lang w:val="ru-RU"/>
        </w:rPr>
        <w:t>[4]</w:t>
      </w:r>
      <w:r w:rsidRPr="00E42D56">
        <w:rPr>
          <w:lang w:val="ru-RU"/>
        </w:rPr>
        <w:t>, за прошедшее с</w:t>
      </w:r>
      <w:r w:rsidR="00BD1533">
        <w:rPr>
          <w:lang w:val="en-US"/>
        </w:rPr>
        <w:t> </w:t>
      </w:r>
      <w:r w:rsidRPr="00E42D56">
        <w:rPr>
          <w:lang w:val="ru-RU"/>
        </w:rPr>
        <w:t>1996 года время стал хрестоматийным, во многом определяя приоритеты развития европейской нормативно-методической документации, методов мониторинга и даже технологических усовершенствований.</w:t>
      </w:r>
    </w:p>
    <w:p w:rsidR="00E461E8" w:rsidRPr="00E42D56" w:rsidRDefault="00E461E8" w:rsidP="0065223F">
      <w:pPr>
        <w:spacing w:after="120"/>
        <w:rPr>
          <w:lang w:val="ru-RU"/>
        </w:rPr>
      </w:pPr>
      <w:r w:rsidRPr="00E42D56">
        <w:rPr>
          <w:lang w:val="ru-RU"/>
        </w:rPr>
        <w:t>Практически без изменений он вошёл в национальные законодательства стран ЕС и не только; например, Украина использовала его дословный перевод в качестве основы для</w:t>
      </w:r>
      <w:r w:rsidR="00BD1533">
        <w:rPr>
          <w:lang w:val="en-US"/>
        </w:rPr>
        <w:t> </w:t>
      </w:r>
      <w:r w:rsidRPr="00E42D56">
        <w:rPr>
          <w:lang w:val="ru-RU"/>
        </w:rPr>
        <w:t>разработки отраслевых нормативов выбросов загрязняющих веществ в</w:t>
      </w:r>
      <w:r w:rsidR="0065223F">
        <w:rPr>
          <w:lang w:val="ru-RU"/>
        </w:rPr>
        <w:t xml:space="preserve"> </w:t>
      </w:r>
      <w:r w:rsidRPr="00E42D56">
        <w:rPr>
          <w:lang w:val="ru-RU"/>
        </w:rPr>
        <w:t>атмосферный воздух [</w:t>
      </w:r>
      <w:r w:rsidR="0065223F">
        <w:rPr>
          <w:lang w:val="ru-RU"/>
        </w:rPr>
        <w:t>3</w:t>
      </w:r>
      <w:r w:rsidRPr="00E42D56">
        <w:rPr>
          <w:lang w:val="ru-RU"/>
        </w:rPr>
        <w:t>].</w:t>
      </w:r>
    </w:p>
    <w:p w:rsidR="00E461E8" w:rsidRPr="00E42D56" w:rsidRDefault="00BD1533" w:rsidP="00E461E8">
      <w:pPr>
        <w:spacing w:after="120"/>
        <w:rPr>
          <w:lang w:val="ru-RU"/>
        </w:rPr>
      </w:pPr>
      <w:r>
        <w:rPr>
          <w:lang w:val="ru-RU"/>
        </w:rPr>
        <w:t>В</w:t>
      </w:r>
      <w:r w:rsidR="00E461E8" w:rsidRPr="00E42D56">
        <w:rPr>
          <w:lang w:val="ru-RU"/>
        </w:rPr>
        <w:t>ключ</w:t>
      </w:r>
      <w:r>
        <w:rPr>
          <w:lang w:val="ru-RU"/>
        </w:rPr>
        <w:t>е</w:t>
      </w:r>
      <w:r w:rsidR="00E461E8" w:rsidRPr="00E42D56">
        <w:rPr>
          <w:lang w:val="ru-RU"/>
        </w:rPr>
        <w:t>н</w:t>
      </w:r>
      <w:r>
        <w:rPr>
          <w:lang w:val="ru-RU"/>
        </w:rPr>
        <w:t>ие</w:t>
      </w:r>
      <w:r w:rsidR="00E461E8" w:rsidRPr="00E42D56">
        <w:rPr>
          <w:lang w:val="ru-RU"/>
        </w:rPr>
        <w:t xml:space="preserve"> в Приложение I, помимо всего прочего, означает выделение немалых средств на разработку европейского отраслевого руководства по НДТМ и, что самое главное, наличие процедуры сопровождения и регулярного пересмотра документации специализированной рабочей группой, объединяющей лучших экспертов и представителей стран ЕС.</w:t>
      </w:r>
    </w:p>
    <w:p w:rsidR="00E461E8" w:rsidRPr="003C09A0" w:rsidRDefault="00E461E8" w:rsidP="00D847B2">
      <w:pPr>
        <w:spacing w:after="120"/>
        <w:rPr>
          <w:lang w:val="ru-RU"/>
        </w:rPr>
      </w:pPr>
      <w:r w:rsidRPr="00E42D56">
        <w:rPr>
          <w:lang w:val="ru-RU"/>
        </w:rPr>
        <w:t>Русская версия этого перечня</w:t>
      </w:r>
      <w:r w:rsidR="009A731C">
        <w:rPr>
          <w:lang w:val="ru-RU"/>
        </w:rPr>
        <w:t>, соответствующая Директиве о промышленном загрязнении</w:t>
      </w:r>
      <w:r w:rsidR="00BD1533">
        <w:rPr>
          <w:lang w:val="ru-RU"/>
        </w:rPr>
        <w:t> </w:t>
      </w:r>
      <w:r w:rsidR="009A731C" w:rsidRPr="009A731C">
        <w:rPr>
          <w:lang w:val="ru-RU"/>
        </w:rPr>
        <w:t>[</w:t>
      </w:r>
      <w:r w:rsidR="00A1279B">
        <w:rPr>
          <w:lang w:val="ru-RU"/>
        </w:rPr>
        <w:t>6</w:t>
      </w:r>
      <w:r w:rsidR="009A731C" w:rsidRPr="009A731C">
        <w:rPr>
          <w:lang w:val="ru-RU"/>
        </w:rPr>
        <w:t>]</w:t>
      </w:r>
      <w:r w:rsidRPr="00E42D56">
        <w:rPr>
          <w:lang w:val="ru-RU"/>
        </w:rPr>
        <w:t xml:space="preserve"> включена в данный отчёт как </w:t>
      </w:r>
      <w:r w:rsidRPr="009A731C">
        <w:rPr>
          <w:b/>
          <w:i/>
          <w:iCs/>
          <w:lang w:val="ru-RU"/>
        </w:rPr>
        <w:t xml:space="preserve">Приложение </w:t>
      </w:r>
      <w:r w:rsidR="009A731C">
        <w:rPr>
          <w:b/>
          <w:i/>
          <w:iCs/>
          <w:lang w:val="ru-RU"/>
        </w:rPr>
        <w:t>3</w:t>
      </w:r>
      <w:r w:rsidRPr="00E42D56">
        <w:rPr>
          <w:lang w:val="ru-RU"/>
        </w:rPr>
        <w:t>.</w:t>
      </w:r>
      <w:r w:rsidR="0065223F">
        <w:rPr>
          <w:lang w:val="ru-RU"/>
        </w:rPr>
        <w:t xml:space="preserve"> Перевод сделан </w:t>
      </w:r>
      <w:r w:rsidR="003C09A0">
        <w:rPr>
          <w:lang w:val="ru-RU"/>
        </w:rPr>
        <w:t xml:space="preserve">специально для проекта </w:t>
      </w:r>
      <w:r w:rsidR="003C09A0">
        <w:rPr>
          <w:lang w:val="en-US"/>
        </w:rPr>
        <w:t>Air</w:t>
      </w:r>
      <w:r w:rsidR="003C09A0">
        <w:rPr>
          <w:lang w:val="ru-RU"/>
        </w:rPr>
        <w:t>-</w:t>
      </w:r>
      <w:r w:rsidR="003C09A0">
        <w:rPr>
          <w:lang w:val="en-US"/>
        </w:rPr>
        <w:t>Q</w:t>
      </w:r>
      <w:r w:rsidR="003C09A0" w:rsidRPr="003C09A0">
        <w:rPr>
          <w:lang w:val="ru-RU"/>
        </w:rPr>
        <w:t>-</w:t>
      </w:r>
      <w:r w:rsidR="003C09A0">
        <w:rPr>
          <w:lang w:val="en-US"/>
        </w:rPr>
        <w:t>Gov</w:t>
      </w:r>
      <w:r w:rsidR="003C09A0" w:rsidRPr="003C09A0">
        <w:rPr>
          <w:lang w:val="ru-RU"/>
        </w:rPr>
        <w:t xml:space="preserve">, </w:t>
      </w:r>
      <w:r w:rsidR="003C09A0">
        <w:rPr>
          <w:lang w:val="ru-RU"/>
        </w:rPr>
        <w:t>при этом был устранён целый ряд неточностей преды</w:t>
      </w:r>
      <w:r w:rsidR="00D847B2">
        <w:rPr>
          <w:lang w:val="ru-RU"/>
        </w:rPr>
        <w:t>д</w:t>
      </w:r>
      <w:r w:rsidR="003C09A0">
        <w:rPr>
          <w:lang w:val="ru-RU"/>
        </w:rPr>
        <w:t>ущих версий.</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Не столько ранжирование отраслей, сколько политический компромисс</w:t>
      </w:r>
    </w:p>
    <w:p w:rsidR="00E461E8" w:rsidRPr="00E42D56" w:rsidRDefault="00D847B2" w:rsidP="00D847B2">
      <w:pPr>
        <w:spacing w:after="120"/>
        <w:rPr>
          <w:lang w:val="ru-RU"/>
        </w:rPr>
      </w:pPr>
      <w:r>
        <w:rPr>
          <w:lang w:val="ru-RU"/>
        </w:rPr>
        <w:t>О</w:t>
      </w:r>
      <w:r w:rsidR="00E461E8" w:rsidRPr="00E42D56">
        <w:rPr>
          <w:lang w:val="ru-RU"/>
        </w:rPr>
        <w:t xml:space="preserve">сновной задачей подготовки Приложения I перед принятием Директивы КПКЗ в </w:t>
      </w:r>
      <w:r w:rsidR="009C3F23" w:rsidRPr="00E42D56">
        <w:rPr>
          <w:lang w:val="ru-RU"/>
        </w:rPr>
        <w:t xml:space="preserve">1996 </w:t>
      </w:r>
      <w:r w:rsidR="00E461E8" w:rsidRPr="00E42D56">
        <w:rPr>
          <w:lang w:val="ru-RU"/>
        </w:rPr>
        <w:t>году был</w:t>
      </w:r>
      <w:r>
        <w:rPr>
          <w:lang w:val="ru-RU"/>
        </w:rPr>
        <w:t>о экологиче</w:t>
      </w:r>
      <w:r w:rsidR="00BD1533">
        <w:rPr>
          <w:lang w:val="ru-RU"/>
        </w:rPr>
        <w:t>с</w:t>
      </w:r>
      <w:r>
        <w:rPr>
          <w:lang w:val="ru-RU"/>
        </w:rPr>
        <w:t>кое регулирование</w:t>
      </w:r>
      <w:r w:rsidR="00E461E8" w:rsidRPr="00E42D56">
        <w:rPr>
          <w:lang w:val="ru-RU"/>
        </w:rPr>
        <w:t xml:space="preserve"> основн</w:t>
      </w:r>
      <w:r>
        <w:rPr>
          <w:lang w:val="ru-RU"/>
        </w:rPr>
        <w:t>ых</w:t>
      </w:r>
      <w:r w:rsidR="00E461E8" w:rsidRPr="00E42D56">
        <w:rPr>
          <w:lang w:val="ru-RU"/>
        </w:rPr>
        <w:t xml:space="preserve"> промышленн</w:t>
      </w:r>
      <w:r>
        <w:rPr>
          <w:lang w:val="ru-RU"/>
        </w:rPr>
        <w:t>ых</w:t>
      </w:r>
      <w:r w:rsidR="00E461E8" w:rsidRPr="00E42D56">
        <w:rPr>
          <w:lang w:val="ru-RU"/>
        </w:rPr>
        <w:t xml:space="preserve"> </w:t>
      </w:r>
      <w:r>
        <w:rPr>
          <w:lang w:val="ru-RU"/>
        </w:rPr>
        <w:t>производств</w:t>
      </w:r>
      <w:r w:rsidR="00E461E8" w:rsidRPr="00E42D56">
        <w:rPr>
          <w:lang w:val="ru-RU"/>
        </w:rPr>
        <w:t xml:space="preserve"> Европейского Союза, на тот момент </w:t>
      </w:r>
      <w:r>
        <w:rPr>
          <w:lang w:val="ru-RU"/>
        </w:rPr>
        <w:t>включаю</w:t>
      </w:r>
      <w:r w:rsidR="00E461E8" w:rsidRPr="00E42D56">
        <w:rPr>
          <w:lang w:val="ru-RU"/>
        </w:rPr>
        <w:t>щий 15</w:t>
      </w:r>
      <w:r>
        <w:rPr>
          <w:lang w:val="ru-RU"/>
        </w:rPr>
        <w:t xml:space="preserve"> </w:t>
      </w:r>
      <w:r w:rsidR="00E461E8" w:rsidRPr="00E42D56">
        <w:rPr>
          <w:lang w:val="ru-RU"/>
        </w:rPr>
        <w:t>стран. Изначально система охватывала приблизительно 45 тысяч крупных промышленных производств.</w:t>
      </w:r>
    </w:p>
    <w:p w:rsidR="00E461E8" w:rsidRPr="00E42D56" w:rsidRDefault="00E461E8" w:rsidP="00D847B2">
      <w:pPr>
        <w:spacing w:after="120"/>
        <w:rPr>
          <w:lang w:val="ru-RU"/>
        </w:rPr>
      </w:pPr>
      <w:r w:rsidRPr="00E42D56">
        <w:rPr>
          <w:lang w:val="ru-RU"/>
        </w:rPr>
        <w:t xml:space="preserve">Поскольку в Англии и Уэльсе система КПКЗ уже использовалась с </w:t>
      </w:r>
      <w:smartTag w:uri="urn:schemas-microsoft-com:office:smarttags" w:element="metricconverter">
        <w:smartTagPr>
          <w:attr w:name="ProductID" w:val="1992 г"/>
        </w:smartTagPr>
        <w:r w:rsidRPr="00E42D56">
          <w:rPr>
            <w:lang w:val="ru-RU"/>
          </w:rPr>
          <w:t>1992 г</w:t>
        </w:r>
      </w:smartTag>
      <w:r w:rsidRPr="00E42D56">
        <w:rPr>
          <w:lang w:val="ru-RU"/>
        </w:rPr>
        <w:t>., за</w:t>
      </w:r>
      <w:r w:rsidR="00BD1533">
        <w:rPr>
          <w:lang w:val="ru-RU"/>
        </w:rPr>
        <w:t xml:space="preserve"> </w:t>
      </w:r>
      <w:r w:rsidRPr="00E42D56">
        <w:rPr>
          <w:lang w:val="ru-RU"/>
        </w:rPr>
        <w:t>основу был принят и всесторонне обсуждался национальными представителями именно британский вариант. Никаких численных методов и специальных процедур ранжирования отраслей по</w:t>
      </w:r>
      <w:r w:rsidR="00D847B2">
        <w:rPr>
          <w:lang w:val="ru-RU"/>
        </w:rPr>
        <w:t> </w:t>
      </w:r>
      <w:r w:rsidRPr="00E42D56">
        <w:rPr>
          <w:lang w:val="ru-RU"/>
        </w:rPr>
        <w:t>величине экологического воздействия не использовалось.</w:t>
      </w:r>
    </w:p>
    <w:p w:rsidR="00E461E8" w:rsidRDefault="007915D7" w:rsidP="007915D7">
      <w:pPr>
        <w:spacing w:after="120"/>
        <w:rPr>
          <w:lang w:val="ru-RU"/>
        </w:rPr>
      </w:pPr>
      <w:r>
        <w:rPr>
          <w:lang w:val="ru-RU"/>
        </w:rPr>
        <w:t>Р</w:t>
      </w:r>
      <w:r w:rsidR="00E461E8" w:rsidRPr="00E42D56">
        <w:rPr>
          <w:lang w:val="ru-RU"/>
        </w:rPr>
        <w:t xml:space="preserve">ежим комплексных разрешений ЕС сориентирован </w:t>
      </w:r>
      <w:r w:rsidR="00A950D4">
        <w:rPr>
          <w:lang w:val="ru-RU"/>
        </w:rPr>
        <w:t>на</w:t>
      </w:r>
      <w:r w:rsidR="00E461E8" w:rsidRPr="00E42D56">
        <w:rPr>
          <w:lang w:val="ru-RU"/>
        </w:rPr>
        <w:t xml:space="preserve"> </w:t>
      </w:r>
      <w:r>
        <w:rPr>
          <w:lang w:val="ru-RU"/>
        </w:rPr>
        <w:t>виды промышленного производства</w:t>
      </w:r>
      <w:r w:rsidR="00E461E8" w:rsidRPr="00E42D56">
        <w:rPr>
          <w:lang w:val="ru-RU"/>
        </w:rPr>
        <w:t xml:space="preserve">, имеющие высокий потенциал загрязнения окружающей среды и </w:t>
      </w:r>
      <w:r>
        <w:rPr>
          <w:lang w:val="ru-RU"/>
        </w:rPr>
        <w:t xml:space="preserve">создающие значительную </w:t>
      </w:r>
      <w:r w:rsidR="00E461E8" w:rsidRPr="00E42D56">
        <w:rPr>
          <w:lang w:val="ru-RU"/>
        </w:rPr>
        <w:t xml:space="preserve">угрозу здоровью населения. </w:t>
      </w:r>
      <w:r>
        <w:rPr>
          <w:lang w:val="ru-RU"/>
        </w:rPr>
        <w:t xml:space="preserve">Особо </w:t>
      </w:r>
      <w:r w:rsidR="00E461E8" w:rsidRPr="00E42D56">
        <w:rPr>
          <w:lang w:val="ru-RU"/>
        </w:rPr>
        <w:t>учитыва</w:t>
      </w:r>
      <w:r>
        <w:rPr>
          <w:lang w:val="ru-RU"/>
        </w:rPr>
        <w:t>ю</w:t>
      </w:r>
      <w:r w:rsidR="00E461E8" w:rsidRPr="00E42D56">
        <w:rPr>
          <w:lang w:val="ru-RU"/>
        </w:rPr>
        <w:t>т</w:t>
      </w:r>
      <w:r>
        <w:rPr>
          <w:lang w:val="ru-RU"/>
        </w:rPr>
        <w:t>ся</w:t>
      </w:r>
      <w:r w:rsidR="00E461E8" w:rsidRPr="00E42D56">
        <w:rPr>
          <w:lang w:val="ru-RU"/>
        </w:rPr>
        <w:t xml:space="preserve"> производства, которые загрязняют более одного компонента окружающей среды.</w:t>
      </w:r>
    </w:p>
    <w:p w:rsidR="00BD1533" w:rsidRPr="00D847B2" w:rsidRDefault="00BD1533" w:rsidP="00BD1533">
      <w:pPr>
        <w:spacing w:after="120"/>
        <w:rPr>
          <w:sz w:val="22"/>
          <w:lang w:val="ru-RU"/>
        </w:rPr>
      </w:pPr>
      <w:r w:rsidRPr="00E42D56">
        <w:rPr>
          <w:lang w:val="ru-RU"/>
        </w:rPr>
        <w:t>При этом ряд вопросов, требующих уточнения, был отложен, и отдельные виды деятельности в Приложении I сформулированы довольно расплывчато, создавая ситуацию "сколько стран, столько и мнений".</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Шесть категорий промышленной деятельности</w:t>
      </w:r>
    </w:p>
    <w:p w:rsidR="00E461E8" w:rsidRPr="00E42D56" w:rsidRDefault="00E461E8" w:rsidP="00E461E8">
      <w:pPr>
        <w:spacing w:after="120"/>
        <w:rPr>
          <w:lang w:val="ru-RU"/>
        </w:rPr>
      </w:pPr>
      <w:r w:rsidRPr="00E42D56">
        <w:rPr>
          <w:lang w:val="ru-RU"/>
        </w:rPr>
        <w:t>Директива КПКЗ применяется к шести категориям промышленной деятельности, а именно:</w:t>
      </w:r>
    </w:p>
    <w:p w:rsidR="00E461E8" w:rsidRPr="00E42D56" w:rsidRDefault="00E461E8" w:rsidP="009903D4">
      <w:pPr>
        <w:numPr>
          <w:ilvl w:val="0"/>
          <w:numId w:val="22"/>
        </w:numPr>
        <w:spacing w:before="0" w:after="120" w:line="240" w:lineRule="auto"/>
        <w:rPr>
          <w:lang w:val="ru-RU"/>
        </w:rPr>
      </w:pPr>
      <w:r w:rsidRPr="00E42D56">
        <w:rPr>
          <w:b/>
          <w:lang w:val="ru-RU"/>
        </w:rPr>
        <w:lastRenderedPageBreak/>
        <w:t>Энергетика</w:t>
      </w:r>
      <w:r w:rsidRPr="00E42D56">
        <w:rPr>
          <w:lang w:val="ru-RU"/>
        </w:rPr>
        <w:t xml:space="preserve">: крупные </w:t>
      </w:r>
      <w:r w:rsidR="00066D4E">
        <w:rPr>
          <w:lang w:val="ru-RU"/>
        </w:rPr>
        <w:t>Топливосжигающ</w:t>
      </w:r>
      <w:r w:rsidRPr="00E42D56">
        <w:rPr>
          <w:lang w:val="ru-RU"/>
        </w:rPr>
        <w:t xml:space="preserve">ие установки с номинальной входной тепловой мощностью более 50 МВт, нефтеперегонные заводы, газоперерабатывающие предприятия и газогенераторы, работающие на угле; </w:t>
      </w:r>
    </w:p>
    <w:p w:rsidR="00E461E8" w:rsidRPr="00E42D56" w:rsidRDefault="00E461E8" w:rsidP="009903D4">
      <w:pPr>
        <w:numPr>
          <w:ilvl w:val="0"/>
          <w:numId w:val="22"/>
        </w:numPr>
        <w:spacing w:before="0" w:after="120" w:line="240" w:lineRule="auto"/>
        <w:rPr>
          <w:lang w:val="ru-RU"/>
        </w:rPr>
      </w:pPr>
      <w:r w:rsidRPr="00E42D56">
        <w:rPr>
          <w:b/>
          <w:lang w:val="ru-RU"/>
        </w:rPr>
        <w:t>Производство и переработка металлов</w:t>
      </w:r>
      <w:r w:rsidRPr="00E42D56">
        <w:rPr>
          <w:lang w:val="ru-RU"/>
        </w:rPr>
        <w:t>: предприятия чёрной и цветной металлургии с установленной мощностью выше определённых пороговых уровней;</w:t>
      </w:r>
    </w:p>
    <w:p w:rsidR="00E461E8" w:rsidRPr="00E42D56" w:rsidRDefault="00E461E8" w:rsidP="009903D4">
      <w:pPr>
        <w:numPr>
          <w:ilvl w:val="0"/>
          <w:numId w:val="22"/>
        </w:numPr>
        <w:spacing w:before="0" w:after="120" w:line="240" w:lineRule="auto"/>
        <w:rPr>
          <w:lang w:val="ru-RU"/>
        </w:rPr>
      </w:pPr>
      <w:r w:rsidRPr="00E42D56">
        <w:rPr>
          <w:b/>
          <w:lang w:val="ru-RU"/>
        </w:rPr>
        <w:t>Переработка минерального сырья</w:t>
      </w:r>
      <w:r w:rsidRPr="00E42D56">
        <w:rPr>
          <w:lang w:val="ru-RU"/>
        </w:rPr>
        <w:t>: производство цементного клинкера, асбеста и асбестосодержащих изделий, производство стекла;</w:t>
      </w:r>
    </w:p>
    <w:p w:rsidR="00E461E8" w:rsidRPr="00E42D56" w:rsidRDefault="00E461E8" w:rsidP="009903D4">
      <w:pPr>
        <w:numPr>
          <w:ilvl w:val="0"/>
          <w:numId w:val="22"/>
        </w:numPr>
        <w:spacing w:before="0" w:after="120" w:line="240" w:lineRule="auto"/>
        <w:rPr>
          <w:lang w:val="ru-RU"/>
        </w:rPr>
      </w:pPr>
      <w:r w:rsidRPr="00E42D56">
        <w:rPr>
          <w:b/>
          <w:lang w:val="ru-RU"/>
        </w:rPr>
        <w:t>Химическая промышленность</w:t>
      </w:r>
      <w:r w:rsidRPr="00E42D56">
        <w:rPr>
          <w:lang w:val="ru-RU"/>
        </w:rPr>
        <w:t>: производство основных органических и неорганических химикатов, удобрений, биоцидов, фармацевтической продукции и взрывчатых веществ;</w:t>
      </w:r>
    </w:p>
    <w:p w:rsidR="00E461E8" w:rsidRPr="00E42D56" w:rsidRDefault="00B21D1A" w:rsidP="009903D4">
      <w:pPr>
        <w:numPr>
          <w:ilvl w:val="0"/>
          <w:numId w:val="22"/>
        </w:numPr>
        <w:spacing w:before="0" w:after="120" w:line="240" w:lineRule="auto"/>
        <w:rPr>
          <w:lang w:val="ru-RU"/>
        </w:rPr>
      </w:pPr>
      <w:r w:rsidRPr="00E42D56">
        <w:rPr>
          <w:b/>
          <w:lang w:val="ru-RU"/>
        </w:rPr>
        <w:t>Обращение с отходами</w:t>
      </w:r>
      <w:r w:rsidR="00E461E8" w:rsidRPr="00E42D56">
        <w:rPr>
          <w:lang w:val="ru-RU"/>
        </w:rPr>
        <w:t>: размещение и переработка опасных отходов, мусоросжигательные заводы, полигоны для опасных отходов и полигоны твёрдых бытовых отходов, установленная мощность которых превышает определённые пороговые значения;</w:t>
      </w:r>
    </w:p>
    <w:p w:rsidR="00E461E8" w:rsidRPr="00E42D56" w:rsidRDefault="00E461E8" w:rsidP="009903D4">
      <w:pPr>
        <w:numPr>
          <w:ilvl w:val="0"/>
          <w:numId w:val="22"/>
        </w:numPr>
        <w:spacing w:before="0" w:after="120" w:line="240" w:lineRule="auto"/>
        <w:rPr>
          <w:lang w:val="ru-RU"/>
        </w:rPr>
      </w:pPr>
      <w:r w:rsidRPr="00E42D56">
        <w:rPr>
          <w:b/>
          <w:lang w:val="ru-RU"/>
        </w:rPr>
        <w:t>Прочая деятельность</w:t>
      </w:r>
      <w:r w:rsidRPr="00E42D56">
        <w:rPr>
          <w:lang w:val="ru-RU"/>
        </w:rPr>
        <w:t>: целлюлозно-бумажные комбинаты, предварительная обработка и покраска волокон и текстиля, скотобойни, производственная мощность которых превышает установленные пороговые уровни, отдельные виды деятельности пищевой промышленности, производства напитков и интенсивного сельского хозяйства.</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Неясность формулировок Приложения I</w:t>
      </w:r>
    </w:p>
    <w:p w:rsidR="00E461E8" w:rsidRPr="00E42D56" w:rsidRDefault="00E461E8" w:rsidP="007915D7">
      <w:pPr>
        <w:spacing w:after="120"/>
        <w:rPr>
          <w:lang w:val="ru-RU"/>
        </w:rPr>
      </w:pPr>
      <w:r w:rsidRPr="0047750D">
        <w:rPr>
          <w:lang w:val="ru-RU"/>
        </w:rPr>
        <w:t xml:space="preserve">В перечне производств не были использованы какие-либо существующие классификации или указания на привязку к ним. В </w:t>
      </w:r>
      <w:r w:rsidRPr="00E42D56">
        <w:rPr>
          <w:lang w:val="ru-RU"/>
        </w:rPr>
        <w:t>частности, раз уж речь идёт о влиянии на окружающую среду, напрашивалось указание соответствия международным инструментам оценки загрязнения воздуха на больших расстояниях CLRTAP/EMEP, Рамочной Конвенции ООН об изменении климата, (Европейской программы инвентаризации выбросов основных загрязняющих веществ CORINAIR, осуществляемой Европейским Агентством охраны окружающей природной среды</w:t>
      </w:r>
      <w:r w:rsidR="007915D7">
        <w:rPr>
          <w:lang w:val="ru-RU"/>
        </w:rPr>
        <w:t>)</w:t>
      </w:r>
      <w:r w:rsidRPr="00E42D56">
        <w:rPr>
          <w:lang w:val="ru-RU"/>
        </w:rPr>
        <w:t>. И, разумеется, повсеместно используемому международному классификатору видов экономической деятельности NACE-ISIC, для</w:t>
      </w:r>
      <w:r w:rsidR="00BD1533">
        <w:rPr>
          <w:lang w:val="ru-RU"/>
        </w:rPr>
        <w:t> </w:t>
      </w:r>
      <w:r w:rsidRPr="00E42D56">
        <w:rPr>
          <w:lang w:val="ru-RU"/>
        </w:rPr>
        <w:t>однозначного указания, какие именно промышленные производства регулируются.</w:t>
      </w:r>
    </w:p>
    <w:p w:rsidR="00E461E8" w:rsidRPr="002E2B38" w:rsidRDefault="00E461E8" w:rsidP="007915D7">
      <w:pPr>
        <w:spacing w:after="120"/>
        <w:rPr>
          <w:color w:val="000000" w:themeColor="text1"/>
          <w:lang w:val="ru-RU"/>
        </w:rPr>
      </w:pPr>
      <w:r w:rsidRPr="002E2B38">
        <w:rPr>
          <w:color w:val="000000" w:themeColor="text1"/>
          <w:lang w:val="ru-RU"/>
        </w:rPr>
        <w:t>В результате</w:t>
      </w:r>
      <w:r w:rsidR="0047750D" w:rsidRPr="002E2B38">
        <w:rPr>
          <w:color w:val="000000" w:themeColor="text1"/>
          <w:lang w:val="ru-RU"/>
        </w:rPr>
        <w:t>,</w:t>
      </w:r>
      <w:r w:rsidRPr="002E2B38">
        <w:rPr>
          <w:color w:val="000000" w:themeColor="text1"/>
          <w:lang w:val="ru-RU"/>
        </w:rPr>
        <w:t xml:space="preserve"> за неимением лучшего</w:t>
      </w:r>
      <w:r w:rsidR="0047750D" w:rsidRPr="002E2B38">
        <w:rPr>
          <w:color w:val="000000" w:themeColor="text1"/>
          <w:lang w:val="ru-RU"/>
        </w:rPr>
        <w:t>,</w:t>
      </w:r>
      <w:r w:rsidRPr="002E2B38">
        <w:rPr>
          <w:color w:val="000000" w:themeColor="text1"/>
          <w:lang w:val="ru-RU"/>
        </w:rPr>
        <w:t xml:space="preserve"> в качестве кодов повсеместно стал использоваться порядковый номер производств </w:t>
      </w:r>
      <w:r w:rsidR="007915D7">
        <w:rPr>
          <w:color w:val="000000" w:themeColor="text1"/>
          <w:lang w:val="ru-RU"/>
        </w:rPr>
        <w:t xml:space="preserve">в </w:t>
      </w:r>
      <w:r w:rsidRPr="002E2B38">
        <w:rPr>
          <w:color w:val="000000" w:themeColor="text1"/>
          <w:lang w:val="ru-RU"/>
        </w:rPr>
        <w:t>данно</w:t>
      </w:r>
      <w:r w:rsidR="007915D7">
        <w:rPr>
          <w:color w:val="000000" w:themeColor="text1"/>
          <w:lang w:val="ru-RU"/>
        </w:rPr>
        <w:t>м</w:t>
      </w:r>
      <w:r w:rsidRPr="002E2B38">
        <w:rPr>
          <w:color w:val="000000" w:themeColor="text1"/>
          <w:lang w:val="ru-RU"/>
        </w:rPr>
        <w:t xml:space="preserve"> п</w:t>
      </w:r>
      <w:r w:rsidR="007915D7">
        <w:rPr>
          <w:color w:val="000000" w:themeColor="text1"/>
          <w:lang w:val="ru-RU"/>
        </w:rPr>
        <w:t>еречне</w:t>
      </w:r>
      <w:r w:rsidRPr="002E2B38">
        <w:rPr>
          <w:color w:val="000000" w:themeColor="text1"/>
          <w:lang w:val="ru-RU"/>
        </w:rPr>
        <w:t>.</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Разъяснения BREFs и EPER</w:t>
      </w:r>
    </w:p>
    <w:p w:rsidR="00E461E8" w:rsidRPr="00E42D56" w:rsidRDefault="00E461E8" w:rsidP="00FF4C32">
      <w:pPr>
        <w:spacing w:after="120"/>
        <w:rPr>
          <w:rFonts w:ascii="EUAlbertina-Bold" w:hAnsi="EUAlbertina-Bold" w:cs="EUAlbertina-Bold"/>
          <w:lang w:val="ru-RU"/>
        </w:rPr>
      </w:pPr>
      <w:r w:rsidRPr="00E42D56">
        <w:rPr>
          <w:lang w:val="ru-RU"/>
        </w:rPr>
        <w:t>Проблема решилась сама собой только в начале 2000-х годов с разработкой первых отраслевых справочных руководств BREFs </w:t>
      </w:r>
      <w:r w:rsidRPr="00E42D56">
        <w:rPr>
          <w:rStyle w:val="FootnoteReference"/>
          <w:lang w:val="ru-RU"/>
        </w:rPr>
        <w:footnoteReference w:id="12"/>
      </w:r>
      <w:r w:rsidRPr="00E42D56">
        <w:rPr>
          <w:lang w:val="ru-RU"/>
        </w:rPr>
        <w:t xml:space="preserve"> и принятием решения о Европейском реестре выбросов и сбросов загрязняющих веществ (EPER)</w:t>
      </w:r>
      <w:r w:rsidRPr="00E42D56">
        <w:rPr>
          <w:rStyle w:val="FootnoteReference"/>
          <w:rFonts w:cs="Helvetica"/>
          <w:lang w:val="ru-RU"/>
        </w:rPr>
        <w:footnoteReference w:id="13"/>
      </w:r>
      <w:r w:rsidRPr="00E42D56">
        <w:rPr>
          <w:lang w:val="ru-RU"/>
        </w:rPr>
        <w:t>.</w:t>
      </w:r>
    </w:p>
    <w:p w:rsidR="00E461E8" w:rsidRPr="00E42D56" w:rsidRDefault="00E461E8" w:rsidP="00A1279B">
      <w:pPr>
        <w:spacing w:after="120"/>
        <w:rPr>
          <w:lang w:val="ru-RU"/>
        </w:rPr>
      </w:pPr>
      <w:r w:rsidRPr="00E42D56">
        <w:rPr>
          <w:lang w:val="ru-RU"/>
        </w:rPr>
        <w:t xml:space="preserve">Опубликованные в ноябре </w:t>
      </w:r>
      <w:smartTag w:uri="urn:schemas-microsoft-com:office:smarttags" w:element="metricconverter">
        <w:smartTagPr>
          <w:attr w:name="ProductID" w:val="2000 г"/>
        </w:smartTagPr>
        <w:r w:rsidRPr="00E42D56">
          <w:rPr>
            <w:lang w:val="ru-RU"/>
          </w:rPr>
          <w:t>2000 г</w:t>
        </w:r>
      </w:smartTag>
      <w:r w:rsidRPr="00E42D56">
        <w:rPr>
          <w:lang w:val="ru-RU"/>
        </w:rPr>
        <w:t xml:space="preserve">. в качестве официального документа Европейской Комиссии </w:t>
      </w:r>
      <w:r w:rsidRPr="0024402C">
        <w:rPr>
          <w:i/>
          <w:lang w:val="ru-RU"/>
        </w:rPr>
        <w:t>Руководящие указания по EPER</w:t>
      </w:r>
      <w:r w:rsidR="00FF4C32" w:rsidRPr="00FF4C32">
        <w:rPr>
          <w:lang w:val="ru-RU"/>
        </w:rPr>
        <w:t xml:space="preserve"> </w:t>
      </w:r>
      <w:r w:rsidR="00FF4C32" w:rsidRPr="00FF4C32">
        <w:rPr>
          <w:rStyle w:val="FootnoteReference"/>
          <w:vertAlign w:val="baseline"/>
          <w:lang w:val="ru-RU"/>
        </w:rPr>
        <w:t>[</w:t>
      </w:r>
      <w:r w:rsidR="00800D92">
        <w:rPr>
          <w:rStyle w:val="FootnoteReference"/>
          <w:vertAlign w:val="baseline"/>
          <w:lang w:val="ru-RU"/>
        </w:rPr>
        <w:t>1</w:t>
      </w:r>
      <w:r w:rsidR="00A1279B">
        <w:rPr>
          <w:rStyle w:val="FootnoteReference"/>
          <w:vertAlign w:val="baseline"/>
          <w:lang w:val="ru-RU"/>
        </w:rPr>
        <w:t>1</w:t>
      </w:r>
      <w:r w:rsidR="00FF4C32" w:rsidRPr="00FF4C32">
        <w:rPr>
          <w:lang w:val="ru-RU"/>
        </w:rPr>
        <w:t>]</w:t>
      </w:r>
      <w:r w:rsidR="0024402C">
        <w:rPr>
          <w:lang w:val="ru-RU"/>
        </w:rPr>
        <w:t>,</w:t>
      </w:r>
      <w:r w:rsidRPr="00E42D56">
        <w:rPr>
          <w:lang w:val="ru-RU"/>
        </w:rPr>
        <w:t xml:space="preserve"> наконец, хотя бы в общем виде дали ответы на ключевые вопросы подготовки и предоставлении отчётных данных по</w:t>
      </w:r>
      <w:r w:rsidR="00BD1533">
        <w:rPr>
          <w:lang w:val="ru-RU"/>
        </w:rPr>
        <w:t> </w:t>
      </w:r>
      <w:r w:rsidRPr="00E42D56">
        <w:rPr>
          <w:lang w:val="ru-RU"/>
        </w:rPr>
        <w:t xml:space="preserve">производствам системы КПКЗ, включая перечни загрязняющих веществ, характерных для различных категорий источников, методы оценки выбросов и сбросов, соответствие </w:t>
      </w:r>
      <w:r w:rsidRPr="00E42D56">
        <w:rPr>
          <w:lang w:val="ru-RU"/>
        </w:rPr>
        <w:lastRenderedPageBreak/>
        <w:t>кодам классификаторам экономической деятельности NACE, источников загрязнения NOSE</w:t>
      </w:r>
      <w:r w:rsidRPr="00E42D56">
        <w:rPr>
          <w:rStyle w:val="FootnoteReference"/>
          <w:lang w:val="ru-RU"/>
        </w:rPr>
        <w:footnoteReference w:id="14"/>
      </w:r>
      <w:r w:rsidRPr="00E42D56">
        <w:rPr>
          <w:lang w:val="ru-RU"/>
        </w:rPr>
        <w:t xml:space="preserve"> и SNAP</w:t>
      </w:r>
      <w:r w:rsidRPr="00E42D56">
        <w:rPr>
          <w:rStyle w:val="FootnoteReference"/>
          <w:lang w:val="ru-RU"/>
        </w:rPr>
        <w:footnoteReference w:id="15"/>
      </w:r>
      <w:r w:rsidRPr="00E42D56">
        <w:rPr>
          <w:lang w:val="ru-RU"/>
        </w:rPr>
        <w:t>, многое другое.</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Фактические данные EPER для выводов</w:t>
      </w:r>
    </w:p>
    <w:p w:rsidR="00E461E8" w:rsidRPr="00E42D56" w:rsidRDefault="00E461E8" w:rsidP="00800D92">
      <w:pPr>
        <w:spacing w:after="120"/>
        <w:rPr>
          <w:lang w:val="ru-RU"/>
        </w:rPr>
      </w:pPr>
      <w:r w:rsidRPr="00E42D56">
        <w:rPr>
          <w:lang w:val="ru-RU"/>
        </w:rPr>
        <w:t xml:space="preserve">Это поставило вопрос определения отраслей реального сектора экономики, регулируемых системой комплексных </w:t>
      </w:r>
      <w:r w:rsidR="006319A4">
        <w:rPr>
          <w:lang w:val="ru-RU"/>
        </w:rPr>
        <w:t>природоохранны</w:t>
      </w:r>
      <w:r w:rsidRPr="00E42D56">
        <w:rPr>
          <w:lang w:val="ru-RU"/>
        </w:rPr>
        <w:t>х разрешений, на твёрдую методическую основу. Для</w:t>
      </w:r>
      <w:r w:rsidR="00800D92">
        <w:rPr>
          <w:lang w:val="ru-RU"/>
        </w:rPr>
        <w:t> </w:t>
      </w:r>
      <w:r w:rsidRPr="00E42D56">
        <w:rPr>
          <w:lang w:val="ru-RU"/>
        </w:rPr>
        <w:t>дальнейших выводов по необходимости корректировки перечня производств Приложения I появились надёжные практические данные, предоставляемые самими промышленными предприятиями.</w:t>
      </w:r>
    </w:p>
    <w:p w:rsidR="00E461E8" w:rsidRPr="00E42D56" w:rsidRDefault="00E461E8" w:rsidP="00E461E8">
      <w:pPr>
        <w:spacing w:after="120"/>
        <w:rPr>
          <w:lang w:val="ru-RU"/>
        </w:rPr>
      </w:pPr>
      <w:r w:rsidRPr="00E42D56">
        <w:rPr>
          <w:lang w:val="ru-RU"/>
        </w:rPr>
        <w:t xml:space="preserve">В </w:t>
      </w:r>
      <w:r w:rsidRPr="00800D92">
        <w:rPr>
          <w:b/>
          <w:i/>
          <w:iCs/>
          <w:color w:val="000000"/>
          <w:lang w:val="ru-RU"/>
        </w:rPr>
        <w:t xml:space="preserve">Приложении </w:t>
      </w:r>
      <w:r w:rsidR="00684FA7">
        <w:rPr>
          <w:b/>
          <w:i/>
          <w:iCs/>
          <w:color w:val="000000"/>
          <w:lang w:val="lv-LV"/>
        </w:rPr>
        <w:t>2</w:t>
      </w:r>
      <w:r w:rsidRPr="00E42D56">
        <w:rPr>
          <w:lang w:val="ru-RU"/>
        </w:rPr>
        <w:t xml:space="preserve"> к данному отчёту в авторском переводе даётся выдержка из "Руководящих указаниях по EPER", ориентировочный состав выбросов и сбросов загрязняющих веществ различных производств и пороговые величины при включении в отчёт. Эти рекомендации позволяют оценить полноту и </w:t>
      </w:r>
      <w:r w:rsidR="0024402C" w:rsidRPr="00E42D56">
        <w:rPr>
          <w:lang w:val="ru-RU"/>
        </w:rPr>
        <w:t>достоверность,</w:t>
      </w:r>
      <w:r w:rsidRPr="00E42D56">
        <w:rPr>
          <w:lang w:val="ru-RU"/>
        </w:rPr>
        <w:t xml:space="preserve"> в том числе национальных данных.</w:t>
      </w:r>
    </w:p>
    <w:p w:rsidR="00E461E8" w:rsidRPr="00E42D56" w:rsidRDefault="00E461E8" w:rsidP="00800D92">
      <w:pPr>
        <w:spacing w:after="120"/>
        <w:rPr>
          <w:lang w:val="ru-RU"/>
        </w:rPr>
      </w:pPr>
      <w:r w:rsidRPr="00E42D56">
        <w:rPr>
          <w:lang w:val="ru-RU"/>
        </w:rPr>
        <w:t>Не случайно сайт EPER, содержащий данные о выбросах и сбросах, признавался лучшим информационным экологическим ресурсом года. Уже после публикации второго обзора в</w:t>
      </w:r>
      <w:r w:rsidR="00800D92">
        <w:rPr>
          <w:lang w:val="ru-RU"/>
        </w:rPr>
        <w:t> </w:t>
      </w:r>
      <w:r w:rsidRPr="00E42D56">
        <w:rPr>
          <w:lang w:val="ru-RU"/>
        </w:rPr>
        <w:t xml:space="preserve">конце </w:t>
      </w:r>
      <w:smartTag w:uri="urn:schemas-microsoft-com:office:smarttags" w:element="metricconverter">
        <w:smartTagPr>
          <w:attr w:name="ProductID" w:val="2006 г"/>
        </w:smartTagPr>
        <w:r w:rsidRPr="00E42D56">
          <w:rPr>
            <w:lang w:val="ru-RU"/>
          </w:rPr>
          <w:t>2006 г</w:t>
        </w:r>
      </w:smartTag>
      <w:r w:rsidRPr="00E42D56">
        <w:rPr>
          <w:lang w:val="ru-RU"/>
        </w:rPr>
        <w:t xml:space="preserve">. </w:t>
      </w:r>
      <w:r w:rsidR="00800D92">
        <w:rPr>
          <w:lang w:val="ru-RU"/>
        </w:rPr>
        <w:t xml:space="preserve">ежемесячное </w:t>
      </w:r>
      <w:r w:rsidRPr="00E42D56">
        <w:rPr>
          <w:lang w:val="ru-RU"/>
        </w:rPr>
        <w:t>количество его просмотров на сайте превысило 800 тысяч.</w:t>
      </w:r>
    </w:p>
    <w:p w:rsidR="00E461E8" w:rsidRPr="00E42D56" w:rsidRDefault="00E461E8" w:rsidP="00E461E8">
      <w:pPr>
        <w:spacing w:after="120"/>
        <w:rPr>
          <w:lang w:val="ru-RU"/>
        </w:rPr>
      </w:pPr>
      <w:r w:rsidRPr="00E42D56">
        <w:rPr>
          <w:lang w:val="ru-RU"/>
        </w:rPr>
        <w:t>Разумеется, полученные сведения широко используются учёными-экологами, предлагающими новые подходы к оценке эффективности действующей системы КПКЗ. Примером могут служить публикации ирландских учёных о доле общего промышленного загрязнения, приходящегося на производства КПКЗ</w:t>
      </w:r>
      <w:r w:rsidRPr="00E42D56">
        <w:rPr>
          <w:rStyle w:val="FootnoteReference"/>
          <w:lang w:val="ru-RU"/>
        </w:rPr>
        <w:footnoteReference w:id="16"/>
      </w:r>
      <w:r w:rsidRPr="00E42D56">
        <w:rPr>
          <w:lang w:val="ru-RU"/>
        </w:rPr>
        <w:t xml:space="preserve"> и их греческих коллег об эффективности использования НДТМ</w:t>
      </w:r>
      <w:r w:rsidRPr="00E42D56">
        <w:rPr>
          <w:rStyle w:val="FootnoteReference"/>
          <w:lang w:val="ru-RU"/>
        </w:rPr>
        <w:footnoteReference w:id="17"/>
      </w:r>
      <w:r w:rsidRPr="00E42D56">
        <w:rPr>
          <w:lang w:val="ru-RU"/>
        </w:rPr>
        <w:t>. Однако в политических решениях подобные научные изыскания пока непосредственного отражения не нашли.</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Европейский РВПЗ сменяет EPER</w:t>
      </w:r>
    </w:p>
    <w:p w:rsidR="00E461E8" w:rsidRPr="00E42D56" w:rsidRDefault="00E461E8" w:rsidP="005653DD">
      <w:pPr>
        <w:spacing w:after="120"/>
        <w:rPr>
          <w:lang w:val="ru-RU"/>
        </w:rPr>
      </w:pPr>
      <w:r w:rsidRPr="00E42D56">
        <w:rPr>
          <w:lang w:val="ru-RU"/>
        </w:rPr>
        <w:t>Чтобы избежать дублирования</w:t>
      </w:r>
      <w:r w:rsidR="00800D92">
        <w:rPr>
          <w:lang w:val="ru-RU"/>
        </w:rPr>
        <w:t xml:space="preserve"> с</w:t>
      </w:r>
      <w:r w:rsidR="005653DD">
        <w:rPr>
          <w:lang w:val="ru-RU"/>
        </w:rPr>
        <w:t xml:space="preserve">о сбором данных </w:t>
      </w:r>
      <w:r w:rsidR="00BD1533">
        <w:rPr>
          <w:lang w:val="ru-RU"/>
        </w:rPr>
        <w:t>согласно</w:t>
      </w:r>
      <w:r w:rsidR="00BD1533" w:rsidRPr="00E42D56">
        <w:rPr>
          <w:lang w:val="ru-RU"/>
        </w:rPr>
        <w:t xml:space="preserve"> Орхусской конвенции</w:t>
      </w:r>
      <w:r w:rsidR="00BD1533" w:rsidRPr="00E42D56">
        <w:rPr>
          <w:rStyle w:val="FootnoteReference"/>
          <w:lang w:val="ru-RU"/>
        </w:rPr>
        <w:footnoteReference w:id="18"/>
      </w:r>
      <w:r w:rsidR="00BD1533">
        <w:rPr>
          <w:lang w:val="ru-RU"/>
        </w:rPr>
        <w:t xml:space="preserve"> </w:t>
      </w:r>
      <w:r w:rsidRPr="00E42D56">
        <w:rPr>
          <w:lang w:val="ru-RU"/>
        </w:rPr>
        <w:t xml:space="preserve">с </w:t>
      </w:r>
      <w:smartTag w:uri="urn:schemas-microsoft-com:office:smarttags" w:element="metricconverter">
        <w:smartTagPr>
          <w:attr w:name="ProductID" w:val="2009 г"/>
        </w:smartTagPr>
        <w:r w:rsidRPr="00E42D56">
          <w:rPr>
            <w:lang w:val="ru-RU"/>
          </w:rPr>
          <w:t>2009 г</w:t>
        </w:r>
      </w:smartTag>
      <w:r w:rsidRPr="00E42D56">
        <w:rPr>
          <w:lang w:val="ru-RU"/>
        </w:rPr>
        <w:t xml:space="preserve">. EPER </w:t>
      </w:r>
      <w:r w:rsidR="00BD1533">
        <w:rPr>
          <w:lang w:val="ru-RU"/>
        </w:rPr>
        <w:t xml:space="preserve">был </w:t>
      </w:r>
      <w:r w:rsidR="005653DD">
        <w:rPr>
          <w:lang w:val="ru-RU"/>
        </w:rPr>
        <w:t>замен</w:t>
      </w:r>
      <w:r w:rsidR="00BD1533">
        <w:rPr>
          <w:lang w:val="ru-RU"/>
        </w:rPr>
        <w:t>ён</w:t>
      </w:r>
      <w:r w:rsidR="005653DD">
        <w:rPr>
          <w:lang w:val="ru-RU"/>
        </w:rPr>
        <w:t xml:space="preserve"> </w:t>
      </w:r>
      <w:r w:rsidRPr="00E42D56">
        <w:rPr>
          <w:lang w:val="ru-RU"/>
        </w:rPr>
        <w:t>аналогичны</w:t>
      </w:r>
      <w:r w:rsidR="00BD1533">
        <w:rPr>
          <w:lang w:val="ru-RU"/>
        </w:rPr>
        <w:t>м</w:t>
      </w:r>
      <w:r w:rsidRPr="00E42D56">
        <w:rPr>
          <w:lang w:val="ru-RU"/>
        </w:rPr>
        <w:t xml:space="preserve"> информационны</w:t>
      </w:r>
      <w:r w:rsidR="00BD1533">
        <w:rPr>
          <w:lang w:val="ru-RU"/>
        </w:rPr>
        <w:t>м</w:t>
      </w:r>
      <w:r w:rsidRPr="00E42D56">
        <w:rPr>
          <w:lang w:val="ru-RU"/>
        </w:rPr>
        <w:t xml:space="preserve"> ресурс</w:t>
      </w:r>
      <w:r w:rsidR="00BD1533">
        <w:rPr>
          <w:lang w:val="ru-RU"/>
        </w:rPr>
        <w:t>ом</w:t>
      </w:r>
      <w:r w:rsidRPr="00E42D56">
        <w:rPr>
          <w:lang w:val="ru-RU"/>
        </w:rPr>
        <w:t xml:space="preserve"> Реестр</w:t>
      </w:r>
      <w:r w:rsidR="00BD1533">
        <w:rPr>
          <w:lang w:val="ru-RU"/>
        </w:rPr>
        <w:t>а</w:t>
      </w:r>
      <w:r w:rsidRPr="00E42D56">
        <w:rPr>
          <w:lang w:val="ru-RU"/>
        </w:rPr>
        <w:t xml:space="preserve"> выбросов и переноса загрязнителей (РВПЗ)</w:t>
      </w:r>
      <w:r w:rsidRPr="00E42D56">
        <w:rPr>
          <w:rStyle w:val="FootnoteReference"/>
          <w:lang w:val="ru-RU"/>
        </w:rPr>
        <w:footnoteReference w:id="19"/>
      </w:r>
      <w:r w:rsidRPr="00E42D56">
        <w:rPr>
          <w:lang w:val="ru-RU"/>
        </w:rPr>
        <w:t>. Соответственно переработаны и расширены методические указания по сбору и обработке данных.</w:t>
      </w:r>
    </w:p>
    <w:p w:rsidR="00E461E8" w:rsidRPr="00E42D56" w:rsidRDefault="005653DD" w:rsidP="00C60259">
      <w:pPr>
        <w:spacing w:after="120"/>
        <w:rPr>
          <w:lang w:val="ru-RU"/>
        </w:rPr>
      </w:pPr>
      <w:r>
        <w:rPr>
          <w:lang w:val="ru-RU"/>
        </w:rPr>
        <w:t>П</w:t>
      </w:r>
      <w:r w:rsidR="00E461E8" w:rsidRPr="00E42D56">
        <w:rPr>
          <w:lang w:val="ru-RU"/>
        </w:rPr>
        <w:t>омимо сведений о выбросах и сбросах, в Европейском РВПЗ предоставлены и данные по</w:t>
      </w:r>
      <w:r>
        <w:rPr>
          <w:lang w:val="ru-RU"/>
        </w:rPr>
        <w:t> </w:t>
      </w:r>
      <w:r w:rsidR="00E461E8" w:rsidRPr="00E42D56">
        <w:rPr>
          <w:lang w:val="ru-RU"/>
        </w:rPr>
        <w:t>твёрдым промышленным отходам. Другими важнейшими изменениями являются расширение перечня загрязняющих веществ</w:t>
      </w:r>
      <w:r>
        <w:rPr>
          <w:lang w:val="ru-RU"/>
        </w:rPr>
        <w:t>,</w:t>
      </w:r>
      <w:r w:rsidR="00E461E8" w:rsidRPr="00E42D56">
        <w:rPr>
          <w:lang w:val="ru-RU"/>
        </w:rPr>
        <w:t xml:space="preserve"> включение 41</w:t>
      </w:r>
      <w:r>
        <w:rPr>
          <w:lang w:val="ru-RU"/>
        </w:rPr>
        <w:t xml:space="preserve"> нового</w:t>
      </w:r>
      <w:r w:rsidR="00E461E8" w:rsidRPr="00E42D56">
        <w:rPr>
          <w:lang w:val="ru-RU"/>
        </w:rPr>
        <w:t xml:space="preserve"> ингредиента, дополнительный учёт неорганизованных источников выбросов, предоставление отчётов не</w:t>
      </w:r>
      <w:r w:rsidR="00C60259">
        <w:rPr>
          <w:lang w:val="ru-RU"/>
        </w:rPr>
        <w:t> раз в</w:t>
      </w:r>
      <w:r w:rsidR="00E461E8" w:rsidRPr="00E42D56">
        <w:rPr>
          <w:lang w:val="ru-RU"/>
        </w:rPr>
        <w:t xml:space="preserve"> три года, а ежегодно.</w:t>
      </w:r>
    </w:p>
    <w:p w:rsidR="00E461E8" w:rsidRPr="00E42D56" w:rsidRDefault="00E461E8" w:rsidP="00C972FD">
      <w:pPr>
        <w:spacing w:after="120" w:line="276" w:lineRule="auto"/>
        <w:rPr>
          <w:lang w:val="ru-RU"/>
        </w:rPr>
      </w:pPr>
      <w:r w:rsidRPr="00E42D56">
        <w:rPr>
          <w:lang w:val="ru-RU"/>
        </w:rPr>
        <w:lastRenderedPageBreak/>
        <w:t>Что касается перечня производств, то опубликованные в мае</w:t>
      </w:r>
      <w:r w:rsidR="00BF6580" w:rsidRPr="00E42D56">
        <w:rPr>
          <w:lang w:val="ru-RU"/>
        </w:rPr>
        <w:t xml:space="preserve"> 2006 года</w:t>
      </w:r>
      <w:r w:rsidRPr="00E42D56">
        <w:rPr>
          <w:lang w:val="ru-RU"/>
        </w:rPr>
        <w:t xml:space="preserve"> </w:t>
      </w:r>
      <w:r w:rsidRPr="00BD1533">
        <w:rPr>
          <w:i/>
          <w:lang w:val="ru-RU"/>
        </w:rPr>
        <w:t>Руководящие указания Европейской Комиссии по РВПЗ</w:t>
      </w:r>
      <w:r w:rsidR="00BD1533">
        <w:rPr>
          <w:i/>
          <w:lang w:val="ru-RU"/>
        </w:rPr>
        <w:t xml:space="preserve"> </w:t>
      </w:r>
      <w:r w:rsidR="00837B87" w:rsidRPr="00837B87">
        <w:rPr>
          <w:rStyle w:val="FootnoteReference"/>
          <w:vertAlign w:val="baseline"/>
          <w:lang w:val="ru-RU"/>
        </w:rPr>
        <w:t>[</w:t>
      </w:r>
      <w:r w:rsidR="00837B87" w:rsidRPr="00837B87">
        <w:rPr>
          <w:lang w:val="ru-RU"/>
        </w:rPr>
        <w:t xml:space="preserve">12] </w:t>
      </w:r>
      <w:r w:rsidRPr="00E42D56">
        <w:rPr>
          <w:lang w:val="ru-RU"/>
        </w:rPr>
        <w:t>содержат ряд существенных изменений в</w:t>
      </w:r>
      <w:r w:rsidR="00837B87">
        <w:rPr>
          <w:lang w:val="en-US"/>
        </w:rPr>
        <w:t> </w:t>
      </w:r>
      <w:r w:rsidRPr="00E42D56">
        <w:rPr>
          <w:lang w:val="ru-RU"/>
        </w:rPr>
        <w:t>этом перечне – в нём появилось девять новых видов. Среди нововведений такая мощная отрасль, как горнорудная промышленность с шахтами и карьерами, пиротехнические производства, интенсивное разведение рыбы. Принято множество поправок, расширяющих область охвата ранее упомянутых секторов экономики.</w:t>
      </w:r>
    </w:p>
    <w:p w:rsidR="00E461E8" w:rsidRPr="00E42D56" w:rsidRDefault="00E461E8" w:rsidP="00C972FD">
      <w:pPr>
        <w:spacing w:after="120" w:line="276" w:lineRule="auto"/>
        <w:rPr>
          <w:lang w:val="ru-RU"/>
        </w:rPr>
      </w:pPr>
      <w:r w:rsidRPr="00E42D56">
        <w:rPr>
          <w:lang w:val="ru-RU"/>
        </w:rPr>
        <w:t>Таким образом, после 2004 года имелось большое количество фактической информации по экологическим показателям промышленности ЕС, но вопросы расширения или уточнения перечня производств, их ранжирования по величине воздействия на</w:t>
      </w:r>
      <w:r w:rsidR="00C60259">
        <w:rPr>
          <w:lang w:val="ru-RU"/>
        </w:rPr>
        <w:t> </w:t>
      </w:r>
      <w:r w:rsidRPr="00E42D56">
        <w:rPr>
          <w:lang w:val="ru-RU"/>
        </w:rPr>
        <w:t>окружающую среду, потенциалу снижения загрязнения или каким-то иным критериям широко не обсуждались.</w:t>
      </w:r>
    </w:p>
    <w:p w:rsidR="00E461E8" w:rsidRPr="00E42D56" w:rsidRDefault="00837B87" w:rsidP="00C972FD">
      <w:pPr>
        <w:spacing w:after="120" w:line="276" w:lineRule="auto"/>
        <w:rPr>
          <w:lang w:val="ru-RU"/>
        </w:rPr>
      </w:pPr>
      <w:r>
        <w:rPr>
          <w:spacing w:val="-2"/>
          <w:lang w:val="ru-RU"/>
        </w:rPr>
        <w:t>Д</w:t>
      </w:r>
      <w:r w:rsidR="00647C40">
        <w:rPr>
          <w:spacing w:val="-2"/>
          <w:lang w:val="ru-RU"/>
        </w:rPr>
        <w:t xml:space="preserve">искуссию о расширении </w:t>
      </w:r>
      <w:r w:rsidR="0060526A">
        <w:rPr>
          <w:spacing w:val="-2"/>
          <w:lang w:val="ru-RU"/>
        </w:rPr>
        <w:t xml:space="preserve">перечня производств за счёт включения новых секторов и снижения пороговых значений, например, для </w:t>
      </w:r>
      <w:r w:rsidR="007724D3">
        <w:rPr>
          <w:spacing w:val="-2"/>
          <w:lang w:val="ru-RU"/>
        </w:rPr>
        <w:t>энергоблок</w:t>
      </w:r>
      <w:r w:rsidR="0060526A">
        <w:rPr>
          <w:spacing w:val="-2"/>
          <w:lang w:val="ru-RU"/>
        </w:rPr>
        <w:t>ов</w:t>
      </w:r>
      <w:r w:rsidR="007724D3">
        <w:rPr>
          <w:spacing w:val="-2"/>
          <w:lang w:val="ru-RU"/>
        </w:rPr>
        <w:t xml:space="preserve"> </w:t>
      </w:r>
      <w:r w:rsidR="007724D3" w:rsidRPr="00E42D56">
        <w:rPr>
          <w:lang w:val="ru-RU"/>
        </w:rPr>
        <w:t>с 50 до 20 МВт,</w:t>
      </w:r>
      <w:r w:rsidR="0060526A">
        <w:rPr>
          <w:spacing w:val="-2"/>
          <w:lang w:val="ru-RU"/>
        </w:rPr>
        <w:t xml:space="preserve"> можно считать зав</w:t>
      </w:r>
      <w:r>
        <w:rPr>
          <w:spacing w:val="-2"/>
          <w:lang w:val="ru-RU"/>
        </w:rPr>
        <w:t>е</w:t>
      </w:r>
      <w:r w:rsidR="0060526A">
        <w:rPr>
          <w:spacing w:val="-2"/>
          <w:lang w:val="ru-RU"/>
        </w:rPr>
        <w:t>ршённ</w:t>
      </w:r>
      <w:r>
        <w:rPr>
          <w:spacing w:val="-2"/>
          <w:lang w:val="ru-RU"/>
        </w:rPr>
        <w:t>ой</w:t>
      </w:r>
      <w:r w:rsidR="0060526A">
        <w:rPr>
          <w:spacing w:val="-2"/>
          <w:lang w:val="ru-RU"/>
        </w:rPr>
        <w:t xml:space="preserve"> с принятием </w:t>
      </w:r>
      <w:r w:rsidR="00E461E8" w:rsidRPr="00E42D56">
        <w:rPr>
          <w:spacing w:val="-2"/>
          <w:lang w:val="ru-RU"/>
        </w:rPr>
        <w:t xml:space="preserve">Директивы </w:t>
      </w:r>
      <w:r w:rsidR="0060526A">
        <w:rPr>
          <w:spacing w:val="-2"/>
          <w:lang w:val="ru-RU"/>
        </w:rPr>
        <w:t>о промышленном загрязнении</w:t>
      </w:r>
      <w:r w:rsidR="00E461E8" w:rsidRPr="00E42D56">
        <w:rPr>
          <w:spacing w:val="-2"/>
          <w:lang w:val="ru-RU"/>
        </w:rPr>
        <w:t xml:space="preserve"> [</w:t>
      </w:r>
      <w:r w:rsidR="006D6855">
        <w:rPr>
          <w:spacing w:val="-2"/>
          <w:lang w:val="ru-RU"/>
        </w:rPr>
        <w:t>6</w:t>
      </w:r>
      <w:r w:rsidR="00E461E8" w:rsidRPr="00E42D56">
        <w:rPr>
          <w:spacing w:val="-2"/>
          <w:lang w:val="ru-RU"/>
        </w:rPr>
        <w:t>]</w:t>
      </w:r>
      <w:r w:rsidR="00E461E8" w:rsidRPr="00E42D56">
        <w:rPr>
          <w:lang w:val="ru-RU"/>
        </w:rPr>
        <w:t xml:space="preserve"> </w:t>
      </w:r>
      <w:r w:rsidR="0060526A">
        <w:rPr>
          <w:lang w:val="ru-RU"/>
        </w:rPr>
        <w:t xml:space="preserve">и </w:t>
      </w:r>
      <w:r w:rsidR="006D6855">
        <w:rPr>
          <w:lang w:val="ru-RU"/>
        </w:rPr>
        <w:t xml:space="preserve">приведенного в ней </w:t>
      </w:r>
      <w:r w:rsidR="0060526A">
        <w:rPr>
          <w:lang w:val="ru-RU"/>
        </w:rPr>
        <w:t>обновлённого пер</w:t>
      </w:r>
      <w:r w:rsidR="006D6855">
        <w:rPr>
          <w:lang w:val="ru-RU"/>
        </w:rPr>
        <w:t>е</w:t>
      </w:r>
      <w:r w:rsidR="0060526A">
        <w:rPr>
          <w:lang w:val="ru-RU"/>
        </w:rPr>
        <w:t>чня производств КПКЗ</w:t>
      </w:r>
      <w:r w:rsidR="007724D3">
        <w:rPr>
          <w:lang w:val="ru-RU"/>
        </w:rPr>
        <w:t>.</w:t>
      </w:r>
    </w:p>
    <w:p w:rsidR="00E461E8" w:rsidRPr="00E42D56" w:rsidRDefault="00E461E8" w:rsidP="00C972FD">
      <w:pPr>
        <w:spacing w:after="120" w:line="276" w:lineRule="auto"/>
        <w:rPr>
          <w:lang w:val="ru-RU"/>
        </w:rPr>
      </w:pPr>
      <w:r w:rsidRPr="00E42D56">
        <w:rPr>
          <w:lang w:val="ru-RU"/>
        </w:rPr>
        <w:t xml:space="preserve">Таким образом, </w:t>
      </w:r>
      <w:r w:rsidR="007724D3">
        <w:rPr>
          <w:lang w:val="ru-RU"/>
        </w:rPr>
        <w:t>при</w:t>
      </w:r>
      <w:r w:rsidRPr="00E42D56">
        <w:rPr>
          <w:lang w:val="ru-RU"/>
        </w:rPr>
        <w:t xml:space="preserve"> внедрени</w:t>
      </w:r>
      <w:r w:rsidR="007724D3">
        <w:rPr>
          <w:lang w:val="ru-RU"/>
        </w:rPr>
        <w:t xml:space="preserve">и </w:t>
      </w:r>
      <w:r w:rsidRPr="00E42D56">
        <w:rPr>
          <w:lang w:val="ru-RU"/>
        </w:rPr>
        <w:t>системы КПКЗ</w:t>
      </w:r>
      <w:r w:rsidR="007724D3">
        <w:rPr>
          <w:lang w:val="ru-RU"/>
        </w:rPr>
        <w:t xml:space="preserve"> в странах Восточного региона ЕИСП</w:t>
      </w:r>
      <w:r w:rsidRPr="00E42D56">
        <w:rPr>
          <w:lang w:val="ru-RU"/>
        </w:rPr>
        <w:t xml:space="preserve"> целесообразно ориентироваться на переч</w:t>
      </w:r>
      <w:r w:rsidR="007724D3">
        <w:rPr>
          <w:lang w:val="ru-RU"/>
        </w:rPr>
        <w:t>ень основных</w:t>
      </w:r>
      <w:r w:rsidRPr="00E42D56">
        <w:rPr>
          <w:lang w:val="ru-RU"/>
        </w:rPr>
        <w:t xml:space="preserve"> производств Приложения I новой </w:t>
      </w:r>
      <w:r w:rsidR="007724D3">
        <w:rPr>
          <w:lang w:val="ru-RU"/>
        </w:rPr>
        <w:t>Д</w:t>
      </w:r>
      <w:r w:rsidRPr="00E42D56">
        <w:rPr>
          <w:lang w:val="ru-RU"/>
        </w:rPr>
        <w:t>ирективы о промышленном загрязнении, как наиболее полно отражающий обширный опыт ЕС</w:t>
      </w:r>
      <w:r w:rsidR="007724D3">
        <w:rPr>
          <w:lang w:val="ru-RU"/>
        </w:rPr>
        <w:t xml:space="preserve"> (см. </w:t>
      </w:r>
      <w:r w:rsidR="007724D3" w:rsidRPr="0060526A">
        <w:rPr>
          <w:b/>
          <w:bCs/>
          <w:i/>
          <w:iCs/>
          <w:lang w:val="ru-RU"/>
        </w:rPr>
        <w:t>Приложение 3</w:t>
      </w:r>
      <w:r w:rsidR="007724D3">
        <w:rPr>
          <w:lang w:val="ru-RU"/>
        </w:rPr>
        <w:t>)</w:t>
      </w:r>
      <w:r w:rsidR="008233C0">
        <w:rPr>
          <w:lang w:val="ru-RU"/>
        </w:rPr>
        <w:t>.</w:t>
      </w:r>
    </w:p>
    <w:p w:rsidR="00E461E8" w:rsidRPr="00E42D56" w:rsidRDefault="00E461E8" w:rsidP="00C972FD">
      <w:pPr>
        <w:autoSpaceDE w:val="0"/>
        <w:autoSpaceDN w:val="0"/>
        <w:adjustRightInd w:val="0"/>
        <w:spacing w:before="240" w:after="120" w:line="276" w:lineRule="auto"/>
        <w:rPr>
          <w:color w:val="000080"/>
          <w:lang w:val="ru-RU"/>
        </w:rPr>
      </w:pPr>
      <w:r w:rsidRPr="00E42D56">
        <w:rPr>
          <w:i/>
          <w:iCs/>
          <w:color w:val="000080"/>
          <w:lang w:val="ru-RU"/>
        </w:rPr>
        <w:t>Собственный опыт отдельных стран</w:t>
      </w:r>
    </w:p>
    <w:p w:rsidR="00C972FD" w:rsidRDefault="00E461E8" w:rsidP="00C972FD">
      <w:pPr>
        <w:spacing w:after="120" w:line="276" w:lineRule="auto"/>
        <w:rPr>
          <w:lang w:val="ru-RU"/>
        </w:rPr>
      </w:pPr>
      <w:r w:rsidRPr="00E42D56">
        <w:rPr>
          <w:lang w:val="ru-RU"/>
        </w:rPr>
        <w:t xml:space="preserve">При этом следует учесть, что гибкость системы КПКЗ позволяет национальным законодательствам стран – членов ЕС расширять её сферу применения согласно своим собственным целям и условиям. Так, в скандинавских странах </w:t>
      </w:r>
      <w:r w:rsidRPr="00C972FD">
        <w:rPr>
          <w:lang w:val="ru-RU"/>
        </w:rPr>
        <w:t>комплексные разрешения</w:t>
      </w:r>
      <w:r w:rsidRPr="00E42D56">
        <w:rPr>
          <w:lang w:val="ru-RU"/>
        </w:rPr>
        <w:t xml:space="preserve"> получают практически все предприятия.</w:t>
      </w:r>
    </w:p>
    <w:p w:rsidR="00E461E8" w:rsidRPr="00E42D56" w:rsidRDefault="00C972FD" w:rsidP="00C972FD">
      <w:pPr>
        <w:spacing w:after="120" w:line="276" w:lineRule="auto"/>
        <w:rPr>
          <w:lang w:val="ru-RU"/>
        </w:rPr>
      </w:pPr>
      <w:r>
        <w:rPr>
          <w:lang w:val="ru-RU"/>
        </w:rPr>
        <w:t>Точнее, при выдаче природоохранных разрешений используется комплексный подход. В терминологии данного отчёта под комплексными разрешениями подразумеваются разрешения на эксплуатацию объектов, выдаваемых согласно требованиям Директив КПКЗ / О промышленном загрязнении, адаптированных национальным законодательством.</w:t>
      </w:r>
    </w:p>
    <w:p w:rsidR="00E461E8" w:rsidRPr="00E42D56" w:rsidRDefault="00E461E8" w:rsidP="00C972FD">
      <w:pPr>
        <w:spacing w:after="120" w:line="276" w:lineRule="auto"/>
        <w:rPr>
          <w:lang w:val="ru-RU"/>
        </w:rPr>
      </w:pPr>
      <w:r w:rsidRPr="00E42D56">
        <w:rPr>
          <w:lang w:val="ru-RU"/>
        </w:rPr>
        <w:t>Британский режим КПКЗ в секторе отходов дополнительно применяется к сжиганию химических отходов и пластмасс, некоторым видам лесопереработки, производству резины.</w:t>
      </w:r>
    </w:p>
    <w:p w:rsidR="00E461E8" w:rsidRPr="00E42D56" w:rsidRDefault="00E461E8" w:rsidP="00C972FD">
      <w:pPr>
        <w:spacing w:after="120" w:line="276" w:lineRule="auto"/>
        <w:rPr>
          <w:lang w:val="ru-RU"/>
        </w:rPr>
      </w:pPr>
      <w:r w:rsidRPr="00E42D56">
        <w:rPr>
          <w:lang w:val="ru-RU"/>
        </w:rPr>
        <w:t>Венгрия расширила перечень за счёт предприятий по добыче угля, железной руды, цветных металлов и урановой руды, нефти и природного газа, установив пороговые уровни производственных мощностей</w:t>
      </w:r>
      <w:r w:rsidRPr="00E42D56">
        <w:rPr>
          <w:vertAlign w:val="superscript"/>
          <w:lang w:val="ru-RU"/>
        </w:rPr>
        <w:footnoteReference w:id="20"/>
      </w:r>
      <w:r w:rsidRPr="00E42D56">
        <w:rPr>
          <w:lang w:val="ru-RU"/>
        </w:rPr>
        <w:t>. Эстония добавила в раздел энергетики использование нефтеносного сланца, древесины и торфа, а в химическую промышленность – производство красок, лаков и клеев</w:t>
      </w:r>
      <w:r w:rsidRPr="00E42D56">
        <w:rPr>
          <w:vertAlign w:val="superscript"/>
          <w:lang w:val="ru-RU"/>
        </w:rPr>
        <w:footnoteReference w:id="21"/>
      </w:r>
      <w:r w:rsidRPr="00E42D56">
        <w:rPr>
          <w:lang w:val="ru-RU"/>
        </w:rPr>
        <w:t>.</w:t>
      </w:r>
    </w:p>
    <w:p w:rsidR="00E461E8" w:rsidRPr="00E42D56" w:rsidRDefault="00E461E8" w:rsidP="00C972FD">
      <w:pPr>
        <w:spacing w:after="120" w:line="276" w:lineRule="auto"/>
        <w:rPr>
          <w:color w:val="000000"/>
          <w:lang w:val="ru-RU"/>
        </w:rPr>
      </w:pPr>
      <w:r w:rsidRPr="00E42D56">
        <w:rPr>
          <w:lang w:val="ru-RU"/>
        </w:rPr>
        <w:t>Таким образом, опыт и отдельных стран ЕС также может служить ориентиром при определении собственных приоритетов в природоохранном регулировании. Дополнительно к требованиям Директивы КПКЗ в отдельных случаях регулируются добыча угля, урана и руд металлов, нефти и природного газа, оптовое распределение химикатов, работа со смолами и битумом, производство топлива из отходов, переработка древесины.</w:t>
      </w:r>
    </w:p>
    <w:p w:rsidR="00E461E8" w:rsidRPr="00E42D56" w:rsidRDefault="00E461E8" w:rsidP="00E461E8">
      <w:pPr>
        <w:rPr>
          <w:lang w:val="ru-RU" w:eastAsia="cs-CZ"/>
        </w:rPr>
        <w:sectPr w:rsidR="00E461E8" w:rsidRPr="00E42D56" w:rsidSect="00E461E8">
          <w:headerReference w:type="even" r:id="rId36"/>
          <w:headerReference w:type="default" r:id="rId37"/>
          <w:footerReference w:type="even" r:id="rId38"/>
          <w:footerReference w:type="default" r:id="rId39"/>
          <w:headerReference w:type="first" r:id="rId40"/>
          <w:footerReference w:type="first" r:id="rId41"/>
          <w:pgSz w:w="11906" w:h="16838" w:code="9"/>
          <w:pgMar w:top="1418" w:right="1418" w:bottom="1418" w:left="1418" w:header="709" w:footer="709" w:gutter="0"/>
          <w:cols w:space="708"/>
          <w:titlePg/>
          <w:docGrid w:linePitch="360"/>
        </w:sectPr>
      </w:pPr>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color w:val="000000"/>
          <w:lang w:val="ru-RU"/>
        </w:rPr>
      </w:pPr>
      <w:bookmarkStart w:id="17" w:name="_Toc246348742"/>
      <w:bookmarkStart w:id="18" w:name="_Toc246349171"/>
      <w:bookmarkStart w:id="19" w:name="_Toc351557858"/>
      <w:r w:rsidRPr="00E42D56">
        <w:rPr>
          <w:color w:val="000000"/>
          <w:lang w:val="ru-RU"/>
        </w:rPr>
        <w:lastRenderedPageBreak/>
        <w:t xml:space="preserve">Предложения по определению отраслей реального сектора экономики, приоритетных для внедрения системы комплексных </w:t>
      </w:r>
      <w:r w:rsidR="006319A4">
        <w:rPr>
          <w:color w:val="000000"/>
          <w:lang w:val="ru-RU"/>
        </w:rPr>
        <w:t>природоохранны</w:t>
      </w:r>
      <w:r w:rsidRPr="00E42D56">
        <w:rPr>
          <w:color w:val="000000"/>
          <w:lang w:val="ru-RU"/>
        </w:rPr>
        <w:t>х разрешений в странах В</w:t>
      </w:r>
      <w:r w:rsidR="00710725">
        <w:rPr>
          <w:color w:val="000000"/>
          <w:lang w:val="ru-RU"/>
        </w:rPr>
        <w:t xml:space="preserve">ОСТОЧНОГО РЕГИОНА </w:t>
      </w:r>
      <w:bookmarkEnd w:id="17"/>
      <w:bookmarkEnd w:id="18"/>
      <w:r w:rsidR="00710725">
        <w:rPr>
          <w:color w:val="000000"/>
          <w:lang w:val="ru-RU"/>
        </w:rPr>
        <w:t>еисп</w:t>
      </w:r>
      <w:bookmarkEnd w:id="19"/>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Рекомендации СРГ ОЭСР</w:t>
      </w:r>
    </w:p>
    <w:p w:rsidR="00E461E8" w:rsidRPr="00E42D56" w:rsidRDefault="00E461E8" w:rsidP="00E461E8">
      <w:pPr>
        <w:spacing w:after="120"/>
        <w:rPr>
          <w:lang w:val="ru-RU"/>
        </w:rPr>
      </w:pPr>
      <w:r w:rsidRPr="00E42D56">
        <w:rPr>
          <w:lang w:val="ru-RU"/>
        </w:rPr>
        <w:t>Задача подготовки рекомендаций по практически любому вопросу, связанному с реформированием природоохранной разрешительной системой и переходу на систему комплексных разрешений в значительной мере облегчается многолетней деятельностью Специальной рабочей группой по реализации Программы действий по охране окружающей среды для Центральной и Восточной Европы.</w:t>
      </w:r>
    </w:p>
    <w:p w:rsidR="00E461E8" w:rsidRPr="00E42D56" w:rsidRDefault="00E461E8" w:rsidP="00E461E8">
      <w:pPr>
        <w:spacing w:after="120"/>
        <w:rPr>
          <w:lang w:val="ru-RU"/>
        </w:rPr>
      </w:pPr>
      <w:r w:rsidRPr="00E42D56">
        <w:rPr>
          <w:lang w:val="ru-RU"/>
        </w:rPr>
        <w:t xml:space="preserve">Это подразделение ОЭСР было основано ещё в </w:t>
      </w:r>
      <w:smartTag w:uri="urn:schemas-microsoft-com:office:smarttags" w:element="metricconverter">
        <w:smartTagPr>
          <w:attr w:name="ProductID" w:val="1993 г"/>
        </w:smartTagPr>
        <w:r w:rsidRPr="00E42D56">
          <w:rPr>
            <w:lang w:val="ru-RU"/>
          </w:rPr>
          <w:t>1993 г</w:t>
        </w:r>
      </w:smartTag>
      <w:r w:rsidRPr="00E42D56">
        <w:rPr>
          <w:lang w:val="ru-RU"/>
        </w:rPr>
        <w:t>. на Конференции на уровне министров "Окружающая среда для Европы" в Люцерне (Швейцария) и представляет собой уникальный пример системного методического подхода к наиболее острым экологическим проблемам. После Орхусской конференции министров</w:t>
      </w:r>
      <w:r w:rsidR="00837B87">
        <w:rPr>
          <w:lang w:val="ru-RU"/>
        </w:rPr>
        <w:t xml:space="preserve"> экологии</w:t>
      </w:r>
      <w:r w:rsidRPr="00E42D56">
        <w:rPr>
          <w:lang w:val="ru-RU"/>
        </w:rPr>
        <w:t xml:space="preserve"> центр приложения усилий СРГ переместился в страны Восточной Европы, Кавказа и Центральной Азии (ВЕКЦА).</w:t>
      </w:r>
    </w:p>
    <w:p w:rsidR="00837B87" w:rsidRDefault="00E461E8" w:rsidP="00A1279B">
      <w:pPr>
        <w:spacing w:after="120"/>
        <w:rPr>
          <w:lang w:val="ru-RU"/>
        </w:rPr>
      </w:pPr>
      <w:r w:rsidRPr="00E42D56">
        <w:rPr>
          <w:lang w:val="ru-RU"/>
        </w:rPr>
        <w:t>Одной из важнейших отличительных сторон выполнения проектов и подготовки публикаций СРГ является постоянное активное привлечение специалистов из всех стран региона, работа</w:t>
      </w:r>
      <w:r w:rsidR="00837B87">
        <w:rPr>
          <w:lang w:val="ru-RU"/>
        </w:rPr>
        <w:t xml:space="preserve"> трёх региональных</w:t>
      </w:r>
      <w:r w:rsidRPr="00E42D56">
        <w:rPr>
          <w:lang w:val="ru-RU"/>
        </w:rPr>
        <w:t xml:space="preserve"> сет</w:t>
      </w:r>
      <w:r w:rsidR="00837B87">
        <w:rPr>
          <w:lang w:val="ru-RU"/>
        </w:rPr>
        <w:t>ей</w:t>
      </w:r>
      <w:r w:rsidRPr="00E42D56">
        <w:rPr>
          <w:lang w:val="ru-RU"/>
        </w:rPr>
        <w:t>.</w:t>
      </w:r>
    </w:p>
    <w:p w:rsidR="00E461E8" w:rsidRPr="00E42D56" w:rsidRDefault="00E461E8" w:rsidP="00A1279B">
      <w:pPr>
        <w:spacing w:after="120"/>
        <w:rPr>
          <w:lang w:val="ru-RU"/>
        </w:rPr>
      </w:pPr>
      <w:r w:rsidRPr="00E42D56">
        <w:rPr>
          <w:lang w:val="ru-RU"/>
        </w:rPr>
        <w:t>В полной мере это относится и к Р</w:t>
      </w:r>
      <w:r w:rsidRPr="00837B87">
        <w:rPr>
          <w:i/>
          <w:lang w:val="ru-RU"/>
        </w:rPr>
        <w:t xml:space="preserve">уководству по системе комплексных </w:t>
      </w:r>
      <w:r w:rsidR="006319A4">
        <w:rPr>
          <w:i/>
          <w:lang w:val="ru-RU"/>
        </w:rPr>
        <w:t>природоохранны</w:t>
      </w:r>
      <w:r w:rsidRPr="00837B87">
        <w:rPr>
          <w:i/>
          <w:lang w:val="ru-RU"/>
        </w:rPr>
        <w:t>х разрешений для стран ВЕКЦА</w:t>
      </w:r>
      <w:r w:rsidRPr="00E42D56">
        <w:rPr>
          <w:lang w:val="ru-RU"/>
        </w:rPr>
        <w:t xml:space="preserve">, ОЭСР </w:t>
      </w:r>
      <w:smartTag w:uri="urn:schemas-microsoft-com:office:smarttags" w:element="metricconverter">
        <w:smartTagPr>
          <w:attr w:name="ProductID" w:val="2005 г"/>
        </w:smartTagPr>
        <w:r w:rsidRPr="00E42D56">
          <w:rPr>
            <w:lang w:val="ru-RU"/>
          </w:rPr>
          <w:t>2005 г</w:t>
        </w:r>
      </w:smartTag>
      <w:r w:rsidRPr="00E42D56">
        <w:rPr>
          <w:lang w:val="ru-RU"/>
        </w:rPr>
        <w:t>. [</w:t>
      </w:r>
      <w:r w:rsidR="00A1279B">
        <w:rPr>
          <w:lang w:val="ru-RU"/>
        </w:rPr>
        <w:t>2</w:t>
      </w:r>
      <w:r w:rsidRPr="00E42D56">
        <w:rPr>
          <w:lang w:val="ru-RU"/>
        </w:rPr>
        <w:t xml:space="preserve">], каждая глава которого рассматривалась по мере подготовки на специальных заседаниях международных семинаров. Таким образом, в нём учтены мнения и рекомендации как специалистов ЕС, так и консультантов и государственных служащих стран </w:t>
      </w:r>
      <w:r w:rsidR="00A1279B">
        <w:rPr>
          <w:lang w:val="ru-RU"/>
        </w:rPr>
        <w:t xml:space="preserve">Восточного региона ЕИСП и </w:t>
      </w:r>
      <w:r w:rsidRPr="00E42D56">
        <w:rPr>
          <w:lang w:val="ru-RU"/>
        </w:rPr>
        <w:t>ВЕКЦА</w:t>
      </w:r>
      <w:r w:rsidR="00A1279B">
        <w:rPr>
          <w:lang w:val="ru-RU"/>
        </w:rPr>
        <w:t xml:space="preserve"> в целом</w:t>
      </w:r>
      <w:r w:rsidRPr="00E42D56">
        <w:rPr>
          <w:lang w:val="ru-RU"/>
        </w:rPr>
        <w:t>.</w:t>
      </w:r>
    </w:p>
    <w:p w:rsidR="00E461E8" w:rsidRPr="00E42D56" w:rsidRDefault="00E461E8" w:rsidP="00E461E8">
      <w:pPr>
        <w:spacing w:after="120"/>
        <w:rPr>
          <w:lang w:val="ru-RU"/>
        </w:rPr>
      </w:pPr>
      <w:r w:rsidRPr="00E42D56">
        <w:rPr>
          <w:lang w:val="ru-RU"/>
        </w:rPr>
        <w:t xml:space="preserve">При решении практических вопросов внедрения системы комплексных </w:t>
      </w:r>
      <w:r w:rsidR="006319A4">
        <w:rPr>
          <w:lang w:val="ru-RU"/>
        </w:rPr>
        <w:t>природоохранны</w:t>
      </w:r>
      <w:r w:rsidRPr="00E42D56">
        <w:rPr>
          <w:lang w:val="ru-RU"/>
        </w:rPr>
        <w:t>х разрешений имеет смысл в полной мере учитывать рекомендации данного Руководства.</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Этапы определения сферы применения КПКЗ</w:t>
      </w:r>
    </w:p>
    <w:p w:rsidR="00E461E8" w:rsidRPr="00E42D56" w:rsidRDefault="00E461E8" w:rsidP="00E461E8">
      <w:pPr>
        <w:spacing w:after="120"/>
        <w:rPr>
          <w:lang w:val="ru-RU"/>
        </w:rPr>
      </w:pPr>
      <w:r w:rsidRPr="00E42D56">
        <w:rPr>
          <w:lang w:val="ru-RU"/>
        </w:rPr>
        <w:t>Что касается принципиально важного вопроса выбора производств или, другими словами, отраслей, установок, видов экономической деятельности</w:t>
      </w:r>
      <w:r w:rsidR="00837B87">
        <w:rPr>
          <w:lang w:val="ru-RU"/>
        </w:rPr>
        <w:t>,</w:t>
      </w:r>
      <w:r w:rsidRPr="00E42D56">
        <w:rPr>
          <w:lang w:val="ru-RU"/>
        </w:rPr>
        <w:t xml:space="preserve"> то в Руководстве предлагается для определения сферы применения КПКЗ использовать следующие этапы:</w:t>
      </w:r>
    </w:p>
    <w:p w:rsidR="00E461E8" w:rsidRPr="00E42D56" w:rsidRDefault="00E461E8" w:rsidP="00F64E3F">
      <w:pPr>
        <w:pStyle w:val="BodyText"/>
        <w:spacing w:before="160" w:after="120" w:line="288" w:lineRule="auto"/>
        <w:jc w:val="both"/>
        <w:rPr>
          <w:rFonts w:ascii="Arial" w:hAnsi="Arial" w:cs="Arial"/>
          <w:sz w:val="21"/>
          <w:szCs w:val="21"/>
          <w:lang w:val="ru-RU"/>
        </w:rPr>
      </w:pPr>
      <w:r w:rsidRPr="00E42D56">
        <w:rPr>
          <w:rFonts w:ascii="Arial" w:hAnsi="Arial" w:cs="Arial"/>
          <w:b/>
          <w:sz w:val="21"/>
          <w:szCs w:val="21"/>
          <w:lang w:val="ru-RU"/>
        </w:rPr>
        <w:t>1. Предварительный перечень категорий промышленности</w:t>
      </w:r>
      <w:r w:rsidRPr="00E42D56">
        <w:rPr>
          <w:rFonts w:ascii="Arial" w:hAnsi="Arial" w:cs="Arial"/>
          <w:sz w:val="21"/>
          <w:szCs w:val="21"/>
          <w:lang w:val="ru-RU"/>
        </w:rPr>
        <w:t xml:space="preserve">, </w:t>
      </w:r>
      <w:r w:rsidRPr="00E42D56">
        <w:rPr>
          <w:rFonts w:ascii="Arial" w:hAnsi="Arial" w:cs="Arial"/>
          <w:b/>
          <w:sz w:val="21"/>
          <w:szCs w:val="21"/>
          <w:lang w:val="ru-RU"/>
        </w:rPr>
        <w:t>которые должны получать комплексные разрешения</w:t>
      </w:r>
      <w:r w:rsidRPr="00E42D56">
        <w:rPr>
          <w:rFonts w:ascii="Arial" w:hAnsi="Arial" w:cs="Arial"/>
          <w:sz w:val="21"/>
          <w:szCs w:val="21"/>
          <w:lang w:val="ru-RU"/>
        </w:rPr>
        <w:t>. Предлагается, при этом за основу взять Приложение I Директивы КПКЗ:</w:t>
      </w:r>
    </w:p>
    <w:p w:rsidR="00E461E8" w:rsidRPr="00E42D56" w:rsidRDefault="00E461E8" w:rsidP="00F64E3F">
      <w:pPr>
        <w:numPr>
          <w:ilvl w:val="0"/>
          <w:numId w:val="22"/>
        </w:numPr>
        <w:spacing w:after="120"/>
        <w:rPr>
          <w:rFonts w:cs="Arial"/>
          <w:szCs w:val="21"/>
          <w:lang w:val="ru-RU"/>
        </w:rPr>
      </w:pPr>
      <w:r w:rsidRPr="00E42D56">
        <w:rPr>
          <w:rFonts w:cs="Arial"/>
          <w:szCs w:val="21"/>
          <w:lang w:val="ru-RU"/>
        </w:rPr>
        <w:t>Включить категории 1-4: энергетика, производство и обработка металлов, обработка минерального сырья и химическая промышленность.</w:t>
      </w:r>
    </w:p>
    <w:p w:rsidR="00E461E8" w:rsidRPr="00E42D56" w:rsidRDefault="00E461E8" w:rsidP="00F64E3F">
      <w:pPr>
        <w:numPr>
          <w:ilvl w:val="0"/>
          <w:numId w:val="22"/>
        </w:numPr>
        <w:spacing w:after="120"/>
        <w:rPr>
          <w:rFonts w:cs="Arial"/>
          <w:szCs w:val="21"/>
          <w:lang w:val="ru-RU"/>
        </w:rPr>
      </w:pPr>
      <w:r w:rsidRPr="00E42D56">
        <w:rPr>
          <w:rFonts w:cs="Arial"/>
          <w:szCs w:val="21"/>
          <w:lang w:val="ru-RU"/>
        </w:rPr>
        <w:t xml:space="preserve">В категорию 5, </w:t>
      </w:r>
      <w:r w:rsidR="00B21D1A" w:rsidRPr="00E42D56">
        <w:rPr>
          <w:rFonts w:cs="Arial"/>
          <w:szCs w:val="21"/>
          <w:lang w:val="ru-RU"/>
        </w:rPr>
        <w:t>Обращение с отходами</w:t>
      </w:r>
      <w:r w:rsidRPr="00E42D56">
        <w:rPr>
          <w:rFonts w:cs="Arial"/>
          <w:szCs w:val="21"/>
          <w:lang w:val="ru-RU"/>
        </w:rPr>
        <w:t xml:space="preserve">, важно включить все полигоны для опасных отходов, предприятия по переработке опасных отходов, установки по сжиганию опасных отходов и установки по сжиганию неопасных и муниципальных отходов. Было бы неразумно пытаться включить в ориентировочный перечень все полигоны </w:t>
      </w:r>
      <w:r w:rsidRPr="00E42D56">
        <w:rPr>
          <w:rFonts w:cs="Arial"/>
          <w:szCs w:val="21"/>
          <w:lang w:val="ru-RU"/>
        </w:rPr>
        <w:lastRenderedPageBreak/>
        <w:t>твёрдых бытовых отходов; следует включить предварительное пороговое значение (Директива КПКЗ включает полигоны для отходов, которые либо принимают более 10 тонн</w:t>
      </w:r>
      <w:r w:rsidR="008233C0">
        <w:rPr>
          <w:rFonts w:cs="Arial"/>
          <w:szCs w:val="21"/>
          <w:lang w:val="ru-RU"/>
        </w:rPr>
        <w:t>/сут.</w:t>
      </w:r>
      <w:r w:rsidRPr="00E42D56">
        <w:rPr>
          <w:rFonts w:cs="Arial"/>
          <w:szCs w:val="21"/>
          <w:lang w:val="ru-RU"/>
        </w:rPr>
        <w:t xml:space="preserve">, либо суммарная </w:t>
      </w:r>
      <w:r w:rsidR="00A71624">
        <w:rPr>
          <w:rFonts w:cs="Arial"/>
          <w:szCs w:val="21"/>
          <w:lang w:val="ru-RU"/>
        </w:rPr>
        <w:t>вместимост</w:t>
      </w:r>
      <w:r w:rsidRPr="00E42D56">
        <w:rPr>
          <w:rFonts w:cs="Arial"/>
          <w:szCs w:val="21"/>
          <w:lang w:val="ru-RU"/>
        </w:rPr>
        <w:t>ь которых превышает 25 тыс</w:t>
      </w:r>
      <w:r w:rsidR="00837B87">
        <w:rPr>
          <w:rFonts w:cs="Arial"/>
          <w:szCs w:val="21"/>
          <w:lang w:val="ru-RU"/>
        </w:rPr>
        <w:t>.</w:t>
      </w:r>
      <w:r w:rsidRPr="00E42D56">
        <w:rPr>
          <w:rFonts w:cs="Arial"/>
          <w:szCs w:val="21"/>
          <w:lang w:val="ru-RU"/>
        </w:rPr>
        <w:t> т).</w:t>
      </w:r>
    </w:p>
    <w:p w:rsidR="00E461E8" w:rsidRPr="00E42D56" w:rsidRDefault="00E461E8" w:rsidP="00F64E3F">
      <w:pPr>
        <w:numPr>
          <w:ilvl w:val="0"/>
          <w:numId w:val="22"/>
        </w:numPr>
        <w:spacing w:after="120"/>
        <w:rPr>
          <w:rFonts w:cs="Arial"/>
          <w:szCs w:val="21"/>
          <w:lang w:val="ru-RU"/>
        </w:rPr>
      </w:pPr>
      <w:r w:rsidRPr="00E42D56">
        <w:rPr>
          <w:rFonts w:cs="Arial"/>
          <w:szCs w:val="21"/>
          <w:lang w:val="ru-RU"/>
        </w:rPr>
        <w:t>Очевидно, не все упомянутые производства следует включать в категорию "прочие виды деятельности"; необходимо установить определённые пороговые значения. В целях ориентировочного перечня могут быть приняты во внимание пороговые значения Директивы КПКЗ.</w:t>
      </w:r>
    </w:p>
    <w:p w:rsidR="00E461E8" w:rsidRPr="00E42D56" w:rsidRDefault="00E461E8" w:rsidP="00F64E3F">
      <w:pPr>
        <w:numPr>
          <w:ilvl w:val="0"/>
          <w:numId w:val="22"/>
        </w:numPr>
        <w:spacing w:after="120"/>
        <w:rPr>
          <w:rFonts w:cs="Arial"/>
          <w:szCs w:val="21"/>
          <w:lang w:val="ru-RU"/>
        </w:rPr>
      </w:pPr>
      <w:r w:rsidRPr="00E42D56">
        <w:rPr>
          <w:rFonts w:cs="Arial"/>
          <w:szCs w:val="21"/>
          <w:lang w:val="ru-RU"/>
        </w:rPr>
        <w:t>Учесть другие крупные промышленные отрасли, специфические для экономики (например, деревообработку, интенсивное рыбоводство и т.д.), которые негативно воздействуют на более чем один компонент окружающей среды.</w:t>
      </w:r>
    </w:p>
    <w:p w:rsidR="00E461E8" w:rsidRPr="00E42D56" w:rsidRDefault="00E461E8" w:rsidP="00F64E3F">
      <w:pPr>
        <w:numPr>
          <w:ilvl w:val="0"/>
          <w:numId w:val="22"/>
        </w:numPr>
        <w:spacing w:after="120"/>
        <w:rPr>
          <w:rFonts w:cs="Arial"/>
          <w:szCs w:val="21"/>
          <w:lang w:val="ru-RU"/>
        </w:rPr>
      </w:pPr>
      <w:r w:rsidRPr="00E42D56">
        <w:rPr>
          <w:rFonts w:cs="Arial"/>
          <w:szCs w:val="21"/>
          <w:lang w:val="ru-RU"/>
        </w:rPr>
        <w:t>Включить другие отрасли, которые потенциально могут стать причиной значительного загрязнения окружающей среды или вреда здоровью населения.</w:t>
      </w:r>
    </w:p>
    <w:p w:rsidR="00E461E8" w:rsidRPr="00E42D56" w:rsidRDefault="00E461E8" w:rsidP="00CE3B75">
      <w:pPr>
        <w:pStyle w:val="BodyText"/>
        <w:spacing w:before="160" w:after="120" w:line="288" w:lineRule="auto"/>
        <w:jc w:val="both"/>
        <w:rPr>
          <w:rFonts w:ascii="Arial" w:hAnsi="Arial" w:cs="Arial"/>
          <w:sz w:val="21"/>
          <w:szCs w:val="21"/>
          <w:lang w:val="ru-RU"/>
        </w:rPr>
      </w:pPr>
      <w:r w:rsidRPr="00E42D56">
        <w:rPr>
          <w:rFonts w:ascii="Arial" w:hAnsi="Arial" w:cs="Arial"/>
          <w:b/>
          <w:sz w:val="21"/>
          <w:szCs w:val="21"/>
          <w:lang w:val="ru-RU"/>
        </w:rPr>
        <w:t>2. Определение производственной мощности.</w:t>
      </w:r>
      <w:r w:rsidRPr="00E42D56">
        <w:rPr>
          <w:rFonts w:ascii="Arial" w:hAnsi="Arial" w:cs="Arial"/>
          <w:bCs/>
          <w:sz w:val="21"/>
          <w:szCs w:val="21"/>
          <w:lang w:val="ru-RU"/>
        </w:rPr>
        <w:t xml:space="preserve"> </w:t>
      </w:r>
      <w:r w:rsidRPr="00E42D56">
        <w:rPr>
          <w:rFonts w:ascii="Arial" w:hAnsi="Arial" w:cs="Arial"/>
          <w:sz w:val="21"/>
          <w:szCs w:val="21"/>
          <w:lang w:val="ru-RU"/>
        </w:rPr>
        <w:t xml:space="preserve">Следует согласовать определение производственной мощности. Во избежание </w:t>
      </w:r>
      <w:r w:rsidR="00CE3B75">
        <w:rPr>
          <w:rFonts w:ascii="Arial" w:hAnsi="Arial" w:cs="Arial"/>
          <w:sz w:val="21"/>
          <w:szCs w:val="21"/>
          <w:lang w:val="ru-RU"/>
        </w:rPr>
        <w:t>различий в толковании в различных странах</w:t>
      </w:r>
      <w:r w:rsidR="00FE54B0">
        <w:rPr>
          <w:rFonts w:ascii="Arial" w:hAnsi="Arial" w:cs="Arial"/>
          <w:sz w:val="21"/>
          <w:szCs w:val="21"/>
          <w:lang w:val="ru-RU"/>
        </w:rPr>
        <w:t xml:space="preserve"> </w:t>
      </w:r>
      <w:r w:rsidRPr="00E42D56">
        <w:rPr>
          <w:rFonts w:ascii="Arial" w:hAnsi="Arial" w:cs="Arial"/>
          <w:sz w:val="21"/>
          <w:szCs w:val="21"/>
          <w:lang w:val="ru-RU"/>
        </w:rPr>
        <w:t>рекомендуется определять "производственную мощность" как максимальн</w:t>
      </w:r>
      <w:r w:rsidR="00CE3B75">
        <w:rPr>
          <w:rFonts w:ascii="Arial" w:hAnsi="Arial" w:cs="Arial"/>
          <w:sz w:val="21"/>
          <w:szCs w:val="21"/>
          <w:lang w:val="ru-RU"/>
        </w:rPr>
        <w:t>ую производительность</w:t>
      </w:r>
      <w:r w:rsidRPr="00E42D56">
        <w:rPr>
          <w:rFonts w:ascii="Arial" w:hAnsi="Arial" w:cs="Arial"/>
          <w:sz w:val="21"/>
          <w:szCs w:val="21"/>
          <w:lang w:val="ru-RU"/>
        </w:rPr>
        <w:t xml:space="preserve"> установк</w:t>
      </w:r>
      <w:r w:rsidR="00CE3B75">
        <w:rPr>
          <w:rFonts w:ascii="Arial" w:hAnsi="Arial" w:cs="Arial"/>
          <w:sz w:val="21"/>
          <w:szCs w:val="21"/>
          <w:lang w:val="ru-RU"/>
        </w:rPr>
        <w:t>и</w:t>
      </w:r>
      <w:r w:rsidRPr="00E42D56">
        <w:rPr>
          <w:rFonts w:ascii="Arial" w:hAnsi="Arial" w:cs="Arial"/>
          <w:sz w:val="21"/>
          <w:szCs w:val="21"/>
          <w:lang w:val="ru-RU"/>
        </w:rPr>
        <w:t>. Так, если оборудование может эксплуатироваться 24 часа в сутки с определённой нагрузкой, это должно считаться его производственной мощностью, независимо от того, эксплуатируется ли оборудование с такой производительностью все 24 часа в сутки или нет.</w:t>
      </w:r>
    </w:p>
    <w:p w:rsidR="00E461E8" w:rsidRPr="00E42D56" w:rsidRDefault="00E461E8" w:rsidP="00F64E3F">
      <w:pPr>
        <w:pStyle w:val="BodyText"/>
        <w:spacing w:before="160" w:after="120" w:line="288" w:lineRule="auto"/>
        <w:jc w:val="both"/>
        <w:rPr>
          <w:rFonts w:ascii="Arial" w:hAnsi="Arial" w:cs="Arial"/>
          <w:sz w:val="21"/>
          <w:szCs w:val="21"/>
          <w:lang w:val="ru-RU"/>
        </w:rPr>
      </w:pPr>
      <w:r w:rsidRPr="00E42D56">
        <w:rPr>
          <w:rFonts w:ascii="Arial" w:hAnsi="Arial" w:cs="Arial"/>
          <w:b/>
          <w:sz w:val="21"/>
          <w:szCs w:val="21"/>
          <w:lang w:val="ru-RU"/>
        </w:rPr>
        <w:t>3. Инвентаризация установок, включённых в предварительный перечень.</w:t>
      </w:r>
      <w:r w:rsidRPr="00E42D56">
        <w:rPr>
          <w:rFonts w:ascii="Arial" w:hAnsi="Arial" w:cs="Arial"/>
          <w:bCs/>
          <w:sz w:val="21"/>
          <w:szCs w:val="21"/>
          <w:lang w:val="ru-RU"/>
        </w:rPr>
        <w:t xml:space="preserve"> </w:t>
      </w:r>
      <w:r w:rsidRPr="00E42D56">
        <w:rPr>
          <w:rFonts w:ascii="Arial" w:hAnsi="Arial" w:cs="Arial"/>
          <w:sz w:val="21"/>
          <w:szCs w:val="21"/>
          <w:lang w:val="ru-RU"/>
        </w:rPr>
        <w:t xml:space="preserve">Следует составить перечень всех установок в стране, подпадающих под установленные категории. Хотя некоторая необходимая информация может быть получена в государственных ведомствах (например, в базах данных статистических </w:t>
      </w:r>
      <w:r w:rsidR="00837B87">
        <w:rPr>
          <w:rFonts w:ascii="Arial" w:hAnsi="Arial" w:cs="Arial"/>
          <w:sz w:val="21"/>
          <w:szCs w:val="21"/>
          <w:lang w:val="ru-RU"/>
        </w:rPr>
        <w:t>форм по выбросам, сбросам и отходам</w:t>
      </w:r>
      <w:r w:rsidRPr="00E42D56">
        <w:rPr>
          <w:rFonts w:ascii="Arial" w:hAnsi="Arial" w:cs="Arial"/>
          <w:sz w:val="21"/>
          <w:szCs w:val="21"/>
          <w:lang w:val="ru-RU"/>
        </w:rPr>
        <w:t xml:space="preserve">), вероятнее всего, потребуется дополнительная информация от самих </w:t>
      </w:r>
      <w:r w:rsidR="00837B87">
        <w:rPr>
          <w:rFonts w:ascii="Arial" w:hAnsi="Arial" w:cs="Arial"/>
          <w:sz w:val="21"/>
          <w:szCs w:val="21"/>
          <w:lang w:val="ru-RU"/>
        </w:rPr>
        <w:t>предприятий</w:t>
      </w:r>
      <w:r w:rsidRPr="00E42D56">
        <w:rPr>
          <w:rFonts w:ascii="Arial" w:hAnsi="Arial" w:cs="Arial"/>
          <w:sz w:val="21"/>
          <w:szCs w:val="21"/>
          <w:lang w:val="ru-RU"/>
        </w:rPr>
        <w:t>. Перечень должен включать:</w:t>
      </w:r>
    </w:p>
    <w:p w:rsidR="00E461E8" w:rsidRPr="00E42D56" w:rsidRDefault="00E461E8" w:rsidP="003360DB">
      <w:pPr>
        <w:numPr>
          <w:ilvl w:val="0"/>
          <w:numId w:val="22"/>
        </w:numPr>
        <w:spacing w:before="0" w:after="120"/>
        <w:ind w:left="714" w:hanging="357"/>
        <w:rPr>
          <w:rFonts w:cs="Arial"/>
          <w:szCs w:val="21"/>
          <w:lang w:val="ru-RU"/>
        </w:rPr>
      </w:pPr>
      <w:r w:rsidRPr="00E42D56">
        <w:rPr>
          <w:rFonts w:cs="Arial"/>
          <w:szCs w:val="21"/>
          <w:lang w:val="ru-RU"/>
        </w:rPr>
        <w:t>тип промышленности (категория и подкатегория);</w:t>
      </w:r>
    </w:p>
    <w:p w:rsidR="00E461E8" w:rsidRPr="00E42D56" w:rsidRDefault="00E461E8" w:rsidP="003360DB">
      <w:pPr>
        <w:numPr>
          <w:ilvl w:val="0"/>
          <w:numId w:val="22"/>
        </w:numPr>
        <w:spacing w:before="0" w:after="120"/>
        <w:ind w:left="714" w:hanging="357"/>
        <w:rPr>
          <w:rFonts w:cs="Arial"/>
          <w:szCs w:val="21"/>
          <w:lang w:val="ru-RU"/>
        </w:rPr>
      </w:pPr>
      <w:r w:rsidRPr="00E42D56">
        <w:rPr>
          <w:rFonts w:cs="Arial"/>
          <w:szCs w:val="21"/>
          <w:lang w:val="ru-RU"/>
        </w:rPr>
        <w:t>местоположение;</w:t>
      </w:r>
    </w:p>
    <w:p w:rsidR="00E461E8" w:rsidRPr="00E42D56" w:rsidRDefault="00E461E8" w:rsidP="003360DB">
      <w:pPr>
        <w:numPr>
          <w:ilvl w:val="0"/>
          <w:numId w:val="22"/>
        </w:numPr>
        <w:spacing w:before="0" w:after="120"/>
        <w:ind w:left="714" w:hanging="357"/>
        <w:rPr>
          <w:rFonts w:cs="Arial"/>
          <w:szCs w:val="21"/>
          <w:lang w:val="ru-RU"/>
        </w:rPr>
      </w:pPr>
      <w:r w:rsidRPr="00E42D56">
        <w:rPr>
          <w:rFonts w:cs="Arial"/>
          <w:szCs w:val="21"/>
          <w:lang w:val="ru-RU"/>
        </w:rPr>
        <w:t>размер (производственная мощность согласно определению, число работников);</w:t>
      </w:r>
    </w:p>
    <w:p w:rsidR="00E461E8" w:rsidRPr="00E42D56" w:rsidRDefault="00E461E8" w:rsidP="00F64E3F">
      <w:pPr>
        <w:numPr>
          <w:ilvl w:val="0"/>
          <w:numId w:val="22"/>
        </w:numPr>
        <w:spacing w:after="120"/>
        <w:rPr>
          <w:rFonts w:cs="Arial"/>
          <w:szCs w:val="21"/>
          <w:lang w:val="ru-RU"/>
        </w:rPr>
      </w:pPr>
      <w:r w:rsidRPr="00E42D56">
        <w:rPr>
          <w:rFonts w:cs="Arial"/>
          <w:szCs w:val="21"/>
          <w:lang w:val="ru-RU"/>
        </w:rPr>
        <w:t>основное воздействие на окружающую среду и здоровье населения (производство опасных веществ и отходов и управление ими, выбросы в атмосферу и сброс сточных вод).</w:t>
      </w:r>
    </w:p>
    <w:p w:rsidR="00E461E8" w:rsidRPr="00E42D56" w:rsidRDefault="00E461E8" w:rsidP="00F64E3F">
      <w:pPr>
        <w:pStyle w:val="BodyText"/>
        <w:spacing w:before="160" w:after="120" w:line="288" w:lineRule="auto"/>
        <w:jc w:val="both"/>
        <w:rPr>
          <w:rFonts w:ascii="Arial" w:hAnsi="Arial" w:cs="Arial"/>
          <w:sz w:val="21"/>
          <w:szCs w:val="21"/>
          <w:lang w:val="ru-RU"/>
        </w:rPr>
      </w:pPr>
      <w:r w:rsidRPr="00E42D56">
        <w:rPr>
          <w:rFonts w:ascii="Arial" w:hAnsi="Arial" w:cs="Arial"/>
          <w:b/>
          <w:sz w:val="21"/>
          <w:szCs w:val="21"/>
          <w:lang w:val="ru-RU"/>
        </w:rPr>
        <w:t>4. Окончательный перечень установок, обязанных получать комплексные разрешения.</w:t>
      </w:r>
      <w:r w:rsidRPr="00E42D56">
        <w:rPr>
          <w:rFonts w:ascii="Arial" w:hAnsi="Arial" w:cs="Arial"/>
          <w:bCs/>
          <w:sz w:val="21"/>
          <w:szCs w:val="21"/>
          <w:lang w:val="ru-RU"/>
        </w:rPr>
        <w:t xml:space="preserve"> </w:t>
      </w:r>
      <w:r w:rsidRPr="00E42D56">
        <w:rPr>
          <w:rFonts w:ascii="Arial" w:hAnsi="Arial" w:cs="Arial"/>
          <w:sz w:val="21"/>
          <w:szCs w:val="21"/>
          <w:lang w:val="ru-RU"/>
        </w:rPr>
        <w:t>По итогам инвентаризации должен быть составлен перечень категорий и самих производств, на которые будет распространяться режим комплексных разрешений.</w:t>
      </w:r>
    </w:p>
    <w:p w:rsidR="00E461E8" w:rsidRPr="00E42D56" w:rsidRDefault="00E461E8" w:rsidP="00F64E3F">
      <w:pPr>
        <w:pStyle w:val="BodyText"/>
        <w:spacing w:before="160" w:after="120" w:line="288" w:lineRule="auto"/>
        <w:jc w:val="both"/>
        <w:rPr>
          <w:rFonts w:ascii="Arial" w:hAnsi="Arial" w:cs="Arial"/>
          <w:sz w:val="21"/>
          <w:szCs w:val="21"/>
          <w:lang w:val="ru-RU"/>
        </w:rPr>
      </w:pPr>
      <w:r w:rsidRPr="00E42D56">
        <w:rPr>
          <w:rFonts w:ascii="Arial" w:hAnsi="Arial" w:cs="Arial"/>
          <w:sz w:val="21"/>
          <w:szCs w:val="21"/>
          <w:lang w:val="ru-RU"/>
        </w:rPr>
        <w:t>Категории и подкатегории промышленности не следует исключать из предварительного перечня, если только их экологическое воздействие в масштабах страны не является несущественным. Категории промышленности, в отношении которых Директива КПКЗ</w:t>
      </w:r>
      <w:r w:rsidR="00837B87">
        <w:rPr>
          <w:rFonts w:ascii="Arial" w:hAnsi="Arial" w:cs="Arial"/>
          <w:sz w:val="21"/>
          <w:szCs w:val="21"/>
          <w:lang w:val="ru-RU"/>
        </w:rPr>
        <w:t> / О промышленном загрязнении</w:t>
      </w:r>
      <w:r w:rsidRPr="00E42D56">
        <w:rPr>
          <w:rFonts w:ascii="Arial" w:hAnsi="Arial" w:cs="Arial"/>
          <w:sz w:val="21"/>
          <w:szCs w:val="21"/>
          <w:lang w:val="ru-RU"/>
        </w:rPr>
        <w:t xml:space="preserve"> не устанавливает пороговых значений, следует, как правило, включать целиком. Для других категорий пороговые значения производственной мощности могут быть изменены, чтобы отразить специфику страны и избежать ненужной административной нагрузки на малые и средние предприятия.</w:t>
      </w:r>
    </w:p>
    <w:p w:rsidR="00E461E8" w:rsidRPr="00E42D56" w:rsidRDefault="00E461E8" w:rsidP="00F64E3F">
      <w:pPr>
        <w:pStyle w:val="BodyText"/>
        <w:spacing w:before="160" w:after="120" w:line="288" w:lineRule="auto"/>
        <w:jc w:val="both"/>
        <w:rPr>
          <w:rFonts w:ascii="Arial" w:hAnsi="Arial" w:cs="Arial"/>
          <w:b/>
          <w:sz w:val="21"/>
          <w:szCs w:val="21"/>
          <w:lang w:val="ru-RU"/>
        </w:rPr>
      </w:pPr>
      <w:r w:rsidRPr="00E42D56">
        <w:rPr>
          <w:rFonts w:ascii="Arial" w:hAnsi="Arial" w:cs="Arial"/>
          <w:sz w:val="21"/>
          <w:szCs w:val="21"/>
          <w:lang w:val="ru-RU"/>
        </w:rPr>
        <w:lastRenderedPageBreak/>
        <w:t>Затраты на внедрение системы комплексных разрешений, вероятно, будут высокими для промышленности, особенно затраты на внедрение НДТМ. Однако затраты на НДТМ в</w:t>
      </w:r>
      <w:r w:rsidR="00837B87">
        <w:rPr>
          <w:rFonts w:ascii="Arial" w:hAnsi="Arial" w:cs="Arial"/>
          <w:sz w:val="21"/>
          <w:szCs w:val="21"/>
          <w:lang w:val="ru-RU"/>
        </w:rPr>
        <w:t> </w:t>
      </w:r>
      <w:r w:rsidRPr="00E42D56">
        <w:rPr>
          <w:rFonts w:ascii="Arial" w:hAnsi="Arial" w:cs="Arial"/>
          <w:sz w:val="21"/>
          <w:szCs w:val="21"/>
          <w:lang w:val="ru-RU"/>
        </w:rPr>
        <w:t xml:space="preserve">конкретной отрасли не должны быть </w:t>
      </w:r>
      <w:r w:rsidR="00837B87">
        <w:rPr>
          <w:rFonts w:ascii="Arial" w:hAnsi="Arial" w:cs="Arial"/>
          <w:sz w:val="21"/>
          <w:szCs w:val="21"/>
          <w:lang w:val="ru-RU"/>
        </w:rPr>
        <w:t>основаниям для</w:t>
      </w:r>
      <w:r w:rsidRPr="00E42D56">
        <w:rPr>
          <w:rFonts w:ascii="Arial" w:hAnsi="Arial" w:cs="Arial"/>
          <w:sz w:val="21"/>
          <w:szCs w:val="21"/>
          <w:lang w:val="ru-RU"/>
        </w:rPr>
        <w:t xml:space="preserve"> принятия решения, включать ли данную отрасль в сферу применения системы комплексных разрешений или нет. Затраты на внедрение будут учитываться впоследствии при определении протяжённости и мероприятий переходного периода.</w:t>
      </w:r>
    </w:p>
    <w:p w:rsidR="00E461E8" w:rsidRPr="00E42D56" w:rsidRDefault="00E461E8" w:rsidP="00F64E3F">
      <w:pPr>
        <w:pStyle w:val="BodyText"/>
        <w:spacing w:before="160" w:after="120" w:line="288" w:lineRule="auto"/>
        <w:jc w:val="both"/>
        <w:rPr>
          <w:rFonts w:ascii="Arial" w:hAnsi="Arial" w:cs="Arial"/>
          <w:sz w:val="21"/>
          <w:szCs w:val="21"/>
          <w:lang w:val="ru-RU"/>
        </w:rPr>
      </w:pPr>
      <w:r w:rsidRPr="00E42D56">
        <w:rPr>
          <w:rFonts w:ascii="Arial" w:hAnsi="Arial" w:cs="Arial"/>
          <w:sz w:val="21"/>
          <w:szCs w:val="21"/>
          <w:lang w:val="ru-RU"/>
        </w:rPr>
        <w:t>Исходя из результатов обсуждений со всеми заинтересованными сторонами, включая промышленность, следует утвердить окончательный перечень категорий предприятий и, где необходимо, пороговых значений производственной мощности.</w:t>
      </w:r>
    </w:p>
    <w:p w:rsidR="00E461E8" w:rsidRPr="00E42D56" w:rsidRDefault="00E461E8" w:rsidP="00CE3B75">
      <w:pPr>
        <w:autoSpaceDE w:val="0"/>
        <w:autoSpaceDN w:val="0"/>
        <w:adjustRightInd w:val="0"/>
        <w:spacing w:after="120"/>
        <w:rPr>
          <w:rFonts w:cs="Arial"/>
          <w:i/>
          <w:iCs/>
          <w:color w:val="000080"/>
          <w:szCs w:val="21"/>
          <w:lang w:val="ru-RU"/>
        </w:rPr>
      </w:pPr>
      <w:r w:rsidRPr="00E42D56">
        <w:rPr>
          <w:rFonts w:cs="Arial"/>
          <w:i/>
          <w:iCs/>
          <w:color w:val="000080"/>
          <w:szCs w:val="21"/>
          <w:lang w:val="ru-RU"/>
        </w:rPr>
        <w:t xml:space="preserve">Практический опыт стран </w:t>
      </w:r>
      <w:r w:rsidR="00CE3B75">
        <w:rPr>
          <w:rFonts w:cs="Arial"/>
          <w:i/>
          <w:iCs/>
          <w:color w:val="000080"/>
          <w:szCs w:val="21"/>
          <w:lang w:val="ru-RU"/>
        </w:rPr>
        <w:t>ВЕКЦА</w:t>
      </w:r>
    </w:p>
    <w:p w:rsidR="00E461E8" w:rsidRPr="00E42D56" w:rsidRDefault="00E461E8" w:rsidP="00F64E3F">
      <w:pPr>
        <w:spacing w:after="120"/>
        <w:rPr>
          <w:rFonts w:cs="Arial"/>
          <w:szCs w:val="21"/>
          <w:lang w:val="ru-RU"/>
        </w:rPr>
      </w:pPr>
      <w:r w:rsidRPr="00E42D56">
        <w:rPr>
          <w:rFonts w:cs="Arial"/>
          <w:szCs w:val="21"/>
          <w:lang w:val="ru-RU"/>
        </w:rPr>
        <w:t xml:space="preserve">В силу схожести экономических условий и требующих решения экологических проблем особое значение имеет опыт стран ВЕКЦА, прежде всего </w:t>
      </w:r>
      <w:r w:rsidR="0024402C">
        <w:rPr>
          <w:rFonts w:cs="Arial"/>
          <w:szCs w:val="21"/>
          <w:lang w:val="ru-RU"/>
        </w:rPr>
        <w:t>наиболее</w:t>
      </w:r>
      <w:r w:rsidR="00CE3B75">
        <w:rPr>
          <w:rFonts w:cs="Arial"/>
          <w:szCs w:val="21"/>
          <w:lang w:val="ru-RU"/>
        </w:rPr>
        <w:t xml:space="preserve"> </w:t>
      </w:r>
      <w:r w:rsidRPr="00E42D56">
        <w:rPr>
          <w:rFonts w:cs="Arial"/>
          <w:szCs w:val="21"/>
          <w:lang w:val="ru-RU"/>
        </w:rPr>
        <w:t>промышленно развитых России, Украины, Беларуси и Казахстана.</w:t>
      </w:r>
    </w:p>
    <w:p w:rsidR="00E461E8" w:rsidRDefault="00E461E8" w:rsidP="00F64E3F">
      <w:pPr>
        <w:spacing w:after="120"/>
        <w:rPr>
          <w:rFonts w:cs="Arial"/>
          <w:szCs w:val="21"/>
          <w:lang w:val="ru-RU"/>
        </w:rPr>
      </w:pPr>
      <w:r w:rsidRPr="00E42D56">
        <w:rPr>
          <w:rFonts w:cs="Arial"/>
          <w:szCs w:val="21"/>
          <w:lang w:val="ru-RU"/>
        </w:rPr>
        <w:t>На Украине этап методических проработок и пилотных проектов пока не нашёл отражения в принятии базовых нормативных документов</w:t>
      </w:r>
      <w:r w:rsidR="00837B87">
        <w:rPr>
          <w:rFonts w:cs="Arial"/>
          <w:szCs w:val="21"/>
          <w:lang w:val="ru-RU"/>
        </w:rPr>
        <w:t xml:space="preserve">. </w:t>
      </w:r>
      <w:r w:rsidRPr="00E42D56">
        <w:rPr>
          <w:rFonts w:cs="Arial"/>
          <w:szCs w:val="21"/>
          <w:lang w:val="ru-RU"/>
        </w:rPr>
        <w:t>До сих пор проявляется тенденция включения требования об использовании НДТМ при получении разрешительных документов по отдельным природным сферам. Методически это выглядит более чем сомнительно.</w:t>
      </w:r>
    </w:p>
    <w:p w:rsidR="00837B87" w:rsidRPr="00E42D56" w:rsidRDefault="00837B87" w:rsidP="00C6459A">
      <w:pPr>
        <w:spacing w:after="120"/>
        <w:rPr>
          <w:rFonts w:cs="Arial"/>
          <w:szCs w:val="21"/>
          <w:lang w:val="ru-RU"/>
        </w:rPr>
      </w:pPr>
      <w:r>
        <w:rPr>
          <w:rFonts w:cs="Arial"/>
          <w:szCs w:val="21"/>
          <w:lang w:val="ru-RU"/>
        </w:rPr>
        <w:t xml:space="preserve">В </w:t>
      </w:r>
      <w:r w:rsidRPr="00F01859">
        <w:rPr>
          <w:rFonts w:cs="Arial"/>
          <w:szCs w:val="21"/>
          <w:lang w:val="ru-RU"/>
        </w:rPr>
        <w:t xml:space="preserve">Российской Федерации переход на </w:t>
      </w:r>
      <w:r w:rsidR="0024402C" w:rsidRPr="00F01859">
        <w:rPr>
          <w:rFonts w:cs="Arial"/>
          <w:szCs w:val="21"/>
          <w:lang w:val="ru-RU"/>
        </w:rPr>
        <w:t>принципы</w:t>
      </w:r>
      <w:r w:rsidRPr="00F01859">
        <w:rPr>
          <w:rFonts w:cs="Arial"/>
          <w:szCs w:val="21"/>
          <w:lang w:val="ru-RU"/>
        </w:rPr>
        <w:t xml:space="preserve"> КПКЗ связан прежде всего с</w:t>
      </w:r>
      <w:r w:rsidR="00953814" w:rsidRPr="00F01859">
        <w:rPr>
          <w:rFonts w:cs="Arial"/>
          <w:szCs w:val="21"/>
          <w:lang w:val="ru-RU"/>
        </w:rPr>
        <w:t> </w:t>
      </w:r>
      <w:r w:rsidRPr="00F01859">
        <w:rPr>
          <w:rFonts w:cs="Arial"/>
          <w:szCs w:val="21"/>
          <w:lang w:val="ru-RU"/>
        </w:rPr>
        <w:t>рас</w:t>
      </w:r>
      <w:r w:rsidR="00F01859" w:rsidRPr="00F01859">
        <w:rPr>
          <w:rFonts w:cs="Arial"/>
          <w:szCs w:val="21"/>
          <w:lang w:val="ru-RU"/>
        </w:rPr>
        <w:t>с</w:t>
      </w:r>
      <w:r w:rsidRPr="00F01859">
        <w:rPr>
          <w:rFonts w:cs="Arial"/>
          <w:szCs w:val="21"/>
          <w:lang w:val="ru-RU"/>
        </w:rPr>
        <w:t xml:space="preserve">мотрением </w:t>
      </w:r>
      <w:r>
        <w:rPr>
          <w:rFonts w:cs="Arial"/>
          <w:szCs w:val="21"/>
          <w:lang w:val="ru-RU"/>
        </w:rPr>
        <w:t xml:space="preserve">законопроекта </w:t>
      </w:r>
      <w:r w:rsidR="00953814" w:rsidRPr="00953814">
        <w:rPr>
          <w:rFonts w:cs="Arial"/>
          <w:szCs w:val="21"/>
          <w:lang w:val="ru-RU"/>
        </w:rPr>
        <w:t>[7]</w:t>
      </w:r>
      <w:r w:rsidR="00953814">
        <w:rPr>
          <w:rFonts w:cs="Arial"/>
          <w:szCs w:val="21"/>
          <w:lang w:val="ru-RU"/>
        </w:rPr>
        <w:t xml:space="preserve">. </w:t>
      </w:r>
      <w:r w:rsidR="00496177">
        <w:rPr>
          <w:rFonts w:cs="Arial"/>
          <w:szCs w:val="21"/>
          <w:lang w:val="ru-RU"/>
        </w:rPr>
        <w:t>Предварительно, М</w:t>
      </w:r>
      <w:r w:rsidR="00C6459A">
        <w:rPr>
          <w:rFonts w:cs="Arial"/>
          <w:szCs w:val="21"/>
          <w:lang w:val="ru-RU"/>
        </w:rPr>
        <w:t>инприроды России</w:t>
      </w:r>
      <w:r w:rsidR="00496177">
        <w:rPr>
          <w:rFonts w:cs="Arial"/>
          <w:szCs w:val="21"/>
          <w:lang w:val="ru-RU"/>
        </w:rPr>
        <w:t xml:space="preserve"> оценило количество производств, подлежащих комплексной разрешительной процедуре, цифрой 11 000 единиц. </w:t>
      </w:r>
      <w:r w:rsidR="00953814">
        <w:rPr>
          <w:rFonts w:cs="Arial"/>
          <w:szCs w:val="21"/>
          <w:lang w:val="ru-RU"/>
        </w:rPr>
        <w:t>К сожалению, предлагаемые изменения пока категорически отвергаются представителями ряда ведущих отраслей промышленности.</w:t>
      </w:r>
    </w:p>
    <w:p w:rsidR="00E461E8" w:rsidRPr="00E42D56" w:rsidRDefault="00D5022D" w:rsidP="00A1279B">
      <w:pPr>
        <w:spacing w:after="120"/>
        <w:rPr>
          <w:rFonts w:cs="Arial"/>
          <w:szCs w:val="21"/>
          <w:lang w:val="ru-RU"/>
        </w:rPr>
      </w:pPr>
      <w:r>
        <w:rPr>
          <w:rFonts w:cs="Arial"/>
          <w:szCs w:val="21"/>
          <w:lang w:val="ru-RU"/>
        </w:rPr>
        <w:t>В</w:t>
      </w:r>
      <w:r w:rsidR="00E461E8" w:rsidRPr="00E42D56">
        <w:rPr>
          <w:rFonts w:cs="Arial"/>
          <w:szCs w:val="21"/>
          <w:lang w:val="ru-RU"/>
        </w:rPr>
        <w:t xml:space="preserve"> Ситуационн</w:t>
      </w:r>
      <w:r>
        <w:rPr>
          <w:rFonts w:cs="Arial"/>
          <w:szCs w:val="21"/>
          <w:lang w:val="ru-RU"/>
        </w:rPr>
        <w:t>ых</w:t>
      </w:r>
      <w:r w:rsidR="00E461E8" w:rsidRPr="00E42D56">
        <w:rPr>
          <w:rFonts w:cs="Arial"/>
          <w:szCs w:val="21"/>
          <w:lang w:val="ru-RU"/>
        </w:rPr>
        <w:t xml:space="preserve"> исследовани</w:t>
      </w:r>
      <w:r>
        <w:rPr>
          <w:rFonts w:cs="Arial"/>
          <w:szCs w:val="21"/>
          <w:lang w:val="ru-RU"/>
        </w:rPr>
        <w:t>ях ОЭСР</w:t>
      </w:r>
      <w:r w:rsidR="00E461E8" w:rsidRPr="00E42D56">
        <w:rPr>
          <w:rFonts w:cs="Arial"/>
          <w:szCs w:val="21"/>
          <w:lang w:val="ru-RU"/>
        </w:rPr>
        <w:t xml:space="preserve"> для Украины</w:t>
      </w:r>
      <w:r>
        <w:rPr>
          <w:rFonts w:cs="Arial"/>
          <w:szCs w:val="21"/>
          <w:lang w:val="ru-RU"/>
        </w:rPr>
        <w:t xml:space="preserve"> </w:t>
      </w:r>
      <w:r w:rsidRPr="00E42D56">
        <w:rPr>
          <w:rFonts w:cs="Arial"/>
          <w:szCs w:val="21"/>
          <w:lang w:val="ru-RU"/>
        </w:rPr>
        <w:t>[1]</w:t>
      </w:r>
      <w:r w:rsidR="00E461E8" w:rsidRPr="00E42D56">
        <w:rPr>
          <w:rFonts w:cs="Arial"/>
          <w:szCs w:val="21"/>
          <w:lang w:val="ru-RU"/>
        </w:rPr>
        <w:t xml:space="preserve"> </w:t>
      </w:r>
      <w:r>
        <w:rPr>
          <w:rFonts w:cs="Arial"/>
          <w:szCs w:val="21"/>
          <w:lang w:val="ru-RU"/>
        </w:rPr>
        <w:t>и Грузии</w:t>
      </w:r>
      <w:r w:rsidR="00A1279B">
        <w:rPr>
          <w:rFonts w:cs="Arial"/>
          <w:szCs w:val="21"/>
          <w:lang w:val="ru-RU"/>
        </w:rPr>
        <w:t xml:space="preserve"> </w:t>
      </w:r>
      <w:r w:rsidR="00A1279B" w:rsidRPr="00E42D56">
        <w:rPr>
          <w:rFonts w:cs="Arial"/>
          <w:szCs w:val="21"/>
          <w:lang w:val="ru-RU"/>
        </w:rPr>
        <w:t>[</w:t>
      </w:r>
      <w:r w:rsidR="00A1279B">
        <w:rPr>
          <w:rFonts w:cs="Arial"/>
          <w:szCs w:val="21"/>
          <w:lang w:val="ru-RU"/>
        </w:rPr>
        <w:t>8</w:t>
      </w:r>
      <w:r w:rsidR="00A1279B" w:rsidRPr="00E42D56">
        <w:rPr>
          <w:rFonts w:cs="Arial"/>
          <w:szCs w:val="21"/>
          <w:lang w:val="ru-RU"/>
        </w:rPr>
        <w:t>]</w:t>
      </w:r>
      <w:r>
        <w:rPr>
          <w:rFonts w:cs="Arial"/>
          <w:szCs w:val="21"/>
          <w:lang w:val="ru-RU"/>
        </w:rPr>
        <w:t xml:space="preserve"> </w:t>
      </w:r>
      <w:r w:rsidR="00E461E8" w:rsidRPr="00E42D56">
        <w:rPr>
          <w:rFonts w:cs="Arial"/>
          <w:szCs w:val="21"/>
          <w:lang w:val="ru-RU"/>
        </w:rPr>
        <w:t xml:space="preserve">предлагалось </w:t>
      </w:r>
      <w:r>
        <w:rPr>
          <w:rFonts w:cs="Arial"/>
          <w:szCs w:val="21"/>
          <w:lang w:val="ru-RU"/>
        </w:rPr>
        <w:t>допол</w:t>
      </w:r>
      <w:r w:rsidR="00E461E8" w:rsidRPr="00E42D56">
        <w:rPr>
          <w:rFonts w:cs="Arial"/>
          <w:szCs w:val="21"/>
          <w:lang w:val="ru-RU"/>
        </w:rPr>
        <w:t xml:space="preserve">нить </w:t>
      </w:r>
      <w:r>
        <w:rPr>
          <w:rFonts w:cs="Arial"/>
          <w:szCs w:val="21"/>
          <w:lang w:val="ru-RU"/>
        </w:rPr>
        <w:t xml:space="preserve">перечень </w:t>
      </w:r>
      <w:r w:rsidR="00E461E8" w:rsidRPr="00E42D56">
        <w:rPr>
          <w:rFonts w:cs="Arial"/>
          <w:szCs w:val="21"/>
          <w:lang w:val="ru-RU"/>
        </w:rPr>
        <w:t xml:space="preserve">Приложение I Директивы </w:t>
      </w:r>
      <w:r w:rsidR="0024402C" w:rsidRPr="00E42D56">
        <w:rPr>
          <w:rFonts w:cs="Arial"/>
          <w:szCs w:val="21"/>
          <w:lang w:val="ru-RU"/>
        </w:rPr>
        <w:t>КПКЗ,</w:t>
      </w:r>
      <w:r w:rsidR="00E461E8" w:rsidRPr="00E42D56">
        <w:rPr>
          <w:rFonts w:cs="Arial"/>
          <w:szCs w:val="21"/>
          <w:lang w:val="ru-RU"/>
        </w:rPr>
        <w:t xml:space="preserve"> </w:t>
      </w:r>
      <w:r>
        <w:rPr>
          <w:rFonts w:cs="Arial"/>
          <w:szCs w:val="21"/>
          <w:lang w:val="ru-RU"/>
        </w:rPr>
        <w:t>прежде всего за счёт горно</w:t>
      </w:r>
      <w:r w:rsidR="0024402C">
        <w:rPr>
          <w:rFonts w:cs="Arial"/>
          <w:szCs w:val="21"/>
          <w:lang w:val="ru-RU"/>
        </w:rPr>
        <w:t>д</w:t>
      </w:r>
      <w:r>
        <w:rPr>
          <w:rFonts w:cs="Arial"/>
          <w:szCs w:val="21"/>
          <w:lang w:val="ru-RU"/>
        </w:rPr>
        <w:t>о</w:t>
      </w:r>
      <w:r w:rsidR="0024402C">
        <w:rPr>
          <w:rFonts w:cs="Arial"/>
          <w:szCs w:val="21"/>
          <w:lang w:val="ru-RU"/>
        </w:rPr>
        <w:t>б</w:t>
      </w:r>
      <w:r>
        <w:rPr>
          <w:rFonts w:cs="Arial"/>
          <w:szCs w:val="21"/>
          <w:lang w:val="ru-RU"/>
        </w:rPr>
        <w:t xml:space="preserve">ывающих производств, см. </w:t>
      </w:r>
      <w:r w:rsidRPr="00D5022D">
        <w:rPr>
          <w:rFonts w:cs="Arial"/>
          <w:b/>
          <w:bCs/>
          <w:i/>
          <w:iCs/>
          <w:szCs w:val="21"/>
          <w:lang w:val="ru-RU"/>
        </w:rPr>
        <w:t>Приложение 4</w:t>
      </w:r>
      <w:r>
        <w:rPr>
          <w:rFonts w:cs="Arial"/>
          <w:szCs w:val="21"/>
          <w:lang w:val="ru-RU"/>
        </w:rPr>
        <w:t xml:space="preserve"> к данному отчёту</w:t>
      </w:r>
      <w:r w:rsidR="00E461E8" w:rsidRPr="00E42D56">
        <w:rPr>
          <w:rFonts w:cs="Arial"/>
          <w:szCs w:val="21"/>
          <w:lang w:val="ru-RU"/>
        </w:rPr>
        <w:t>:</w:t>
      </w:r>
    </w:p>
    <w:p w:rsidR="004A1BF8" w:rsidRDefault="00E461E8" w:rsidP="00C6459A">
      <w:pPr>
        <w:spacing w:after="120"/>
        <w:rPr>
          <w:lang w:val="ru-RU"/>
        </w:rPr>
      </w:pPr>
      <w:r w:rsidRPr="00E42D56">
        <w:rPr>
          <w:lang w:val="ru-RU"/>
        </w:rPr>
        <w:t xml:space="preserve">В Казахстане система КПКЗ номинально </w:t>
      </w:r>
      <w:r w:rsidR="00ED4496">
        <w:rPr>
          <w:lang w:val="ru-RU"/>
        </w:rPr>
        <w:t xml:space="preserve">введена </w:t>
      </w:r>
      <w:r w:rsidRPr="00E42D56">
        <w:rPr>
          <w:lang w:val="ru-RU"/>
        </w:rPr>
        <w:t xml:space="preserve">с </w:t>
      </w:r>
      <w:smartTag w:uri="urn:schemas-microsoft-com:office:smarttags" w:element="metricconverter">
        <w:smartTagPr>
          <w:attr w:name="ProductID" w:val="2007 г"/>
        </w:smartTagPr>
        <w:r w:rsidRPr="00E42D56">
          <w:rPr>
            <w:lang w:val="ru-RU"/>
          </w:rPr>
          <w:t>2007 г</w:t>
        </w:r>
      </w:smartTag>
      <w:r w:rsidRPr="00E42D56">
        <w:rPr>
          <w:lang w:val="ru-RU"/>
        </w:rPr>
        <w:t xml:space="preserve">. с принятием нового Экологического кодекса, </w:t>
      </w:r>
      <w:r w:rsidR="00BF586F">
        <w:rPr>
          <w:lang w:val="ru-RU"/>
        </w:rPr>
        <w:t>где в</w:t>
      </w:r>
      <w:r w:rsidRPr="00E42D56">
        <w:rPr>
          <w:lang w:val="ru-RU"/>
        </w:rPr>
        <w:t xml:space="preserve"> Статье 79. Комплексное экологическое разрешение</w:t>
      </w:r>
      <w:r w:rsidR="00BF586F">
        <w:rPr>
          <w:lang w:val="ru-RU"/>
        </w:rPr>
        <w:t>,</w:t>
      </w:r>
      <w:r w:rsidRPr="00E42D56">
        <w:rPr>
          <w:lang w:val="ru-RU"/>
        </w:rPr>
        <w:t xml:space="preserve"> помимо прочего</w:t>
      </w:r>
      <w:r w:rsidR="00BF586F">
        <w:rPr>
          <w:lang w:val="ru-RU"/>
        </w:rPr>
        <w:t>,</w:t>
      </w:r>
      <w:r w:rsidRPr="00E42D56">
        <w:rPr>
          <w:lang w:val="ru-RU"/>
        </w:rPr>
        <w:t xml:space="preserve"> говорится, что </w:t>
      </w:r>
      <w:hyperlink r:id="rId42" w:history="1">
        <w:r w:rsidRPr="00E42D56">
          <w:rPr>
            <w:lang w:val="ru-RU"/>
          </w:rPr>
          <w:t>Перечень</w:t>
        </w:r>
      </w:hyperlink>
      <w:r w:rsidRPr="00E42D56">
        <w:rPr>
          <w:lang w:val="ru-RU"/>
        </w:rPr>
        <w:t xml:space="preserve"> типов промышленных объектов, для которых возможно получение комплексных </w:t>
      </w:r>
      <w:r w:rsidR="006319A4">
        <w:rPr>
          <w:lang w:val="ru-RU"/>
        </w:rPr>
        <w:t>природоохранны</w:t>
      </w:r>
      <w:r w:rsidRPr="00E42D56">
        <w:rPr>
          <w:lang w:val="ru-RU"/>
        </w:rPr>
        <w:t xml:space="preserve">х разрешений вместо разрешений на эмиссии в окружающую среду, и </w:t>
      </w:r>
      <w:hyperlink r:id="rId43" w:anchor="SUB1" w:history="1">
        <w:r w:rsidRPr="00E42D56">
          <w:rPr>
            <w:lang w:val="ru-RU"/>
          </w:rPr>
          <w:t>порядок</w:t>
        </w:r>
      </w:hyperlink>
      <w:r w:rsidRPr="00E42D56">
        <w:rPr>
          <w:lang w:val="ru-RU"/>
        </w:rPr>
        <w:t xml:space="preserve"> их выдачи устанавливаются Правительством Республики Казахстан.</w:t>
      </w:r>
      <w:r w:rsidR="00953814" w:rsidRPr="00953814">
        <w:rPr>
          <w:lang w:val="ru-RU"/>
        </w:rPr>
        <w:t xml:space="preserve"> </w:t>
      </w:r>
      <w:bookmarkStart w:id="20" w:name="SUB790400"/>
      <w:bookmarkEnd w:id="20"/>
      <w:r w:rsidRPr="00E42D56">
        <w:rPr>
          <w:lang w:val="ru-RU"/>
        </w:rPr>
        <w:t xml:space="preserve">Такое постановление было принято </w:t>
      </w:r>
      <w:r w:rsidR="00BF586F">
        <w:rPr>
          <w:lang w:val="ru-RU"/>
        </w:rPr>
        <w:t xml:space="preserve">ещё </w:t>
      </w:r>
      <w:r w:rsidRPr="00E42D56">
        <w:rPr>
          <w:lang w:val="ru-RU"/>
        </w:rPr>
        <w:t>в 2008 году</w:t>
      </w:r>
      <w:r w:rsidR="00407529">
        <w:rPr>
          <w:lang w:val="ru-RU"/>
        </w:rPr>
        <w:t xml:space="preserve"> </w:t>
      </w:r>
      <w:r w:rsidR="00407529" w:rsidRPr="00E42D56">
        <w:rPr>
          <w:lang w:val="ru-RU"/>
        </w:rPr>
        <w:t>[</w:t>
      </w:r>
      <w:r w:rsidR="00407529">
        <w:rPr>
          <w:lang w:val="ru-RU"/>
        </w:rPr>
        <w:t>24</w:t>
      </w:r>
      <w:r w:rsidR="00407529" w:rsidRPr="00E42D56">
        <w:rPr>
          <w:lang w:val="ru-RU"/>
        </w:rPr>
        <w:t>]</w:t>
      </w:r>
    </w:p>
    <w:p w:rsidR="004A1BF8" w:rsidRPr="004A1BF8" w:rsidRDefault="00E461E8" w:rsidP="00F01859">
      <w:pPr>
        <w:spacing w:after="120"/>
        <w:rPr>
          <w:lang w:val="ru-RU"/>
        </w:rPr>
      </w:pPr>
      <w:r w:rsidRPr="00E42D56">
        <w:rPr>
          <w:lang w:val="ru-RU"/>
        </w:rPr>
        <w:t>,</w:t>
      </w:r>
      <w:r w:rsidR="004A1BF8">
        <w:rPr>
          <w:lang w:val="ru-RU"/>
        </w:rPr>
        <w:t xml:space="preserve">В соответствии с законодательством Казахстана, </w:t>
      </w:r>
      <w:r w:rsidR="004A1BF8" w:rsidRPr="004A1BF8">
        <w:rPr>
          <w:lang w:val="ru-RU"/>
        </w:rPr>
        <w:t>нормативы эмиссий</w:t>
      </w:r>
      <w:r w:rsidR="004A1BF8">
        <w:rPr>
          <w:lang w:val="ru-RU"/>
        </w:rPr>
        <w:t xml:space="preserve"> в разрешениях устанавливаются и</w:t>
      </w:r>
      <w:r w:rsidR="004A1BF8" w:rsidRPr="004A1BF8">
        <w:rPr>
          <w:lang w:val="ru-RU"/>
        </w:rPr>
        <w:t>сходя из нормативов качества окружающей среды и технологических нормативов</w:t>
      </w:r>
      <w:r w:rsidR="004A1BF8">
        <w:rPr>
          <w:lang w:val="ru-RU"/>
        </w:rPr>
        <w:t>.</w:t>
      </w:r>
      <w:r w:rsidR="004A1BF8" w:rsidRPr="004A1BF8">
        <w:rPr>
          <w:lang w:val="ru-RU"/>
        </w:rPr>
        <w:t xml:space="preserve"> К нормативам эмиссий относятся:</w:t>
      </w:r>
    </w:p>
    <w:p w:rsidR="004A1BF8" w:rsidRPr="004A1BF8" w:rsidRDefault="004A1BF8" w:rsidP="004A1BF8">
      <w:pPr>
        <w:spacing w:after="120"/>
        <w:rPr>
          <w:lang w:val="ru-RU"/>
        </w:rPr>
      </w:pPr>
      <w:r w:rsidRPr="004A1BF8">
        <w:rPr>
          <w:lang w:val="ru-RU"/>
        </w:rPr>
        <w:t>1) технологические удельные нормативы эмиссий;</w:t>
      </w:r>
    </w:p>
    <w:p w:rsidR="004A1BF8" w:rsidRPr="004A1BF8" w:rsidRDefault="004A1BF8" w:rsidP="004A1BF8">
      <w:pPr>
        <w:spacing w:after="120"/>
        <w:rPr>
          <w:lang w:val="ru-RU"/>
        </w:rPr>
      </w:pPr>
      <w:r w:rsidRPr="004A1BF8">
        <w:rPr>
          <w:lang w:val="ru-RU"/>
        </w:rPr>
        <w:t>2) нормативы предельно допустимых выбросов и сбросов загрязняющих веществ;</w:t>
      </w:r>
    </w:p>
    <w:p w:rsidR="004A1BF8" w:rsidRPr="004A1BF8" w:rsidRDefault="004A1BF8" w:rsidP="004A1BF8">
      <w:pPr>
        <w:spacing w:after="120"/>
        <w:rPr>
          <w:lang w:val="ru-RU"/>
        </w:rPr>
      </w:pPr>
      <w:r w:rsidRPr="004A1BF8">
        <w:rPr>
          <w:lang w:val="ru-RU"/>
        </w:rPr>
        <w:t>3) нормативы размещения отходов производства и потребления;</w:t>
      </w:r>
    </w:p>
    <w:p w:rsidR="004A1BF8" w:rsidRPr="004A1BF8" w:rsidRDefault="004A1BF8" w:rsidP="004A1BF8">
      <w:pPr>
        <w:spacing w:after="120"/>
        <w:rPr>
          <w:lang w:val="ru-RU"/>
        </w:rPr>
      </w:pPr>
      <w:r w:rsidRPr="004A1BF8">
        <w:rPr>
          <w:lang w:val="ru-RU"/>
        </w:rPr>
        <w:t>4) нормативы допустимых физических воздействий (количества тепла, уровня шума, вибрации, ионизирующего излучения и иных физических воздействий);</w:t>
      </w:r>
    </w:p>
    <w:p w:rsidR="004A1BF8" w:rsidRPr="004A1BF8" w:rsidRDefault="004A1BF8" w:rsidP="004A1BF8">
      <w:pPr>
        <w:spacing w:after="120"/>
        <w:rPr>
          <w:lang w:val="ru-RU"/>
        </w:rPr>
      </w:pPr>
      <w:r w:rsidRPr="004A1BF8">
        <w:rPr>
          <w:lang w:val="ru-RU"/>
        </w:rPr>
        <w:t>5) нормативы размещения серы в окружающей среде в открытом виде.</w:t>
      </w:r>
    </w:p>
    <w:p w:rsidR="004A1BF8" w:rsidRPr="004A1BF8" w:rsidRDefault="004A1BF8" w:rsidP="004A1BF8">
      <w:pPr>
        <w:spacing w:after="120"/>
        <w:rPr>
          <w:lang w:val="ru-RU"/>
        </w:rPr>
      </w:pPr>
      <w:r w:rsidRPr="004A1BF8">
        <w:rPr>
          <w:lang w:val="ru-RU"/>
        </w:rPr>
        <w:lastRenderedPageBreak/>
        <w:t xml:space="preserve">Нормативы эмиссий должны обеспечивать соблюдение нормативов качества окружающей среды с учетом природных особенностей территорий и акваторий и рассчитываются на основе предельно допустимых концентраций или целевых показателей качества окружающей среды. Величины нормативов эмиссий являются основой для выдачи </w:t>
      </w:r>
      <w:r w:rsidR="006319A4">
        <w:rPr>
          <w:lang w:val="ru-RU"/>
        </w:rPr>
        <w:t>природоохранны</w:t>
      </w:r>
      <w:r w:rsidRPr="004A1BF8">
        <w:rPr>
          <w:lang w:val="ru-RU"/>
        </w:rPr>
        <w:t>х разрешений.</w:t>
      </w:r>
    </w:p>
    <w:p w:rsidR="004A1BF8" w:rsidRPr="004A1BF8" w:rsidRDefault="004A1BF8" w:rsidP="00F01859">
      <w:pPr>
        <w:spacing w:after="120"/>
        <w:rPr>
          <w:lang w:val="ru-RU"/>
        </w:rPr>
      </w:pPr>
      <w:r w:rsidRPr="004A1BF8">
        <w:rPr>
          <w:lang w:val="ru-RU"/>
        </w:rPr>
        <w:t>Технологические удельные нормативы эмиссий устанавливаются для конкретных процессов и отраслей промышленности на основе внедрения НДТ</w:t>
      </w:r>
      <w:r w:rsidR="00F01859">
        <w:rPr>
          <w:lang w:val="ru-RU"/>
        </w:rPr>
        <w:t>М</w:t>
      </w:r>
      <w:r w:rsidRPr="004A1BF8">
        <w:rPr>
          <w:lang w:val="ru-RU"/>
        </w:rPr>
        <w:t>. В отличие от</w:t>
      </w:r>
      <w:r w:rsidR="00F01859">
        <w:rPr>
          <w:lang w:val="ru-RU"/>
        </w:rPr>
        <w:t> </w:t>
      </w:r>
      <w:r w:rsidRPr="004A1BF8">
        <w:rPr>
          <w:lang w:val="ru-RU"/>
        </w:rPr>
        <w:t xml:space="preserve">принятого в ЕС подхода, при котором технологические удельные нормативы эмиссий приводятся в </w:t>
      </w:r>
      <w:r w:rsidR="00F01859">
        <w:rPr>
          <w:lang w:val="ru-RU"/>
        </w:rPr>
        <w:t>с</w:t>
      </w:r>
      <w:r w:rsidRPr="004A1BF8">
        <w:rPr>
          <w:lang w:val="ru-RU"/>
        </w:rPr>
        <w:t>правочн</w:t>
      </w:r>
      <w:r w:rsidR="00F01859">
        <w:rPr>
          <w:lang w:val="ru-RU"/>
        </w:rPr>
        <w:t>ы</w:t>
      </w:r>
      <w:r w:rsidRPr="004A1BF8">
        <w:rPr>
          <w:lang w:val="ru-RU"/>
        </w:rPr>
        <w:t>х</w:t>
      </w:r>
      <w:r w:rsidR="00F01859">
        <w:rPr>
          <w:lang w:val="ru-RU"/>
        </w:rPr>
        <w:t xml:space="preserve"> руководствах</w:t>
      </w:r>
      <w:r w:rsidRPr="004A1BF8">
        <w:rPr>
          <w:lang w:val="ru-RU"/>
        </w:rPr>
        <w:t xml:space="preserve"> по НДТ</w:t>
      </w:r>
      <w:r w:rsidR="00F01859">
        <w:rPr>
          <w:lang w:val="ru-RU"/>
        </w:rPr>
        <w:t>М</w:t>
      </w:r>
      <w:r w:rsidRPr="004A1BF8">
        <w:rPr>
          <w:lang w:val="ru-RU"/>
        </w:rPr>
        <w:t xml:space="preserve">, в Казахстане технологические удельные нормативы эмиссий устанавливаются в технических регламентах и являются основой комплексных </w:t>
      </w:r>
      <w:r w:rsidR="006319A4">
        <w:rPr>
          <w:lang w:val="ru-RU"/>
        </w:rPr>
        <w:t>природоохранны</w:t>
      </w:r>
      <w:r w:rsidRPr="004A1BF8">
        <w:rPr>
          <w:lang w:val="ru-RU"/>
        </w:rPr>
        <w:t xml:space="preserve">х разрешений. Вместо собственно справочников в </w:t>
      </w:r>
      <w:r w:rsidR="00F01859">
        <w:rPr>
          <w:lang w:val="ru-RU"/>
        </w:rPr>
        <w:t>стран</w:t>
      </w:r>
      <w:r w:rsidRPr="004A1BF8">
        <w:rPr>
          <w:lang w:val="ru-RU"/>
        </w:rPr>
        <w:t xml:space="preserve">е существует </w:t>
      </w:r>
      <w:r w:rsidR="00F01859">
        <w:rPr>
          <w:lang w:val="ru-RU"/>
        </w:rPr>
        <w:t>п</w:t>
      </w:r>
      <w:r w:rsidRPr="004A1BF8">
        <w:rPr>
          <w:lang w:val="ru-RU"/>
        </w:rPr>
        <w:t>еречень НДТ</w:t>
      </w:r>
      <w:r w:rsidR="00F01859">
        <w:rPr>
          <w:lang w:val="ru-RU"/>
        </w:rPr>
        <w:t>М</w:t>
      </w:r>
      <w:r>
        <w:rPr>
          <w:rStyle w:val="FootnoteReference"/>
          <w:lang w:val="ru-RU"/>
        </w:rPr>
        <w:footnoteReference w:id="22"/>
      </w:r>
      <w:r w:rsidRPr="004A1BF8">
        <w:rPr>
          <w:lang w:val="ru-RU"/>
        </w:rPr>
        <w:t>, что не решает полностью задачи определения НДТ</w:t>
      </w:r>
      <w:r w:rsidR="00F01859">
        <w:rPr>
          <w:lang w:val="ru-RU"/>
        </w:rPr>
        <w:t>М</w:t>
      </w:r>
      <w:r w:rsidRPr="004A1BF8">
        <w:rPr>
          <w:lang w:val="ru-RU"/>
        </w:rPr>
        <w:t xml:space="preserve"> и является коррупционно</w:t>
      </w:r>
      <w:r w:rsidR="00F01859">
        <w:rPr>
          <w:lang w:val="ru-RU"/>
        </w:rPr>
        <w:t>ё</w:t>
      </w:r>
      <w:r w:rsidRPr="004A1BF8">
        <w:rPr>
          <w:lang w:val="ru-RU"/>
        </w:rPr>
        <w:t xml:space="preserve">мким. Как и в </w:t>
      </w:r>
      <w:r w:rsidR="00F01859">
        <w:rPr>
          <w:lang w:val="ru-RU"/>
        </w:rPr>
        <w:t>руководств</w:t>
      </w:r>
      <w:r w:rsidRPr="004A1BF8">
        <w:rPr>
          <w:lang w:val="ru-RU"/>
        </w:rPr>
        <w:t xml:space="preserve">ах, норматив устанавливается в виде некоторого диапазона значений. Но эти значения уже не справочные, а обязательные. Возможно, именно поэтому диапазон значений, как правило, весьма широк. </w:t>
      </w:r>
    </w:p>
    <w:p w:rsidR="004A1BF8" w:rsidRPr="004A1BF8" w:rsidRDefault="004A1BF8" w:rsidP="004A1BF8">
      <w:pPr>
        <w:spacing w:after="120"/>
        <w:rPr>
          <w:lang w:val="ru-RU"/>
        </w:rPr>
      </w:pPr>
      <w:r w:rsidRPr="004A1BF8">
        <w:rPr>
          <w:lang w:val="ru-RU"/>
        </w:rPr>
        <w:t>Здесь уместно сделать одно замечание, касающееся дальнейших путей развития технологического нормирования на базе НДТ</w:t>
      </w:r>
      <w:r w:rsidR="00F01859">
        <w:rPr>
          <w:lang w:val="ru-RU"/>
        </w:rPr>
        <w:t>М</w:t>
      </w:r>
      <w:r w:rsidRPr="004A1BF8">
        <w:rPr>
          <w:lang w:val="ru-RU"/>
        </w:rPr>
        <w:t xml:space="preserve"> в Казахстане. Поскольку Казахстан, Россия и Беларусь являются членами Таможенного Союза, то странами-членами проводится согласованная политика в области технического регулирования. Основанием для этого является «Соглашение о единых принципах и правилах технического регулирования в Республике Беларусь, Республике Казахстан и Российской Федерации», принятое на заседании Комиссии Таможенного союза 18 ноября 2010 г.</w:t>
      </w:r>
      <w:r>
        <w:rPr>
          <w:rStyle w:val="FootnoteReference"/>
          <w:lang w:val="ru-RU"/>
        </w:rPr>
        <w:footnoteReference w:id="23"/>
      </w:r>
      <w:r w:rsidR="00FE54B0">
        <w:rPr>
          <w:lang w:val="ru-RU"/>
        </w:rPr>
        <w:t xml:space="preserve"> </w:t>
      </w:r>
      <w:r w:rsidRPr="004A1BF8">
        <w:rPr>
          <w:lang w:val="ru-RU"/>
        </w:rPr>
        <w:t>(ратифицировано Российской Федерацией 15 июня 2011 года, Федеральный закон №152-ФЗ).</w:t>
      </w:r>
    </w:p>
    <w:p w:rsidR="004A1BF8" w:rsidRPr="004A1BF8" w:rsidRDefault="004A1BF8" w:rsidP="00F01859">
      <w:pPr>
        <w:spacing w:after="120"/>
        <w:rPr>
          <w:lang w:val="ru-RU"/>
        </w:rPr>
      </w:pPr>
      <w:r w:rsidRPr="004A1BF8">
        <w:rPr>
          <w:lang w:val="ru-RU"/>
        </w:rPr>
        <w:t xml:space="preserve">В соответствии с Соглашением страны-члены разрабатывают технические регламенты Таможенного союза, имеющие прямое действие на таможенной территории Таможенного союза. Но, поскольку Республика Беларусь </w:t>
      </w:r>
      <w:r>
        <w:rPr>
          <w:lang w:val="ru-RU"/>
        </w:rPr>
        <w:t>(и, видимо, Россия) отказали</w:t>
      </w:r>
      <w:r w:rsidRPr="004A1BF8">
        <w:rPr>
          <w:lang w:val="ru-RU"/>
        </w:rPr>
        <w:t>сь при внедрении технологического нормирования на основе НДТ</w:t>
      </w:r>
      <w:r w:rsidR="00F01859">
        <w:rPr>
          <w:lang w:val="ru-RU"/>
        </w:rPr>
        <w:t>М</w:t>
      </w:r>
      <w:r w:rsidRPr="004A1BF8">
        <w:rPr>
          <w:lang w:val="ru-RU"/>
        </w:rPr>
        <w:t xml:space="preserve"> от составления Перечней (реестров) НДТ</w:t>
      </w:r>
      <w:r w:rsidR="00F01859">
        <w:rPr>
          <w:lang w:val="ru-RU"/>
        </w:rPr>
        <w:t>М</w:t>
      </w:r>
      <w:r w:rsidRPr="004A1BF8">
        <w:rPr>
          <w:lang w:val="ru-RU"/>
        </w:rPr>
        <w:t xml:space="preserve"> и пошли по пути разработки </w:t>
      </w:r>
      <w:r w:rsidR="00F01859">
        <w:rPr>
          <w:lang w:val="ru-RU"/>
        </w:rPr>
        <w:t>руководст</w:t>
      </w:r>
      <w:r w:rsidRPr="004A1BF8">
        <w:rPr>
          <w:lang w:val="ru-RU"/>
        </w:rPr>
        <w:t>в, подобных европейским, то Казахстану придется пересмотреть свою политику в этой области.</w:t>
      </w:r>
    </w:p>
    <w:p w:rsidR="00E461E8" w:rsidRPr="00E42D56" w:rsidRDefault="004A1BF8" w:rsidP="00F01859">
      <w:pPr>
        <w:spacing w:after="120"/>
        <w:rPr>
          <w:lang w:val="ru-RU"/>
        </w:rPr>
      </w:pPr>
      <w:r w:rsidRPr="004A1BF8">
        <w:rPr>
          <w:lang w:val="ru-RU"/>
        </w:rPr>
        <w:t xml:space="preserve">Было бы оптимальным для Казахстана отказаться от составления </w:t>
      </w:r>
      <w:r w:rsidR="00F01859">
        <w:rPr>
          <w:lang w:val="ru-RU"/>
        </w:rPr>
        <w:t>п</w:t>
      </w:r>
      <w:r w:rsidRPr="004A1BF8">
        <w:rPr>
          <w:lang w:val="ru-RU"/>
        </w:rPr>
        <w:t>еречня НДТ</w:t>
      </w:r>
      <w:r w:rsidR="00F01859">
        <w:rPr>
          <w:lang w:val="ru-RU"/>
        </w:rPr>
        <w:t>М</w:t>
      </w:r>
      <w:r w:rsidRPr="004A1BF8">
        <w:rPr>
          <w:lang w:val="ru-RU"/>
        </w:rPr>
        <w:t xml:space="preserve"> и введения технологических нормативов в технические регламенты, и, совместно с Россией и Беларусью, взяться за разработку </w:t>
      </w:r>
      <w:r w:rsidR="00F01859">
        <w:rPr>
          <w:lang w:val="ru-RU"/>
        </w:rPr>
        <w:t>руководств по</w:t>
      </w:r>
      <w:r w:rsidRPr="004A1BF8">
        <w:rPr>
          <w:lang w:val="ru-RU"/>
        </w:rPr>
        <w:t xml:space="preserve"> НДТ</w:t>
      </w:r>
      <w:r w:rsidR="00F01859">
        <w:rPr>
          <w:lang w:val="ru-RU"/>
        </w:rPr>
        <w:t>М</w:t>
      </w:r>
      <w:r w:rsidRPr="004A1BF8">
        <w:rPr>
          <w:lang w:val="ru-RU"/>
        </w:rPr>
        <w:t xml:space="preserve"> Таможенного союза. Объединение усилий в этой деятельности позволит существенно снизить расходы каждой из сторон и создать единые документы по НДТ</w:t>
      </w:r>
      <w:r w:rsidR="00F01859">
        <w:rPr>
          <w:lang w:val="ru-RU"/>
        </w:rPr>
        <w:t>М</w:t>
      </w:r>
      <w:r w:rsidRPr="004A1BF8">
        <w:rPr>
          <w:lang w:val="ru-RU"/>
        </w:rPr>
        <w:t>, учитывающие наилучший опыт в этой области каждой из стран-членов. Особенно важным это является для России и Казахстана, как стран с развитой добывающей промышленностью. Для подобных отраслей, как известно, европейские</w:t>
      </w:r>
      <w:r w:rsidR="00F01859">
        <w:rPr>
          <w:lang w:val="ru-RU"/>
        </w:rPr>
        <w:t xml:space="preserve"> справочные</w:t>
      </w:r>
      <w:r w:rsidRPr="004A1BF8">
        <w:rPr>
          <w:lang w:val="ru-RU"/>
        </w:rPr>
        <w:t xml:space="preserve"> </w:t>
      </w:r>
      <w:r w:rsidR="00F01859">
        <w:rPr>
          <w:lang w:val="ru-RU"/>
        </w:rPr>
        <w:t>руководства</w:t>
      </w:r>
      <w:r w:rsidRPr="004A1BF8">
        <w:rPr>
          <w:lang w:val="ru-RU"/>
        </w:rPr>
        <w:t xml:space="preserve"> по НДТ</w:t>
      </w:r>
      <w:r w:rsidR="00F01859">
        <w:rPr>
          <w:lang w:val="ru-RU"/>
        </w:rPr>
        <w:t>М</w:t>
      </w:r>
      <w:r w:rsidRPr="004A1BF8">
        <w:rPr>
          <w:lang w:val="ru-RU"/>
        </w:rPr>
        <w:t xml:space="preserve"> отсутствуют.</w:t>
      </w:r>
    </w:p>
    <w:p w:rsidR="00E461E8" w:rsidRPr="00E42D56" w:rsidRDefault="00E461E8" w:rsidP="00E461E8">
      <w:pPr>
        <w:spacing w:after="120"/>
        <w:rPr>
          <w:lang w:val="ru-RU"/>
        </w:rPr>
      </w:pPr>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color w:val="000000"/>
          <w:lang w:val="ru-RU"/>
        </w:rPr>
        <w:sectPr w:rsidR="00E461E8" w:rsidRPr="00E42D56" w:rsidSect="00E461E8">
          <w:headerReference w:type="even" r:id="rId44"/>
          <w:headerReference w:type="default" r:id="rId45"/>
          <w:footerReference w:type="even" r:id="rId46"/>
          <w:footerReference w:type="default" r:id="rId47"/>
          <w:headerReference w:type="first" r:id="rId48"/>
          <w:footerReference w:type="first" r:id="rId49"/>
          <w:pgSz w:w="11906" w:h="16838" w:code="9"/>
          <w:pgMar w:top="1418" w:right="1418" w:bottom="1418" w:left="1418" w:header="709" w:footer="709" w:gutter="0"/>
          <w:cols w:space="708"/>
          <w:titlePg/>
          <w:docGrid w:linePitch="360"/>
        </w:sectPr>
      </w:pPr>
    </w:p>
    <w:p w:rsidR="00E461E8" w:rsidRPr="00D56751" w:rsidRDefault="00E461E8" w:rsidP="00E461E8">
      <w:pPr>
        <w:pStyle w:val="Heading1"/>
        <w:pBdr>
          <w:bottom w:val="none" w:sz="0" w:space="0" w:color="auto"/>
        </w:pBdr>
        <w:tabs>
          <w:tab w:val="clear" w:pos="425"/>
          <w:tab w:val="num" w:pos="1134"/>
        </w:tabs>
        <w:spacing w:before="840" w:line="240" w:lineRule="auto"/>
        <w:ind w:left="567" w:firstLine="0"/>
        <w:jc w:val="left"/>
        <w:rPr>
          <w:color w:val="000000" w:themeColor="text1"/>
          <w:lang w:val="ru-RU"/>
        </w:rPr>
      </w:pPr>
      <w:bookmarkStart w:id="21" w:name="_Toc246348743"/>
      <w:bookmarkStart w:id="22" w:name="_Toc246349172"/>
      <w:bookmarkStart w:id="23" w:name="_Toc351557859"/>
      <w:r w:rsidRPr="00D56751">
        <w:rPr>
          <w:color w:val="000000" w:themeColor="text1"/>
          <w:lang w:val="ru-RU"/>
        </w:rPr>
        <w:lastRenderedPageBreak/>
        <w:t>Основные промышленные загрязнители в США и Канаде</w:t>
      </w:r>
      <w:bookmarkEnd w:id="21"/>
      <w:bookmarkEnd w:id="22"/>
      <w:bookmarkEnd w:id="23"/>
    </w:p>
    <w:p w:rsidR="00E461E8" w:rsidRPr="00E42D56" w:rsidRDefault="00E461E8" w:rsidP="008370AA">
      <w:pPr>
        <w:spacing w:after="120"/>
        <w:rPr>
          <w:lang w:val="ru-RU"/>
        </w:rPr>
      </w:pPr>
      <w:r w:rsidRPr="00E42D56">
        <w:rPr>
          <w:lang w:val="ru-RU"/>
        </w:rPr>
        <w:t xml:space="preserve">Несмотря на формальное отсутствие комплексных </w:t>
      </w:r>
      <w:r w:rsidR="006319A4">
        <w:rPr>
          <w:lang w:val="ru-RU"/>
        </w:rPr>
        <w:t>природоохранны</w:t>
      </w:r>
      <w:r w:rsidRPr="00E42D56">
        <w:rPr>
          <w:lang w:val="ru-RU"/>
        </w:rPr>
        <w:t>х разрешений в Северной Америке, опыт США и Канады в регулировании промышленных предприятий представляет большой интерес, поскольку он основан на тех же принципах реалистичного подхода к</w:t>
      </w:r>
      <w:r w:rsidR="00B07326">
        <w:rPr>
          <w:lang w:val="ru-RU"/>
        </w:rPr>
        <w:t> </w:t>
      </w:r>
      <w:r w:rsidRPr="00E42D56">
        <w:rPr>
          <w:lang w:val="ru-RU"/>
        </w:rPr>
        <w:t>установлению требований и широком применении технических норм.</w:t>
      </w:r>
    </w:p>
    <w:p w:rsidR="00E461E8" w:rsidRPr="00E42D56" w:rsidRDefault="00E461E8" w:rsidP="008370AA">
      <w:pPr>
        <w:spacing w:after="120"/>
        <w:rPr>
          <w:lang w:val="ru-RU"/>
        </w:rPr>
      </w:pPr>
      <w:r w:rsidRPr="00E42D56">
        <w:rPr>
          <w:lang w:val="ru-RU"/>
        </w:rPr>
        <w:t xml:space="preserve">Количество промышленных предприятий, предоставляющих отчёты при проведении инвентаризации токсичных выбросов в США, составляет порядка 20 тысяч, что </w:t>
      </w:r>
      <w:r w:rsidR="00B07326">
        <w:rPr>
          <w:lang w:val="ru-RU"/>
        </w:rPr>
        <w:t>вполне</w:t>
      </w:r>
      <w:r w:rsidRPr="00E42D56">
        <w:rPr>
          <w:lang w:val="ru-RU"/>
        </w:rPr>
        <w:t xml:space="preserve"> соответствует сфере охвата КПКЗ в ЕС.</w:t>
      </w:r>
    </w:p>
    <w:p w:rsidR="00E461E8" w:rsidRDefault="00E461E8" w:rsidP="0073136B">
      <w:pPr>
        <w:spacing w:after="120"/>
        <w:rPr>
          <w:lang w:val="ru-RU"/>
        </w:rPr>
      </w:pPr>
      <w:r w:rsidRPr="00E42D56">
        <w:rPr>
          <w:lang w:val="ru-RU"/>
        </w:rPr>
        <w:t>В главе 1 уже упоминался опыт Агентства охраны окружающей природной среды США по</w:t>
      </w:r>
      <w:r w:rsidR="00B07326">
        <w:rPr>
          <w:lang w:val="ru-RU"/>
        </w:rPr>
        <w:t> </w:t>
      </w:r>
      <w:r w:rsidRPr="00E42D56">
        <w:rPr>
          <w:lang w:val="ru-RU"/>
        </w:rPr>
        <w:t>оценке риска. Это ведомство также лидирует во многих других вопросах. В частности, используемая в США база данных факторов эмиссии (удельных выбросов)</w:t>
      </w:r>
      <w:r w:rsidR="00D852C6">
        <w:rPr>
          <w:lang w:val="ru-RU"/>
        </w:rPr>
        <w:t xml:space="preserve"> </w:t>
      </w:r>
      <w:r w:rsidR="00D852C6">
        <w:rPr>
          <w:lang w:val="en-US"/>
        </w:rPr>
        <w:t>AP</w:t>
      </w:r>
      <w:r w:rsidR="00D852C6" w:rsidRPr="00D852C6">
        <w:rPr>
          <w:lang w:val="ru-RU"/>
        </w:rPr>
        <w:t>-42</w:t>
      </w:r>
      <w:r w:rsidR="00D852C6">
        <w:rPr>
          <w:rStyle w:val="FootnoteReference"/>
          <w:lang w:val="ru-RU"/>
        </w:rPr>
        <w:footnoteReference w:id="24"/>
      </w:r>
      <w:r w:rsidRPr="00E42D56">
        <w:rPr>
          <w:lang w:val="ru-RU"/>
        </w:rPr>
        <w:t xml:space="preserve"> заметно полнее и детальнее, чем аналогичное руководство </w:t>
      </w:r>
      <w:r w:rsidR="00D852C6">
        <w:rPr>
          <w:lang w:val="ru-RU"/>
        </w:rPr>
        <w:t xml:space="preserve">по </w:t>
      </w:r>
      <w:r w:rsidRPr="00E42D56">
        <w:rPr>
          <w:lang w:val="ru-RU"/>
        </w:rPr>
        <w:t>инвентаризации выбросов Европейск</w:t>
      </w:r>
      <w:r w:rsidR="00D852C6">
        <w:rPr>
          <w:lang w:val="ru-RU"/>
        </w:rPr>
        <w:t>ого</w:t>
      </w:r>
      <w:r w:rsidRPr="00E42D56">
        <w:rPr>
          <w:lang w:val="ru-RU"/>
        </w:rPr>
        <w:t xml:space="preserve"> Агентств</w:t>
      </w:r>
      <w:r w:rsidR="00D852C6">
        <w:rPr>
          <w:lang w:val="ru-RU"/>
        </w:rPr>
        <w:t>а</w:t>
      </w:r>
      <w:r w:rsidRPr="00E42D56">
        <w:rPr>
          <w:lang w:val="ru-RU"/>
        </w:rPr>
        <w:t xml:space="preserve"> охраны окружающей природной среды</w:t>
      </w:r>
      <w:r w:rsidR="00D852C6">
        <w:rPr>
          <w:rStyle w:val="FootnoteReference"/>
          <w:lang w:val="ru-RU"/>
        </w:rPr>
        <w:footnoteReference w:id="25"/>
      </w:r>
      <w:r w:rsidRPr="00E42D56">
        <w:rPr>
          <w:lang w:val="ru-RU"/>
        </w:rPr>
        <w:t>.</w:t>
      </w:r>
    </w:p>
    <w:p w:rsidR="00E461E8" w:rsidRPr="00E42D56" w:rsidRDefault="00E461E8" w:rsidP="00E461E8">
      <w:pPr>
        <w:spacing w:after="120"/>
        <w:rPr>
          <w:lang w:val="ru-RU"/>
        </w:rPr>
      </w:pPr>
      <w:r w:rsidRPr="00E42D56">
        <w:rPr>
          <w:lang w:val="ru-RU"/>
        </w:rPr>
        <w:t>В значительной мере эти и другие документы используются рабочими группами при подготовке справочных руководств BREFs.</w:t>
      </w:r>
    </w:p>
    <w:p w:rsidR="00E461E8" w:rsidRPr="00E42D56" w:rsidRDefault="00E461E8" w:rsidP="00E461E8">
      <w:pPr>
        <w:spacing w:after="120"/>
        <w:rPr>
          <w:lang w:val="ru-RU"/>
        </w:rPr>
      </w:pPr>
      <w:r w:rsidRPr="00E42D56">
        <w:rPr>
          <w:lang w:val="ru-RU"/>
        </w:rPr>
        <w:t xml:space="preserve">Особый интерес по вопросам внедрения системы комплексных </w:t>
      </w:r>
      <w:r w:rsidR="006319A4">
        <w:rPr>
          <w:lang w:val="ru-RU"/>
        </w:rPr>
        <w:t>природоохранны</w:t>
      </w:r>
      <w:r w:rsidRPr="00E42D56">
        <w:rPr>
          <w:lang w:val="ru-RU"/>
        </w:rPr>
        <w:t>х разрешений представляют экологические требования законодательства США к новым производствам</w:t>
      </w:r>
      <w:r w:rsidRPr="00E42D56">
        <w:rPr>
          <w:rStyle w:val="FootnoteReference"/>
          <w:lang w:val="ru-RU"/>
        </w:rPr>
        <w:footnoteReference w:id="26"/>
      </w:r>
      <w:r w:rsidRPr="00E42D56">
        <w:rPr>
          <w:lang w:val="ru-RU"/>
        </w:rPr>
        <w:t>, национальные ПДВ загрязняющих веществ</w:t>
      </w:r>
      <w:r w:rsidRPr="00E42D56">
        <w:rPr>
          <w:rStyle w:val="FootnoteReference"/>
          <w:lang w:val="ru-RU"/>
        </w:rPr>
        <w:footnoteReference w:id="27"/>
      </w:r>
      <w:r w:rsidRPr="00E42D56">
        <w:rPr>
          <w:lang w:val="ru-RU"/>
        </w:rPr>
        <w:t>, нормативы максимально возможного снижения загрязнения</w:t>
      </w:r>
      <w:r w:rsidRPr="00E42D56">
        <w:rPr>
          <w:rStyle w:val="FootnoteReference"/>
          <w:lang w:val="ru-RU"/>
        </w:rPr>
        <w:footnoteReference w:id="28"/>
      </w:r>
      <w:r w:rsidRPr="00E42D56">
        <w:rPr>
          <w:lang w:val="ru-RU"/>
        </w:rPr>
        <w:t>, многие другие связанные с ними нормативные документы.</w:t>
      </w:r>
    </w:p>
    <w:p w:rsidR="00E461E8" w:rsidRPr="00E42D56" w:rsidRDefault="00E461E8" w:rsidP="00E461E8">
      <w:pPr>
        <w:spacing w:after="120"/>
        <w:rPr>
          <w:lang w:val="ru-RU"/>
        </w:rPr>
      </w:pPr>
      <w:r w:rsidRPr="00E42D56">
        <w:rPr>
          <w:lang w:val="ru-RU"/>
        </w:rPr>
        <w:t>При разработке детальных планов действий и анализе их выполнения практически в</w:t>
      </w:r>
      <w:r w:rsidR="00A71624">
        <w:rPr>
          <w:lang w:val="en-US"/>
        </w:rPr>
        <w:t> </w:t>
      </w:r>
      <w:r w:rsidRPr="00E42D56">
        <w:rPr>
          <w:lang w:val="ru-RU"/>
        </w:rPr>
        <w:t>каждом случае целесообразно использовать для сравнения североамериканский опыт.</w:t>
      </w:r>
    </w:p>
    <w:p w:rsidR="00E461E8" w:rsidRPr="00E42D56" w:rsidRDefault="00E461E8" w:rsidP="00E461E8">
      <w:pPr>
        <w:spacing w:after="120"/>
        <w:rPr>
          <w:lang w:val="ru-RU"/>
        </w:rPr>
      </w:pPr>
    </w:p>
    <w:bookmarkEnd w:id="10"/>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rStyle w:val="1-0"/>
          <w:lang w:val="ru-RU"/>
        </w:rPr>
        <w:sectPr w:rsidR="00E461E8" w:rsidRPr="00E42D56" w:rsidSect="00E461E8">
          <w:headerReference w:type="first" r:id="rId50"/>
          <w:footerReference w:type="first" r:id="rId51"/>
          <w:pgSz w:w="11906" w:h="16838" w:code="9"/>
          <w:pgMar w:top="1418" w:right="1418" w:bottom="1418" w:left="1418" w:header="709" w:footer="709" w:gutter="0"/>
          <w:cols w:space="708"/>
          <w:titlePg/>
          <w:docGrid w:linePitch="360"/>
        </w:sectPr>
      </w:pPr>
    </w:p>
    <w:p w:rsidR="00E461E8" w:rsidRPr="00D56751" w:rsidRDefault="00E461E8" w:rsidP="00C36ED7">
      <w:pPr>
        <w:pStyle w:val="Heading1"/>
        <w:pBdr>
          <w:bottom w:val="none" w:sz="0" w:space="0" w:color="auto"/>
        </w:pBdr>
        <w:tabs>
          <w:tab w:val="clear" w:pos="425"/>
          <w:tab w:val="num" w:pos="1134"/>
        </w:tabs>
        <w:spacing w:before="1080" w:after="240" w:line="240" w:lineRule="auto"/>
        <w:ind w:left="567" w:firstLine="0"/>
        <w:jc w:val="left"/>
        <w:rPr>
          <w:color w:val="000000" w:themeColor="text1"/>
          <w:lang w:val="ru-RU"/>
        </w:rPr>
      </w:pPr>
      <w:bookmarkStart w:id="24" w:name="_Toc254091156"/>
      <w:bookmarkStart w:id="25" w:name="_Toc351557860"/>
      <w:r w:rsidRPr="00D56751">
        <w:rPr>
          <w:color w:val="000000" w:themeColor="text1"/>
          <w:lang w:val="ru-RU"/>
        </w:rPr>
        <w:lastRenderedPageBreak/>
        <w:t xml:space="preserve">Формирование списка приоритетных </w:t>
      </w:r>
      <w:r w:rsidR="00C36ED7" w:rsidRPr="00D56751">
        <w:rPr>
          <w:color w:val="000000" w:themeColor="text1"/>
          <w:lang w:val="ru-RU"/>
        </w:rPr>
        <w:t>производств</w:t>
      </w:r>
      <w:r w:rsidRPr="00D56751">
        <w:rPr>
          <w:color w:val="000000" w:themeColor="text1"/>
          <w:lang w:val="ru-RU"/>
        </w:rPr>
        <w:t xml:space="preserve"> </w:t>
      </w:r>
      <w:r w:rsidR="00C36ED7" w:rsidRPr="00D56751">
        <w:rPr>
          <w:color w:val="000000" w:themeColor="text1"/>
          <w:spacing w:val="-2"/>
          <w:lang w:val="ru-RU"/>
        </w:rPr>
        <w:t>ПРИ</w:t>
      </w:r>
      <w:r w:rsidRPr="00D56751">
        <w:rPr>
          <w:color w:val="000000" w:themeColor="text1"/>
          <w:spacing w:val="-2"/>
          <w:lang w:val="ru-RU"/>
        </w:rPr>
        <w:t> внедрени</w:t>
      </w:r>
      <w:r w:rsidR="00C36ED7" w:rsidRPr="00D56751">
        <w:rPr>
          <w:color w:val="000000" w:themeColor="text1"/>
          <w:spacing w:val="-2"/>
          <w:lang w:val="ru-RU"/>
        </w:rPr>
        <w:t>И</w:t>
      </w:r>
      <w:r w:rsidRPr="00D56751">
        <w:rPr>
          <w:color w:val="000000" w:themeColor="text1"/>
          <w:spacing w:val="-2"/>
          <w:lang w:val="ru-RU"/>
        </w:rPr>
        <w:t xml:space="preserve"> комплексных </w:t>
      </w:r>
      <w:r w:rsidR="006319A4">
        <w:rPr>
          <w:color w:val="000000" w:themeColor="text1"/>
          <w:spacing w:val="-2"/>
          <w:lang w:val="ru-RU"/>
        </w:rPr>
        <w:t>природоохранны</w:t>
      </w:r>
      <w:r w:rsidRPr="00D56751">
        <w:rPr>
          <w:color w:val="000000" w:themeColor="text1"/>
          <w:spacing w:val="-2"/>
          <w:lang w:val="ru-RU"/>
        </w:rPr>
        <w:t>х разрешений</w:t>
      </w:r>
      <w:bookmarkEnd w:id="24"/>
      <w:bookmarkEnd w:id="25"/>
    </w:p>
    <w:p w:rsidR="00E461E8" w:rsidRPr="00E42D56" w:rsidRDefault="00E461E8" w:rsidP="00036A10">
      <w:pPr>
        <w:autoSpaceDE w:val="0"/>
        <w:autoSpaceDN w:val="0"/>
        <w:adjustRightInd w:val="0"/>
        <w:spacing w:after="120"/>
        <w:rPr>
          <w:color w:val="000080"/>
          <w:lang w:val="ru-RU"/>
        </w:rPr>
      </w:pPr>
      <w:r w:rsidRPr="00E42D56">
        <w:rPr>
          <w:i/>
          <w:iCs/>
          <w:color w:val="000080"/>
          <w:lang w:val="ru-RU"/>
        </w:rPr>
        <w:t xml:space="preserve">Что ранжировать? </w:t>
      </w:r>
      <w:r w:rsidR="00C36ED7" w:rsidRPr="00E42D56">
        <w:rPr>
          <w:i/>
          <w:iCs/>
          <w:color w:val="000080"/>
          <w:lang w:val="ru-RU"/>
        </w:rPr>
        <w:t xml:space="preserve">Очевидный прототип - </w:t>
      </w:r>
      <w:r w:rsidR="000C4757" w:rsidRPr="00036A10">
        <w:rPr>
          <w:i/>
          <w:iCs/>
          <w:color w:val="000080"/>
          <w:lang w:val="ru-RU"/>
        </w:rPr>
        <w:t xml:space="preserve">Приложение I Директивы </w:t>
      </w:r>
      <w:r w:rsidR="00036A10">
        <w:rPr>
          <w:i/>
          <w:iCs/>
          <w:color w:val="000080"/>
          <w:lang w:val="ru-RU"/>
        </w:rPr>
        <w:t>о промышленном загрязнении</w:t>
      </w:r>
    </w:p>
    <w:p w:rsidR="00E461E8" w:rsidRPr="00E42D56" w:rsidRDefault="00E461E8" w:rsidP="00E461E8">
      <w:pPr>
        <w:spacing w:after="120"/>
        <w:rPr>
          <w:lang w:val="ru-RU"/>
        </w:rPr>
      </w:pPr>
      <w:r w:rsidRPr="00E42D56">
        <w:rPr>
          <w:lang w:val="ru-RU"/>
        </w:rPr>
        <w:t>Безусловная обязательность выполнения требований Директивы КПКЗ</w:t>
      </w:r>
      <w:r w:rsidR="00A71624">
        <w:rPr>
          <w:lang w:val="ru-RU"/>
        </w:rPr>
        <w:t xml:space="preserve"> </w:t>
      </w:r>
      <w:r w:rsidR="00036A10">
        <w:rPr>
          <w:lang w:val="ru-RU"/>
        </w:rPr>
        <w:t>/</w:t>
      </w:r>
      <w:r w:rsidR="00036A10" w:rsidRPr="00036A10">
        <w:rPr>
          <w:lang w:val="ru-RU"/>
        </w:rPr>
        <w:t xml:space="preserve"> </w:t>
      </w:r>
      <w:r w:rsidR="00A71624">
        <w:rPr>
          <w:lang w:val="ru-RU"/>
        </w:rPr>
        <w:t>О</w:t>
      </w:r>
      <w:r w:rsidR="00036A10" w:rsidRPr="00036A10">
        <w:rPr>
          <w:lang w:val="ru-RU"/>
        </w:rPr>
        <w:t xml:space="preserve"> промышленном загрязнении</w:t>
      </w:r>
      <w:r w:rsidRPr="00E42D56">
        <w:rPr>
          <w:lang w:val="ru-RU"/>
        </w:rPr>
        <w:t xml:space="preserve"> во всех 27</w:t>
      </w:r>
      <w:r w:rsidR="00A71624">
        <w:rPr>
          <w:lang w:val="ru-RU"/>
        </w:rPr>
        <w:t xml:space="preserve"> </w:t>
      </w:r>
      <w:r w:rsidRPr="00E42D56">
        <w:rPr>
          <w:lang w:val="ru-RU"/>
        </w:rPr>
        <w:t>странах</w:t>
      </w:r>
      <w:r w:rsidR="00A71624" w:rsidRPr="00A71624">
        <w:rPr>
          <w:lang w:val="ru-RU"/>
        </w:rPr>
        <w:t xml:space="preserve"> </w:t>
      </w:r>
      <w:r w:rsidR="00A71624" w:rsidRPr="00E42D56">
        <w:rPr>
          <w:lang w:val="ru-RU"/>
        </w:rPr>
        <w:t>Европейского Союза</w:t>
      </w:r>
      <w:r w:rsidR="00A71624">
        <w:rPr>
          <w:rStyle w:val="FootnoteReference"/>
          <w:lang w:val="ru-RU"/>
        </w:rPr>
        <w:footnoteReference w:id="29"/>
      </w:r>
      <w:r w:rsidRPr="00E42D56">
        <w:rPr>
          <w:lang w:val="ru-RU"/>
        </w:rPr>
        <w:t>, беспрецедентный масштаб её воздействия на производственно-техническую деятельность и созданная развёрнутая информационная система делают и Приложение I с предлагаемым в нём перечнем регулируемых видов деятельности универсальным базовым документом. На него целесообразно ориентироваться в том числе и странам В</w:t>
      </w:r>
      <w:r w:rsidR="00A71624">
        <w:rPr>
          <w:lang w:val="ru-RU"/>
        </w:rPr>
        <w:t>осточного региона ЕИСП</w:t>
      </w:r>
      <w:r w:rsidRPr="00E42D56">
        <w:rPr>
          <w:lang w:val="ru-RU"/>
        </w:rPr>
        <w:t>, учитывая к тому же существующие явно выраженн</w:t>
      </w:r>
      <w:r w:rsidR="00A71624">
        <w:rPr>
          <w:lang w:val="ru-RU"/>
        </w:rPr>
        <w:t>о</w:t>
      </w:r>
      <w:r w:rsidRPr="00E42D56">
        <w:rPr>
          <w:lang w:val="ru-RU"/>
        </w:rPr>
        <w:t xml:space="preserve">е </w:t>
      </w:r>
      <w:r w:rsidR="00A71624">
        <w:rPr>
          <w:lang w:val="ru-RU"/>
        </w:rPr>
        <w:t xml:space="preserve">стремление </w:t>
      </w:r>
      <w:r w:rsidRPr="00E42D56">
        <w:rPr>
          <w:lang w:val="ru-RU"/>
        </w:rPr>
        <w:t>гармонизи</w:t>
      </w:r>
      <w:r w:rsidR="00A71624">
        <w:rPr>
          <w:lang w:val="ru-RU"/>
        </w:rPr>
        <w:t>ровать</w:t>
      </w:r>
      <w:r w:rsidRPr="00E42D56">
        <w:rPr>
          <w:lang w:val="ru-RU"/>
        </w:rPr>
        <w:t xml:space="preserve"> национальны</w:t>
      </w:r>
      <w:r w:rsidR="00A71624">
        <w:rPr>
          <w:lang w:val="ru-RU"/>
        </w:rPr>
        <w:t>е</w:t>
      </w:r>
      <w:r w:rsidRPr="00E42D56">
        <w:rPr>
          <w:lang w:val="ru-RU"/>
        </w:rPr>
        <w:t xml:space="preserve"> законодательств</w:t>
      </w:r>
      <w:r w:rsidR="00A71624">
        <w:rPr>
          <w:lang w:val="ru-RU"/>
        </w:rPr>
        <w:t>а</w:t>
      </w:r>
      <w:r w:rsidRPr="00E42D56">
        <w:rPr>
          <w:lang w:val="ru-RU"/>
        </w:rPr>
        <w:t xml:space="preserve"> с </w:t>
      </w:r>
      <w:r w:rsidR="0024402C" w:rsidRPr="00E42D56">
        <w:rPr>
          <w:lang w:val="ru-RU"/>
        </w:rPr>
        <w:t>Acquis</w:t>
      </w:r>
      <w:r w:rsidRPr="00E42D56">
        <w:rPr>
          <w:lang w:val="ru-RU"/>
        </w:rPr>
        <w:t xml:space="preserve"> </w:t>
      </w:r>
      <w:r w:rsidR="0024402C" w:rsidRPr="00E42D56">
        <w:rPr>
          <w:lang w:val="ru-RU"/>
        </w:rPr>
        <w:t>Communautaire</w:t>
      </w:r>
      <w:r w:rsidRPr="00E42D56">
        <w:rPr>
          <w:lang w:val="ru-RU"/>
        </w:rPr>
        <w:t>.</w:t>
      </w:r>
    </w:p>
    <w:p w:rsidR="000C5656" w:rsidRPr="00471260" w:rsidRDefault="00E461E8" w:rsidP="00E461E8">
      <w:pPr>
        <w:spacing w:after="120"/>
        <w:rPr>
          <w:lang w:val="ru-RU"/>
        </w:rPr>
      </w:pPr>
      <w:r w:rsidRPr="00E42D56">
        <w:rPr>
          <w:lang w:val="ru-RU"/>
        </w:rPr>
        <w:t xml:space="preserve">Казахстан уже использовал дословный перевод Приложения I Директивы КПКЗ для составления "перечня типов промышленных объектов, для которых возможно получение комплексных </w:t>
      </w:r>
      <w:r w:rsidR="006319A4">
        <w:rPr>
          <w:lang w:val="ru-RU"/>
        </w:rPr>
        <w:t>природоохранны</w:t>
      </w:r>
      <w:r w:rsidRPr="00E42D56">
        <w:rPr>
          <w:lang w:val="ru-RU"/>
        </w:rPr>
        <w:t>х разрешений вместо разрешений на эмиссии в окружающую среду" [</w:t>
      </w:r>
      <w:r w:rsidR="00407529">
        <w:rPr>
          <w:lang w:val="ru-RU"/>
        </w:rPr>
        <w:t>24</w:t>
      </w:r>
      <w:r w:rsidRPr="00E42D56">
        <w:rPr>
          <w:lang w:val="ru-RU"/>
        </w:rPr>
        <w:t>], а Украина</w:t>
      </w:r>
      <w:r w:rsidR="00407529">
        <w:rPr>
          <w:lang w:val="ru-RU"/>
        </w:rPr>
        <w:t>,</w:t>
      </w:r>
      <w:r w:rsidRPr="00E42D56">
        <w:rPr>
          <w:lang w:val="ru-RU"/>
        </w:rPr>
        <w:t xml:space="preserve"> помимо прочего</w:t>
      </w:r>
      <w:r w:rsidR="00407529">
        <w:rPr>
          <w:lang w:val="ru-RU"/>
        </w:rPr>
        <w:t>,</w:t>
      </w:r>
      <w:r w:rsidRPr="00E42D56">
        <w:rPr>
          <w:lang w:val="ru-RU"/>
        </w:rPr>
        <w:t xml:space="preserve"> приняла его в качестве основы для разработки отраслевых нормативов выбросов загрязняющих веществ в атмосферный воздух [</w:t>
      </w:r>
      <w:r w:rsidR="00407529">
        <w:rPr>
          <w:lang w:val="ru-RU"/>
        </w:rPr>
        <w:t>3</w:t>
      </w:r>
      <w:r w:rsidRPr="00E42D56">
        <w:rPr>
          <w:lang w:val="ru-RU"/>
        </w:rPr>
        <w:t>].</w:t>
      </w:r>
      <w:r w:rsidR="00407529">
        <w:rPr>
          <w:lang w:val="ru-RU"/>
        </w:rPr>
        <w:t xml:space="preserve"> </w:t>
      </w:r>
      <w:r w:rsidRPr="00E42D56">
        <w:rPr>
          <w:lang w:val="ru-RU"/>
        </w:rPr>
        <w:t xml:space="preserve">В Беларуси </w:t>
      </w:r>
      <w:r w:rsidR="00407529">
        <w:rPr>
          <w:lang w:val="ru-RU"/>
        </w:rPr>
        <w:t xml:space="preserve">на его основе подготовлен </w:t>
      </w:r>
      <w:r w:rsidR="000C5656">
        <w:rPr>
          <w:lang w:val="ru-RU"/>
        </w:rPr>
        <w:t xml:space="preserve">перечень объектов для получения комплексных разрешений к 2016 году </w:t>
      </w:r>
      <w:r w:rsidR="000C5656" w:rsidRPr="000C5656">
        <w:rPr>
          <w:lang w:val="ru-RU"/>
        </w:rPr>
        <w:t>[10].</w:t>
      </w:r>
    </w:p>
    <w:p w:rsidR="00E461E8" w:rsidRPr="00E42D56" w:rsidRDefault="00E461E8" w:rsidP="00E461E8">
      <w:pPr>
        <w:spacing w:after="120"/>
        <w:rPr>
          <w:lang w:val="ru-RU"/>
        </w:rPr>
      </w:pPr>
      <w:r w:rsidRPr="00E42D56">
        <w:rPr>
          <w:lang w:val="ru-RU"/>
        </w:rPr>
        <w:t xml:space="preserve">Дальнейшую работу над формированием списка приоритетных производств </w:t>
      </w:r>
      <w:r w:rsidR="000C5656">
        <w:rPr>
          <w:lang w:val="ru-RU"/>
        </w:rPr>
        <w:t>необходим</w:t>
      </w:r>
      <w:r w:rsidRPr="00E42D56">
        <w:rPr>
          <w:lang w:val="ru-RU"/>
        </w:rPr>
        <w:t xml:space="preserve">о </w:t>
      </w:r>
      <w:r w:rsidR="000C5656">
        <w:rPr>
          <w:lang w:val="ru-RU"/>
        </w:rPr>
        <w:t>вести</w:t>
      </w:r>
      <w:r w:rsidRPr="00E42D56">
        <w:rPr>
          <w:lang w:val="ru-RU"/>
        </w:rPr>
        <w:t xml:space="preserve"> на основе показателей реального сектора экономики страны и тенденций</w:t>
      </w:r>
      <w:r w:rsidR="000C5656">
        <w:rPr>
          <w:lang w:val="ru-RU"/>
        </w:rPr>
        <w:t xml:space="preserve"> его</w:t>
      </w:r>
      <w:r w:rsidRPr="00E42D56">
        <w:rPr>
          <w:lang w:val="ru-RU"/>
        </w:rPr>
        <w:t xml:space="preserve"> развития</w:t>
      </w:r>
      <w:r w:rsidR="000C5656">
        <w:rPr>
          <w:lang w:val="ru-RU"/>
        </w:rPr>
        <w:t>.</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Использование NACE-ISIC</w:t>
      </w:r>
    </w:p>
    <w:p w:rsidR="00E461E8" w:rsidRDefault="000C5656" w:rsidP="00E461E8">
      <w:pPr>
        <w:spacing w:after="120"/>
        <w:rPr>
          <w:lang w:val="ru-RU"/>
        </w:rPr>
      </w:pPr>
      <w:r>
        <w:rPr>
          <w:lang w:val="ru-RU"/>
        </w:rPr>
        <w:t>Используем</w:t>
      </w:r>
      <w:r w:rsidR="00E461E8" w:rsidRPr="00E42D56">
        <w:rPr>
          <w:lang w:val="ru-RU"/>
        </w:rPr>
        <w:t>ые</w:t>
      </w:r>
      <w:r>
        <w:rPr>
          <w:lang w:val="ru-RU"/>
        </w:rPr>
        <w:t xml:space="preserve"> в </w:t>
      </w:r>
      <w:r w:rsidR="0024402C">
        <w:rPr>
          <w:lang w:val="ru-RU"/>
        </w:rPr>
        <w:t>странах</w:t>
      </w:r>
      <w:r>
        <w:rPr>
          <w:lang w:val="ru-RU"/>
        </w:rPr>
        <w:t xml:space="preserve"> региона</w:t>
      </w:r>
      <w:r w:rsidR="00E461E8" w:rsidRPr="00E42D56">
        <w:rPr>
          <w:lang w:val="ru-RU"/>
        </w:rPr>
        <w:t xml:space="preserve"> критерии отнесения хозяйственной и иной деятельности, которая оказывает </w:t>
      </w:r>
      <w:r>
        <w:rPr>
          <w:lang w:val="ru-RU"/>
        </w:rPr>
        <w:t>негатив</w:t>
      </w:r>
      <w:r w:rsidR="00E461E8" w:rsidRPr="00E42D56">
        <w:rPr>
          <w:lang w:val="ru-RU"/>
        </w:rPr>
        <w:t>ное воздействие на окружающую среду, к экологически опасной деятельности по сути, а отчасти и по форме соответствуют Приложению I Директивы КПКЗ. При этом, кстати, устраняется существенный недостаток, о котором говорилось в первом отчёте – отсутствие в перечне каких-либо известных классификаций или указаний на привязку к ним для однозначного указания, какие именно промышленные производства регулируются. В первую очередь</w:t>
      </w:r>
      <w:r w:rsidR="00E461E8" w:rsidRPr="00E42D56">
        <w:rPr>
          <w:sz w:val="22"/>
          <w:lang w:val="ru-RU"/>
        </w:rPr>
        <w:t xml:space="preserve"> </w:t>
      </w:r>
      <w:r w:rsidR="00E461E8" w:rsidRPr="00E42D56">
        <w:rPr>
          <w:lang w:val="ru-RU"/>
        </w:rPr>
        <w:t>к повсеместно используемому международному классификатору видов экономической деятельности NACE-ISIC</w:t>
      </w:r>
      <w:r w:rsidR="00E461E8" w:rsidRPr="00E42D56">
        <w:rPr>
          <w:rStyle w:val="FootnoteReference"/>
          <w:lang w:val="ru-RU"/>
        </w:rPr>
        <w:footnoteReference w:id="30"/>
      </w:r>
      <w:r w:rsidR="00E461E8" w:rsidRPr="00E42D56">
        <w:rPr>
          <w:lang w:val="ru-RU"/>
        </w:rPr>
        <w:t>. Конечно, можно обсуждать недостатки и преимущества как прежнего советского классификатора ОКОНХ, так и нового для стран региона КВЭД (ОКЭД), основанного на международном NACE, но глобальный характер использования последнего выбора практически не оставля</w:t>
      </w:r>
      <w:r w:rsidR="00E223C8">
        <w:rPr>
          <w:lang w:val="ru-RU"/>
        </w:rPr>
        <w:t>е</w:t>
      </w:r>
      <w:r w:rsidR="00E461E8" w:rsidRPr="00E42D56">
        <w:rPr>
          <w:lang w:val="ru-RU"/>
        </w:rPr>
        <w:t>т.</w:t>
      </w:r>
    </w:p>
    <w:p w:rsidR="00E461E8" w:rsidRPr="00E42D56" w:rsidRDefault="000C5656" w:rsidP="00E461E8">
      <w:pPr>
        <w:spacing w:after="120"/>
        <w:rPr>
          <w:lang w:val="ru-RU"/>
        </w:rPr>
      </w:pPr>
      <w:r>
        <w:rPr>
          <w:lang w:val="ru-RU"/>
        </w:rPr>
        <w:t>Как показывает опыт с</w:t>
      </w:r>
      <w:r w:rsidR="00E461E8" w:rsidRPr="00E42D56">
        <w:rPr>
          <w:lang w:val="ru-RU"/>
        </w:rPr>
        <w:t>тран ЕС</w:t>
      </w:r>
      <w:r>
        <w:rPr>
          <w:lang w:val="ru-RU"/>
        </w:rPr>
        <w:t>,</w:t>
      </w:r>
      <w:r w:rsidR="00E461E8" w:rsidRPr="00E42D56">
        <w:rPr>
          <w:lang w:val="ru-RU"/>
        </w:rPr>
        <w:t xml:space="preserve"> </w:t>
      </w:r>
      <w:r>
        <w:rPr>
          <w:lang w:val="ru-RU"/>
        </w:rPr>
        <w:t xml:space="preserve">при этом следует быть готовым к </w:t>
      </w:r>
      <w:r w:rsidR="0024402C">
        <w:rPr>
          <w:lang w:val="ru-RU"/>
        </w:rPr>
        <w:t>дискуссиям</w:t>
      </w:r>
      <w:r>
        <w:rPr>
          <w:lang w:val="ru-RU"/>
        </w:rPr>
        <w:t xml:space="preserve"> по </w:t>
      </w:r>
      <w:r w:rsidR="00E461E8" w:rsidRPr="00E42D56">
        <w:rPr>
          <w:lang w:val="ru-RU"/>
        </w:rPr>
        <w:t>трактовк</w:t>
      </w:r>
      <w:r>
        <w:rPr>
          <w:lang w:val="ru-RU"/>
        </w:rPr>
        <w:t>е</w:t>
      </w:r>
      <w:r w:rsidR="00E461E8" w:rsidRPr="00E42D56">
        <w:rPr>
          <w:lang w:val="ru-RU"/>
        </w:rPr>
        <w:t xml:space="preserve"> критериев определения установок КПКЗ для химической промышленности при </w:t>
      </w:r>
      <w:r w:rsidR="00E461E8" w:rsidRPr="00E42D56">
        <w:rPr>
          <w:lang w:val="ru-RU"/>
        </w:rPr>
        <w:lastRenderedPageBreak/>
        <w:t>использовании биотехнологий, производству биодизельного топлива, фармацевтических полуфабрикатов, а также различных видов керамических изделий и пищевой промышленности.</w:t>
      </w:r>
      <w:r w:rsidR="00F71AFD">
        <w:rPr>
          <w:lang w:val="ru-RU"/>
        </w:rPr>
        <w:t xml:space="preserve"> </w:t>
      </w:r>
      <w:r>
        <w:rPr>
          <w:lang w:val="ru-RU"/>
        </w:rPr>
        <w:t>О</w:t>
      </w:r>
      <w:r w:rsidR="00E461E8" w:rsidRPr="00E42D56">
        <w:rPr>
          <w:lang w:val="ru-RU"/>
        </w:rPr>
        <w:t>сновываясь на</w:t>
      </w:r>
      <w:r>
        <w:rPr>
          <w:lang w:val="ru-RU"/>
        </w:rPr>
        <w:t xml:space="preserve"> национальной </w:t>
      </w:r>
      <w:r w:rsidR="00E461E8" w:rsidRPr="00E42D56">
        <w:rPr>
          <w:lang w:val="ru-RU"/>
        </w:rPr>
        <w:t>информации о</w:t>
      </w:r>
      <w:r w:rsidR="00F71AFD">
        <w:rPr>
          <w:lang w:val="ru-RU"/>
        </w:rPr>
        <w:t>б</w:t>
      </w:r>
      <w:r w:rsidR="00E461E8" w:rsidRPr="00E42D56">
        <w:rPr>
          <w:lang w:val="ru-RU"/>
        </w:rPr>
        <w:t xml:space="preserve"> экологическ</w:t>
      </w:r>
      <w:r w:rsidR="00F71AFD">
        <w:rPr>
          <w:lang w:val="ru-RU"/>
        </w:rPr>
        <w:t>их</w:t>
      </w:r>
      <w:r w:rsidR="00E461E8" w:rsidRPr="00E42D56">
        <w:rPr>
          <w:lang w:val="ru-RU"/>
        </w:rPr>
        <w:t xml:space="preserve"> </w:t>
      </w:r>
      <w:r w:rsidR="00F71AFD">
        <w:rPr>
          <w:lang w:val="ru-RU"/>
        </w:rPr>
        <w:t>показателей</w:t>
      </w:r>
      <w:r w:rsidR="00E461E8" w:rsidRPr="00E42D56">
        <w:rPr>
          <w:lang w:val="ru-RU"/>
        </w:rPr>
        <w:t xml:space="preserve"> и опыту ЕС в</w:t>
      </w:r>
      <w:r w:rsidR="00F71AFD">
        <w:rPr>
          <w:lang w:val="ru-RU"/>
        </w:rPr>
        <w:t> </w:t>
      </w:r>
      <w:r w:rsidR="00E461E8" w:rsidRPr="00E42D56">
        <w:rPr>
          <w:lang w:val="ru-RU"/>
        </w:rPr>
        <w:t xml:space="preserve">определении приоритетных видов деятельности, в каждом случае </w:t>
      </w:r>
      <w:r w:rsidR="00F71AFD">
        <w:rPr>
          <w:lang w:val="ru-RU"/>
        </w:rPr>
        <w:t xml:space="preserve">необходимо будет </w:t>
      </w:r>
      <w:r w:rsidR="00E461E8" w:rsidRPr="00E42D56">
        <w:rPr>
          <w:lang w:val="ru-RU"/>
        </w:rPr>
        <w:t xml:space="preserve">принять решение </w:t>
      </w:r>
      <w:r w:rsidR="00F71AFD">
        <w:rPr>
          <w:lang w:val="ru-RU"/>
        </w:rPr>
        <w:t>по применению</w:t>
      </w:r>
      <w:r w:rsidR="00E461E8" w:rsidRPr="00E42D56">
        <w:rPr>
          <w:lang w:val="ru-RU"/>
        </w:rPr>
        <w:t xml:space="preserve"> критерия КПКЗ.</w:t>
      </w:r>
    </w:p>
    <w:p w:rsidR="00E461E8" w:rsidRPr="00E42D56" w:rsidRDefault="00E461E8" w:rsidP="00E461E8">
      <w:pPr>
        <w:autoSpaceDE w:val="0"/>
        <w:autoSpaceDN w:val="0"/>
        <w:adjustRightInd w:val="0"/>
        <w:spacing w:before="240" w:after="120" w:line="238" w:lineRule="auto"/>
        <w:rPr>
          <w:i/>
          <w:iCs/>
          <w:color w:val="000080"/>
          <w:lang w:val="ru-RU"/>
        </w:rPr>
      </w:pPr>
      <w:r w:rsidRPr="00E42D56">
        <w:rPr>
          <w:i/>
          <w:iCs/>
          <w:color w:val="000080"/>
          <w:lang w:val="ru-RU"/>
        </w:rPr>
        <w:t>Корректировка Приложения I в Е-РВПЗ</w:t>
      </w:r>
    </w:p>
    <w:p w:rsidR="00E461E8" w:rsidRPr="00E42D56" w:rsidRDefault="00E461E8" w:rsidP="00F71AFD">
      <w:pPr>
        <w:spacing w:after="120"/>
        <w:rPr>
          <w:lang w:val="ru-RU"/>
        </w:rPr>
      </w:pPr>
      <w:r w:rsidRPr="00E42D56">
        <w:rPr>
          <w:lang w:val="ru-RU"/>
        </w:rPr>
        <w:t xml:space="preserve">Как уже говорилось, с </w:t>
      </w:r>
      <w:smartTag w:uri="urn:schemas-microsoft-com:office:smarttags" w:element="metricconverter">
        <w:smartTagPr>
          <w:attr w:name="ProductID" w:val="2009 г"/>
        </w:smartTagPr>
        <w:r w:rsidRPr="00E42D56">
          <w:rPr>
            <w:lang w:val="ru-RU"/>
          </w:rPr>
          <w:t>2009 г</w:t>
        </w:r>
      </w:smartTag>
      <w:r w:rsidRPr="00E42D56">
        <w:rPr>
          <w:lang w:val="ru-RU"/>
        </w:rPr>
        <w:t>. реестр EPER</w:t>
      </w:r>
      <w:r w:rsidR="00F71AFD">
        <w:rPr>
          <w:lang w:val="ru-RU"/>
        </w:rPr>
        <w:t xml:space="preserve"> </w:t>
      </w:r>
      <w:r w:rsidR="00F71AFD" w:rsidRPr="00F71AFD">
        <w:rPr>
          <w:lang w:val="ru-RU"/>
        </w:rPr>
        <w:t>[11]</w:t>
      </w:r>
      <w:r w:rsidRPr="00E42D56">
        <w:rPr>
          <w:lang w:val="ru-RU"/>
        </w:rPr>
        <w:t xml:space="preserve"> замен</w:t>
      </w:r>
      <w:r w:rsidR="00F71AFD">
        <w:rPr>
          <w:lang w:val="ru-RU"/>
        </w:rPr>
        <w:t>ён</w:t>
      </w:r>
      <w:r w:rsidRPr="00E42D56">
        <w:rPr>
          <w:lang w:val="ru-RU"/>
        </w:rPr>
        <w:t xml:space="preserve"> аналогичным информационным ресурсом Е-РВПЗ</w:t>
      </w:r>
      <w:r w:rsidR="00F71AFD" w:rsidRPr="00F71AFD">
        <w:rPr>
          <w:lang w:val="ru-RU"/>
        </w:rPr>
        <w:t xml:space="preserve"> [12]</w:t>
      </w:r>
      <w:r w:rsidRPr="00E42D56">
        <w:rPr>
          <w:lang w:val="ru-RU"/>
        </w:rPr>
        <w:t>, изначально связанным с задачами Орхусской конвенции о доступе к экологической информации</w:t>
      </w:r>
      <w:r w:rsidRPr="00E42D56">
        <w:rPr>
          <w:rStyle w:val="FootnoteReference"/>
          <w:lang w:val="ru-RU"/>
        </w:rPr>
        <w:footnoteReference w:id="31"/>
      </w:r>
      <w:r w:rsidRPr="00E42D56">
        <w:rPr>
          <w:lang w:val="ru-RU"/>
        </w:rPr>
        <w:t>. Помимо сведений об основных промышленных выбросах и сбросах загрязняющих веществ, теперь для широкого доступа будут предоставлены и данные по отходам.</w:t>
      </w:r>
    </w:p>
    <w:p w:rsidR="00E461E8" w:rsidRPr="00E42D56" w:rsidRDefault="00E461E8" w:rsidP="00F71AFD">
      <w:pPr>
        <w:spacing w:after="120"/>
        <w:rPr>
          <w:lang w:val="ru-RU"/>
        </w:rPr>
      </w:pPr>
      <w:r w:rsidRPr="00E42D56">
        <w:rPr>
          <w:lang w:val="ru-RU"/>
        </w:rPr>
        <w:t xml:space="preserve">Что касается перечня производств, то опубликованные в </w:t>
      </w:r>
      <w:smartTag w:uri="urn:schemas-microsoft-com:office:smarttags" w:element="metricconverter">
        <w:smartTagPr>
          <w:attr w:name="ProductID" w:val="2006 г"/>
        </w:smartTagPr>
        <w:r w:rsidRPr="00E42D56">
          <w:rPr>
            <w:lang w:val="ru-RU"/>
          </w:rPr>
          <w:t>2006 г</w:t>
        </w:r>
      </w:smartTag>
      <w:r w:rsidRPr="00E42D56">
        <w:rPr>
          <w:lang w:val="ru-RU"/>
        </w:rPr>
        <w:t>. Руководящие указания Европейской Комиссии по РВПЗ </w:t>
      </w:r>
      <w:r w:rsidRPr="00E42D56">
        <w:rPr>
          <w:rStyle w:val="FootnoteReference"/>
          <w:lang w:val="ru-RU"/>
        </w:rPr>
        <w:footnoteReference w:id="32"/>
      </w:r>
      <w:r w:rsidRPr="00E42D56">
        <w:rPr>
          <w:lang w:val="ru-RU"/>
        </w:rPr>
        <w:t xml:space="preserve"> содержат ряд существенных изменений в нём. Прежде всего, появилось девять новых видов экономической деятельности, в том числе горнорудная промышленность с различными шахтами и карьерами, пиротехнические производства, интенсивное разведение рыбы.</w:t>
      </w:r>
    </w:p>
    <w:p w:rsidR="00E461E8" w:rsidRPr="00E42D56" w:rsidRDefault="00E461E8" w:rsidP="00F71AFD">
      <w:pPr>
        <w:spacing w:after="120"/>
        <w:rPr>
          <w:lang w:val="ru-RU"/>
        </w:rPr>
      </w:pPr>
      <w:r w:rsidRPr="00E42D56">
        <w:rPr>
          <w:lang w:val="ru-RU"/>
        </w:rPr>
        <w:t>Несколько изменена нумерация таблицы. Если в Директиве КПКЗ для указания видов деятельности используются две цифры, то в Е-РВПЗ вместо второй цифры используется буквенное обозначение. Например, строка 1.3 "Коксовые печи" в Е-РВПЗ представлена как 1(d) "Коксовые печи".</w:t>
      </w:r>
    </w:p>
    <w:p w:rsidR="00E461E8" w:rsidRPr="00E42D56" w:rsidRDefault="00E461E8" w:rsidP="00F71AFD">
      <w:pPr>
        <w:spacing w:after="60"/>
        <w:rPr>
          <w:color w:val="000000"/>
          <w:lang w:val="ru-RU"/>
        </w:rPr>
      </w:pPr>
      <w:r w:rsidRPr="00E42D56">
        <w:rPr>
          <w:color w:val="000000"/>
          <w:lang w:val="ru-RU"/>
        </w:rPr>
        <w:t>Всего же новыми видами деятельности, представленными в Е-РВПЗ, являются:</w:t>
      </w:r>
    </w:p>
    <w:p w:rsidR="00E461E8" w:rsidRPr="00E42D56" w:rsidRDefault="00E461E8" w:rsidP="00F71AFD">
      <w:pPr>
        <w:numPr>
          <w:ilvl w:val="0"/>
          <w:numId w:val="41"/>
        </w:numPr>
        <w:spacing w:before="0" w:after="60"/>
        <w:jc w:val="left"/>
        <w:rPr>
          <w:lang w:val="ru-RU"/>
        </w:rPr>
      </w:pPr>
      <w:r w:rsidRPr="00E42D56">
        <w:rPr>
          <w:lang w:val="ru-RU"/>
        </w:rPr>
        <w:t>1(e) Установки углеподготовки производительностью от 1 т/ч;</w:t>
      </w:r>
    </w:p>
    <w:p w:rsidR="00E461E8" w:rsidRPr="00E42D56" w:rsidRDefault="00E461E8" w:rsidP="00F71AFD">
      <w:pPr>
        <w:numPr>
          <w:ilvl w:val="0"/>
          <w:numId w:val="41"/>
        </w:numPr>
        <w:spacing w:before="0" w:after="60"/>
        <w:jc w:val="left"/>
        <w:rPr>
          <w:lang w:val="ru-RU"/>
        </w:rPr>
      </w:pPr>
      <w:r w:rsidRPr="00E42D56">
        <w:rPr>
          <w:lang w:val="ru-RU"/>
        </w:rPr>
        <w:t>1(f) Производство угольных брикетов и твёрдого бездымного топлива;</w:t>
      </w:r>
    </w:p>
    <w:p w:rsidR="00E461E8" w:rsidRPr="00E42D56" w:rsidRDefault="00E461E8" w:rsidP="00F71AFD">
      <w:pPr>
        <w:numPr>
          <w:ilvl w:val="0"/>
          <w:numId w:val="41"/>
        </w:numPr>
        <w:spacing w:before="0" w:after="60"/>
        <w:jc w:val="left"/>
        <w:rPr>
          <w:lang w:val="ru-RU"/>
        </w:rPr>
      </w:pPr>
      <w:r w:rsidRPr="00E42D56">
        <w:rPr>
          <w:lang w:val="ru-RU"/>
        </w:rPr>
        <w:t>3(a) Подземная добыча полезных ископаемых и связанные с этим вспомогательные операции;</w:t>
      </w:r>
    </w:p>
    <w:p w:rsidR="00E461E8" w:rsidRPr="00E42D56" w:rsidRDefault="00E461E8" w:rsidP="00F71AFD">
      <w:pPr>
        <w:numPr>
          <w:ilvl w:val="0"/>
          <w:numId w:val="41"/>
        </w:numPr>
        <w:spacing w:before="0" w:after="60"/>
        <w:jc w:val="left"/>
        <w:rPr>
          <w:lang w:val="ru-RU"/>
        </w:rPr>
      </w:pPr>
      <w:r w:rsidRPr="00E42D56">
        <w:rPr>
          <w:lang w:val="ru-RU"/>
        </w:rPr>
        <w:t xml:space="preserve"> 3(b) Добыча полезных ископаемых открытым способом, карьеры с площадью с площадью поверхности разрабатываемого участка от </w:t>
      </w:r>
      <w:smartTag w:uri="urn:schemas-microsoft-com:office:smarttags" w:element="metricconverter">
        <w:smartTagPr>
          <w:attr w:name="ProductID" w:val="25 га"/>
        </w:smartTagPr>
        <w:r w:rsidRPr="00E42D56">
          <w:rPr>
            <w:lang w:val="ru-RU"/>
          </w:rPr>
          <w:t>25 га</w:t>
        </w:r>
      </w:smartTag>
      <w:r w:rsidRPr="00E42D56">
        <w:rPr>
          <w:lang w:val="ru-RU"/>
        </w:rPr>
        <w:t>;</w:t>
      </w:r>
    </w:p>
    <w:p w:rsidR="00E461E8" w:rsidRPr="00E42D56" w:rsidRDefault="00E461E8" w:rsidP="00F71AFD">
      <w:pPr>
        <w:numPr>
          <w:ilvl w:val="0"/>
          <w:numId w:val="41"/>
        </w:numPr>
        <w:spacing w:before="0" w:after="60"/>
        <w:jc w:val="left"/>
        <w:rPr>
          <w:lang w:val="ru-RU"/>
        </w:rPr>
      </w:pPr>
      <w:r w:rsidRPr="00E42D56">
        <w:rPr>
          <w:lang w:val="ru-RU"/>
        </w:rPr>
        <w:t>5(f) Коммунальные станции очистки сточных вод населённых пунктов, имеющих более 100 тыс. жителей;</w:t>
      </w:r>
    </w:p>
    <w:p w:rsidR="00E461E8" w:rsidRPr="00E42D56" w:rsidRDefault="00E461E8" w:rsidP="00F71AFD">
      <w:pPr>
        <w:numPr>
          <w:ilvl w:val="0"/>
          <w:numId w:val="41"/>
        </w:numPr>
        <w:spacing w:before="0" w:after="60"/>
        <w:jc w:val="left"/>
        <w:rPr>
          <w:lang w:val="ru-RU"/>
        </w:rPr>
      </w:pPr>
      <w:r w:rsidRPr="00E42D56">
        <w:rPr>
          <w:lang w:val="ru-RU"/>
        </w:rPr>
        <w:t>5(g) Станции очистки сточных вод производительностью от 10 тыс. м</w:t>
      </w:r>
      <w:r w:rsidRPr="00E42D56">
        <w:rPr>
          <w:vertAlign w:val="superscript"/>
          <w:lang w:val="ru-RU"/>
        </w:rPr>
        <w:t>3</w:t>
      </w:r>
      <w:r w:rsidRPr="00E42D56">
        <w:rPr>
          <w:lang w:val="ru-RU"/>
        </w:rPr>
        <w:t xml:space="preserve"> в сутки на промышленных предприятиях, имеющих хотя бы один вид деятельности из перечисленных в Приложении I постановления по Е-РВПЗ;</w:t>
      </w:r>
    </w:p>
    <w:p w:rsidR="00E461E8" w:rsidRPr="00E42D56" w:rsidRDefault="00E461E8" w:rsidP="00F71AFD">
      <w:pPr>
        <w:numPr>
          <w:ilvl w:val="0"/>
          <w:numId w:val="41"/>
        </w:numPr>
        <w:spacing w:before="0" w:after="60"/>
        <w:jc w:val="left"/>
        <w:rPr>
          <w:lang w:val="ru-RU"/>
        </w:rPr>
      </w:pPr>
      <w:r w:rsidRPr="00E42D56">
        <w:rPr>
          <w:lang w:val="ru-RU"/>
        </w:rPr>
        <w:t>6(b) Промышленное производство … и других первичных изделий из древесины (таких как древесностружечные плиты, древесноволокнистые плиты и фанера) производительностью от 20 т</w:t>
      </w:r>
      <w:r w:rsidR="008233C0">
        <w:rPr>
          <w:lang w:val="ru-RU"/>
        </w:rPr>
        <w:t>/сут.</w:t>
      </w:r>
      <w:r w:rsidRPr="00E42D56">
        <w:rPr>
          <w:lang w:val="ru-RU"/>
        </w:rPr>
        <w:t>;</w:t>
      </w:r>
    </w:p>
    <w:p w:rsidR="00E461E8" w:rsidRPr="00E42D56" w:rsidRDefault="00E461E8" w:rsidP="00F71AFD">
      <w:pPr>
        <w:numPr>
          <w:ilvl w:val="0"/>
          <w:numId w:val="41"/>
        </w:numPr>
        <w:spacing w:before="0" w:after="60"/>
        <w:jc w:val="left"/>
        <w:rPr>
          <w:lang w:val="ru-RU"/>
        </w:rPr>
      </w:pPr>
      <w:r w:rsidRPr="00E42D56">
        <w:rPr>
          <w:lang w:val="ru-RU"/>
        </w:rPr>
        <w:t>6(c) </w:t>
      </w:r>
      <w:r w:rsidRPr="00E42D56">
        <w:rPr>
          <w:spacing w:val="-2"/>
          <w:lang w:val="ru-RU"/>
        </w:rPr>
        <w:t>Защитная пропитка древесины и изделий из древесины производительностью</w:t>
      </w:r>
      <w:r w:rsidRPr="00E42D56">
        <w:rPr>
          <w:lang w:val="ru-RU"/>
        </w:rPr>
        <w:t xml:space="preserve"> от 50 м</w:t>
      </w:r>
      <w:r w:rsidRPr="00E42D56">
        <w:rPr>
          <w:vertAlign w:val="superscript"/>
          <w:lang w:val="ru-RU"/>
        </w:rPr>
        <w:t>3</w:t>
      </w:r>
      <w:r w:rsidR="008233C0">
        <w:rPr>
          <w:lang w:val="ru-RU"/>
        </w:rPr>
        <w:t>/сут.</w:t>
      </w:r>
      <w:r w:rsidRPr="00E42D56">
        <w:rPr>
          <w:lang w:val="ru-RU"/>
        </w:rPr>
        <w:t>;</w:t>
      </w:r>
    </w:p>
    <w:p w:rsidR="00E461E8" w:rsidRPr="00E42D56" w:rsidRDefault="00E461E8" w:rsidP="00F71AFD">
      <w:pPr>
        <w:numPr>
          <w:ilvl w:val="0"/>
          <w:numId w:val="41"/>
        </w:numPr>
        <w:spacing w:before="0" w:after="60"/>
        <w:jc w:val="left"/>
        <w:rPr>
          <w:lang w:val="ru-RU"/>
        </w:rPr>
      </w:pPr>
      <w:r w:rsidRPr="00E42D56">
        <w:rPr>
          <w:lang w:val="ru-RU"/>
        </w:rPr>
        <w:t>7(b) Интенсивное разведение рыбы, устриц, раков производительностью от 1.0 тыс. т /год;</w:t>
      </w:r>
    </w:p>
    <w:p w:rsidR="00E461E8" w:rsidRPr="00E42D56" w:rsidRDefault="00E461E8" w:rsidP="00F71AFD">
      <w:pPr>
        <w:numPr>
          <w:ilvl w:val="0"/>
          <w:numId w:val="41"/>
        </w:numPr>
        <w:spacing w:before="0" w:after="60"/>
        <w:jc w:val="left"/>
        <w:rPr>
          <w:lang w:val="ru-RU"/>
        </w:rPr>
      </w:pPr>
      <w:r w:rsidRPr="00E42D56">
        <w:rPr>
          <w:lang w:val="ru-RU"/>
        </w:rPr>
        <w:lastRenderedPageBreak/>
        <w:t xml:space="preserve">9(e) Верфи для строительства, покраски или очистки от краски судов длиной более </w:t>
      </w:r>
      <w:smartTag w:uri="urn:schemas-microsoft-com:office:smarttags" w:element="metricconverter">
        <w:smartTagPr>
          <w:attr w:name="ProductID" w:val="100 м"/>
        </w:smartTagPr>
        <w:r w:rsidRPr="00E42D56">
          <w:rPr>
            <w:lang w:val="ru-RU"/>
          </w:rPr>
          <w:t>100 м</w:t>
        </w:r>
      </w:smartTag>
      <w:r w:rsidRPr="00E42D56">
        <w:rPr>
          <w:lang w:val="ru-RU"/>
        </w:rPr>
        <w:t>.</w:t>
      </w:r>
    </w:p>
    <w:p w:rsidR="00E461E8" w:rsidRPr="00E42D56" w:rsidRDefault="00E461E8" w:rsidP="00F71AFD">
      <w:pPr>
        <w:spacing w:after="120"/>
        <w:rPr>
          <w:lang w:val="ru-RU"/>
        </w:rPr>
      </w:pPr>
      <w:r w:rsidRPr="00E42D56">
        <w:rPr>
          <w:lang w:val="ru-RU"/>
        </w:rPr>
        <w:t>Кроме того, принято множество редакционных поправок англоязычных формулировок, уточняющих и расширяющих область охвата указанных ранее секторов экономики.</w:t>
      </w:r>
    </w:p>
    <w:p w:rsidR="00E461E8" w:rsidRPr="00E42D56" w:rsidRDefault="00E461E8" w:rsidP="00F71AFD">
      <w:pPr>
        <w:spacing w:after="120"/>
        <w:rPr>
          <w:lang w:val="ru-RU"/>
        </w:rPr>
      </w:pPr>
      <w:r w:rsidRPr="00E42D56">
        <w:rPr>
          <w:lang w:val="ru-RU"/>
        </w:rPr>
        <w:t>Для всех видов деятельности указанная пороговая численность работников составляет не</w:t>
      </w:r>
      <w:r w:rsidR="00B6012F">
        <w:rPr>
          <w:lang w:val="ru-RU"/>
        </w:rPr>
        <w:t> </w:t>
      </w:r>
      <w:r w:rsidRPr="00E42D56">
        <w:rPr>
          <w:lang w:val="ru-RU"/>
        </w:rPr>
        <w:t>менее 10 человек.</w:t>
      </w:r>
    </w:p>
    <w:p w:rsidR="00E461E8" w:rsidRPr="00E42D56" w:rsidRDefault="00E461E8" w:rsidP="00F71AFD">
      <w:pPr>
        <w:autoSpaceDE w:val="0"/>
        <w:autoSpaceDN w:val="0"/>
        <w:adjustRightInd w:val="0"/>
        <w:spacing w:before="240" w:after="120"/>
        <w:rPr>
          <w:i/>
          <w:iCs/>
          <w:color w:val="000080"/>
          <w:lang w:val="ru-RU"/>
        </w:rPr>
      </w:pPr>
      <w:r w:rsidRPr="00E42D56">
        <w:rPr>
          <w:i/>
          <w:iCs/>
          <w:color w:val="000080"/>
          <w:lang w:val="ru-RU"/>
        </w:rPr>
        <w:t xml:space="preserve">Корректировка Приложения I в </w:t>
      </w:r>
      <w:r w:rsidR="00F71AFD">
        <w:rPr>
          <w:i/>
          <w:iCs/>
          <w:color w:val="000080"/>
          <w:lang w:val="ru-RU"/>
        </w:rPr>
        <w:t>Д</w:t>
      </w:r>
      <w:r w:rsidRPr="00E42D56">
        <w:rPr>
          <w:i/>
          <w:iCs/>
          <w:color w:val="000080"/>
          <w:lang w:val="ru-RU"/>
        </w:rPr>
        <w:t>ирективе о промышленном загрязнении</w:t>
      </w:r>
    </w:p>
    <w:p w:rsidR="00E461E8" w:rsidRPr="00E42D56" w:rsidRDefault="00E461E8" w:rsidP="00F71AFD">
      <w:pPr>
        <w:autoSpaceDE w:val="0"/>
        <w:autoSpaceDN w:val="0"/>
        <w:adjustRightInd w:val="0"/>
        <w:spacing w:after="120"/>
        <w:rPr>
          <w:rFonts w:ascii="TimesNewRoman" w:hAnsi="TimesNewRoman" w:cs="TimesNewRoman"/>
          <w:sz w:val="20"/>
          <w:lang w:val="ru-RU"/>
        </w:rPr>
      </w:pPr>
      <w:r w:rsidRPr="00E42D56">
        <w:rPr>
          <w:lang w:val="ru-RU"/>
        </w:rPr>
        <w:t xml:space="preserve">Непосредственная активная работа по пересмотру Приложения I началась после публикации в июне </w:t>
      </w:r>
      <w:smartTag w:uri="urn:schemas-microsoft-com:office:smarttags" w:element="metricconverter">
        <w:smartTagPr>
          <w:attr w:name="ProductID" w:val="2006 г"/>
        </w:smartTagPr>
        <w:r w:rsidRPr="00E42D56">
          <w:rPr>
            <w:lang w:val="ru-RU"/>
          </w:rPr>
          <w:t>2006 г</w:t>
        </w:r>
      </w:smartTag>
      <w:r w:rsidRPr="00E42D56">
        <w:rPr>
          <w:lang w:val="ru-RU"/>
        </w:rPr>
        <w:t>. специального доклада Европейской Комиссии, посвящённого результатам внедрения Директивы КПКЗ</w:t>
      </w:r>
      <w:r w:rsidRPr="00E42D56">
        <w:rPr>
          <w:rStyle w:val="FootnoteReference"/>
          <w:lang w:val="ru-RU"/>
        </w:rPr>
        <w:footnoteReference w:id="33"/>
      </w:r>
      <w:r w:rsidRPr="00E42D56">
        <w:rPr>
          <w:lang w:val="ru-RU"/>
        </w:rPr>
        <w:t>. В нём отмечается, что "Многие страны – члены ЕС также используют подобные системы выдачи разрешений, основанных на НДТМ, для производств, не указанных в директиве или с использованием меньших, чем в директиве, пороговых значений производственной мощности (или других показателей)</w:t>
      </w:r>
      <w:r w:rsidRPr="00E42D56">
        <w:rPr>
          <w:rFonts w:ascii="TimesNewRoman" w:hAnsi="TimesNewRoman" w:cs="TimesNewRoman"/>
          <w:lang w:val="ru-RU"/>
        </w:rPr>
        <w:t xml:space="preserve">. </w:t>
      </w:r>
      <w:r w:rsidRPr="00E42D56">
        <w:rPr>
          <w:rFonts w:cs="TimesNewRoman"/>
          <w:lang w:val="ru-RU"/>
        </w:rPr>
        <w:t>При этом встаёт вопрос, следует ли внести соответствующие изменения в саму директиву, чтобы гармонизировать действующие требования с учётом принципа дополнительности"</w:t>
      </w:r>
      <w:r w:rsidRPr="00E42D56">
        <w:rPr>
          <w:rStyle w:val="FootnoteReference"/>
          <w:rFonts w:cs="TimesNewRoman"/>
          <w:lang w:val="ru-RU"/>
        </w:rPr>
        <w:footnoteReference w:id="34"/>
      </w:r>
      <w:r w:rsidRPr="00E42D56">
        <w:rPr>
          <w:rFonts w:ascii="TimesNewRoman" w:hAnsi="TimesNewRoman" w:cs="TimesNewRoman"/>
          <w:lang w:val="ru-RU"/>
        </w:rPr>
        <w:t>.</w:t>
      </w:r>
    </w:p>
    <w:p w:rsidR="00E461E8" w:rsidRPr="00E42D56" w:rsidRDefault="00F71AFD" w:rsidP="00F71AFD">
      <w:pPr>
        <w:spacing w:after="120"/>
        <w:rPr>
          <w:lang w:val="ru-RU"/>
        </w:rPr>
      </w:pPr>
      <w:r>
        <w:rPr>
          <w:lang w:val="ru-RU"/>
        </w:rPr>
        <w:t>Д</w:t>
      </w:r>
      <w:r w:rsidR="00E461E8" w:rsidRPr="00E42D56">
        <w:rPr>
          <w:lang w:val="ru-RU"/>
        </w:rPr>
        <w:t>етально</w:t>
      </w:r>
      <w:r>
        <w:rPr>
          <w:lang w:val="ru-RU"/>
        </w:rPr>
        <w:t>е</w:t>
      </w:r>
      <w:r w:rsidR="00E461E8" w:rsidRPr="00E42D56">
        <w:rPr>
          <w:lang w:val="ru-RU"/>
        </w:rPr>
        <w:t xml:space="preserve"> и всесторонне</w:t>
      </w:r>
      <w:r>
        <w:rPr>
          <w:lang w:val="ru-RU"/>
        </w:rPr>
        <w:t>е</w:t>
      </w:r>
      <w:r w:rsidR="00E461E8" w:rsidRPr="00E42D56">
        <w:rPr>
          <w:lang w:val="ru-RU"/>
        </w:rPr>
        <w:t xml:space="preserve"> обсуждения Директивы КПКЗ </w:t>
      </w:r>
      <w:r>
        <w:rPr>
          <w:lang w:val="ru-RU"/>
        </w:rPr>
        <w:t>позволило</w:t>
      </w:r>
      <w:r w:rsidR="00E461E8" w:rsidRPr="00E42D56">
        <w:rPr>
          <w:lang w:val="ru-RU"/>
        </w:rPr>
        <w:t xml:space="preserve"> уч</w:t>
      </w:r>
      <w:r>
        <w:rPr>
          <w:lang w:val="ru-RU"/>
        </w:rPr>
        <w:t>есть</w:t>
      </w:r>
      <w:r w:rsidR="00E461E8" w:rsidRPr="00E42D56">
        <w:rPr>
          <w:lang w:val="ru-RU"/>
        </w:rPr>
        <w:t xml:space="preserve"> опыт экологического регулирования последних лет и изменений в</w:t>
      </w:r>
      <w:r>
        <w:rPr>
          <w:lang w:val="ru-RU"/>
        </w:rPr>
        <w:t xml:space="preserve"> </w:t>
      </w:r>
      <w:r w:rsidR="00E461E8" w:rsidRPr="00E42D56">
        <w:rPr>
          <w:lang w:val="ru-RU"/>
        </w:rPr>
        <w:t>реальном секторе</w:t>
      </w:r>
      <w:r>
        <w:rPr>
          <w:lang w:val="ru-RU"/>
        </w:rPr>
        <w:t xml:space="preserve"> экономики</w:t>
      </w:r>
      <w:r w:rsidR="00E461E8" w:rsidRPr="00E42D56">
        <w:rPr>
          <w:lang w:val="ru-RU"/>
        </w:rPr>
        <w:t xml:space="preserve"> ЕС, связанных, помимо прочего, с</w:t>
      </w:r>
      <w:r>
        <w:rPr>
          <w:lang w:val="ru-RU"/>
        </w:rPr>
        <w:t xml:space="preserve"> </w:t>
      </w:r>
      <w:r w:rsidR="00E461E8" w:rsidRPr="00E42D56">
        <w:rPr>
          <w:lang w:val="ru-RU"/>
        </w:rPr>
        <w:t>беспрецедентным расширением содружества, принятием в него двенадцати новых стран, имеющих весьма различные экономические показатели и особенности.</w:t>
      </w:r>
    </w:p>
    <w:p w:rsidR="00E461E8" w:rsidRPr="00E42D56" w:rsidRDefault="00E461E8" w:rsidP="00F71AFD">
      <w:pPr>
        <w:spacing w:after="120"/>
        <w:rPr>
          <w:lang w:val="ru-RU"/>
        </w:rPr>
      </w:pPr>
      <w:r w:rsidRPr="00E42D56">
        <w:rPr>
          <w:lang w:val="ru-RU"/>
        </w:rPr>
        <w:t>Можно считать, что, например, в случае Болгарии и Румынии, где промышленность долгие годы развивалась на</w:t>
      </w:r>
      <w:r w:rsidR="00F71AFD">
        <w:rPr>
          <w:lang w:val="ru-RU"/>
        </w:rPr>
        <w:t xml:space="preserve"> </w:t>
      </w:r>
      <w:r w:rsidRPr="00E42D56">
        <w:rPr>
          <w:lang w:val="ru-RU"/>
        </w:rPr>
        <w:t xml:space="preserve">основе использования советских технологий, а до того, в Венгрии, Словакии, Польши и Чехии, решались во многом те же проблемы, что сейчас стоят перед </w:t>
      </w:r>
      <w:r w:rsidR="00F71AFD">
        <w:rPr>
          <w:lang w:val="ru-RU"/>
        </w:rPr>
        <w:t xml:space="preserve">Восточным </w:t>
      </w:r>
      <w:r w:rsidRPr="00E42D56">
        <w:rPr>
          <w:lang w:val="ru-RU"/>
        </w:rPr>
        <w:t>регионом ЕИСП.</w:t>
      </w:r>
    </w:p>
    <w:p w:rsidR="00E461E8" w:rsidRPr="00E42D56" w:rsidRDefault="00E461E8" w:rsidP="00F71AFD">
      <w:pPr>
        <w:spacing w:after="120"/>
        <w:rPr>
          <w:lang w:val="ru-RU"/>
        </w:rPr>
      </w:pPr>
      <w:r w:rsidRPr="00E42D56">
        <w:rPr>
          <w:lang w:val="ru-RU"/>
        </w:rPr>
        <w:t xml:space="preserve">Первая редакция новой директивы о промышленном загрязнении, опубликованная в конце </w:t>
      </w:r>
      <w:smartTag w:uri="urn:schemas-microsoft-com:office:smarttags" w:element="metricconverter">
        <w:smartTagPr>
          <w:attr w:name="ProductID" w:val="2007 г"/>
        </w:smartTagPr>
        <w:r w:rsidRPr="00E42D56">
          <w:rPr>
            <w:lang w:val="ru-RU"/>
          </w:rPr>
          <w:t>2007 г</w:t>
        </w:r>
      </w:smartTag>
      <w:r w:rsidRPr="00E42D56">
        <w:rPr>
          <w:lang w:val="ru-RU"/>
        </w:rPr>
        <w:t>., содержала ряд принципиальных изменений и в Приложении I. Например, было предложено радикальное снижение пороговых значений для энергетических установок с 50</w:t>
      </w:r>
      <w:r w:rsidR="00F71AFD">
        <w:rPr>
          <w:lang w:val="ru-RU"/>
        </w:rPr>
        <w:t> </w:t>
      </w:r>
      <w:r w:rsidRPr="00E42D56">
        <w:rPr>
          <w:lang w:val="ru-RU"/>
        </w:rPr>
        <w:t>до 20 МВт, хотя в Е-РВПЗ такое нововведение не предусматривалось</w:t>
      </w:r>
      <w:r w:rsidR="00F71AFD">
        <w:rPr>
          <w:lang w:val="ru-RU"/>
        </w:rPr>
        <w:t>.</w:t>
      </w:r>
    </w:p>
    <w:p w:rsidR="00E461E8" w:rsidRPr="00E42D56" w:rsidRDefault="00E461E8" w:rsidP="00F71AFD">
      <w:pPr>
        <w:spacing w:after="120"/>
        <w:rPr>
          <w:lang w:val="ru-RU"/>
        </w:rPr>
      </w:pPr>
      <w:r w:rsidRPr="00E42D56">
        <w:rPr>
          <w:lang w:val="ru-RU"/>
        </w:rPr>
        <w:t xml:space="preserve">Целесообразность и последствия корректировки перечня регулируемых производств </w:t>
      </w:r>
      <w:r w:rsidR="00F71AFD">
        <w:rPr>
          <w:lang w:val="ru-RU"/>
        </w:rPr>
        <w:t xml:space="preserve">были </w:t>
      </w:r>
      <w:r w:rsidRPr="00E42D56">
        <w:rPr>
          <w:lang w:val="ru-RU"/>
        </w:rPr>
        <w:t xml:space="preserve">рассмотрены в </w:t>
      </w:r>
      <w:r w:rsidR="00F71AFD">
        <w:rPr>
          <w:lang w:val="ru-RU"/>
        </w:rPr>
        <w:t>специа</w:t>
      </w:r>
      <w:r w:rsidRPr="00E42D56">
        <w:rPr>
          <w:lang w:val="ru-RU"/>
        </w:rPr>
        <w:t>льном разделе обосновывающих материалов к проекту директивы</w:t>
      </w:r>
      <w:r w:rsidRPr="00E42D56">
        <w:rPr>
          <w:rStyle w:val="FootnoteReference"/>
          <w:lang w:val="ru-RU"/>
        </w:rPr>
        <w:footnoteReference w:id="35"/>
      </w:r>
      <w:r w:rsidRPr="00E42D56">
        <w:rPr>
          <w:lang w:val="ru-RU"/>
        </w:rPr>
        <w:t>. В нём, в частности, обобщены результаты ряда специальных исследований, выполненных ведущими научными центрами Европы по заказу Европейской Комиссии.</w:t>
      </w:r>
    </w:p>
    <w:p w:rsidR="00E461E8" w:rsidRPr="00E42D56" w:rsidRDefault="00E461E8" w:rsidP="00F71AFD">
      <w:pPr>
        <w:spacing w:after="120"/>
        <w:rPr>
          <w:lang w:val="ru-RU"/>
        </w:rPr>
      </w:pPr>
      <w:r w:rsidRPr="00E42D56">
        <w:rPr>
          <w:lang w:val="ru-RU"/>
        </w:rPr>
        <w:lastRenderedPageBreak/>
        <w:t xml:space="preserve">После серьёзной доработки </w:t>
      </w:r>
      <w:r w:rsidR="00683DF5">
        <w:rPr>
          <w:lang w:val="ru-RU"/>
        </w:rPr>
        <w:t>Д</w:t>
      </w:r>
      <w:r w:rsidRPr="00E42D56">
        <w:rPr>
          <w:lang w:val="ru-RU"/>
        </w:rPr>
        <w:t>иректив</w:t>
      </w:r>
      <w:r w:rsidR="0024402C">
        <w:rPr>
          <w:lang w:val="ru-RU"/>
        </w:rPr>
        <w:t>а</w:t>
      </w:r>
      <w:r w:rsidRPr="00E42D56">
        <w:rPr>
          <w:lang w:val="ru-RU"/>
        </w:rPr>
        <w:t xml:space="preserve"> о промышленном загрязнении</w:t>
      </w:r>
      <w:r w:rsidR="00683DF5">
        <w:rPr>
          <w:lang w:val="ru-RU"/>
        </w:rPr>
        <w:t xml:space="preserve"> </w:t>
      </w:r>
      <w:r w:rsidR="00683DF5" w:rsidRPr="00683DF5">
        <w:rPr>
          <w:lang w:val="ru-RU"/>
        </w:rPr>
        <w:t>[6]</w:t>
      </w:r>
      <w:r w:rsidRPr="00E42D56">
        <w:rPr>
          <w:lang w:val="ru-RU"/>
        </w:rPr>
        <w:t xml:space="preserve"> принята Советом ЕС 2</w:t>
      </w:r>
      <w:r w:rsidR="00683DF5" w:rsidRPr="00683DF5">
        <w:rPr>
          <w:lang w:val="ru-RU"/>
        </w:rPr>
        <w:t>4</w:t>
      </w:r>
      <w:r w:rsidRPr="00E42D56">
        <w:rPr>
          <w:lang w:val="ru-RU"/>
        </w:rPr>
        <w:t>.</w:t>
      </w:r>
      <w:r w:rsidR="00683DF5" w:rsidRPr="00683DF5">
        <w:rPr>
          <w:lang w:val="ru-RU"/>
        </w:rPr>
        <w:t>11</w:t>
      </w:r>
      <w:r w:rsidRPr="00E42D56">
        <w:rPr>
          <w:lang w:val="ru-RU"/>
        </w:rPr>
        <w:t>.20</w:t>
      </w:r>
      <w:r w:rsidR="00683DF5" w:rsidRPr="00683DF5">
        <w:rPr>
          <w:lang w:val="ru-RU"/>
        </w:rPr>
        <w:t>1</w:t>
      </w:r>
      <w:r w:rsidRPr="00E42D56">
        <w:rPr>
          <w:lang w:val="ru-RU"/>
        </w:rPr>
        <w:t xml:space="preserve">0 г. При этом значительно изменился и перечень производств Приложения I. </w:t>
      </w:r>
      <w:r w:rsidR="00683DF5">
        <w:rPr>
          <w:lang w:val="ru-RU"/>
        </w:rPr>
        <w:t>В частности,</w:t>
      </w:r>
      <w:r w:rsidRPr="00E42D56">
        <w:rPr>
          <w:lang w:val="ru-RU"/>
        </w:rPr>
        <w:t xml:space="preserve"> был учтён британский опыт КПКЗ в секторе сжигания и утилизации различных видов отходов, другие многочисленные предложения и комментарии, полученные от других стран – членов ЕС и заинтересованных европейских организаций. Пожалуй, больше всего обсуждались предложения, связанные с различными видами отходов, например, пунктов сбора и сортировки металлического лома, дополнительной переработки навоза на крупных сельскохозяйственных фермах.</w:t>
      </w:r>
    </w:p>
    <w:p w:rsidR="00E461E8" w:rsidRPr="00E42D56" w:rsidRDefault="00E461E8" w:rsidP="00F71AFD">
      <w:pPr>
        <w:spacing w:after="120"/>
        <w:rPr>
          <w:lang w:val="ru-RU"/>
        </w:rPr>
      </w:pPr>
      <w:r w:rsidRPr="00E42D56">
        <w:rPr>
          <w:lang w:val="ru-RU"/>
        </w:rPr>
        <w:t>Следует напомнить, что включение новых видов экономической деятельности означает и необходимость срочной разработки нового справочного документа BREF, и новых инвестиций во всех странах ЕС.</w:t>
      </w:r>
    </w:p>
    <w:p w:rsidR="00BB1ED5" w:rsidRDefault="00683DF5" w:rsidP="00F71AFD">
      <w:pPr>
        <w:spacing w:after="120"/>
        <w:rPr>
          <w:lang w:val="ru-RU"/>
        </w:rPr>
      </w:pPr>
      <w:r>
        <w:rPr>
          <w:lang w:val="ru-RU"/>
        </w:rPr>
        <w:t xml:space="preserve">Перевод </w:t>
      </w:r>
      <w:r w:rsidRPr="00E42D56">
        <w:rPr>
          <w:lang w:val="ru-RU"/>
        </w:rPr>
        <w:t>Приложения I</w:t>
      </w:r>
      <w:r>
        <w:rPr>
          <w:lang w:val="ru-RU"/>
        </w:rPr>
        <w:t xml:space="preserve"> Д</w:t>
      </w:r>
      <w:r w:rsidRPr="00E42D56">
        <w:rPr>
          <w:lang w:val="ru-RU"/>
        </w:rPr>
        <w:t>ирективы о промышленном загрязнении</w:t>
      </w:r>
      <w:r>
        <w:rPr>
          <w:lang w:val="ru-RU"/>
        </w:rPr>
        <w:t xml:space="preserve"> на русский язык даётся как </w:t>
      </w:r>
      <w:r w:rsidR="00E461E8" w:rsidRPr="00683DF5">
        <w:rPr>
          <w:b/>
          <w:i/>
          <w:lang w:val="ru-RU"/>
        </w:rPr>
        <w:t>Приложени</w:t>
      </w:r>
      <w:r w:rsidRPr="00683DF5">
        <w:rPr>
          <w:b/>
          <w:i/>
          <w:lang w:val="ru-RU"/>
        </w:rPr>
        <w:t>е 3</w:t>
      </w:r>
      <w:r w:rsidR="00E461E8" w:rsidRPr="00E42D56">
        <w:rPr>
          <w:lang w:val="ru-RU"/>
        </w:rPr>
        <w:t xml:space="preserve"> данно</w:t>
      </w:r>
      <w:r>
        <w:rPr>
          <w:lang w:val="ru-RU"/>
        </w:rPr>
        <w:t>го</w:t>
      </w:r>
      <w:r w:rsidR="00E461E8" w:rsidRPr="00E42D56">
        <w:rPr>
          <w:lang w:val="ru-RU"/>
        </w:rPr>
        <w:t xml:space="preserve"> отчёт</w:t>
      </w:r>
      <w:r>
        <w:rPr>
          <w:lang w:val="ru-RU"/>
        </w:rPr>
        <w:t>а</w:t>
      </w:r>
      <w:r w:rsidR="00E461E8" w:rsidRPr="00E42D56">
        <w:rPr>
          <w:lang w:val="ru-RU"/>
        </w:rPr>
        <w:t>.</w:t>
      </w:r>
    </w:p>
    <w:p w:rsidR="00E461E8" w:rsidRPr="00E42D56" w:rsidRDefault="00E461E8" w:rsidP="00E461E8">
      <w:pPr>
        <w:spacing w:after="120"/>
        <w:rPr>
          <w:lang w:val="ru-RU" w:eastAsia="cs-CZ"/>
        </w:rPr>
      </w:pPr>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rStyle w:val="1-0"/>
          <w:lang w:val="ru-RU"/>
        </w:rPr>
        <w:sectPr w:rsidR="00E461E8" w:rsidRPr="00E42D56" w:rsidSect="00E461E8">
          <w:headerReference w:type="even" r:id="rId52"/>
          <w:headerReference w:type="default" r:id="rId53"/>
          <w:footerReference w:type="even" r:id="rId54"/>
          <w:footerReference w:type="default" r:id="rId55"/>
          <w:headerReference w:type="first" r:id="rId56"/>
          <w:footerReference w:type="first" r:id="rId57"/>
          <w:pgSz w:w="11906" w:h="16838" w:code="9"/>
          <w:pgMar w:top="1418" w:right="1418" w:bottom="1418" w:left="1418" w:header="709" w:footer="709" w:gutter="0"/>
          <w:cols w:space="708"/>
          <w:titlePg/>
          <w:docGrid w:linePitch="360"/>
        </w:sectPr>
      </w:pPr>
    </w:p>
    <w:p w:rsidR="00E461E8" w:rsidRPr="005309F4" w:rsidRDefault="00E461E8" w:rsidP="009B142D">
      <w:pPr>
        <w:pStyle w:val="Heading1"/>
        <w:pBdr>
          <w:bottom w:val="none" w:sz="0" w:space="0" w:color="auto"/>
        </w:pBdr>
        <w:tabs>
          <w:tab w:val="clear" w:pos="425"/>
          <w:tab w:val="num" w:pos="1134"/>
        </w:tabs>
        <w:spacing w:before="1200" w:line="240" w:lineRule="auto"/>
        <w:ind w:left="567" w:firstLine="0"/>
        <w:jc w:val="left"/>
        <w:rPr>
          <w:color w:val="000000" w:themeColor="text1"/>
          <w:lang w:val="ru-RU"/>
        </w:rPr>
      </w:pPr>
      <w:bookmarkStart w:id="26" w:name="_Toc254091157"/>
      <w:bookmarkStart w:id="27" w:name="_Toc351557861"/>
      <w:r w:rsidRPr="005309F4">
        <w:rPr>
          <w:color w:val="000000" w:themeColor="text1"/>
          <w:lang w:val="ru-RU"/>
        </w:rPr>
        <w:lastRenderedPageBreak/>
        <w:t>Методология ранжирования производств</w:t>
      </w:r>
      <w:r w:rsidR="009B142D" w:rsidRPr="009B142D">
        <w:rPr>
          <w:color w:val="000000" w:themeColor="text1"/>
          <w:lang w:val="ru-RU"/>
        </w:rPr>
        <w:t xml:space="preserve"> </w:t>
      </w:r>
      <w:r w:rsidRPr="005309F4">
        <w:rPr>
          <w:color w:val="000000" w:themeColor="text1"/>
          <w:lang w:val="ru-RU"/>
        </w:rPr>
        <w:t>по степени оказываемого ими воздействия на окружающую среду</w:t>
      </w:r>
      <w:bookmarkEnd w:id="26"/>
      <w:bookmarkEnd w:id="27"/>
    </w:p>
    <w:p w:rsidR="00E461E8" w:rsidRPr="005309F4" w:rsidRDefault="00E461E8" w:rsidP="00E461E8">
      <w:pPr>
        <w:autoSpaceDE w:val="0"/>
        <w:autoSpaceDN w:val="0"/>
        <w:adjustRightInd w:val="0"/>
        <w:spacing w:before="240" w:after="120"/>
        <w:rPr>
          <w:i/>
          <w:iCs/>
          <w:color w:val="002060"/>
          <w:lang w:val="ru-RU"/>
        </w:rPr>
      </w:pPr>
      <w:r w:rsidRPr="005309F4">
        <w:rPr>
          <w:i/>
          <w:iCs/>
          <w:color w:val="002060"/>
          <w:lang w:val="ru-RU"/>
        </w:rPr>
        <w:t>Опыт ЕС – история политических компромиссов</w:t>
      </w:r>
    </w:p>
    <w:p w:rsidR="00E461E8" w:rsidRPr="00E42D56" w:rsidRDefault="00E461E8" w:rsidP="006A479D">
      <w:pPr>
        <w:spacing w:after="120"/>
        <w:rPr>
          <w:lang w:val="ru-RU"/>
        </w:rPr>
      </w:pPr>
      <w:r w:rsidRPr="00E42D56">
        <w:rPr>
          <w:lang w:val="ru-RU"/>
        </w:rPr>
        <w:t xml:space="preserve">Как </w:t>
      </w:r>
      <w:r w:rsidR="00BD1730">
        <w:rPr>
          <w:lang w:val="ru-RU"/>
        </w:rPr>
        <w:t xml:space="preserve">уже </w:t>
      </w:r>
      <w:r w:rsidRPr="00E42D56">
        <w:rPr>
          <w:lang w:val="ru-RU"/>
        </w:rPr>
        <w:t>отмечалось, в Европейском Союзе список приоритетных производств для</w:t>
      </w:r>
      <w:r w:rsidR="00BD1730">
        <w:rPr>
          <w:lang w:val="ru-RU"/>
        </w:rPr>
        <w:t> </w:t>
      </w:r>
      <w:r w:rsidRPr="00E42D56">
        <w:rPr>
          <w:lang w:val="ru-RU"/>
        </w:rPr>
        <w:t>регулирования системой КПКЗ формировался не столько на основании специальной методологии и критериев численной оценки, сколько на</w:t>
      </w:r>
      <w:r w:rsidR="00BD1730">
        <w:rPr>
          <w:lang w:val="ru-RU"/>
        </w:rPr>
        <w:t xml:space="preserve"> </w:t>
      </w:r>
      <w:r w:rsidRPr="00E42D56">
        <w:rPr>
          <w:lang w:val="ru-RU"/>
        </w:rPr>
        <w:t>основании прецедентов, прежде всего на основе уже имеющегося опыта Великобритании (точнее, Англии и Уэльса). Учёт величины экологического воздействия сводился главным образом к общему</w:t>
      </w:r>
      <w:r w:rsidR="00BD1730">
        <w:rPr>
          <w:lang w:val="ru-RU"/>
        </w:rPr>
        <w:t xml:space="preserve"> </w:t>
      </w:r>
      <w:r w:rsidRPr="00E42D56">
        <w:rPr>
          <w:lang w:val="ru-RU"/>
        </w:rPr>
        <w:t>требованию, чтобы системой КПКЗ охватывались основные промышленные загрязнители. Тем не</w:t>
      </w:r>
      <w:r w:rsidR="00BD1730">
        <w:rPr>
          <w:lang w:val="ru-RU"/>
        </w:rPr>
        <w:t> </w:t>
      </w:r>
      <w:r w:rsidRPr="00E42D56">
        <w:rPr>
          <w:lang w:val="ru-RU"/>
        </w:rPr>
        <w:t>менее, можно считать, что эта задача была успешно решена.</w:t>
      </w:r>
    </w:p>
    <w:p w:rsidR="00E461E8" w:rsidRPr="00E42D56" w:rsidRDefault="00E461E8" w:rsidP="00E461E8">
      <w:pPr>
        <w:spacing w:after="120"/>
        <w:rPr>
          <w:lang w:val="ru-RU"/>
        </w:rPr>
      </w:pPr>
      <w:r w:rsidRPr="00E42D56">
        <w:rPr>
          <w:lang w:val="ru-RU"/>
        </w:rPr>
        <w:t>Ниже в таблице показана доля промышленных выбросов</w:t>
      </w:r>
      <w:r w:rsidRPr="00E42D56">
        <w:rPr>
          <w:rStyle w:val="FootnoteReference"/>
          <w:lang w:val="ru-RU"/>
        </w:rPr>
        <w:footnoteReference w:id="36"/>
      </w:r>
      <w:r w:rsidRPr="00E42D56">
        <w:rPr>
          <w:lang w:val="ru-RU"/>
        </w:rPr>
        <w:t xml:space="preserve"> ЕС по основным ингредиентам, приходящаяся на производства системы КПКЗ</w:t>
      </w:r>
      <w:r w:rsidRPr="00E42D56">
        <w:rPr>
          <w:rStyle w:val="FootnoteReference"/>
          <w:lang w:val="ru-RU"/>
        </w:rPr>
        <w:footnoteReference w:id="37"/>
      </w:r>
      <w:r w:rsidRPr="00E42D56">
        <w:rPr>
          <w:lang w:val="ru-RU"/>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648"/>
        <w:gridCol w:w="1080"/>
        <w:gridCol w:w="1250"/>
        <w:gridCol w:w="1450"/>
        <w:gridCol w:w="1204"/>
        <w:gridCol w:w="1136"/>
        <w:gridCol w:w="1440"/>
      </w:tblGrid>
      <w:tr w:rsidR="00C12DE2" w:rsidRPr="00BB1ED5" w:rsidTr="00E461E8">
        <w:tc>
          <w:tcPr>
            <w:tcW w:w="1648" w:type="dxa"/>
            <w:vMerge w:val="restart"/>
            <w:vAlign w:val="center"/>
          </w:tcPr>
          <w:p w:rsidR="00C12DE2" w:rsidRPr="00BB1ED5" w:rsidRDefault="00C12DE2" w:rsidP="00BB1ED5">
            <w:pPr>
              <w:spacing w:before="0" w:line="240" w:lineRule="auto"/>
              <w:jc w:val="center"/>
              <w:rPr>
                <w:szCs w:val="21"/>
                <w:lang w:val="ru-RU"/>
              </w:rPr>
            </w:pPr>
            <w:r w:rsidRPr="00BB1ED5">
              <w:rPr>
                <w:szCs w:val="21"/>
                <w:lang w:val="ru-RU"/>
              </w:rPr>
              <w:t>Загрязняющее вещество</w:t>
            </w:r>
          </w:p>
        </w:tc>
        <w:tc>
          <w:tcPr>
            <w:tcW w:w="1080" w:type="dxa"/>
            <w:vAlign w:val="center"/>
          </w:tcPr>
          <w:p w:rsidR="00C12DE2" w:rsidRPr="00BB1ED5" w:rsidRDefault="00C12DE2" w:rsidP="00BB1ED5">
            <w:pPr>
              <w:spacing w:before="0" w:line="240" w:lineRule="auto"/>
              <w:jc w:val="center"/>
              <w:rPr>
                <w:szCs w:val="21"/>
                <w:lang w:val="ru-RU"/>
              </w:rPr>
            </w:pPr>
            <w:r w:rsidRPr="00BB1ED5">
              <w:rPr>
                <w:szCs w:val="21"/>
                <w:lang w:val="ru-RU"/>
              </w:rPr>
              <w:t>Общие выбросы, тыс. т</w:t>
            </w:r>
          </w:p>
        </w:tc>
        <w:tc>
          <w:tcPr>
            <w:tcW w:w="1250" w:type="dxa"/>
            <w:vAlign w:val="center"/>
          </w:tcPr>
          <w:p w:rsidR="00C12DE2" w:rsidRPr="00BB1ED5" w:rsidRDefault="00C12DE2" w:rsidP="00BB1ED5">
            <w:pPr>
              <w:spacing w:before="0" w:line="240" w:lineRule="auto"/>
              <w:jc w:val="center"/>
              <w:rPr>
                <w:szCs w:val="21"/>
                <w:lang w:val="ru-RU"/>
              </w:rPr>
            </w:pPr>
            <w:r w:rsidRPr="00BB1ED5">
              <w:rPr>
                <w:szCs w:val="21"/>
                <w:lang w:val="ru-RU"/>
              </w:rPr>
              <w:t>Доля промыш-ленных произ-водств</w:t>
            </w:r>
          </w:p>
        </w:tc>
        <w:tc>
          <w:tcPr>
            <w:tcW w:w="1450" w:type="dxa"/>
            <w:vAlign w:val="center"/>
          </w:tcPr>
          <w:p w:rsidR="00C12DE2" w:rsidRPr="00BB1ED5" w:rsidRDefault="00C12DE2" w:rsidP="00BB1ED5">
            <w:pPr>
              <w:spacing w:before="0" w:line="240" w:lineRule="auto"/>
              <w:jc w:val="center"/>
              <w:rPr>
                <w:szCs w:val="21"/>
                <w:lang w:val="ru-RU"/>
              </w:rPr>
            </w:pPr>
            <w:r w:rsidRPr="00BB1ED5">
              <w:rPr>
                <w:szCs w:val="21"/>
                <w:lang w:val="ru-RU"/>
              </w:rPr>
              <w:t>Доля производств КПКЗ</w:t>
            </w:r>
          </w:p>
        </w:tc>
        <w:tc>
          <w:tcPr>
            <w:tcW w:w="1204" w:type="dxa"/>
            <w:vAlign w:val="center"/>
          </w:tcPr>
          <w:p w:rsidR="00C12DE2" w:rsidRPr="00BB1ED5" w:rsidRDefault="00C12DE2" w:rsidP="00BB1ED5">
            <w:pPr>
              <w:spacing w:before="0" w:line="240" w:lineRule="auto"/>
              <w:jc w:val="center"/>
              <w:rPr>
                <w:szCs w:val="21"/>
                <w:lang w:val="ru-RU"/>
              </w:rPr>
            </w:pPr>
            <w:r w:rsidRPr="00BB1ED5">
              <w:rPr>
                <w:szCs w:val="21"/>
                <w:lang w:val="ru-RU"/>
              </w:rPr>
              <w:t>Общие выбросы, тыс. т</w:t>
            </w:r>
          </w:p>
        </w:tc>
        <w:tc>
          <w:tcPr>
            <w:tcW w:w="1136" w:type="dxa"/>
            <w:vAlign w:val="center"/>
          </w:tcPr>
          <w:p w:rsidR="00C12DE2" w:rsidRPr="00BB1ED5" w:rsidRDefault="00C12DE2" w:rsidP="00BB1ED5">
            <w:pPr>
              <w:spacing w:before="0" w:line="240" w:lineRule="auto"/>
              <w:jc w:val="center"/>
              <w:rPr>
                <w:szCs w:val="21"/>
                <w:lang w:val="ru-RU"/>
              </w:rPr>
            </w:pPr>
            <w:r w:rsidRPr="00BB1ED5">
              <w:rPr>
                <w:szCs w:val="21"/>
                <w:lang w:val="ru-RU"/>
              </w:rPr>
              <w:t>Доля промыш-ленных произ-водств</w:t>
            </w:r>
          </w:p>
        </w:tc>
        <w:tc>
          <w:tcPr>
            <w:tcW w:w="1440" w:type="dxa"/>
            <w:vAlign w:val="center"/>
          </w:tcPr>
          <w:p w:rsidR="00C12DE2" w:rsidRPr="00BB1ED5" w:rsidRDefault="00C12DE2" w:rsidP="00BB1ED5">
            <w:pPr>
              <w:spacing w:before="0" w:line="240" w:lineRule="auto"/>
              <w:jc w:val="center"/>
              <w:rPr>
                <w:szCs w:val="21"/>
                <w:lang w:val="ru-RU"/>
              </w:rPr>
            </w:pPr>
            <w:r w:rsidRPr="00BB1ED5">
              <w:rPr>
                <w:szCs w:val="21"/>
                <w:lang w:val="ru-RU"/>
              </w:rPr>
              <w:t>Доля производств КПКЗ</w:t>
            </w:r>
          </w:p>
        </w:tc>
      </w:tr>
      <w:tr w:rsidR="00C12DE2" w:rsidRPr="00BB1ED5" w:rsidTr="00C12DE2">
        <w:trPr>
          <w:trHeight w:val="201"/>
        </w:trPr>
        <w:tc>
          <w:tcPr>
            <w:tcW w:w="1648" w:type="dxa"/>
            <w:vMerge/>
          </w:tcPr>
          <w:p w:rsidR="00C12DE2" w:rsidRPr="00BB1ED5" w:rsidRDefault="00C12DE2" w:rsidP="00BB1ED5">
            <w:pPr>
              <w:spacing w:before="0" w:line="240" w:lineRule="auto"/>
              <w:rPr>
                <w:bCs/>
                <w:sz w:val="20"/>
                <w:lang w:val="ru-RU"/>
              </w:rPr>
            </w:pPr>
          </w:p>
        </w:tc>
        <w:tc>
          <w:tcPr>
            <w:tcW w:w="3780" w:type="dxa"/>
            <w:gridSpan w:val="3"/>
            <w:vAlign w:val="center"/>
          </w:tcPr>
          <w:p w:rsidR="00C12DE2" w:rsidRPr="00BB1ED5" w:rsidRDefault="00C12DE2" w:rsidP="00C12DE2">
            <w:pPr>
              <w:spacing w:before="0"/>
              <w:jc w:val="center"/>
              <w:rPr>
                <w:sz w:val="20"/>
                <w:lang w:val="ru-RU"/>
              </w:rPr>
            </w:pPr>
            <w:r>
              <w:rPr>
                <w:sz w:val="20"/>
                <w:lang w:val="ru-RU"/>
              </w:rPr>
              <w:t>2005 г.</w:t>
            </w:r>
          </w:p>
        </w:tc>
        <w:tc>
          <w:tcPr>
            <w:tcW w:w="3780" w:type="dxa"/>
            <w:gridSpan w:val="3"/>
            <w:vAlign w:val="center"/>
          </w:tcPr>
          <w:p w:rsidR="00C12DE2" w:rsidRPr="00BB1ED5" w:rsidRDefault="00C12DE2" w:rsidP="00C12DE2">
            <w:pPr>
              <w:spacing w:before="0"/>
              <w:jc w:val="center"/>
              <w:rPr>
                <w:sz w:val="20"/>
                <w:lang w:val="ru-RU"/>
              </w:rPr>
            </w:pPr>
            <w:r>
              <w:rPr>
                <w:sz w:val="20"/>
                <w:lang w:val="ru-RU"/>
              </w:rPr>
              <w:t>2010 г.</w:t>
            </w:r>
          </w:p>
        </w:tc>
      </w:tr>
      <w:tr w:rsidR="00E461E8" w:rsidRPr="00BB1ED5" w:rsidTr="00E461E8">
        <w:trPr>
          <w:trHeight w:val="465"/>
        </w:trPr>
        <w:tc>
          <w:tcPr>
            <w:tcW w:w="1648" w:type="dxa"/>
          </w:tcPr>
          <w:p w:rsidR="00E461E8" w:rsidRPr="00BB1ED5" w:rsidRDefault="00E461E8" w:rsidP="00BB1ED5">
            <w:pPr>
              <w:spacing w:before="0" w:line="240" w:lineRule="auto"/>
              <w:rPr>
                <w:sz w:val="20"/>
                <w:lang w:val="ru-RU"/>
              </w:rPr>
            </w:pPr>
            <w:r w:rsidRPr="00BB1ED5">
              <w:rPr>
                <w:bCs/>
                <w:sz w:val="20"/>
                <w:lang w:val="ru-RU"/>
              </w:rPr>
              <w:t>NO</w:t>
            </w:r>
            <w:r w:rsidRPr="00BB1ED5">
              <w:rPr>
                <w:bCs/>
                <w:sz w:val="20"/>
                <w:vertAlign w:val="subscript"/>
                <w:lang w:val="ru-RU"/>
              </w:rPr>
              <w:t>x</w:t>
            </w:r>
          </w:p>
        </w:tc>
        <w:tc>
          <w:tcPr>
            <w:tcW w:w="1080" w:type="dxa"/>
          </w:tcPr>
          <w:p w:rsidR="00E461E8" w:rsidRPr="00BB1ED5" w:rsidRDefault="00E461E8" w:rsidP="00BB1ED5">
            <w:pPr>
              <w:spacing w:before="0" w:line="240" w:lineRule="auto"/>
              <w:jc w:val="center"/>
              <w:rPr>
                <w:sz w:val="20"/>
                <w:lang w:val="ru-RU"/>
              </w:rPr>
            </w:pPr>
            <w:r w:rsidRPr="00BB1ED5">
              <w:rPr>
                <w:sz w:val="20"/>
                <w:lang w:val="ru-RU"/>
              </w:rPr>
              <w:t>11</w:t>
            </w:r>
            <w:r w:rsidR="008B76E2">
              <w:rPr>
                <w:sz w:val="20"/>
                <w:lang w:val="ru-RU"/>
              </w:rPr>
              <w:t>.</w:t>
            </w:r>
            <w:r w:rsidRPr="00BB1ED5">
              <w:rPr>
                <w:sz w:val="20"/>
                <w:lang w:val="ru-RU"/>
              </w:rPr>
              <w:t>2</w:t>
            </w:r>
          </w:p>
        </w:tc>
        <w:tc>
          <w:tcPr>
            <w:tcW w:w="1250" w:type="dxa"/>
          </w:tcPr>
          <w:p w:rsidR="00E461E8" w:rsidRPr="00BB1ED5" w:rsidRDefault="00E461E8" w:rsidP="00BB1ED5">
            <w:pPr>
              <w:spacing w:before="0" w:line="240" w:lineRule="auto"/>
              <w:jc w:val="center"/>
              <w:rPr>
                <w:sz w:val="20"/>
                <w:lang w:val="ru-RU"/>
              </w:rPr>
            </w:pPr>
            <w:r w:rsidRPr="00BB1ED5">
              <w:rPr>
                <w:sz w:val="20"/>
                <w:lang w:val="ru-RU"/>
              </w:rPr>
              <w:t>36%</w:t>
            </w:r>
          </w:p>
        </w:tc>
        <w:tc>
          <w:tcPr>
            <w:tcW w:w="1450" w:type="dxa"/>
          </w:tcPr>
          <w:p w:rsidR="00E461E8" w:rsidRPr="00BB1ED5" w:rsidRDefault="00E461E8" w:rsidP="00BB1ED5">
            <w:pPr>
              <w:spacing w:before="0" w:line="240" w:lineRule="auto"/>
              <w:jc w:val="center"/>
              <w:rPr>
                <w:sz w:val="20"/>
                <w:lang w:val="ru-RU"/>
              </w:rPr>
            </w:pPr>
            <w:r w:rsidRPr="00BB1ED5">
              <w:rPr>
                <w:sz w:val="20"/>
                <w:lang w:val="ru-RU"/>
              </w:rPr>
              <w:t>34%</w:t>
            </w:r>
          </w:p>
        </w:tc>
        <w:tc>
          <w:tcPr>
            <w:tcW w:w="1204" w:type="dxa"/>
          </w:tcPr>
          <w:p w:rsidR="00E461E8" w:rsidRPr="00BB1ED5" w:rsidRDefault="00E461E8" w:rsidP="00BB1ED5">
            <w:pPr>
              <w:spacing w:before="0" w:line="240" w:lineRule="auto"/>
              <w:jc w:val="center"/>
              <w:rPr>
                <w:sz w:val="20"/>
                <w:lang w:val="ru-RU"/>
              </w:rPr>
            </w:pPr>
            <w:r w:rsidRPr="00BB1ED5">
              <w:rPr>
                <w:sz w:val="20"/>
                <w:lang w:val="ru-RU"/>
              </w:rPr>
              <w:t>9</w:t>
            </w:r>
            <w:r w:rsidR="008B76E2">
              <w:rPr>
                <w:sz w:val="20"/>
                <w:lang w:val="ru-RU"/>
              </w:rPr>
              <w:t>.</w:t>
            </w:r>
            <w:r w:rsidRPr="00BB1ED5">
              <w:rPr>
                <w:sz w:val="20"/>
                <w:lang w:val="ru-RU"/>
              </w:rPr>
              <w:t>6</w:t>
            </w:r>
          </w:p>
        </w:tc>
        <w:tc>
          <w:tcPr>
            <w:tcW w:w="1136" w:type="dxa"/>
          </w:tcPr>
          <w:p w:rsidR="00E461E8" w:rsidRPr="00BB1ED5" w:rsidRDefault="00E461E8" w:rsidP="00BB1ED5">
            <w:pPr>
              <w:spacing w:before="0" w:line="240" w:lineRule="auto"/>
              <w:jc w:val="center"/>
              <w:rPr>
                <w:sz w:val="20"/>
                <w:lang w:val="ru-RU"/>
              </w:rPr>
            </w:pPr>
            <w:r w:rsidRPr="00BB1ED5">
              <w:rPr>
                <w:sz w:val="20"/>
                <w:lang w:val="ru-RU"/>
              </w:rPr>
              <w:t>38%</w:t>
            </w:r>
          </w:p>
        </w:tc>
        <w:tc>
          <w:tcPr>
            <w:tcW w:w="1440" w:type="dxa"/>
          </w:tcPr>
          <w:p w:rsidR="00E461E8" w:rsidRPr="00BB1ED5" w:rsidRDefault="00E461E8" w:rsidP="00BB1ED5">
            <w:pPr>
              <w:spacing w:before="0" w:line="240" w:lineRule="auto"/>
              <w:jc w:val="center"/>
              <w:rPr>
                <w:sz w:val="20"/>
                <w:lang w:val="ru-RU"/>
              </w:rPr>
            </w:pPr>
            <w:r w:rsidRPr="00BB1ED5">
              <w:rPr>
                <w:sz w:val="20"/>
                <w:lang w:val="ru-RU"/>
              </w:rPr>
              <w:t>36%</w:t>
            </w:r>
          </w:p>
        </w:tc>
      </w:tr>
      <w:tr w:rsidR="00E461E8" w:rsidRPr="00BB1ED5" w:rsidTr="00E461E8">
        <w:trPr>
          <w:trHeight w:val="465"/>
        </w:trPr>
        <w:tc>
          <w:tcPr>
            <w:tcW w:w="1648" w:type="dxa"/>
          </w:tcPr>
          <w:p w:rsidR="00E461E8" w:rsidRPr="00BB1ED5" w:rsidRDefault="00E461E8" w:rsidP="00BB1ED5">
            <w:pPr>
              <w:spacing w:before="0" w:line="240" w:lineRule="auto"/>
              <w:rPr>
                <w:sz w:val="20"/>
                <w:lang w:val="ru-RU"/>
              </w:rPr>
            </w:pPr>
            <w:r w:rsidRPr="00BB1ED5">
              <w:rPr>
                <w:sz w:val="20"/>
                <w:lang w:val="ru-RU"/>
              </w:rPr>
              <w:t>SO</w:t>
            </w:r>
            <w:r w:rsidRPr="00BB1ED5">
              <w:rPr>
                <w:sz w:val="20"/>
                <w:vertAlign w:val="subscript"/>
                <w:lang w:val="ru-RU"/>
              </w:rPr>
              <w:t>2</w:t>
            </w:r>
          </w:p>
        </w:tc>
        <w:tc>
          <w:tcPr>
            <w:tcW w:w="1080" w:type="dxa"/>
          </w:tcPr>
          <w:p w:rsidR="00E461E8" w:rsidRPr="00BB1ED5" w:rsidRDefault="00E461E8" w:rsidP="00BB1ED5">
            <w:pPr>
              <w:spacing w:before="0" w:line="240" w:lineRule="auto"/>
              <w:jc w:val="center"/>
              <w:rPr>
                <w:sz w:val="20"/>
                <w:lang w:val="ru-RU"/>
              </w:rPr>
            </w:pPr>
            <w:r w:rsidRPr="00BB1ED5">
              <w:rPr>
                <w:sz w:val="20"/>
                <w:lang w:val="ru-RU"/>
              </w:rPr>
              <w:t>7</w:t>
            </w:r>
            <w:r w:rsidR="008B76E2">
              <w:rPr>
                <w:sz w:val="20"/>
                <w:lang w:val="ru-RU"/>
              </w:rPr>
              <w:t>.</w:t>
            </w:r>
            <w:r w:rsidRPr="00BB1ED5">
              <w:rPr>
                <w:sz w:val="20"/>
                <w:lang w:val="ru-RU"/>
              </w:rPr>
              <w:t>8</w:t>
            </w:r>
          </w:p>
        </w:tc>
        <w:tc>
          <w:tcPr>
            <w:tcW w:w="1250" w:type="dxa"/>
          </w:tcPr>
          <w:p w:rsidR="00E461E8" w:rsidRPr="00BB1ED5" w:rsidRDefault="00E461E8" w:rsidP="00BB1ED5">
            <w:pPr>
              <w:spacing w:before="0" w:line="240" w:lineRule="auto"/>
              <w:jc w:val="center"/>
              <w:rPr>
                <w:sz w:val="20"/>
                <w:lang w:val="ru-RU"/>
              </w:rPr>
            </w:pPr>
            <w:r w:rsidRPr="00BB1ED5">
              <w:rPr>
                <w:sz w:val="20"/>
                <w:lang w:val="ru-RU"/>
              </w:rPr>
              <w:t>88%</w:t>
            </w:r>
          </w:p>
        </w:tc>
        <w:tc>
          <w:tcPr>
            <w:tcW w:w="1450" w:type="dxa"/>
          </w:tcPr>
          <w:p w:rsidR="00E461E8" w:rsidRPr="00BB1ED5" w:rsidRDefault="00E461E8" w:rsidP="00BB1ED5">
            <w:pPr>
              <w:spacing w:before="0" w:line="240" w:lineRule="auto"/>
              <w:jc w:val="center"/>
              <w:rPr>
                <w:sz w:val="20"/>
                <w:lang w:val="ru-RU"/>
              </w:rPr>
            </w:pPr>
            <w:r w:rsidRPr="00BB1ED5">
              <w:rPr>
                <w:sz w:val="20"/>
                <w:lang w:val="ru-RU"/>
              </w:rPr>
              <w:t>83%</w:t>
            </w:r>
          </w:p>
        </w:tc>
        <w:tc>
          <w:tcPr>
            <w:tcW w:w="1204" w:type="dxa"/>
          </w:tcPr>
          <w:p w:rsidR="00E461E8" w:rsidRPr="00BB1ED5" w:rsidRDefault="00E461E8" w:rsidP="00BB1ED5">
            <w:pPr>
              <w:spacing w:before="0" w:line="240" w:lineRule="auto"/>
              <w:jc w:val="center"/>
              <w:rPr>
                <w:sz w:val="20"/>
                <w:lang w:val="ru-RU"/>
              </w:rPr>
            </w:pPr>
            <w:r w:rsidRPr="00BB1ED5">
              <w:rPr>
                <w:sz w:val="20"/>
                <w:lang w:val="ru-RU"/>
              </w:rPr>
              <w:t>5</w:t>
            </w:r>
            <w:r w:rsidR="008B76E2">
              <w:rPr>
                <w:sz w:val="20"/>
                <w:lang w:val="ru-RU"/>
              </w:rPr>
              <w:t>.</w:t>
            </w:r>
            <w:r w:rsidRPr="00BB1ED5">
              <w:rPr>
                <w:sz w:val="20"/>
                <w:lang w:val="ru-RU"/>
              </w:rPr>
              <w:t>5</w:t>
            </w:r>
          </w:p>
        </w:tc>
        <w:tc>
          <w:tcPr>
            <w:tcW w:w="1136" w:type="dxa"/>
          </w:tcPr>
          <w:p w:rsidR="00E461E8" w:rsidRPr="00BB1ED5" w:rsidRDefault="00E461E8" w:rsidP="00BB1ED5">
            <w:pPr>
              <w:spacing w:before="0" w:line="240" w:lineRule="auto"/>
              <w:jc w:val="center"/>
              <w:rPr>
                <w:sz w:val="20"/>
                <w:lang w:val="ru-RU"/>
              </w:rPr>
            </w:pPr>
            <w:r w:rsidRPr="00BB1ED5">
              <w:rPr>
                <w:sz w:val="20"/>
                <w:lang w:val="ru-RU"/>
              </w:rPr>
              <w:t>88%</w:t>
            </w:r>
          </w:p>
        </w:tc>
        <w:tc>
          <w:tcPr>
            <w:tcW w:w="1440" w:type="dxa"/>
          </w:tcPr>
          <w:p w:rsidR="00E461E8" w:rsidRPr="00BB1ED5" w:rsidRDefault="00E461E8" w:rsidP="00BB1ED5">
            <w:pPr>
              <w:spacing w:before="0" w:line="240" w:lineRule="auto"/>
              <w:jc w:val="center"/>
              <w:rPr>
                <w:sz w:val="20"/>
                <w:lang w:val="ru-RU"/>
              </w:rPr>
            </w:pPr>
            <w:r w:rsidRPr="00BB1ED5">
              <w:rPr>
                <w:sz w:val="20"/>
                <w:lang w:val="ru-RU"/>
              </w:rPr>
              <w:t>83%</w:t>
            </w:r>
          </w:p>
        </w:tc>
      </w:tr>
      <w:tr w:rsidR="00E461E8" w:rsidRPr="00BB1ED5" w:rsidTr="00E461E8">
        <w:trPr>
          <w:trHeight w:val="465"/>
        </w:trPr>
        <w:tc>
          <w:tcPr>
            <w:tcW w:w="1648" w:type="dxa"/>
          </w:tcPr>
          <w:p w:rsidR="00E461E8" w:rsidRPr="00BB1ED5" w:rsidRDefault="00E461E8" w:rsidP="00BB1ED5">
            <w:pPr>
              <w:spacing w:before="0" w:line="240" w:lineRule="auto"/>
              <w:rPr>
                <w:sz w:val="20"/>
                <w:lang w:val="ru-RU"/>
              </w:rPr>
            </w:pPr>
            <w:r w:rsidRPr="00BB1ED5">
              <w:rPr>
                <w:sz w:val="20"/>
                <w:lang w:val="ru-RU"/>
              </w:rPr>
              <w:t>NH</w:t>
            </w:r>
            <w:r w:rsidRPr="00BB1ED5">
              <w:rPr>
                <w:sz w:val="20"/>
                <w:vertAlign w:val="subscript"/>
                <w:lang w:val="ru-RU"/>
              </w:rPr>
              <w:t>3</w:t>
            </w:r>
          </w:p>
        </w:tc>
        <w:tc>
          <w:tcPr>
            <w:tcW w:w="1080" w:type="dxa"/>
          </w:tcPr>
          <w:p w:rsidR="00E461E8" w:rsidRPr="00BB1ED5" w:rsidRDefault="00E461E8" w:rsidP="00BB1ED5">
            <w:pPr>
              <w:spacing w:before="0" w:line="240" w:lineRule="auto"/>
              <w:jc w:val="center"/>
              <w:rPr>
                <w:sz w:val="20"/>
                <w:lang w:val="ru-RU"/>
              </w:rPr>
            </w:pPr>
            <w:r w:rsidRPr="00BB1ED5">
              <w:rPr>
                <w:sz w:val="20"/>
                <w:lang w:val="ru-RU"/>
              </w:rPr>
              <w:t>3</w:t>
            </w:r>
            <w:r w:rsidR="008B76E2">
              <w:rPr>
                <w:sz w:val="20"/>
                <w:lang w:val="ru-RU"/>
              </w:rPr>
              <w:t>.</w:t>
            </w:r>
            <w:r w:rsidRPr="00BB1ED5">
              <w:rPr>
                <w:sz w:val="20"/>
                <w:lang w:val="ru-RU"/>
              </w:rPr>
              <w:t>8</w:t>
            </w:r>
          </w:p>
        </w:tc>
        <w:tc>
          <w:tcPr>
            <w:tcW w:w="1250" w:type="dxa"/>
          </w:tcPr>
          <w:p w:rsidR="00E461E8" w:rsidRPr="00BB1ED5" w:rsidRDefault="00E461E8" w:rsidP="00BB1ED5">
            <w:pPr>
              <w:spacing w:before="0" w:line="240" w:lineRule="auto"/>
              <w:jc w:val="center"/>
              <w:rPr>
                <w:sz w:val="20"/>
                <w:lang w:val="ru-RU"/>
              </w:rPr>
            </w:pPr>
            <w:r w:rsidRPr="00BB1ED5">
              <w:rPr>
                <w:sz w:val="20"/>
                <w:lang w:val="ru-RU"/>
              </w:rPr>
              <w:t>96%</w:t>
            </w:r>
          </w:p>
        </w:tc>
        <w:tc>
          <w:tcPr>
            <w:tcW w:w="1450" w:type="dxa"/>
          </w:tcPr>
          <w:p w:rsidR="00E461E8" w:rsidRPr="00BB1ED5" w:rsidRDefault="00E461E8" w:rsidP="00BB1ED5">
            <w:pPr>
              <w:spacing w:before="0" w:line="240" w:lineRule="auto"/>
              <w:jc w:val="center"/>
              <w:rPr>
                <w:sz w:val="20"/>
                <w:lang w:val="ru-RU"/>
              </w:rPr>
            </w:pPr>
            <w:r w:rsidRPr="00BB1ED5">
              <w:rPr>
                <w:sz w:val="20"/>
                <w:lang w:val="ru-RU"/>
              </w:rPr>
              <w:t>38%</w:t>
            </w:r>
          </w:p>
        </w:tc>
        <w:tc>
          <w:tcPr>
            <w:tcW w:w="1204" w:type="dxa"/>
          </w:tcPr>
          <w:p w:rsidR="00E461E8" w:rsidRPr="00BB1ED5" w:rsidRDefault="00E461E8" w:rsidP="00BB1ED5">
            <w:pPr>
              <w:spacing w:before="0" w:line="240" w:lineRule="auto"/>
              <w:jc w:val="center"/>
              <w:rPr>
                <w:sz w:val="20"/>
                <w:lang w:val="ru-RU"/>
              </w:rPr>
            </w:pPr>
            <w:r w:rsidRPr="00BB1ED5">
              <w:rPr>
                <w:sz w:val="20"/>
                <w:lang w:val="ru-RU"/>
              </w:rPr>
              <w:t>3</w:t>
            </w:r>
            <w:r w:rsidR="008B76E2">
              <w:rPr>
                <w:sz w:val="20"/>
                <w:lang w:val="ru-RU"/>
              </w:rPr>
              <w:t>.</w:t>
            </w:r>
            <w:r w:rsidRPr="00BB1ED5">
              <w:rPr>
                <w:sz w:val="20"/>
                <w:lang w:val="ru-RU"/>
              </w:rPr>
              <w:t>6</w:t>
            </w:r>
          </w:p>
        </w:tc>
        <w:tc>
          <w:tcPr>
            <w:tcW w:w="1136" w:type="dxa"/>
          </w:tcPr>
          <w:p w:rsidR="00E461E8" w:rsidRPr="00BB1ED5" w:rsidRDefault="00E461E8" w:rsidP="00BB1ED5">
            <w:pPr>
              <w:spacing w:before="0" w:line="240" w:lineRule="auto"/>
              <w:jc w:val="center"/>
              <w:rPr>
                <w:sz w:val="20"/>
                <w:lang w:val="ru-RU"/>
              </w:rPr>
            </w:pPr>
            <w:r w:rsidRPr="00BB1ED5">
              <w:rPr>
                <w:sz w:val="20"/>
                <w:lang w:val="ru-RU"/>
              </w:rPr>
              <w:t>96%</w:t>
            </w:r>
          </w:p>
        </w:tc>
        <w:tc>
          <w:tcPr>
            <w:tcW w:w="1440" w:type="dxa"/>
          </w:tcPr>
          <w:p w:rsidR="00E461E8" w:rsidRPr="00BB1ED5" w:rsidRDefault="00E461E8" w:rsidP="00BB1ED5">
            <w:pPr>
              <w:spacing w:before="0" w:line="240" w:lineRule="auto"/>
              <w:jc w:val="center"/>
              <w:rPr>
                <w:sz w:val="20"/>
                <w:lang w:val="ru-RU"/>
              </w:rPr>
            </w:pPr>
            <w:r w:rsidRPr="00BB1ED5">
              <w:rPr>
                <w:sz w:val="20"/>
                <w:lang w:val="ru-RU"/>
              </w:rPr>
              <w:t>39%</w:t>
            </w:r>
          </w:p>
        </w:tc>
      </w:tr>
      <w:tr w:rsidR="00E461E8" w:rsidRPr="00BB1ED5" w:rsidTr="00E461E8">
        <w:trPr>
          <w:trHeight w:val="675"/>
        </w:trPr>
        <w:tc>
          <w:tcPr>
            <w:tcW w:w="1648" w:type="dxa"/>
          </w:tcPr>
          <w:p w:rsidR="00E461E8" w:rsidRPr="00BB1ED5" w:rsidRDefault="00E461E8" w:rsidP="00BB1ED5">
            <w:pPr>
              <w:spacing w:before="0" w:line="240" w:lineRule="auto"/>
              <w:rPr>
                <w:sz w:val="20"/>
                <w:lang w:val="ru-RU"/>
              </w:rPr>
            </w:pPr>
            <w:r w:rsidRPr="00BB1ED5">
              <w:rPr>
                <w:sz w:val="20"/>
                <w:lang w:val="ru-RU"/>
              </w:rPr>
              <w:t>Взвешенные вещества</w:t>
            </w:r>
          </w:p>
        </w:tc>
        <w:tc>
          <w:tcPr>
            <w:tcW w:w="1080" w:type="dxa"/>
          </w:tcPr>
          <w:p w:rsidR="00E461E8" w:rsidRPr="00BB1ED5" w:rsidRDefault="00E461E8" w:rsidP="00BB1ED5">
            <w:pPr>
              <w:spacing w:before="0" w:line="240" w:lineRule="auto"/>
              <w:jc w:val="center"/>
              <w:rPr>
                <w:sz w:val="20"/>
                <w:lang w:val="ru-RU"/>
              </w:rPr>
            </w:pPr>
            <w:r w:rsidRPr="00BB1ED5">
              <w:rPr>
                <w:sz w:val="20"/>
                <w:lang w:val="ru-RU"/>
              </w:rPr>
              <w:t>4</w:t>
            </w:r>
            <w:r w:rsidR="008B76E2">
              <w:rPr>
                <w:sz w:val="20"/>
                <w:lang w:val="ru-RU"/>
              </w:rPr>
              <w:t>.</w:t>
            </w:r>
            <w:r w:rsidRPr="00BB1ED5">
              <w:rPr>
                <w:sz w:val="20"/>
                <w:lang w:val="ru-RU"/>
              </w:rPr>
              <w:t>0</w:t>
            </w:r>
          </w:p>
        </w:tc>
        <w:tc>
          <w:tcPr>
            <w:tcW w:w="1250" w:type="dxa"/>
          </w:tcPr>
          <w:p w:rsidR="00E461E8" w:rsidRPr="00BB1ED5" w:rsidRDefault="00E461E8" w:rsidP="00BB1ED5">
            <w:pPr>
              <w:spacing w:before="0" w:line="240" w:lineRule="auto"/>
              <w:jc w:val="center"/>
              <w:rPr>
                <w:sz w:val="20"/>
                <w:lang w:val="ru-RU"/>
              </w:rPr>
            </w:pPr>
            <w:r w:rsidRPr="00BB1ED5">
              <w:rPr>
                <w:sz w:val="20"/>
                <w:lang w:val="ru-RU"/>
              </w:rPr>
              <w:t>51%</w:t>
            </w:r>
          </w:p>
        </w:tc>
        <w:tc>
          <w:tcPr>
            <w:tcW w:w="1450" w:type="dxa"/>
          </w:tcPr>
          <w:p w:rsidR="00E461E8" w:rsidRPr="00BB1ED5" w:rsidRDefault="00E461E8" w:rsidP="00BB1ED5">
            <w:pPr>
              <w:spacing w:before="0" w:line="240" w:lineRule="auto"/>
              <w:jc w:val="center"/>
              <w:rPr>
                <w:sz w:val="20"/>
                <w:lang w:val="ru-RU"/>
              </w:rPr>
            </w:pPr>
            <w:r w:rsidRPr="00BB1ED5">
              <w:rPr>
                <w:sz w:val="20"/>
                <w:lang w:val="ru-RU"/>
              </w:rPr>
              <w:t>43%</w:t>
            </w:r>
          </w:p>
        </w:tc>
        <w:tc>
          <w:tcPr>
            <w:tcW w:w="1204" w:type="dxa"/>
          </w:tcPr>
          <w:p w:rsidR="00E461E8" w:rsidRPr="00BB1ED5" w:rsidRDefault="00E461E8" w:rsidP="00BB1ED5">
            <w:pPr>
              <w:spacing w:before="0" w:line="240" w:lineRule="auto"/>
              <w:jc w:val="center"/>
              <w:rPr>
                <w:sz w:val="20"/>
                <w:lang w:val="ru-RU"/>
              </w:rPr>
            </w:pPr>
            <w:r w:rsidRPr="00BB1ED5">
              <w:rPr>
                <w:sz w:val="20"/>
                <w:lang w:val="ru-RU"/>
              </w:rPr>
              <w:t>3</w:t>
            </w:r>
            <w:r w:rsidR="008B76E2">
              <w:rPr>
                <w:sz w:val="20"/>
                <w:lang w:val="ru-RU"/>
              </w:rPr>
              <w:t>.</w:t>
            </w:r>
            <w:r w:rsidRPr="00BB1ED5">
              <w:rPr>
                <w:sz w:val="20"/>
                <w:lang w:val="ru-RU"/>
              </w:rPr>
              <w:t>7</w:t>
            </w:r>
          </w:p>
        </w:tc>
        <w:tc>
          <w:tcPr>
            <w:tcW w:w="1136" w:type="dxa"/>
          </w:tcPr>
          <w:p w:rsidR="00E461E8" w:rsidRPr="00BB1ED5" w:rsidRDefault="00E461E8" w:rsidP="00BB1ED5">
            <w:pPr>
              <w:spacing w:before="0" w:line="240" w:lineRule="auto"/>
              <w:jc w:val="center"/>
              <w:rPr>
                <w:sz w:val="20"/>
                <w:lang w:val="ru-RU"/>
              </w:rPr>
            </w:pPr>
            <w:r w:rsidRPr="00BB1ED5">
              <w:rPr>
                <w:sz w:val="20"/>
                <w:lang w:val="ru-RU"/>
              </w:rPr>
              <w:t>51%</w:t>
            </w:r>
          </w:p>
        </w:tc>
        <w:tc>
          <w:tcPr>
            <w:tcW w:w="1440" w:type="dxa"/>
          </w:tcPr>
          <w:p w:rsidR="00E461E8" w:rsidRPr="00BB1ED5" w:rsidRDefault="00E461E8" w:rsidP="00BB1ED5">
            <w:pPr>
              <w:spacing w:before="0" w:line="240" w:lineRule="auto"/>
              <w:jc w:val="center"/>
              <w:rPr>
                <w:sz w:val="20"/>
                <w:lang w:val="ru-RU"/>
              </w:rPr>
            </w:pPr>
            <w:r w:rsidRPr="00BB1ED5">
              <w:rPr>
                <w:sz w:val="20"/>
                <w:lang w:val="ru-RU"/>
              </w:rPr>
              <w:t>43%</w:t>
            </w:r>
          </w:p>
        </w:tc>
      </w:tr>
      <w:tr w:rsidR="00E461E8" w:rsidRPr="00BB1ED5" w:rsidTr="00E461E8">
        <w:trPr>
          <w:trHeight w:val="539"/>
        </w:trPr>
        <w:tc>
          <w:tcPr>
            <w:tcW w:w="1648" w:type="dxa"/>
          </w:tcPr>
          <w:p w:rsidR="00E461E8" w:rsidRPr="00BB1ED5" w:rsidRDefault="00E461E8" w:rsidP="00BB1ED5">
            <w:pPr>
              <w:spacing w:before="0" w:line="240" w:lineRule="auto"/>
              <w:rPr>
                <w:sz w:val="20"/>
                <w:lang w:val="ru-RU"/>
              </w:rPr>
            </w:pPr>
            <w:r w:rsidRPr="00BB1ED5">
              <w:rPr>
                <w:sz w:val="20"/>
                <w:lang w:val="ru-RU"/>
              </w:rPr>
              <w:t>ЛОС</w:t>
            </w:r>
          </w:p>
        </w:tc>
        <w:tc>
          <w:tcPr>
            <w:tcW w:w="1080" w:type="dxa"/>
          </w:tcPr>
          <w:p w:rsidR="00E461E8" w:rsidRPr="00BB1ED5" w:rsidRDefault="00E461E8" w:rsidP="00BB1ED5">
            <w:pPr>
              <w:spacing w:before="0" w:line="240" w:lineRule="auto"/>
              <w:jc w:val="center"/>
              <w:rPr>
                <w:sz w:val="20"/>
                <w:lang w:val="ru-RU"/>
              </w:rPr>
            </w:pPr>
            <w:r w:rsidRPr="00BB1ED5">
              <w:rPr>
                <w:sz w:val="20"/>
                <w:lang w:val="ru-RU"/>
              </w:rPr>
              <w:t>9</w:t>
            </w:r>
            <w:r w:rsidR="008B76E2">
              <w:rPr>
                <w:sz w:val="20"/>
                <w:lang w:val="ru-RU"/>
              </w:rPr>
              <w:t>.</w:t>
            </w:r>
            <w:r w:rsidRPr="00BB1ED5">
              <w:rPr>
                <w:sz w:val="20"/>
                <w:lang w:val="ru-RU"/>
              </w:rPr>
              <w:t>0</w:t>
            </w:r>
          </w:p>
        </w:tc>
        <w:tc>
          <w:tcPr>
            <w:tcW w:w="1250" w:type="dxa"/>
          </w:tcPr>
          <w:p w:rsidR="00E461E8" w:rsidRPr="00BB1ED5" w:rsidRDefault="00E461E8" w:rsidP="00BB1ED5">
            <w:pPr>
              <w:spacing w:before="0" w:line="240" w:lineRule="auto"/>
              <w:jc w:val="center"/>
              <w:rPr>
                <w:sz w:val="20"/>
                <w:lang w:val="ru-RU"/>
              </w:rPr>
            </w:pPr>
            <w:r w:rsidRPr="00BB1ED5">
              <w:rPr>
                <w:sz w:val="20"/>
                <w:lang w:val="ru-RU"/>
              </w:rPr>
              <w:t>55%</w:t>
            </w:r>
          </w:p>
        </w:tc>
        <w:tc>
          <w:tcPr>
            <w:tcW w:w="1450" w:type="dxa"/>
          </w:tcPr>
          <w:p w:rsidR="00E461E8" w:rsidRPr="00BB1ED5" w:rsidRDefault="00E461E8" w:rsidP="00BB1ED5">
            <w:pPr>
              <w:spacing w:before="0" w:line="240" w:lineRule="auto"/>
              <w:jc w:val="center"/>
              <w:rPr>
                <w:sz w:val="20"/>
                <w:lang w:val="ru-RU"/>
              </w:rPr>
            </w:pPr>
            <w:r w:rsidRPr="00BB1ED5">
              <w:rPr>
                <w:sz w:val="20"/>
                <w:lang w:val="ru-RU"/>
              </w:rPr>
              <w:t>55%</w:t>
            </w:r>
          </w:p>
        </w:tc>
        <w:tc>
          <w:tcPr>
            <w:tcW w:w="1204" w:type="dxa"/>
          </w:tcPr>
          <w:p w:rsidR="00E461E8" w:rsidRPr="00BB1ED5" w:rsidRDefault="00E461E8" w:rsidP="00BB1ED5">
            <w:pPr>
              <w:spacing w:before="0" w:line="240" w:lineRule="auto"/>
              <w:jc w:val="center"/>
              <w:rPr>
                <w:sz w:val="20"/>
                <w:lang w:val="ru-RU"/>
              </w:rPr>
            </w:pPr>
            <w:r w:rsidRPr="00BB1ED5">
              <w:rPr>
                <w:sz w:val="20"/>
                <w:lang w:val="ru-RU"/>
              </w:rPr>
              <w:t>7</w:t>
            </w:r>
            <w:r w:rsidR="008B76E2">
              <w:rPr>
                <w:sz w:val="20"/>
                <w:lang w:val="ru-RU"/>
              </w:rPr>
              <w:t>.</w:t>
            </w:r>
            <w:r w:rsidRPr="00BB1ED5">
              <w:rPr>
                <w:sz w:val="20"/>
                <w:lang w:val="ru-RU"/>
              </w:rPr>
              <w:t>3</w:t>
            </w:r>
          </w:p>
        </w:tc>
        <w:tc>
          <w:tcPr>
            <w:tcW w:w="1136" w:type="dxa"/>
          </w:tcPr>
          <w:p w:rsidR="00E461E8" w:rsidRPr="00BB1ED5" w:rsidRDefault="00E461E8" w:rsidP="00BB1ED5">
            <w:pPr>
              <w:spacing w:before="0" w:line="240" w:lineRule="auto"/>
              <w:jc w:val="center"/>
              <w:rPr>
                <w:sz w:val="20"/>
                <w:lang w:val="ru-RU"/>
              </w:rPr>
            </w:pPr>
            <w:r w:rsidRPr="00BB1ED5">
              <w:rPr>
                <w:sz w:val="20"/>
                <w:lang w:val="ru-RU"/>
              </w:rPr>
              <w:t>59%</w:t>
            </w:r>
          </w:p>
        </w:tc>
        <w:tc>
          <w:tcPr>
            <w:tcW w:w="1440" w:type="dxa"/>
          </w:tcPr>
          <w:p w:rsidR="00E461E8" w:rsidRPr="00BB1ED5" w:rsidRDefault="00E461E8" w:rsidP="00BB1ED5">
            <w:pPr>
              <w:spacing w:before="0" w:line="240" w:lineRule="auto"/>
              <w:jc w:val="center"/>
              <w:rPr>
                <w:sz w:val="20"/>
                <w:lang w:val="ru-RU"/>
              </w:rPr>
            </w:pPr>
            <w:r w:rsidRPr="00BB1ED5">
              <w:rPr>
                <w:sz w:val="20"/>
                <w:lang w:val="ru-RU"/>
              </w:rPr>
              <w:t>59%</w:t>
            </w:r>
          </w:p>
        </w:tc>
      </w:tr>
    </w:tbl>
    <w:p w:rsidR="00E461E8" w:rsidRPr="00E42D56" w:rsidRDefault="00E461E8" w:rsidP="00E461E8">
      <w:pPr>
        <w:spacing w:after="120"/>
        <w:rPr>
          <w:lang w:val="ru-RU"/>
        </w:rPr>
      </w:pPr>
      <w:r w:rsidRPr="00E42D56">
        <w:rPr>
          <w:lang w:val="ru-RU"/>
        </w:rPr>
        <w:t>Указанные величины отражают долю производств КПКЗ в общей величине выбросов, она весьма значительна, особенно по сернистому ангидриду. Также видно, что, за исключением выбросов аммиака, их доля в промышленных выбросах явно доминирует.</w:t>
      </w:r>
    </w:p>
    <w:p w:rsidR="00E461E8" w:rsidRPr="00E42D56" w:rsidRDefault="00E461E8" w:rsidP="00945536">
      <w:pPr>
        <w:spacing w:after="120"/>
        <w:rPr>
          <w:lang w:val="ru-RU"/>
        </w:rPr>
      </w:pPr>
      <w:r w:rsidRPr="00E42D56">
        <w:rPr>
          <w:lang w:val="ru-RU"/>
        </w:rPr>
        <w:t>Что касается распределения производств КПКЗ по отраслям, соответствующие данные из реестра EPER приведены ниже.</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88"/>
        <w:gridCol w:w="4680"/>
        <w:gridCol w:w="1710"/>
        <w:gridCol w:w="2250"/>
      </w:tblGrid>
      <w:tr w:rsidR="00E461E8" w:rsidRPr="00E97D01" w:rsidTr="00E461E8">
        <w:tc>
          <w:tcPr>
            <w:tcW w:w="488" w:type="dxa"/>
            <w:vAlign w:val="center"/>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w:t>
            </w:r>
          </w:p>
        </w:tc>
        <w:tc>
          <w:tcPr>
            <w:tcW w:w="4680" w:type="dxa"/>
            <w:vAlign w:val="center"/>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Производства Приложения I</w:t>
            </w:r>
          </w:p>
        </w:tc>
        <w:tc>
          <w:tcPr>
            <w:tcW w:w="1710" w:type="dxa"/>
            <w:vAlign w:val="center"/>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Количество производств</w:t>
            </w:r>
          </w:p>
        </w:tc>
        <w:tc>
          <w:tcPr>
            <w:tcW w:w="2250" w:type="dxa"/>
            <w:vAlign w:val="center"/>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Доля от производств Приложения I</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Энергетика</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2 341</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6,5%</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Производство и обработка металлов</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4 237</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11,8%</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Минерально-сырьевая промышленность</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2 006</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5,6%</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Химическое производство</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4 931</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13,7%</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Обращение с отходами</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5 079</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14,1%</w:t>
            </w:r>
          </w:p>
        </w:tc>
      </w:tr>
    </w:tbl>
    <w:p w:rsidR="00C12DE2" w:rsidRPr="00C12DE2" w:rsidRDefault="00C12DE2">
      <w:pPr>
        <w:rPr>
          <w:sz w:val="2"/>
          <w:szCs w:val="2"/>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88"/>
        <w:gridCol w:w="4680"/>
        <w:gridCol w:w="1710"/>
        <w:gridCol w:w="2250"/>
      </w:tblGrid>
      <w:tr w:rsidR="0056405D" w:rsidRPr="00E97D01" w:rsidTr="00FE54B0">
        <w:tc>
          <w:tcPr>
            <w:tcW w:w="488" w:type="dxa"/>
            <w:vAlign w:val="center"/>
          </w:tcPr>
          <w:p w:rsidR="0056405D" w:rsidRPr="00BB1ED5" w:rsidRDefault="0056405D" w:rsidP="00FE54B0">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lastRenderedPageBreak/>
              <w:t>№№</w:t>
            </w:r>
          </w:p>
        </w:tc>
        <w:tc>
          <w:tcPr>
            <w:tcW w:w="4680" w:type="dxa"/>
            <w:vAlign w:val="center"/>
          </w:tcPr>
          <w:p w:rsidR="0056405D" w:rsidRPr="00BB1ED5" w:rsidRDefault="0056405D" w:rsidP="00FE54B0">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Производства Приложения I</w:t>
            </w:r>
          </w:p>
        </w:tc>
        <w:tc>
          <w:tcPr>
            <w:tcW w:w="1710" w:type="dxa"/>
            <w:vAlign w:val="center"/>
          </w:tcPr>
          <w:p w:rsidR="0056405D" w:rsidRPr="00BB1ED5" w:rsidRDefault="0056405D" w:rsidP="00FE54B0">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Количество производств</w:t>
            </w:r>
          </w:p>
        </w:tc>
        <w:tc>
          <w:tcPr>
            <w:tcW w:w="2250" w:type="dxa"/>
            <w:vAlign w:val="center"/>
          </w:tcPr>
          <w:p w:rsidR="0056405D" w:rsidRPr="00BB1ED5" w:rsidRDefault="0056405D" w:rsidP="00FE54B0">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Доля от произво</w:t>
            </w:r>
            <w:proofErr w:type="gramStart"/>
            <w:r w:rsidRPr="00BB1ED5">
              <w:rPr>
                <w:rFonts w:asciiTheme="minorBidi" w:hAnsiTheme="minorBidi" w:cstheme="minorBidi"/>
                <w:sz w:val="20"/>
                <w:lang w:val="ru-RU"/>
              </w:rPr>
              <w:t>дств Пр</w:t>
            </w:r>
            <w:proofErr w:type="gramEnd"/>
            <w:r w:rsidRPr="00BB1ED5">
              <w:rPr>
                <w:rFonts w:asciiTheme="minorBidi" w:hAnsiTheme="minorBidi" w:cstheme="minorBidi"/>
                <w:sz w:val="20"/>
                <w:lang w:val="ru-RU"/>
              </w:rPr>
              <w:t>иложения I</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Другие виды деятельности 6.6(a)</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7 106</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19,7%</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Другие виды деятельности 6.6(b)</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3 707</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10,3%</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Другие виды деятельности, кроме 6.6(a), (b)</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6 051</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16,8%</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Без указания сектора (данные Словакии)</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545</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1,5%</w:t>
            </w:r>
          </w:p>
        </w:tc>
      </w:tr>
      <w:tr w:rsidR="00E461E8" w:rsidRPr="00BB1ED5" w:rsidTr="00E461E8">
        <w:tc>
          <w:tcPr>
            <w:tcW w:w="488" w:type="dxa"/>
          </w:tcPr>
          <w:p w:rsidR="00E461E8" w:rsidRPr="00BB1ED5" w:rsidRDefault="00E461E8" w:rsidP="008C3378">
            <w:pPr>
              <w:numPr>
                <w:ilvl w:val="0"/>
                <w:numId w:val="52"/>
              </w:numPr>
              <w:spacing w:before="0" w:line="240" w:lineRule="auto"/>
              <w:ind w:left="0" w:firstLine="0"/>
              <w:jc w:val="center"/>
              <w:rPr>
                <w:rFonts w:asciiTheme="minorBidi" w:hAnsiTheme="minorBidi" w:cstheme="minorBidi"/>
                <w:sz w:val="20"/>
                <w:lang w:val="ru-RU"/>
              </w:rPr>
            </w:pPr>
          </w:p>
        </w:tc>
        <w:tc>
          <w:tcPr>
            <w:tcW w:w="4680" w:type="dxa"/>
          </w:tcPr>
          <w:p w:rsidR="00E461E8" w:rsidRPr="00BB1ED5" w:rsidRDefault="00E461E8" w:rsidP="004C7E17">
            <w:pPr>
              <w:spacing w:before="0" w:line="240" w:lineRule="auto"/>
              <w:jc w:val="left"/>
              <w:rPr>
                <w:rFonts w:asciiTheme="minorBidi" w:hAnsiTheme="minorBidi" w:cstheme="minorBidi"/>
                <w:sz w:val="20"/>
                <w:lang w:val="ru-RU"/>
              </w:rPr>
            </w:pPr>
            <w:r w:rsidRPr="00BB1ED5">
              <w:rPr>
                <w:rFonts w:asciiTheme="minorBidi" w:hAnsiTheme="minorBidi" w:cstheme="minorBidi"/>
                <w:sz w:val="20"/>
                <w:lang w:val="ru-RU"/>
              </w:rPr>
              <w:t>Расхождение с фактически указанным количеством</w:t>
            </w:r>
          </w:p>
        </w:tc>
        <w:tc>
          <w:tcPr>
            <w:tcW w:w="171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-4</w:t>
            </w:r>
          </w:p>
        </w:tc>
        <w:tc>
          <w:tcPr>
            <w:tcW w:w="2250" w:type="dxa"/>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0,0%</w:t>
            </w:r>
          </w:p>
        </w:tc>
      </w:tr>
      <w:tr w:rsidR="00E461E8" w:rsidRPr="00BB1ED5" w:rsidTr="00E461E8">
        <w:trPr>
          <w:trHeight w:val="495"/>
        </w:trPr>
        <w:tc>
          <w:tcPr>
            <w:tcW w:w="488" w:type="dxa"/>
            <w:vAlign w:val="center"/>
          </w:tcPr>
          <w:p w:rsidR="00E461E8" w:rsidRPr="00BB1ED5" w:rsidRDefault="00E461E8" w:rsidP="00BB1ED5">
            <w:pPr>
              <w:spacing w:before="0" w:line="240" w:lineRule="auto"/>
              <w:jc w:val="center"/>
              <w:rPr>
                <w:rFonts w:asciiTheme="minorBidi" w:hAnsiTheme="minorBidi" w:cstheme="minorBidi"/>
                <w:sz w:val="20"/>
                <w:lang w:val="ru-RU"/>
              </w:rPr>
            </w:pPr>
          </w:p>
        </w:tc>
        <w:tc>
          <w:tcPr>
            <w:tcW w:w="4680" w:type="dxa"/>
            <w:vAlign w:val="center"/>
          </w:tcPr>
          <w:p w:rsidR="00E461E8" w:rsidRPr="00BB1ED5" w:rsidRDefault="00E461E8" w:rsidP="00BB1ED5">
            <w:pPr>
              <w:spacing w:before="0" w:line="240" w:lineRule="auto"/>
              <w:rPr>
                <w:rFonts w:asciiTheme="minorBidi" w:hAnsiTheme="minorBidi" w:cstheme="minorBidi"/>
                <w:sz w:val="20"/>
                <w:lang w:val="ru-RU"/>
              </w:rPr>
            </w:pPr>
            <w:r w:rsidRPr="00BB1ED5">
              <w:rPr>
                <w:rFonts w:asciiTheme="minorBidi" w:hAnsiTheme="minorBidi" w:cstheme="minorBidi"/>
                <w:sz w:val="20"/>
                <w:lang w:val="ru-RU"/>
              </w:rPr>
              <w:t>ИТОГО:</w:t>
            </w:r>
          </w:p>
        </w:tc>
        <w:tc>
          <w:tcPr>
            <w:tcW w:w="1710" w:type="dxa"/>
            <w:vAlign w:val="center"/>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35 999</w:t>
            </w:r>
          </w:p>
        </w:tc>
        <w:tc>
          <w:tcPr>
            <w:tcW w:w="2250" w:type="dxa"/>
            <w:vAlign w:val="center"/>
          </w:tcPr>
          <w:p w:rsidR="00E461E8" w:rsidRPr="00BB1ED5" w:rsidRDefault="00E461E8" w:rsidP="00BB1ED5">
            <w:pPr>
              <w:spacing w:before="0" w:line="240" w:lineRule="auto"/>
              <w:jc w:val="center"/>
              <w:rPr>
                <w:rFonts w:asciiTheme="minorBidi" w:hAnsiTheme="minorBidi" w:cstheme="minorBidi"/>
                <w:sz w:val="20"/>
                <w:lang w:val="ru-RU"/>
              </w:rPr>
            </w:pPr>
            <w:r w:rsidRPr="00BB1ED5">
              <w:rPr>
                <w:rFonts w:asciiTheme="minorBidi" w:hAnsiTheme="minorBidi" w:cstheme="minorBidi"/>
                <w:sz w:val="20"/>
                <w:lang w:val="ru-RU"/>
              </w:rPr>
              <w:t>100,0%</w:t>
            </w:r>
          </w:p>
        </w:tc>
      </w:tr>
    </w:tbl>
    <w:p w:rsidR="00E461E8" w:rsidRPr="00E42D56" w:rsidRDefault="00E461E8" w:rsidP="006A479D">
      <w:pPr>
        <w:spacing w:after="120"/>
        <w:rPr>
          <w:lang w:val="ru-RU"/>
        </w:rPr>
      </w:pPr>
      <w:r w:rsidRPr="00E42D56">
        <w:rPr>
          <w:spacing w:val="-2"/>
          <w:lang w:val="ru-RU"/>
        </w:rPr>
        <w:t>Структура промышленного производств ЕС может служить хорошим ориентиром.</w:t>
      </w:r>
      <w:r w:rsidRPr="00E42D56">
        <w:rPr>
          <w:lang w:val="ru-RU"/>
        </w:rPr>
        <w:t xml:space="preserve"> В случае значительных расхождений необходимо будет перепроверить методологию оценки видов деятельности и исходную информацию, чтобы показать возможные причины различия в показателях отраслей.</w:t>
      </w:r>
    </w:p>
    <w:p w:rsidR="00E461E8" w:rsidRPr="00E42D56" w:rsidRDefault="00E461E8" w:rsidP="006A479D">
      <w:pPr>
        <w:spacing w:after="120"/>
        <w:rPr>
          <w:lang w:val="ru-RU"/>
        </w:rPr>
      </w:pPr>
      <w:r w:rsidRPr="00E42D56">
        <w:rPr>
          <w:lang w:val="ru-RU"/>
        </w:rPr>
        <w:t xml:space="preserve">Следует в очередной раз отметить, что какое-либо ранжирование отраслей в принятом перечне Приложения I Директивы КПКЗ не используется, и все указанные там производства представлены одинаково важными для регулирования, без указания потенциала снижения загрязнения или какого-либо иного критерия. Не поясняется, в каких случаях данный вид деятельности может быть исключён из списка, или какие производства являются ближайшими кандидатами при его возможном расширении. Однако в ряде исследований можно найти детальный анализ отдельных секторов, о чём говорилось выше при упоминании обосновывающих материалов </w:t>
      </w:r>
      <w:r w:rsidR="006A479D">
        <w:rPr>
          <w:lang w:val="ru-RU"/>
        </w:rPr>
        <w:t>Д</w:t>
      </w:r>
      <w:r w:rsidRPr="00E42D56">
        <w:rPr>
          <w:lang w:val="ru-RU"/>
        </w:rPr>
        <w:t>ирективы о промышленном загрязнении</w:t>
      </w:r>
      <w:r w:rsidR="006A479D">
        <w:rPr>
          <w:lang w:val="ru-RU"/>
        </w:rPr>
        <w:t> </w:t>
      </w:r>
      <w:r w:rsidRPr="00E42D56">
        <w:rPr>
          <w:lang w:val="ru-RU"/>
        </w:rPr>
        <w:t>[</w:t>
      </w:r>
      <w:r w:rsidR="006A479D">
        <w:rPr>
          <w:lang w:val="ru-RU"/>
        </w:rPr>
        <w:t>6</w:t>
      </w:r>
      <w:r w:rsidRPr="00E42D56">
        <w:rPr>
          <w:lang w:val="ru-RU"/>
        </w:rPr>
        <w:t>].</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Особое внимание лидерам</w:t>
      </w:r>
    </w:p>
    <w:p w:rsidR="00E461E8" w:rsidRPr="00E42D56" w:rsidRDefault="00E461E8" w:rsidP="00E461E8">
      <w:pPr>
        <w:autoSpaceDE w:val="0"/>
        <w:autoSpaceDN w:val="0"/>
        <w:adjustRightInd w:val="0"/>
        <w:spacing w:after="120"/>
        <w:rPr>
          <w:lang w:val="ru-RU"/>
        </w:rPr>
      </w:pPr>
      <w:r w:rsidRPr="00E42D56">
        <w:rPr>
          <w:color w:val="000000"/>
          <w:lang w:val="ru-RU"/>
        </w:rPr>
        <w:t>На основании данных</w:t>
      </w:r>
      <w:r w:rsidR="006A479D">
        <w:rPr>
          <w:color w:val="000000"/>
          <w:lang w:val="ru-RU"/>
        </w:rPr>
        <w:t xml:space="preserve"> реестров </w:t>
      </w:r>
      <w:r w:rsidRPr="00E42D56">
        <w:rPr>
          <w:color w:val="000000"/>
          <w:lang w:val="ru-RU"/>
        </w:rPr>
        <w:t>EPER</w:t>
      </w:r>
      <w:r w:rsidR="006A479D">
        <w:rPr>
          <w:color w:val="000000"/>
          <w:lang w:val="ru-RU"/>
        </w:rPr>
        <w:t>/Е-РВПЗ</w:t>
      </w:r>
      <w:r w:rsidRPr="00E42D56">
        <w:rPr>
          <w:color w:val="000000"/>
          <w:lang w:val="ru-RU"/>
        </w:rPr>
        <w:t xml:space="preserve"> стало возможным определить и основные предприятия – загрязнители Европейского Союза. Это около 50 производств 8 стран (Бельгии, Великобритании, Германии, Греции, Испании, Италии, Португалии и Франции), на долю которых приходится более 10% отчётных выбросов и сбросов одного из</w:t>
      </w:r>
      <w:r w:rsidR="006A479D">
        <w:rPr>
          <w:color w:val="000000"/>
          <w:lang w:val="ru-RU"/>
        </w:rPr>
        <w:t> </w:t>
      </w:r>
      <w:r w:rsidRPr="00E42D56">
        <w:rPr>
          <w:color w:val="000000"/>
          <w:lang w:val="ru-RU"/>
        </w:rPr>
        <w:t xml:space="preserve">загрязняющих веществ. </w:t>
      </w:r>
      <w:r w:rsidRPr="00E42D56">
        <w:rPr>
          <w:lang w:val="ru-RU"/>
        </w:rPr>
        <w:t>Эти предприятия находятся под особым контролем Европейской Комиссии, от них требуется безусловное выполнение положений Директивы КПКЗ, использование НДТМ.</w:t>
      </w:r>
    </w:p>
    <w:p w:rsidR="00E461E8" w:rsidRPr="00E42D56" w:rsidRDefault="00E461E8" w:rsidP="00E461E8">
      <w:pPr>
        <w:autoSpaceDE w:val="0"/>
        <w:autoSpaceDN w:val="0"/>
        <w:adjustRightInd w:val="0"/>
        <w:rPr>
          <w:color w:val="000000"/>
          <w:lang w:val="ru-RU"/>
        </w:rPr>
      </w:pPr>
      <w:r w:rsidRPr="00E42D56">
        <w:rPr>
          <w:color w:val="000000"/>
          <w:lang w:val="ru-RU"/>
        </w:rPr>
        <w:t xml:space="preserve">Подобный подход целесообразен и для </w:t>
      </w:r>
      <w:r w:rsidR="006A479D">
        <w:rPr>
          <w:color w:val="000000"/>
          <w:lang w:val="ru-RU"/>
        </w:rPr>
        <w:t>стран Восточного региона ЕИСП</w:t>
      </w:r>
      <w:r w:rsidRPr="00E42D56">
        <w:rPr>
          <w:color w:val="000000"/>
          <w:lang w:val="ru-RU"/>
        </w:rPr>
        <w:t>. Определение не только приоритетных отраслей, но и ведущих предприятий позволяет сконцентрировать имеющиеся ресурсы на наиболее ответственных и важных направлениях, обеспечить оптимальную эффективность как управленческих решений, так и технических мероприятий.</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Фискальный анализ вместо экологической весомости</w:t>
      </w:r>
    </w:p>
    <w:p w:rsidR="00E461E8" w:rsidRPr="00E42D56" w:rsidRDefault="00E461E8" w:rsidP="00E461E8">
      <w:pPr>
        <w:spacing w:after="120"/>
        <w:rPr>
          <w:lang w:val="ru-RU"/>
        </w:rPr>
      </w:pPr>
      <w:r w:rsidRPr="00E42D56">
        <w:rPr>
          <w:lang w:val="ru-RU"/>
        </w:rPr>
        <w:t>Идеальным критерием ранжирования производств системы КПКЗ по степени оказываемого ими воздействия на окружающую среду мог бы быть удельный показатель, учитывающий как экологическую эффективность, так и издержки реализации, например, в виде отношения реабилитированной окружающей среды к совокупным затратам по реализации данных мероприятий. Однако пока для измерения экологической весомости никаких универсальных килограммов</w:t>
      </w:r>
      <w:r w:rsidR="006A479D">
        <w:rPr>
          <w:lang w:val="ru-RU"/>
        </w:rPr>
        <w:t xml:space="preserve"> экологичности среды</w:t>
      </w:r>
      <w:r w:rsidRPr="00E42D56">
        <w:rPr>
          <w:lang w:val="ru-RU"/>
        </w:rPr>
        <w:t xml:space="preserve"> не</w:t>
      </w:r>
      <w:r w:rsidR="006A479D">
        <w:rPr>
          <w:lang w:val="ru-RU"/>
        </w:rPr>
        <w:t xml:space="preserve"> </w:t>
      </w:r>
      <w:r w:rsidRPr="00E42D56">
        <w:rPr>
          <w:lang w:val="ru-RU"/>
        </w:rPr>
        <w:t>предложено. Природоохранные мероприятия, как и любые другие, сопровождаются фискальным учётом и контролем, в</w:t>
      </w:r>
      <w:r w:rsidR="006A479D">
        <w:rPr>
          <w:lang w:val="ru-RU"/>
        </w:rPr>
        <w:t> </w:t>
      </w:r>
      <w:r w:rsidRPr="00E42D56">
        <w:rPr>
          <w:lang w:val="ru-RU"/>
        </w:rPr>
        <w:t>большинстве случаев</w:t>
      </w:r>
      <w:r w:rsidR="006A479D">
        <w:rPr>
          <w:lang w:val="ru-RU"/>
        </w:rPr>
        <w:t>, к сожалению,</w:t>
      </w:r>
      <w:r w:rsidRPr="00E42D56">
        <w:rPr>
          <w:lang w:val="ru-RU"/>
        </w:rPr>
        <w:t xml:space="preserve"> без непосредственной связи с</w:t>
      </w:r>
      <w:r w:rsidR="006A479D">
        <w:rPr>
          <w:lang w:val="ru-RU"/>
        </w:rPr>
        <w:t xml:space="preserve"> </w:t>
      </w:r>
      <w:r w:rsidRPr="00E42D56">
        <w:rPr>
          <w:lang w:val="ru-RU"/>
        </w:rPr>
        <w:t>достигаемым экологическим эффектом.</w:t>
      </w:r>
    </w:p>
    <w:p w:rsidR="00E461E8" w:rsidRPr="00E42D56" w:rsidRDefault="00E461E8" w:rsidP="00E461E8">
      <w:pPr>
        <w:spacing w:after="120"/>
        <w:rPr>
          <w:lang w:val="ru-RU"/>
        </w:rPr>
      </w:pPr>
      <w:r w:rsidRPr="00E42D56">
        <w:rPr>
          <w:lang w:val="ru-RU"/>
        </w:rPr>
        <w:lastRenderedPageBreak/>
        <w:t>Так что на практике можно рассчитывать лишь на сопоставление основных показателей уровней загрязнений внутри отдельных природных сред и укрупнённых экономических показателей отраслей, да и то опираясь во многом на субъективные экспертные оценки отдельных специалистов.</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Методология ОЭСР – результат системной работы</w:t>
      </w:r>
    </w:p>
    <w:p w:rsidR="00E461E8" w:rsidRPr="00E42D56" w:rsidRDefault="00E461E8" w:rsidP="00E461E8">
      <w:pPr>
        <w:spacing w:after="120"/>
        <w:rPr>
          <w:lang w:val="ru-RU"/>
        </w:rPr>
      </w:pPr>
      <w:r w:rsidRPr="00E42D56">
        <w:rPr>
          <w:lang w:val="ru-RU"/>
        </w:rPr>
        <w:t>Опыт стран ЕС и региона ВЕКЦА в природоохранном регулировании и возможности ранжирования видов деятельности детально обсуждались на протяжении ряда лет и нашли отражение в Руководстве по системе комплексных разрешений для стран ВЕКЦА, подготовленном ОЭСР в 2005 году [</w:t>
      </w:r>
      <w:r w:rsidR="006A479D">
        <w:rPr>
          <w:lang w:val="ru-RU"/>
        </w:rPr>
        <w:t>2</w:t>
      </w:r>
      <w:r w:rsidRPr="00E42D56">
        <w:rPr>
          <w:lang w:val="ru-RU"/>
        </w:rPr>
        <w:t>].</w:t>
      </w:r>
    </w:p>
    <w:p w:rsidR="00E461E8" w:rsidRPr="00E42D56" w:rsidRDefault="00E461E8" w:rsidP="00E461E8">
      <w:pPr>
        <w:spacing w:after="120"/>
        <w:rPr>
          <w:lang w:val="ru-RU"/>
        </w:rPr>
      </w:pPr>
      <w:r w:rsidRPr="00E42D56">
        <w:rPr>
          <w:lang w:val="ru-RU"/>
        </w:rPr>
        <w:t xml:space="preserve">В </w:t>
      </w:r>
      <w:r w:rsidRPr="00E42D56">
        <w:rPr>
          <w:i/>
          <w:lang w:val="ru-RU"/>
        </w:rPr>
        <w:t xml:space="preserve">Главе VI Стратегический подход к постепенному переходу к комплексным </w:t>
      </w:r>
      <w:r w:rsidRPr="00E42D56">
        <w:rPr>
          <w:lang w:val="ru-RU"/>
        </w:rPr>
        <w:t xml:space="preserve">разрешениям для крупной промышленности этого Руководства подраздел </w:t>
      </w:r>
      <w:r w:rsidRPr="00E42D56">
        <w:rPr>
          <w:i/>
          <w:lang w:val="ru-RU"/>
        </w:rPr>
        <w:t>6.4.2.1 Определение приоритетных отраслей</w:t>
      </w:r>
      <w:r w:rsidR="006A479D">
        <w:rPr>
          <w:i/>
          <w:lang w:val="ru-RU"/>
        </w:rPr>
        <w:t>,</w:t>
      </w:r>
      <w:r w:rsidRPr="00E42D56">
        <w:rPr>
          <w:lang w:val="ru-RU"/>
        </w:rPr>
        <w:t xml:space="preserve"> в частности</w:t>
      </w:r>
      <w:r w:rsidR="006A479D">
        <w:rPr>
          <w:lang w:val="ru-RU"/>
        </w:rPr>
        <w:t>,</w:t>
      </w:r>
      <w:r w:rsidRPr="00E42D56">
        <w:rPr>
          <w:lang w:val="ru-RU"/>
        </w:rPr>
        <w:t xml:space="preserve"> рекомендует разработать систему ранжирования различных критериев по условным баллам как механизм определения национальных приоритетов. Предлагаемая ОЭСР ориентировочная система ранжирования по условным баллам с использованием весовых коэффициентов показана ниже в таблице.</w:t>
      </w:r>
    </w:p>
    <w:p w:rsidR="00E461E8" w:rsidRPr="00E42D56" w:rsidRDefault="00E461E8" w:rsidP="00E461E8">
      <w:pPr>
        <w:spacing w:after="120"/>
        <w:jc w:val="center"/>
        <w:rPr>
          <w:spacing w:val="20"/>
          <w:lang w:val="ru-RU"/>
        </w:rPr>
      </w:pPr>
      <w:r w:rsidRPr="00E42D56">
        <w:rPr>
          <w:spacing w:val="20"/>
          <w:lang w:val="ru-RU"/>
        </w:rPr>
        <w:t xml:space="preserve">Критерии определения приоритетных отраслей промышленности согласно Руководству ОЭСР </w:t>
      </w:r>
      <w:r w:rsidRPr="00E42D56">
        <w:rPr>
          <w:lang w:val="ru-RU"/>
        </w:rPr>
        <w:t>[</w:t>
      </w:r>
      <w:r w:rsidR="006A479D">
        <w:rPr>
          <w:lang w:val="ru-RU"/>
        </w:rPr>
        <w:t>2</w:t>
      </w:r>
      <w:r w:rsidRPr="00E42D56">
        <w:rPr>
          <w:lang w:val="ru-RU"/>
        </w:rPr>
        <w:t>]</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480"/>
        <w:gridCol w:w="600"/>
        <w:gridCol w:w="600"/>
        <w:gridCol w:w="600"/>
        <w:gridCol w:w="855"/>
      </w:tblGrid>
      <w:tr w:rsidR="00BB1ED5" w:rsidRPr="00BB1ED5" w:rsidTr="00BD1730">
        <w:trPr>
          <w:tblHeader/>
        </w:trPr>
        <w:tc>
          <w:tcPr>
            <w:tcW w:w="6480" w:type="dxa"/>
            <w:vMerge w:val="restart"/>
            <w:vAlign w:val="center"/>
          </w:tcPr>
          <w:p w:rsidR="00BB1ED5" w:rsidRPr="00BB1ED5" w:rsidRDefault="00BB1ED5" w:rsidP="00BB1ED5">
            <w:pPr>
              <w:spacing w:before="0" w:line="240" w:lineRule="auto"/>
              <w:jc w:val="center"/>
              <w:rPr>
                <w:szCs w:val="21"/>
                <w:lang w:val="ru-RU"/>
              </w:rPr>
            </w:pPr>
            <w:r w:rsidRPr="00BB1ED5">
              <w:rPr>
                <w:szCs w:val="21"/>
                <w:lang w:val="ru-RU"/>
              </w:rPr>
              <w:t>Критерии</w:t>
            </w:r>
          </w:p>
        </w:tc>
        <w:tc>
          <w:tcPr>
            <w:tcW w:w="1800" w:type="dxa"/>
            <w:gridSpan w:val="3"/>
            <w:vAlign w:val="center"/>
          </w:tcPr>
          <w:p w:rsidR="00BB1ED5" w:rsidRPr="00BB1ED5" w:rsidRDefault="00BB1ED5" w:rsidP="00BB1ED5">
            <w:pPr>
              <w:spacing w:before="0" w:line="240" w:lineRule="auto"/>
              <w:jc w:val="center"/>
              <w:rPr>
                <w:szCs w:val="21"/>
                <w:lang w:val="ru-RU"/>
              </w:rPr>
            </w:pPr>
            <w:r w:rsidRPr="00BB1ED5">
              <w:rPr>
                <w:szCs w:val="21"/>
                <w:lang w:val="ru-RU"/>
              </w:rPr>
              <w:t>Условные баллы</w:t>
            </w:r>
          </w:p>
        </w:tc>
        <w:tc>
          <w:tcPr>
            <w:tcW w:w="855" w:type="dxa"/>
            <w:vMerge w:val="restart"/>
            <w:vAlign w:val="center"/>
          </w:tcPr>
          <w:p w:rsidR="00BB1ED5" w:rsidRPr="00BB1ED5" w:rsidRDefault="00BB1ED5" w:rsidP="00BB1ED5">
            <w:pPr>
              <w:spacing w:before="0" w:line="240" w:lineRule="auto"/>
              <w:jc w:val="center"/>
              <w:rPr>
                <w:szCs w:val="21"/>
                <w:lang w:val="ru-RU"/>
              </w:rPr>
            </w:pPr>
            <w:r w:rsidRPr="00BB1ED5">
              <w:rPr>
                <w:szCs w:val="21"/>
                <w:lang w:val="ru-RU"/>
              </w:rPr>
              <w:t>Вес</w:t>
            </w:r>
          </w:p>
        </w:tc>
      </w:tr>
      <w:tr w:rsidR="00BB1ED5" w:rsidRPr="00BB1ED5" w:rsidTr="00BD1730">
        <w:trPr>
          <w:tblHeader/>
        </w:trPr>
        <w:tc>
          <w:tcPr>
            <w:tcW w:w="6480" w:type="dxa"/>
            <w:vMerge/>
          </w:tcPr>
          <w:p w:rsidR="00BB1ED5" w:rsidRPr="00BB1ED5" w:rsidRDefault="00BB1ED5" w:rsidP="00BB1ED5">
            <w:pPr>
              <w:spacing w:before="0" w:line="240" w:lineRule="auto"/>
              <w:rPr>
                <w:sz w:val="20"/>
                <w:szCs w:val="18"/>
                <w:lang w:val="ru-RU"/>
              </w:rPr>
            </w:pPr>
          </w:p>
        </w:tc>
        <w:tc>
          <w:tcPr>
            <w:tcW w:w="600" w:type="dxa"/>
          </w:tcPr>
          <w:p w:rsidR="00BB1ED5" w:rsidRPr="00BB1ED5" w:rsidRDefault="00BB1ED5" w:rsidP="00BB1ED5">
            <w:pPr>
              <w:spacing w:before="0" w:line="240" w:lineRule="auto"/>
              <w:jc w:val="center"/>
              <w:rPr>
                <w:sz w:val="20"/>
                <w:szCs w:val="18"/>
                <w:lang w:val="ru-RU"/>
              </w:rPr>
            </w:pPr>
            <w:r w:rsidRPr="00BB1ED5">
              <w:rPr>
                <w:sz w:val="20"/>
                <w:szCs w:val="18"/>
                <w:lang w:val="ru-RU"/>
              </w:rPr>
              <w:t>1</w:t>
            </w:r>
          </w:p>
        </w:tc>
        <w:tc>
          <w:tcPr>
            <w:tcW w:w="600" w:type="dxa"/>
          </w:tcPr>
          <w:p w:rsidR="00BB1ED5" w:rsidRPr="00BB1ED5" w:rsidRDefault="00BB1ED5" w:rsidP="00BB1ED5">
            <w:pPr>
              <w:spacing w:before="0" w:line="240" w:lineRule="auto"/>
              <w:jc w:val="center"/>
              <w:rPr>
                <w:sz w:val="20"/>
                <w:szCs w:val="18"/>
                <w:lang w:val="ru-RU"/>
              </w:rPr>
            </w:pPr>
            <w:r w:rsidRPr="00BB1ED5">
              <w:rPr>
                <w:sz w:val="20"/>
                <w:szCs w:val="18"/>
                <w:lang w:val="ru-RU"/>
              </w:rPr>
              <w:t>2</w:t>
            </w:r>
          </w:p>
        </w:tc>
        <w:tc>
          <w:tcPr>
            <w:tcW w:w="600" w:type="dxa"/>
          </w:tcPr>
          <w:p w:rsidR="00BB1ED5" w:rsidRPr="00BB1ED5" w:rsidRDefault="00BB1ED5" w:rsidP="00BB1ED5">
            <w:pPr>
              <w:spacing w:before="0" w:line="240" w:lineRule="auto"/>
              <w:jc w:val="center"/>
              <w:rPr>
                <w:sz w:val="20"/>
                <w:szCs w:val="18"/>
                <w:lang w:val="ru-RU"/>
              </w:rPr>
            </w:pPr>
            <w:r w:rsidRPr="00BB1ED5">
              <w:rPr>
                <w:sz w:val="20"/>
                <w:szCs w:val="18"/>
                <w:lang w:val="ru-RU"/>
              </w:rPr>
              <w:t>3</w:t>
            </w:r>
          </w:p>
        </w:tc>
        <w:tc>
          <w:tcPr>
            <w:tcW w:w="855" w:type="dxa"/>
            <w:vMerge/>
          </w:tcPr>
          <w:p w:rsidR="00BB1ED5" w:rsidRPr="00BB1ED5" w:rsidRDefault="00BB1ED5" w:rsidP="00BB1ED5">
            <w:pPr>
              <w:spacing w:before="0" w:line="240" w:lineRule="auto"/>
              <w:jc w:val="center"/>
              <w:rPr>
                <w:sz w:val="20"/>
                <w:szCs w:val="18"/>
                <w:lang w:val="ru-RU"/>
              </w:rPr>
            </w:pPr>
          </w:p>
        </w:tc>
      </w:tr>
      <w:tr w:rsidR="00E461E8" w:rsidRPr="00BB1ED5" w:rsidTr="00BD1730">
        <w:trPr>
          <w:trHeight w:val="555"/>
        </w:trPr>
        <w:tc>
          <w:tcPr>
            <w:tcW w:w="6480" w:type="dxa"/>
          </w:tcPr>
          <w:p w:rsidR="00E461E8" w:rsidRPr="00BB1ED5" w:rsidRDefault="00E461E8" w:rsidP="00BB1ED5">
            <w:pPr>
              <w:spacing w:before="0" w:line="240" w:lineRule="auto"/>
              <w:rPr>
                <w:sz w:val="20"/>
                <w:szCs w:val="18"/>
                <w:lang w:val="ru-RU"/>
              </w:rPr>
            </w:pPr>
            <w:r w:rsidRPr="00BB1ED5">
              <w:rPr>
                <w:sz w:val="20"/>
                <w:szCs w:val="18"/>
                <w:lang w:val="ru-RU"/>
              </w:rPr>
              <w:t>Воздействие на окружающую среду</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Н</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С</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В</w:t>
            </w:r>
          </w:p>
        </w:tc>
        <w:tc>
          <w:tcPr>
            <w:tcW w:w="855" w:type="dxa"/>
          </w:tcPr>
          <w:p w:rsidR="00E461E8" w:rsidRPr="00BB1ED5" w:rsidRDefault="00E461E8" w:rsidP="00BB1ED5">
            <w:pPr>
              <w:spacing w:before="0" w:line="240" w:lineRule="auto"/>
              <w:jc w:val="center"/>
              <w:rPr>
                <w:sz w:val="20"/>
                <w:szCs w:val="18"/>
                <w:lang w:val="ru-RU"/>
              </w:rPr>
            </w:pPr>
            <w:r w:rsidRPr="00BB1ED5">
              <w:rPr>
                <w:sz w:val="20"/>
                <w:szCs w:val="18"/>
                <w:lang w:val="ru-RU"/>
              </w:rPr>
              <w:t>3</w:t>
            </w:r>
          </w:p>
        </w:tc>
      </w:tr>
      <w:tr w:rsidR="00E461E8" w:rsidRPr="00BB1ED5" w:rsidTr="00BD1730">
        <w:trPr>
          <w:trHeight w:val="555"/>
        </w:trPr>
        <w:tc>
          <w:tcPr>
            <w:tcW w:w="6480" w:type="dxa"/>
          </w:tcPr>
          <w:p w:rsidR="00E461E8" w:rsidRPr="00BB1ED5" w:rsidRDefault="00E461E8" w:rsidP="00BB1ED5">
            <w:pPr>
              <w:spacing w:before="0" w:line="240" w:lineRule="auto"/>
              <w:rPr>
                <w:sz w:val="20"/>
                <w:szCs w:val="18"/>
                <w:lang w:val="ru-RU"/>
              </w:rPr>
            </w:pPr>
            <w:r w:rsidRPr="00BB1ED5">
              <w:rPr>
                <w:sz w:val="20"/>
                <w:szCs w:val="18"/>
                <w:lang w:val="ru-RU"/>
              </w:rPr>
              <w:t>Ожидаемые затраты на соблюдение природоохранных требований</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В</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С</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Н</w:t>
            </w:r>
          </w:p>
        </w:tc>
        <w:tc>
          <w:tcPr>
            <w:tcW w:w="855" w:type="dxa"/>
          </w:tcPr>
          <w:p w:rsidR="00E461E8" w:rsidRPr="00BB1ED5" w:rsidRDefault="00E461E8" w:rsidP="00BB1ED5">
            <w:pPr>
              <w:spacing w:before="0" w:line="240" w:lineRule="auto"/>
              <w:jc w:val="center"/>
              <w:rPr>
                <w:sz w:val="20"/>
                <w:szCs w:val="18"/>
                <w:lang w:val="ru-RU"/>
              </w:rPr>
            </w:pPr>
            <w:r w:rsidRPr="00BB1ED5">
              <w:rPr>
                <w:sz w:val="20"/>
                <w:szCs w:val="18"/>
                <w:lang w:val="ru-RU"/>
              </w:rPr>
              <w:t>3</w:t>
            </w:r>
          </w:p>
        </w:tc>
      </w:tr>
      <w:tr w:rsidR="00E461E8" w:rsidRPr="00BB1ED5" w:rsidTr="00BD1730">
        <w:trPr>
          <w:trHeight w:val="555"/>
        </w:trPr>
        <w:tc>
          <w:tcPr>
            <w:tcW w:w="6480" w:type="dxa"/>
          </w:tcPr>
          <w:p w:rsidR="00E461E8" w:rsidRPr="00BB1ED5" w:rsidRDefault="00E461E8" w:rsidP="00BB1ED5">
            <w:pPr>
              <w:spacing w:before="0" w:line="240" w:lineRule="auto"/>
              <w:rPr>
                <w:sz w:val="20"/>
                <w:szCs w:val="18"/>
                <w:lang w:val="ru-RU"/>
              </w:rPr>
            </w:pPr>
            <w:r w:rsidRPr="00BB1ED5">
              <w:rPr>
                <w:sz w:val="20"/>
                <w:szCs w:val="18"/>
                <w:lang w:val="ru-RU"/>
              </w:rPr>
              <w:t>Приток прямых иностранных инвестиций</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Н</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С</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В</w:t>
            </w:r>
          </w:p>
        </w:tc>
        <w:tc>
          <w:tcPr>
            <w:tcW w:w="855" w:type="dxa"/>
          </w:tcPr>
          <w:p w:rsidR="00E461E8" w:rsidRPr="00BB1ED5" w:rsidRDefault="00E461E8" w:rsidP="00BB1ED5">
            <w:pPr>
              <w:spacing w:before="0" w:line="240" w:lineRule="auto"/>
              <w:jc w:val="center"/>
              <w:rPr>
                <w:sz w:val="20"/>
                <w:szCs w:val="18"/>
                <w:lang w:val="ru-RU"/>
              </w:rPr>
            </w:pPr>
            <w:r w:rsidRPr="00BB1ED5">
              <w:rPr>
                <w:sz w:val="20"/>
                <w:szCs w:val="18"/>
                <w:lang w:val="ru-RU"/>
              </w:rPr>
              <w:t>2</w:t>
            </w:r>
          </w:p>
        </w:tc>
      </w:tr>
      <w:tr w:rsidR="00E461E8" w:rsidRPr="00BB1ED5" w:rsidTr="00BD1730">
        <w:trPr>
          <w:trHeight w:val="555"/>
        </w:trPr>
        <w:tc>
          <w:tcPr>
            <w:tcW w:w="6480" w:type="dxa"/>
          </w:tcPr>
          <w:p w:rsidR="00E461E8" w:rsidRPr="00BB1ED5" w:rsidRDefault="00E461E8" w:rsidP="00BB1ED5">
            <w:pPr>
              <w:spacing w:before="0" w:line="240" w:lineRule="auto"/>
              <w:rPr>
                <w:sz w:val="20"/>
                <w:szCs w:val="18"/>
                <w:lang w:val="ru-RU"/>
              </w:rPr>
            </w:pPr>
            <w:r w:rsidRPr="00BB1ED5">
              <w:rPr>
                <w:sz w:val="20"/>
                <w:szCs w:val="18"/>
                <w:lang w:val="ru-RU"/>
              </w:rPr>
              <w:t>Финансовые показатели</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Н</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С</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В</w:t>
            </w:r>
          </w:p>
        </w:tc>
        <w:tc>
          <w:tcPr>
            <w:tcW w:w="855" w:type="dxa"/>
          </w:tcPr>
          <w:p w:rsidR="00E461E8" w:rsidRPr="00BB1ED5" w:rsidRDefault="00E461E8" w:rsidP="00BB1ED5">
            <w:pPr>
              <w:spacing w:before="0" w:line="240" w:lineRule="auto"/>
              <w:jc w:val="center"/>
              <w:rPr>
                <w:sz w:val="20"/>
                <w:szCs w:val="18"/>
                <w:lang w:val="ru-RU"/>
              </w:rPr>
            </w:pPr>
            <w:r w:rsidRPr="00BB1ED5">
              <w:rPr>
                <w:sz w:val="20"/>
                <w:szCs w:val="18"/>
                <w:lang w:val="ru-RU"/>
              </w:rPr>
              <w:t>2</w:t>
            </w:r>
          </w:p>
        </w:tc>
      </w:tr>
      <w:tr w:rsidR="00E461E8" w:rsidRPr="00BB1ED5" w:rsidTr="00BD1730">
        <w:trPr>
          <w:trHeight w:val="555"/>
        </w:trPr>
        <w:tc>
          <w:tcPr>
            <w:tcW w:w="6480" w:type="dxa"/>
          </w:tcPr>
          <w:p w:rsidR="00E461E8" w:rsidRPr="00BB1ED5" w:rsidRDefault="00E461E8" w:rsidP="00BB1ED5">
            <w:pPr>
              <w:spacing w:before="0" w:line="240" w:lineRule="auto"/>
              <w:rPr>
                <w:sz w:val="20"/>
                <w:szCs w:val="18"/>
                <w:lang w:val="ru-RU"/>
              </w:rPr>
            </w:pPr>
            <w:r w:rsidRPr="00BB1ED5">
              <w:rPr>
                <w:sz w:val="20"/>
                <w:szCs w:val="18"/>
                <w:lang w:val="ru-RU"/>
              </w:rPr>
              <w:t>Ориентация на экспорт</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Н</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С</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В</w:t>
            </w:r>
          </w:p>
        </w:tc>
        <w:tc>
          <w:tcPr>
            <w:tcW w:w="855" w:type="dxa"/>
          </w:tcPr>
          <w:p w:rsidR="00E461E8" w:rsidRPr="00BB1ED5" w:rsidRDefault="00E461E8" w:rsidP="00BB1ED5">
            <w:pPr>
              <w:spacing w:before="0" w:line="240" w:lineRule="auto"/>
              <w:jc w:val="center"/>
              <w:rPr>
                <w:sz w:val="20"/>
                <w:szCs w:val="18"/>
                <w:lang w:val="ru-RU"/>
              </w:rPr>
            </w:pPr>
            <w:r w:rsidRPr="00BB1ED5">
              <w:rPr>
                <w:sz w:val="20"/>
                <w:szCs w:val="18"/>
                <w:lang w:val="ru-RU"/>
              </w:rPr>
              <w:t>1</w:t>
            </w:r>
          </w:p>
        </w:tc>
      </w:tr>
      <w:tr w:rsidR="00E461E8" w:rsidRPr="00BB1ED5" w:rsidTr="00BD1730">
        <w:trPr>
          <w:trHeight w:val="555"/>
        </w:trPr>
        <w:tc>
          <w:tcPr>
            <w:tcW w:w="6480" w:type="dxa"/>
          </w:tcPr>
          <w:p w:rsidR="00E461E8" w:rsidRPr="00BB1ED5" w:rsidRDefault="00E461E8" w:rsidP="00BB1ED5">
            <w:pPr>
              <w:spacing w:before="0" w:line="240" w:lineRule="auto"/>
              <w:rPr>
                <w:sz w:val="20"/>
                <w:szCs w:val="18"/>
                <w:lang w:val="ru-RU"/>
              </w:rPr>
            </w:pPr>
            <w:r w:rsidRPr="00BB1ED5">
              <w:rPr>
                <w:sz w:val="20"/>
                <w:szCs w:val="18"/>
                <w:lang w:val="ru-RU"/>
              </w:rPr>
              <w:t>Число установок, подлежащих регулированию</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В</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С</w:t>
            </w:r>
          </w:p>
        </w:tc>
        <w:tc>
          <w:tcPr>
            <w:tcW w:w="600" w:type="dxa"/>
          </w:tcPr>
          <w:p w:rsidR="00E461E8" w:rsidRPr="00BB1ED5" w:rsidRDefault="00E461E8" w:rsidP="00BB1ED5">
            <w:pPr>
              <w:spacing w:before="0" w:line="240" w:lineRule="auto"/>
              <w:jc w:val="center"/>
              <w:rPr>
                <w:sz w:val="20"/>
                <w:szCs w:val="18"/>
                <w:lang w:val="ru-RU"/>
              </w:rPr>
            </w:pPr>
            <w:r w:rsidRPr="00BB1ED5">
              <w:rPr>
                <w:sz w:val="20"/>
                <w:szCs w:val="18"/>
                <w:lang w:val="ru-RU"/>
              </w:rPr>
              <w:t>Н</w:t>
            </w:r>
          </w:p>
        </w:tc>
        <w:tc>
          <w:tcPr>
            <w:tcW w:w="855" w:type="dxa"/>
          </w:tcPr>
          <w:p w:rsidR="00E461E8" w:rsidRPr="00BB1ED5" w:rsidRDefault="00E461E8" w:rsidP="00BB1ED5">
            <w:pPr>
              <w:spacing w:before="0" w:line="240" w:lineRule="auto"/>
              <w:jc w:val="center"/>
              <w:rPr>
                <w:sz w:val="20"/>
                <w:szCs w:val="18"/>
                <w:lang w:val="ru-RU"/>
              </w:rPr>
            </w:pPr>
            <w:r w:rsidRPr="00BB1ED5">
              <w:rPr>
                <w:sz w:val="20"/>
                <w:szCs w:val="18"/>
                <w:lang w:val="ru-RU"/>
              </w:rPr>
              <w:t>1</w:t>
            </w:r>
          </w:p>
        </w:tc>
      </w:tr>
    </w:tbl>
    <w:p w:rsidR="00E461E8" w:rsidRPr="00E42D56" w:rsidRDefault="00E461E8" w:rsidP="00E461E8">
      <w:pPr>
        <w:spacing w:before="120" w:after="120"/>
        <w:rPr>
          <w:lang w:val="ru-RU"/>
        </w:rPr>
      </w:pPr>
      <w:r w:rsidRPr="00E42D56">
        <w:rPr>
          <w:lang w:val="ru-RU"/>
        </w:rPr>
        <w:t>где Н – низкое, С – среднее, В – высокое значение показателя.</w:t>
      </w:r>
    </w:p>
    <w:p w:rsidR="00E461E8" w:rsidRPr="00E42D56" w:rsidRDefault="00E461E8" w:rsidP="00E461E8">
      <w:pPr>
        <w:spacing w:after="120"/>
        <w:rPr>
          <w:lang w:val="ru-RU"/>
        </w:rPr>
      </w:pPr>
      <w:r w:rsidRPr="00E42D56">
        <w:rPr>
          <w:lang w:val="ru-RU"/>
        </w:rPr>
        <w:t>При рассмотрении отдельных отраслей промышленности присвоенный экспертами балл по</w:t>
      </w:r>
      <w:r w:rsidR="006A479D">
        <w:rPr>
          <w:lang w:val="ru-RU"/>
        </w:rPr>
        <w:t> </w:t>
      </w:r>
      <w:r w:rsidRPr="00E42D56">
        <w:rPr>
          <w:lang w:val="ru-RU"/>
        </w:rPr>
        <w:t>каждому критерию умножается на его весовой коэффициент из последней колонки. Суммарные условные баллы представляют собой сумму взвешенных условных баллов по</w:t>
      </w:r>
      <w:r w:rsidR="006A479D">
        <w:rPr>
          <w:lang w:val="ru-RU"/>
        </w:rPr>
        <w:t> </w:t>
      </w:r>
      <w:r w:rsidRPr="00E42D56">
        <w:rPr>
          <w:lang w:val="ru-RU"/>
        </w:rPr>
        <w:t>всем критериям.</w:t>
      </w:r>
    </w:p>
    <w:p w:rsidR="00E461E8" w:rsidRPr="00E42D56" w:rsidRDefault="00E461E8" w:rsidP="00E461E8">
      <w:pPr>
        <w:spacing w:after="120"/>
        <w:rPr>
          <w:lang w:val="ru-RU"/>
        </w:rPr>
      </w:pPr>
      <w:r w:rsidRPr="00E42D56">
        <w:rPr>
          <w:lang w:val="ru-RU"/>
        </w:rPr>
        <w:t>Результатом ранжирования суммарных условных баллов является перечень приоритетных отраслей (подотраслей, видов экономической деятельности, производств, промышленных установок, объектов).</w:t>
      </w:r>
    </w:p>
    <w:p w:rsidR="00E461E8" w:rsidRPr="00E42D56" w:rsidRDefault="00E461E8" w:rsidP="00E461E8">
      <w:pPr>
        <w:spacing w:after="120"/>
        <w:rPr>
          <w:lang w:val="ru-RU"/>
        </w:rPr>
      </w:pPr>
      <w:r w:rsidRPr="00E42D56">
        <w:rPr>
          <w:lang w:val="ru-RU"/>
        </w:rPr>
        <w:t>Воздействие отрасли промышленности на окружающую среду является важнейшим показателем - наиболее загрязняющие отрасли должны как можно скорее перейти к комплексным разрешениям</w:t>
      </w:r>
      <w:r w:rsidR="00F25BA7">
        <w:rPr>
          <w:lang w:val="ru-RU"/>
        </w:rPr>
        <w:t xml:space="preserve"> на основе НДТМ</w:t>
      </w:r>
      <w:r w:rsidRPr="00E42D56">
        <w:rPr>
          <w:lang w:val="ru-RU"/>
        </w:rPr>
        <w:t xml:space="preserve">, как наиболее эффективному методу экологического регулирования. При оценке производств по этому критерию целесообразно </w:t>
      </w:r>
      <w:r w:rsidRPr="00E42D56">
        <w:rPr>
          <w:lang w:val="ru-RU"/>
        </w:rPr>
        <w:lastRenderedPageBreak/>
        <w:t>рассматривать основные составляющие такого воздействия, прежде всего по</w:t>
      </w:r>
      <w:r w:rsidR="006A479D">
        <w:rPr>
          <w:lang w:val="ru-RU"/>
        </w:rPr>
        <w:t xml:space="preserve"> </w:t>
      </w:r>
      <w:r w:rsidRPr="00E42D56">
        <w:rPr>
          <w:lang w:val="ru-RU"/>
        </w:rPr>
        <w:t>отдельным природным средам.</w:t>
      </w:r>
    </w:p>
    <w:p w:rsidR="00E461E8" w:rsidRPr="00E42D56" w:rsidRDefault="00E461E8" w:rsidP="00E461E8">
      <w:pPr>
        <w:spacing w:after="120"/>
        <w:rPr>
          <w:lang w:val="ru-RU"/>
        </w:rPr>
      </w:pPr>
      <w:r w:rsidRPr="00E42D56">
        <w:rPr>
          <w:lang w:val="ru-RU"/>
        </w:rPr>
        <w:t>Кроме того, при более глубоком учёте задач данного ранжирования становится очевидным, что на самом деле интерес представляет не столько абсолютный уровень воздействия на окружающую среду, сколько реальные возможности изменения этого показателя, то есть имеющийся потенциал улучшения.</w:t>
      </w:r>
    </w:p>
    <w:p w:rsidR="00E461E8" w:rsidRPr="00E42D56" w:rsidRDefault="00E461E8" w:rsidP="00E461E8">
      <w:pPr>
        <w:spacing w:after="120"/>
        <w:rPr>
          <w:lang w:val="ru-RU"/>
        </w:rPr>
      </w:pPr>
      <w:r w:rsidRPr="00E42D56">
        <w:rPr>
          <w:lang w:val="ru-RU"/>
        </w:rPr>
        <w:t xml:space="preserve">Уровень инвестиций, необходимых для применения НДТМ и сроки их окупаемости также являются весьма значительным показателем. При этом необходим учёт всех потенциальных источников финансирования, </w:t>
      </w:r>
      <w:r w:rsidR="006A479D">
        <w:rPr>
          <w:lang w:val="ru-RU"/>
        </w:rPr>
        <w:t>и собственных, и</w:t>
      </w:r>
      <w:r w:rsidRPr="00E42D56">
        <w:rPr>
          <w:lang w:val="ru-RU"/>
        </w:rPr>
        <w:t xml:space="preserve"> национальных, и внешних.</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Практический опыт применения методологии ранжирования отраслей на Украине</w:t>
      </w:r>
    </w:p>
    <w:p w:rsidR="00E461E8" w:rsidRPr="00E42D56" w:rsidRDefault="00E461E8" w:rsidP="00E461E8">
      <w:pPr>
        <w:spacing w:after="120"/>
        <w:rPr>
          <w:lang w:val="ru-RU"/>
        </w:rPr>
      </w:pPr>
      <w:r w:rsidRPr="00E42D56">
        <w:rPr>
          <w:lang w:val="ru-RU"/>
        </w:rPr>
        <w:t>Эти обстоятельства прежде всего учитывались при проведении ситуационного исследования возможности введения системы комплексных природоохранных разрешений на Украине [1]. При этом в методологии были сделаны следующие изменения относительно Руководства ОЭСР [</w:t>
      </w:r>
      <w:r w:rsidR="006A479D">
        <w:rPr>
          <w:lang w:val="ru-RU"/>
        </w:rPr>
        <w:t>2</w:t>
      </w:r>
      <w:r w:rsidRPr="00E42D56">
        <w:rPr>
          <w:lang w:val="ru-RU"/>
        </w:rPr>
        <w:t>]:</w:t>
      </w:r>
    </w:p>
    <w:p w:rsidR="00E461E8" w:rsidRPr="00E42D56" w:rsidRDefault="00E461E8" w:rsidP="006A479D">
      <w:pPr>
        <w:numPr>
          <w:ilvl w:val="0"/>
          <w:numId w:val="41"/>
        </w:numPr>
        <w:spacing w:before="0" w:after="120" w:line="240" w:lineRule="auto"/>
        <w:ind w:left="357" w:hanging="357"/>
        <w:rPr>
          <w:lang w:val="ru-RU"/>
        </w:rPr>
      </w:pPr>
      <w:r w:rsidRPr="00E42D56">
        <w:rPr>
          <w:lang w:val="ru-RU"/>
        </w:rPr>
        <w:t>Введён новый критерий – возможность экологического усовершенствования – для отражения наличия в конкретной отрасли эффективных технических методов предотвращения и сокращения загрязнения;</w:t>
      </w:r>
    </w:p>
    <w:p w:rsidR="00E461E8" w:rsidRPr="00E42D56" w:rsidRDefault="00E461E8" w:rsidP="006A479D">
      <w:pPr>
        <w:numPr>
          <w:ilvl w:val="0"/>
          <w:numId w:val="41"/>
        </w:numPr>
        <w:spacing w:before="0" w:after="120" w:line="240" w:lineRule="auto"/>
        <w:ind w:left="357" w:hanging="357"/>
        <w:rPr>
          <w:lang w:val="ru-RU"/>
        </w:rPr>
      </w:pPr>
      <w:r w:rsidRPr="00E42D56">
        <w:rPr>
          <w:lang w:val="ru-RU"/>
        </w:rPr>
        <w:t>При определении показателя воздействия на окружающую среду предварительно отдельно оценивалось воздействие на атмосферный воздух, водные объекты и почву, объёма образования отходов и риск аварий, а затем полученные баллы усреднялись;</w:t>
      </w:r>
    </w:p>
    <w:p w:rsidR="00E461E8" w:rsidRPr="00E42D56" w:rsidRDefault="00E461E8" w:rsidP="006A479D">
      <w:pPr>
        <w:numPr>
          <w:ilvl w:val="0"/>
          <w:numId w:val="41"/>
        </w:numPr>
        <w:spacing w:before="0" w:after="120" w:line="240" w:lineRule="auto"/>
        <w:ind w:left="357" w:hanging="357"/>
        <w:rPr>
          <w:lang w:val="ru-RU"/>
        </w:rPr>
      </w:pPr>
      <w:r w:rsidRPr="00E42D56">
        <w:rPr>
          <w:lang w:val="ru-RU"/>
        </w:rPr>
        <w:t>Учёт прямых иностранных инвестиций включён в общий критерий "финансовые показатели";</w:t>
      </w:r>
    </w:p>
    <w:p w:rsidR="00E461E8" w:rsidRPr="00E42D56" w:rsidRDefault="00E461E8" w:rsidP="006A479D">
      <w:pPr>
        <w:numPr>
          <w:ilvl w:val="0"/>
          <w:numId w:val="41"/>
        </w:numPr>
        <w:spacing w:before="0" w:after="120" w:line="240" w:lineRule="auto"/>
        <w:ind w:left="357" w:hanging="357"/>
        <w:rPr>
          <w:lang w:val="ru-RU"/>
        </w:rPr>
      </w:pPr>
      <w:r w:rsidRPr="00E42D56">
        <w:rPr>
          <w:lang w:val="ru-RU"/>
        </w:rPr>
        <w:t>Для усиления значения критерия воздействия на окружающую природную среду для итоговой оценки соответственно изменены весовые коэффициенты.</w:t>
      </w:r>
    </w:p>
    <w:p w:rsidR="00E461E8" w:rsidRPr="00E42D56" w:rsidRDefault="00E461E8" w:rsidP="0071500F">
      <w:pPr>
        <w:spacing w:before="240" w:after="120"/>
        <w:jc w:val="center"/>
        <w:rPr>
          <w:spacing w:val="20"/>
          <w:lang w:val="ru-RU"/>
        </w:rPr>
      </w:pPr>
      <w:r w:rsidRPr="00E42D56">
        <w:rPr>
          <w:spacing w:val="20"/>
          <w:lang w:val="ru-RU"/>
        </w:rPr>
        <w:t>Критерии определения приоритетных отраслей промышленности согласно Ситуационному исследованию на Украине [1]</w:t>
      </w:r>
    </w:p>
    <w:tbl>
      <w:tblPr>
        <w:tblW w:w="9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560"/>
        <w:gridCol w:w="600"/>
        <w:gridCol w:w="600"/>
        <w:gridCol w:w="600"/>
        <w:gridCol w:w="900"/>
      </w:tblGrid>
      <w:tr w:rsidR="00FF4C32" w:rsidRPr="00FF4C32" w:rsidTr="0071500F">
        <w:trPr>
          <w:tblHeader/>
        </w:trPr>
        <w:tc>
          <w:tcPr>
            <w:tcW w:w="6560" w:type="dxa"/>
            <w:vMerge w:val="restart"/>
            <w:vAlign w:val="center"/>
          </w:tcPr>
          <w:p w:rsidR="00FF4C32" w:rsidRPr="00FF4C32" w:rsidRDefault="00FF4C32" w:rsidP="00FF4C32">
            <w:pPr>
              <w:spacing w:before="0" w:line="240" w:lineRule="auto"/>
              <w:jc w:val="center"/>
              <w:rPr>
                <w:rFonts w:asciiTheme="minorBidi" w:hAnsiTheme="minorBidi" w:cstheme="minorBidi"/>
                <w:szCs w:val="21"/>
                <w:lang w:val="ru-RU"/>
              </w:rPr>
            </w:pPr>
            <w:r w:rsidRPr="00FF4C32">
              <w:rPr>
                <w:rFonts w:asciiTheme="minorBidi" w:hAnsiTheme="minorBidi" w:cstheme="minorBidi"/>
                <w:szCs w:val="21"/>
                <w:lang w:val="ru-RU"/>
              </w:rPr>
              <w:t>Критерии</w:t>
            </w:r>
          </w:p>
        </w:tc>
        <w:tc>
          <w:tcPr>
            <w:tcW w:w="1800" w:type="dxa"/>
            <w:gridSpan w:val="3"/>
            <w:vAlign w:val="center"/>
          </w:tcPr>
          <w:p w:rsidR="00FF4C32" w:rsidRPr="00FF4C32" w:rsidRDefault="00FF4C32" w:rsidP="00FF4C32">
            <w:pPr>
              <w:spacing w:before="0" w:line="240" w:lineRule="auto"/>
              <w:jc w:val="center"/>
              <w:rPr>
                <w:rFonts w:asciiTheme="minorBidi" w:hAnsiTheme="minorBidi" w:cstheme="minorBidi"/>
                <w:szCs w:val="21"/>
                <w:lang w:val="ru-RU"/>
              </w:rPr>
            </w:pPr>
            <w:r w:rsidRPr="00FF4C32">
              <w:rPr>
                <w:rFonts w:asciiTheme="minorBidi" w:hAnsiTheme="minorBidi" w:cstheme="minorBidi"/>
                <w:szCs w:val="21"/>
                <w:lang w:val="ru-RU"/>
              </w:rPr>
              <w:t>Условные баллы</w:t>
            </w:r>
          </w:p>
        </w:tc>
        <w:tc>
          <w:tcPr>
            <w:tcW w:w="900" w:type="dxa"/>
            <w:vMerge w:val="restart"/>
            <w:vAlign w:val="center"/>
          </w:tcPr>
          <w:p w:rsidR="00FF4C32" w:rsidRPr="00FF4C32" w:rsidRDefault="00FF4C32" w:rsidP="00FF4C32">
            <w:pPr>
              <w:spacing w:before="0" w:line="240" w:lineRule="auto"/>
              <w:jc w:val="center"/>
              <w:rPr>
                <w:rFonts w:asciiTheme="minorBidi" w:hAnsiTheme="minorBidi" w:cstheme="minorBidi"/>
                <w:szCs w:val="21"/>
                <w:lang w:val="ru-RU"/>
              </w:rPr>
            </w:pPr>
            <w:r w:rsidRPr="00FF4C32">
              <w:rPr>
                <w:rFonts w:asciiTheme="minorBidi" w:hAnsiTheme="minorBidi" w:cstheme="minorBidi"/>
                <w:szCs w:val="21"/>
                <w:lang w:val="ru-RU"/>
              </w:rPr>
              <w:t>Вес</w:t>
            </w:r>
          </w:p>
        </w:tc>
      </w:tr>
      <w:tr w:rsidR="00FF4C32" w:rsidRPr="00FF4C32" w:rsidTr="0071500F">
        <w:trPr>
          <w:tblHeader/>
        </w:trPr>
        <w:tc>
          <w:tcPr>
            <w:tcW w:w="6560" w:type="dxa"/>
            <w:vMerge/>
          </w:tcPr>
          <w:p w:rsidR="00FF4C32" w:rsidRPr="00FF4C32" w:rsidRDefault="00FF4C32" w:rsidP="00FF4C32">
            <w:pPr>
              <w:spacing w:before="0" w:line="240" w:lineRule="auto"/>
              <w:rPr>
                <w:rFonts w:asciiTheme="minorBidi" w:hAnsiTheme="minorBidi" w:cstheme="minorBidi"/>
                <w:sz w:val="20"/>
                <w:lang w:val="ru-RU"/>
              </w:rPr>
            </w:pPr>
          </w:p>
        </w:tc>
        <w:tc>
          <w:tcPr>
            <w:tcW w:w="600" w:type="dxa"/>
          </w:tcPr>
          <w:p w:rsidR="00FF4C32" w:rsidRPr="00FF4C32" w:rsidRDefault="00FF4C32" w:rsidP="00FF4C32">
            <w:pPr>
              <w:spacing w:before="0" w:line="240" w:lineRule="auto"/>
              <w:jc w:val="center"/>
              <w:rPr>
                <w:rFonts w:asciiTheme="minorBidi" w:hAnsiTheme="minorBidi" w:cstheme="minorBidi"/>
                <w:sz w:val="20"/>
                <w:lang w:val="ru-RU"/>
              </w:rPr>
            </w:pPr>
            <w:r w:rsidRPr="00FF4C32">
              <w:rPr>
                <w:rFonts w:asciiTheme="minorBidi" w:hAnsiTheme="minorBidi" w:cstheme="minorBidi"/>
                <w:sz w:val="20"/>
                <w:lang w:val="ru-RU"/>
              </w:rPr>
              <w:t>1</w:t>
            </w:r>
          </w:p>
        </w:tc>
        <w:tc>
          <w:tcPr>
            <w:tcW w:w="600" w:type="dxa"/>
          </w:tcPr>
          <w:p w:rsidR="00FF4C32" w:rsidRPr="00FF4C32" w:rsidRDefault="00FF4C32" w:rsidP="00FF4C32">
            <w:pPr>
              <w:spacing w:before="0" w:line="240" w:lineRule="auto"/>
              <w:jc w:val="center"/>
              <w:rPr>
                <w:rFonts w:asciiTheme="minorBidi" w:hAnsiTheme="minorBidi" w:cstheme="minorBidi"/>
                <w:sz w:val="20"/>
                <w:lang w:val="ru-RU"/>
              </w:rPr>
            </w:pPr>
            <w:r w:rsidRPr="00FF4C32">
              <w:rPr>
                <w:rFonts w:asciiTheme="minorBidi" w:hAnsiTheme="minorBidi" w:cstheme="minorBidi"/>
                <w:sz w:val="20"/>
                <w:lang w:val="ru-RU"/>
              </w:rPr>
              <w:t>2</w:t>
            </w:r>
          </w:p>
        </w:tc>
        <w:tc>
          <w:tcPr>
            <w:tcW w:w="600" w:type="dxa"/>
          </w:tcPr>
          <w:p w:rsidR="00FF4C32" w:rsidRPr="00FF4C32" w:rsidRDefault="00FF4C32" w:rsidP="00FF4C32">
            <w:pPr>
              <w:spacing w:before="0" w:line="240" w:lineRule="auto"/>
              <w:jc w:val="center"/>
              <w:rPr>
                <w:rFonts w:asciiTheme="minorBidi" w:hAnsiTheme="minorBidi" w:cstheme="minorBidi"/>
                <w:sz w:val="20"/>
                <w:lang w:val="ru-RU"/>
              </w:rPr>
            </w:pPr>
            <w:r w:rsidRPr="00FF4C32">
              <w:rPr>
                <w:rFonts w:asciiTheme="minorBidi" w:hAnsiTheme="minorBidi" w:cstheme="minorBidi"/>
                <w:sz w:val="20"/>
                <w:lang w:val="ru-RU"/>
              </w:rPr>
              <w:t>3</w:t>
            </w:r>
          </w:p>
        </w:tc>
        <w:tc>
          <w:tcPr>
            <w:tcW w:w="900" w:type="dxa"/>
            <w:vMerge/>
          </w:tcPr>
          <w:p w:rsidR="00FF4C32" w:rsidRPr="00FF4C32" w:rsidRDefault="00FF4C32" w:rsidP="00FF4C32">
            <w:pPr>
              <w:spacing w:before="0" w:line="240" w:lineRule="auto"/>
              <w:jc w:val="center"/>
              <w:rPr>
                <w:rFonts w:asciiTheme="minorBidi" w:hAnsiTheme="minorBidi" w:cstheme="minorBidi"/>
                <w:sz w:val="20"/>
                <w:lang w:val="ru-RU"/>
              </w:rPr>
            </w:pPr>
          </w:p>
        </w:tc>
      </w:tr>
      <w:tr w:rsidR="00E461E8" w:rsidRPr="00FF4C32" w:rsidTr="0071500F">
        <w:trPr>
          <w:trHeight w:val="480"/>
        </w:trPr>
        <w:tc>
          <w:tcPr>
            <w:tcW w:w="6560" w:type="dxa"/>
          </w:tcPr>
          <w:p w:rsidR="00E461E8" w:rsidRPr="00FF4C32" w:rsidRDefault="00E461E8" w:rsidP="00FF4C32">
            <w:pPr>
              <w:pStyle w:val="Table"/>
              <w:spacing w:after="0"/>
              <w:jc w:val="both"/>
              <w:rPr>
                <w:rFonts w:asciiTheme="minorBidi" w:hAnsiTheme="minorBidi" w:cstheme="minorBidi"/>
                <w:sz w:val="20"/>
                <w:szCs w:val="20"/>
                <w:lang w:val="ru-RU"/>
              </w:rPr>
            </w:pPr>
            <w:r w:rsidRPr="00FF4C32">
              <w:rPr>
                <w:rFonts w:asciiTheme="minorBidi" w:hAnsiTheme="minorBidi" w:cstheme="minorBidi"/>
                <w:sz w:val="20"/>
                <w:szCs w:val="20"/>
                <w:lang w:val="ru-RU"/>
              </w:rPr>
              <w:t>Воздействие на окружающую природную среду</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Н</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С</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В</w:t>
            </w:r>
          </w:p>
        </w:tc>
        <w:tc>
          <w:tcPr>
            <w:tcW w:w="9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4</w:t>
            </w:r>
          </w:p>
        </w:tc>
      </w:tr>
      <w:tr w:rsidR="00E461E8" w:rsidRPr="00FF4C32" w:rsidTr="0071500F">
        <w:trPr>
          <w:trHeight w:val="480"/>
        </w:trPr>
        <w:tc>
          <w:tcPr>
            <w:tcW w:w="6560" w:type="dxa"/>
          </w:tcPr>
          <w:p w:rsidR="00E461E8" w:rsidRPr="00FF4C32" w:rsidRDefault="00E461E8" w:rsidP="00FF4C32">
            <w:pPr>
              <w:pStyle w:val="Table"/>
              <w:spacing w:after="0"/>
              <w:jc w:val="both"/>
              <w:rPr>
                <w:rFonts w:asciiTheme="minorBidi" w:hAnsiTheme="minorBidi" w:cstheme="minorBidi"/>
                <w:sz w:val="20"/>
                <w:szCs w:val="20"/>
                <w:lang w:val="ru-RU"/>
              </w:rPr>
            </w:pPr>
            <w:r w:rsidRPr="00FF4C32">
              <w:rPr>
                <w:rFonts w:asciiTheme="minorBidi" w:hAnsiTheme="minorBidi" w:cstheme="minorBidi"/>
                <w:sz w:val="20"/>
                <w:szCs w:val="20"/>
                <w:lang w:val="ru-RU"/>
              </w:rPr>
              <w:t>Возможность экологического усовершенствования</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Н</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С</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В</w:t>
            </w:r>
          </w:p>
        </w:tc>
        <w:tc>
          <w:tcPr>
            <w:tcW w:w="9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2</w:t>
            </w:r>
          </w:p>
        </w:tc>
      </w:tr>
      <w:tr w:rsidR="00E461E8" w:rsidRPr="00FF4C32" w:rsidTr="0071500F">
        <w:trPr>
          <w:trHeight w:val="480"/>
        </w:trPr>
        <w:tc>
          <w:tcPr>
            <w:tcW w:w="6560" w:type="dxa"/>
          </w:tcPr>
          <w:p w:rsidR="00E461E8" w:rsidRPr="00FF4C32" w:rsidRDefault="00E461E8" w:rsidP="00FF4C32">
            <w:pPr>
              <w:pStyle w:val="Table"/>
              <w:spacing w:after="0"/>
              <w:jc w:val="both"/>
              <w:rPr>
                <w:rFonts w:asciiTheme="minorBidi" w:hAnsiTheme="minorBidi" w:cstheme="minorBidi"/>
                <w:sz w:val="20"/>
                <w:szCs w:val="20"/>
                <w:lang w:val="ru-RU"/>
              </w:rPr>
            </w:pPr>
            <w:r w:rsidRPr="00FF4C32">
              <w:rPr>
                <w:rFonts w:asciiTheme="minorBidi" w:hAnsiTheme="minorBidi" w:cstheme="minorBidi"/>
                <w:sz w:val="20"/>
                <w:szCs w:val="20"/>
                <w:lang w:val="ru-RU"/>
              </w:rPr>
              <w:t>Ожидаемые затраты на соблюдение требований разрешений</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В</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С</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Н</w:t>
            </w:r>
          </w:p>
        </w:tc>
        <w:tc>
          <w:tcPr>
            <w:tcW w:w="9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3</w:t>
            </w:r>
          </w:p>
        </w:tc>
      </w:tr>
      <w:tr w:rsidR="00E461E8" w:rsidRPr="00FF4C32" w:rsidTr="0071500F">
        <w:trPr>
          <w:trHeight w:val="480"/>
        </w:trPr>
        <w:tc>
          <w:tcPr>
            <w:tcW w:w="6560" w:type="dxa"/>
          </w:tcPr>
          <w:p w:rsidR="00E461E8" w:rsidRPr="00FF4C32" w:rsidRDefault="00E461E8" w:rsidP="00FF4C32">
            <w:pPr>
              <w:pStyle w:val="Table"/>
              <w:spacing w:after="0"/>
              <w:jc w:val="both"/>
              <w:rPr>
                <w:rFonts w:asciiTheme="minorBidi" w:hAnsiTheme="minorBidi" w:cstheme="minorBidi"/>
                <w:sz w:val="20"/>
                <w:szCs w:val="20"/>
                <w:lang w:val="ru-RU"/>
              </w:rPr>
            </w:pPr>
            <w:r w:rsidRPr="00FF4C32">
              <w:rPr>
                <w:rFonts w:asciiTheme="minorBidi" w:hAnsiTheme="minorBidi" w:cstheme="minorBidi"/>
                <w:sz w:val="20"/>
                <w:szCs w:val="20"/>
                <w:lang w:val="ru-RU"/>
              </w:rPr>
              <w:t>Финансовые показатели</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Н</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С</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В</w:t>
            </w:r>
          </w:p>
        </w:tc>
        <w:tc>
          <w:tcPr>
            <w:tcW w:w="9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2</w:t>
            </w:r>
          </w:p>
        </w:tc>
      </w:tr>
      <w:tr w:rsidR="00E461E8" w:rsidRPr="00FF4C32" w:rsidTr="0071500F">
        <w:trPr>
          <w:trHeight w:val="480"/>
        </w:trPr>
        <w:tc>
          <w:tcPr>
            <w:tcW w:w="6560" w:type="dxa"/>
          </w:tcPr>
          <w:p w:rsidR="00E461E8" w:rsidRPr="00FF4C32" w:rsidRDefault="00E461E8" w:rsidP="00FF4C32">
            <w:pPr>
              <w:pStyle w:val="Table"/>
              <w:spacing w:after="0"/>
              <w:jc w:val="both"/>
              <w:rPr>
                <w:rFonts w:asciiTheme="minorBidi" w:hAnsiTheme="minorBidi" w:cstheme="minorBidi"/>
                <w:sz w:val="20"/>
                <w:szCs w:val="20"/>
                <w:lang w:val="ru-RU"/>
              </w:rPr>
            </w:pPr>
            <w:r w:rsidRPr="00FF4C32">
              <w:rPr>
                <w:rFonts w:asciiTheme="minorBidi" w:hAnsiTheme="minorBidi" w:cstheme="minorBidi"/>
                <w:sz w:val="20"/>
                <w:szCs w:val="20"/>
                <w:lang w:val="ru-RU"/>
              </w:rPr>
              <w:t>Ориентация на экспорт</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Н</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С</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В</w:t>
            </w:r>
          </w:p>
        </w:tc>
        <w:tc>
          <w:tcPr>
            <w:tcW w:w="9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1</w:t>
            </w:r>
          </w:p>
        </w:tc>
      </w:tr>
      <w:tr w:rsidR="00E461E8" w:rsidRPr="00FF4C32" w:rsidTr="0071500F">
        <w:trPr>
          <w:trHeight w:val="480"/>
        </w:trPr>
        <w:tc>
          <w:tcPr>
            <w:tcW w:w="6560" w:type="dxa"/>
          </w:tcPr>
          <w:p w:rsidR="00E461E8" w:rsidRPr="00FF4C32" w:rsidRDefault="00E461E8" w:rsidP="00FF4C32">
            <w:pPr>
              <w:pStyle w:val="Table"/>
              <w:spacing w:after="0"/>
              <w:jc w:val="both"/>
              <w:rPr>
                <w:rFonts w:asciiTheme="minorBidi" w:hAnsiTheme="minorBidi" w:cstheme="minorBidi"/>
                <w:sz w:val="20"/>
                <w:szCs w:val="20"/>
                <w:lang w:val="ru-RU"/>
              </w:rPr>
            </w:pPr>
            <w:r w:rsidRPr="00FF4C32">
              <w:rPr>
                <w:rFonts w:asciiTheme="minorBidi" w:hAnsiTheme="minorBidi" w:cstheme="minorBidi"/>
                <w:sz w:val="20"/>
                <w:szCs w:val="20"/>
                <w:lang w:val="ru-RU"/>
              </w:rPr>
              <w:t>Число установок, подлежащих регулированию</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В</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С</w:t>
            </w:r>
          </w:p>
        </w:tc>
        <w:tc>
          <w:tcPr>
            <w:tcW w:w="6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Н</w:t>
            </w:r>
          </w:p>
        </w:tc>
        <w:tc>
          <w:tcPr>
            <w:tcW w:w="900" w:type="dxa"/>
          </w:tcPr>
          <w:p w:rsidR="00E461E8" w:rsidRPr="00FF4C32" w:rsidRDefault="00E461E8" w:rsidP="00FF4C32">
            <w:pPr>
              <w:pStyle w:val="Table"/>
              <w:spacing w:after="0"/>
              <w:rPr>
                <w:rFonts w:asciiTheme="minorBidi" w:hAnsiTheme="minorBidi" w:cstheme="minorBidi"/>
                <w:sz w:val="20"/>
                <w:szCs w:val="20"/>
                <w:lang w:val="ru-RU"/>
              </w:rPr>
            </w:pPr>
            <w:r w:rsidRPr="00FF4C32">
              <w:rPr>
                <w:rFonts w:asciiTheme="minorBidi" w:hAnsiTheme="minorBidi" w:cstheme="minorBidi"/>
                <w:sz w:val="20"/>
                <w:szCs w:val="20"/>
                <w:lang w:val="ru-RU"/>
              </w:rPr>
              <w:t>1</w:t>
            </w:r>
          </w:p>
        </w:tc>
      </w:tr>
    </w:tbl>
    <w:p w:rsidR="00E461E8" w:rsidRPr="00E42D56" w:rsidRDefault="00E461E8" w:rsidP="0056405D">
      <w:pPr>
        <w:spacing w:before="120"/>
        <w:rPr>
          <w:lang w:val="ru-RU"/>
        </w:rPr>
      </w:pPr>
      <w:r w:rsidRPr="00E42D56">
        <w:rPr>
          <w:lang w:val="ru-RU"/>
        </w:rPr>
        <w:t>где Н – низкое, С – среднее, В – высокое значение показателя.</w:t>
      </w:r>
    </w:p>
    <w:p w:rsidR="00E461E8" w:rsidRPr="00E42D56" w:rsidRDefault="00E461E8" w:rsidP="00E461E8">
      <w:pPr>
        <w:spacing w:before="240" w:after="120"/>
        <w:rPr>
          <w:lang w:val="ru-RU"/>
        </w:rPr>
      </w:pPr>
      <w:r w:rsidRPr="00E42D56">
        <w:rPr>
          <w:lang w:val="ru-RU"/>
        </w:rPr>
        <w:t>Далее показано, как была использована данная методология.</w:t>
      </w:r>
    </w:p>
    <w:p w:rsidR="006A479D" w:rsidRDefault="006A479D" w:rsidP="00E461E8">
      <w:pPr>
        <w:spacing w:before="240" w:after="120"/>
        <w:jc w:val="center"/>
        <w:rPr>
          <w:spacing w:val="20"/>
          <w:lang w:val="ru-RU"/>
        </w:rPr>
      </w:pPr>
    </w:p>
    <w:p w:rsidR="00E461E8" w:rsidRPr="00E42D56" w:rsidRDefault="00E461E8" w:rsidP="00E461E8">
      <w:pPr>
        <w:spacing w:before="240" w:after="120"/>
        <w:jc w:val="center"/>
        <w:rPr>
          <w:spacing w:val="20"/>
          <w:lang w:val="ru-RU"/>
        </w:rPr>
      </w:pPr>
      <w:r w:rsidRPr="00E42D56">
        <w:rPr>
          <w:spacing w:val="20"/>
          <w:lang w:val="ru-RU"/>
        </w:rPr>
        <w:lastRenderedPageBreak/>
        <w:t>Ранжирование промышленных отраслей по условным баллам</w:t>
      </w:r>
    </w:p>
    <w:tbl>
      <w:tblPr>
        <w:tblW w:w="9180" w:type="dxa"/>
        <w:tblInd w:w="28" w:type="dxa"/>
        <w:tblLayout w:type="fixed"/>
        <w:tblCellMar>
          <w:left w:w="28" w:type="dxa"/>
          <w:right w:w="28" w:type="dxa"/>
        </w:tblCellMar>
        <w:tblLook w:val="0000"/>
      </w:tblPr>
      <w:tblGrid>
        <w:gridCol w:w="2160"/>
        <w:gridCol w:w="510"/>
        <w:gridCol w:w="510"/>
        <w:gridCol w:w="510"/>
        <w:gridCol w:w="510"/>
        <w:gridCol w:w="392"/>
        <w:gridCol w:w="118"/>
        <w:gridCol w:w="510"/>
        <w:gridCol w:w="800"/>
        <w:gridCol w:w="1002"/>
        <w:gridCol w:w="540"/>
        <w:gridCol w:w="540"/>
        <w:gridCol w:w="540"/>
        <w:gridCol w:w="538"/>
      </w:tblGrid>
      <w:tr w:rsidR="00E461E8" w:rsidRPr="00FF4C32" w:rsidTr="00E461E8">
        <w:trPr>
          <w:trHeight w:val="247"/>
        </w:trPr>
        <w:tc>
          <w:tcPr>
            <w:tcW w:w="2160" w:type="dxa"/>
            <w:vMerge w:val="restart"/>
            <w:tcBorders>
              <w:top w:val="single" w:sz="4" w:space="0" w:color="auto"/>
              <w:left w:val="single" w:sz="4" w:space="0" w:color="auto"/>
              <w:right w:val="single" w:sz="4" w:space="0" w:color="auto"/>
            </w:tcBorders>
            <w:vAlign w:val="center"/>
          </w:tcPr>
          <w:p w:rsidR="00E461E8" w:rsidRPr="00FF4C32" w:rsidRDefault="00E461E8" w:rsidP="006A479D">
            <w:pPr>
              <w:pStyle w:val="Table"/>
              <w:spacing w:after="0"/>
              <w:rPr>
                <w:rFonts w:asciiTheme="minorBidi" w:hAnsiTheme="minorBidi" w:cstheme="minorBidi"/>
                <w:color w:val="000000"/>
                <w:sz w:val="21"/>
                <w:szCs w:val="21"/>
                <w:lang w:val="ru-RU"/>
              </w:rPr>
            </w:pPr>
            <w:r w:rsidRPr="00FF4C32">
              <w:rPr>
                <w:rFonts w:asciiTheme="minorBidi" w:hAnsiTheme="minorBidi" w:cstheme="minorBidi"/>
                <w:color w:val="000000"/>
                <w:sz w:val="21"/>
                <w:szCs w:val="21"/>
                <w:lang w:val="ru-RU"/>
              </w:rPr>
              <w:t>Промышленная деятельность</w:t>
            </w:r>
          </w:p>
        </w:tc>
        <w:tc>
          <w:tcPr>
            <w:tcW w:w="2432" w:type="dxa"/>
            <w:gridSpan w:val="5"/>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jc w:val="righ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Вес:</w:t>
            </w:r>
          </w:p>
        </w:tc>
        <w:tc>
          <w:tcPr>
            <w:tcW w:w="628" w:type="dxa"/>
            <w:gridSpan w:val="2"/>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w:t>
            </w:r>
          </w:p>
        </w:tc>
        <w:tc>
          <w:tcPr>
            <w:tcW w:w="80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38"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p>
        </w:tc>
      </w:tr>
      <w:tr w:rsidR="00E461E8" w:rsidRPr="00FF4C32" w:rsidTr="00E461E8">
        <w:trPr>
          <w:trHeight w:val="1437"/>
        </w:trPr>
        <w:tc>
          <w:tcPr>
            <w:tcW w:w="2160" w:type="dxa"/>
            <w:vMerge/>
            <w:tcBorders>
              <w:left w:val="single" w:sz="4" w:space="0" w:color="auto"/>
              <w:right w:val="single" w:sz="4" w:space="0" w:color="auto"/>
            </w:tcBorders>
            <w:vAlign w:val="center"/>
          </w:tcPr>
          <w:p w:rsidR="00E461E8" w:rsidRPr="00FF4C32" w:rsidRDefault="00E461E8" w:rsidP="006A479D">
            <w:pPr>
              <w:pStyle w:val="Table"/>
              <w:spacing w:after="0"/>
              <w:rPr>
                <w:rFonts w:asciiTheme="minorBidi" w:hAnsiTheme="minorBidi" w:cstheme="minorBidi"/>
                <w:color w:val="000000"/>
                <w:sz w:val="20"/>
                <w:szCs w:val="20"/>
                <w:lang w:val="ru-RU"/>
              </w:rPr>
            </w:pPr>
          </w:p>
        </w:tc>
        <w:tc>
          <w:tcPr>
            <w:tcW w:w="3060" w:type="dxa"/>
            <w:gridSpan w:val="7"/>
            <w:tcBorders>
              <w:top w:val="single" w:sz="4" w:space="0" w:color="auto"/>
              <w:left w:val="single" w:sz="4" w:space="0" w:color="auto"/>
              <w:bottom w:val="single" w:sz="4" w:space="0" w:color="auto"/>
              <w:right w:val="single" w:sz="4" w:space="0" w:color="auto"/>
            </w:tcBorders>
            <w:vAlign w:val="cente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Воздействие на окружающую среду</w:t>
            </w:r>
          </w:p>
        </w:tc>
        <w:tc>
          <w:tcPr>
            <w:tcW w:w="800" w:type="dxa"/>
            <w:tcBorders>
              <w:top w:val="single" w:sz="4" w:space="0" w:color="auto"/>
              <w:left w:val="single" w:sz="4" w:space="0" w:color="auto"/>
              <w:right w:val="single" w:sz="4" w:space="0" w:color="auto"/>
            </w:tcBorders>
            <w:textDirection w:val="btLr"/>
            <w:vAlign w:val="cente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Возможность экологического улучшения</w:t>
            </w:r>
          </w:p>
        </w:tc>
        <w:tc>
          <w:tcPr>
            <w:tcW w:w="1002" w:type="dxa"/>
            <w:vMerge w:val="restart"/>
            <w:tcBorders>
              <w:top w:val="single" w:sz="4" w:space="0" w:color="auto"/>
              <w:left w:val="single" w:sz="4" w:space="0" w:color="auto"/>
              <w:right w:val="single" w:sz="4" w:space="0" w:color="auto"/>
            </w:tcBorders>
            <w:textDirection w:val="btLr"/>
            <w:vAlign w:val="cente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Ожидаемые затраты на соблюдение требований</w:t>
            </w:r>
          </w:p>
        </w:tc>
        <w:tc>
          <w:tcPr>
            <w:tcW w:w="540" w:type="dxa"/>
            <w:tcBorders>
              <w:top w:val="single" w:sz="4" w:space="0" w:color="auto"/>
              <w:left w:val="single" w:sz="4" w:space="0" w:color="auto"/>
              <w:right w:val="single" w:sz="4" w:space="0" w:color="auto"/>
            </w:tcBorders>
            <w:textDirection w:val="btLr"/>
            <w:vAlign w:val="cente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Финансовые показатели</w:t>
            </w:r>
          </w:p>
        </w:tc>
        <w:tc>
          <w:tcPr>
            <w:tcW w:w="540" w:type="dxa"/>
            <w:tcBorders>
              <w:top w:val="single" w:sz="4" w:space="0" w:color="auto"/>
              <w:left w:val="single" w:sz="4" w:space="0" w:color="auto"/>
              <w:right w:val="single" w:sz="4" w:space="0" w:color="auto"/>
            </w:tcBorders>
            <w:textDirection w:val="btLr"/>
            <w:vAlign w:val="cente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Ориентация на экспорт</w:t>
            </w:r>
          </w:p>
        </w:tc>
        <w:tc>
          <w:tcPr>
            <w:tcW w:w="540" w:type="dxa"/>
            <w:vMerge w:val="restart"/>
            <w:tcBorders>
              <w:top w:val="single" w:sz="4" w:space="0" w:color="auto"/>
              <w:left w:val="single" w:sz="4" w:space="0" w:color="auto"/>
              <w:right w:val="single" w:sz="4" w:space="0" w:color="auto"/>
            </w:tcBorders>
            <w:textDirection w:val="btLr"/>
            <w:vAlign w:val="cente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Число предприятий</w:t>
            </w:r>
          </w:p>
        </w:tc>
        <w:tc>
          <w:tcPr>
            <w:tcW w:w="538" w:type="dxa"/>
            <w:vMerge w:val="restart"/>
            <w:tcBorders>
              <w:top w:val="single" w:sz="4" w:space="0" w:color="auto"/>
              <w:left w:val="single" w:sz="4" w:space="0" w:color="auto"/>
              <w:right w:val="single" w:sz="4" w:space="0" w:color="auto"/>
            </w:tcBorders>
            <w:textDirection w:val="btLr"/>
            <w:vAlign w:val="center"/>
          </w:tcPr>
          <w:p w:rsidR="00E461E8" w:rsidRPr="00FF4C32" w:rsidRDefault="00E461E8" w:rsidP="006A479D">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Общий балл</w:t>
            </w:r>
          </w:p>
        </w:tc>
      </w:tr>
      <w:tr w:rsidR="00E461E8" w:rsidRPr="00FF4C32" w:rsidTr="00E461E8">
        <w:trPr>
          <w:trHeight w:val="862"/>
        </w:trPr>
        <w:tc>
          <w:tcPr>
            <w:tcW w:w="2160" w:type="dxa"/>
            <w:vMerge/>
            <w:tcBorders>
              <w:left w:val="single" w:sz="4" w:space="0" w:color="auto"/>
              <w:bottom w:val="single" w:sz="4" w:space="0" w:color="auto"/>
              <w:right w:val="single" w:sz="4" w:space="0" w:color="auto"/>
            </w:tcBorders>
          </w:tcPr>
          <w:p w:rsidR="00E461E8" w:rsidRPr="00FF4C32" w:rsidRDefault="00E461E8" w:rsidP="006A479D">
            <w:pPr>
              <w:pStyle w:val="Table"/>
              <w:spacing w:after="0"/>
              <w:jc w:val="left"/>
              <w:rPr>
                <w:rFonts w:asciiTheme="minorBidi" w:hAnsiTheme="minorBidi" w:cstheme="minorBidi"/>
                <w:color w:val="000000"/>
                <w:sz w:val="20"/>
                <w:szCs w:val="20"/>
                <w:lang w:val="ru-RU"/>
              </w:rPr>
            </w:pPr>
          </w:p>
        </w:tc>
        <w:tc>
          <w:tcPr>
            <w:tcW w:w="510" w:type="dxa"/>
            <w:tcBorders>
              <w:top w:val="single" w:sz="4" w:space="0" w:color="auto"/>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воздух</w:t>
            </w:r>
          </w:p>
        </w:tc>
        <w:tc>
          <w:tcPr>
            <w:tcW w:w="510" w:type="dxa"/>
            <w:tcBorders>
              <w:top w:val="single" w:sz="4" w:space="0" w:color="auto"/>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вода</w:t>
            </w:r>
          </w:p>
        </w:tc>
        <w:tc>
          <w:tcPr>
            <w:tcW w:w="510" w:type="dxa"/>
            <w:tcBorders>
              <w:top w:val="single" w:sz="4" w:space="0" w:color="auto"/>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отходы</w:t>
            </w:r>
          </w:p>
        </w:tc>
        <w:tc>
          <w:tcPr>
            <w:tcW w:w="510" w:type="dxa"/>
            <w:tcBorders>
              <w:top w:val="single" w:sz="4" w:space="0" w:color="auto"/>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почвы</w:t>
            </w:r>
          </w:p>
        </w:tc>
        <w:tc>
          <w:tcPr>
            <w:tcW w:w="510" w:type="dxa"/>
            <w:gridSpan w:val="2"/>
            <w:tcBorders>
              <w:top w:val="single" w:sz="4" w:space="0" w:color="auto"/>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риск аварий</w:t>
            </w:r>
          </w:p>
        </w:tc>
        <w:tc>
          <w:tcPr>
            <w:tcW w:w="510" w:type="dxa"/>
            <w:tcBorders>
              <w:top w:val="single" w:sz="4" w:space="0" w:color="auto"/>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Всего</w:t>
            </w:r>
          </w:p>
        </w:tc>
        <w:tc>
          <w:tcPr>
            <w:tcW w:w="800" w:type="dxa"/>
            <w:tcBorders>
              <w:left w:val="single" w:sz="4" w:space="0" w:color="auto"/>
              <w:bottom w:val="single" w:sz="4" w:space="0" w:color="auto"/>
              <w:right w:val="single" w:sz="4" w:space="0" w:color="auto"/>
            </w:tcBorders>
            <w:textDirection w:val="btLr"/>
          </w:tcPr>
          <w:p w:rsidR="00E461E8" w:rsidRPr="00FF4C32" w:rsidRDefault="00E461E8" w:rsidP="006A479D">
            <w:pPr>
              <w:pStyle w:val="Table"/>
              <w:spacing w:after="0"/>
              <w:rPr>
                <w:rFonts w:asciiTheme="minorBidi" w:hAnsiTheme="minorBidi" w:cstheme="minorBidi"/>
                <w:color w:val="000000"/>
                <w:sz w:val="20"/>
                <w:szCs w:val="20"/>
                <w:lang w:val="ru-RU"/>
              </w:rPr>
            </w:pPr>
          </w:p>
        </w:tc>
        <w:tc>
          <w:tcPr>
            <w:tcW w:w="1002" w:type="dxa"/>
            <w:vMerge/>
            <w:tcBorders>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p>
        </w:tc>
        <w:tc>
          <w:tcPr>
            <w:tcW w:w="540" w:type="dxa"/>
            <w:tcBorders>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p>
        </w:tc>
        <w:tc>
          <w:tcPr>
            <w:tcW w:w="540" w:type="dxa"/>
            <w:tcBorders>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p>
        </w:tc>
        <w:tc>
          <w:tcPr>
            <w:tcW w:w="540" w:type="dxa"/>
            <w:vMerge/>
            <w:tcBorders>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p>
        </w:tc>
        <w:tc>
          <w:tcPr>
            <w:tcW w:w="538" w:type="dxa"/>
            <w:vMerge/>
            <w:tcBorders>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p>
        </w:tc>
      </w:tr>
      <w:tr w:rsidR="00E461E8" w:rsidRPr="00FF4C32" w:rsidTr="00F103C5">
        <w:trPr>
          <w:trHeight w:val="395"/>
        </w:trPr>
        <w:tc>
          <w:tcPr>
            <w:tcW w:w="216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Топливо и энергетика</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2,4</w:t>
            </w:r>
          </w:p>
        </w:tc>
        <w:tc>
          <w:tcPr>
            <w:tcW w:w="80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1002"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38"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4,43</w:t>
            </w:r>
          </w:p>
        </w:tc>
      </w:tr>
      <w:tr w:rsidR="00E461E8" w:rsidRPr="00FF4C32" w:rsidTr="00E461E8">
        <w:trPr>
          <w:trHeight w:val="825"/>
        </w:trPr>
        <w:tc>
          <w:tcPr>
            <w:tcW w:w="216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Целлюлозно-бумажная промышленность</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1,6</w:t>
            </w:r>
          </w:p>
        </w:tc>
        <w:tc>
          <w:tcPr>
            <w:tcW w:w="80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38"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4,23</w:t>
            </w:r>
          </w:p>
        </w:tc>
      </w:tr>
      <w:tr w:rsidR="00E461E8" w:rsidRPr="00FF4C32" w:rsidTr="00E461E8">
        <w:trPr>
          <w:trHeight w:val="698"/>
        </w:trPr>
        <w:tc>
          <w:tcPr>
            <w:tcW w:w="216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Обработка поверхностей с использованием электролитических и химических процессов</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2,0</w:t>
            </w:r>
          </w:p>
        </w:tc>
        <w:tc>
          <w:tcPr>
            <w:tcW w:w="80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38"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4,17</w:t>
            </w:r>
          </w:p>
        </w:tc>
      </w:tr>
      <w:tr w:rsidR="00E461E8" w:rsidRPr="00FF4C32" w:rsidTr="00F103C5">
        <w:trPr>
          <w:trHeight w:val="534"/>
        </w:trPr>
        <w:tc>
          <w:tcPr>
            <w:tcW w:w="2160" w:type="dxa"/>
            <w:tcBorders>
              <w:top w:val="single" w:sz="4" w:space="0" w:color="auto"/>
              <w:left w:val="single" w:sz="4" w:space="0" w:color="auto"/>
              <w:bottom w:val="single" w:sz="4" w:space="0" w:color="auto"/>
              <w:right w:val="single" w:sz="4" w:space="0" w:color="auto"/>
            </w:tcBorders>
          </w:tcPr>
          <w:p w:rsidR="00E461E8" w:rsidRPr="00FF4C32" w:rsidRDefault="00B21D1A" w:rsidP="006A479D">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Обращение с отходами</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1,4</w:t>
            </w:r>
          </w:p>
        </w:tc>
        <w:tc>
          <w:tcPr>
            <w:tcW w:w="80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0</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38"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4,12</w:t>
            </w:r>
          </w:p>
        </w:tc>
      </w:tr>
      <w:tr w:rsidR="00E461E8" w:rsidRPr="00FF4C32" w:rsidTr="00F103C5">
        <w:trPr>
          <w:trHeight w:val="547"/>
        </w:trPr>
        <w:tc>
          <w:tcPr>
            <w:tcW w:w="216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Горнодобывающая промышленность</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2,4</w:t>
            </w:r>
          </w:p>
        </w:tc>
        <w:tc>
          <w:tcPr>
            <w:tcW w:w="80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40"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38" w:type="dxa"/>
            <w:tcBorders>
              <w:top w:val="single" w:sz="4" w:space="0" w:color="auto"/>
              <w:left w:val="single" w:sz="4" w:space="0" w:color="auto"/>
              <w:bottom w:val="single" w:sz="4" w:space="0" w:color="auto"/>
              <w:right w:val="single" w:sz="4" w:space="0" w:color="auto"/>
            </w:tcBorders>
          </w:tcPr>
          <w:p w:rsidR="00E461E8" w:rsidRPr="00FF4C32" w:rsidRDefault="00E461E8" w:rsidP="006A479D">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4,10</w:t>
            </w:r>
          </w:p>
        </w:tc>
      </w:tr>
      <w:tr w:rsidR="00F103C5" w:rsidRPr="00FF4C32" w:rsidTr="00512FC9">
        <w:trPr>
          <w:trHeight w:val="825"/>
        </w:trPr>
        <w:tc>
          <w:tcPr>
            <w:tcW w:w="216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Производство и переработка металлов</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2,4</w:t>
            </w:r>
          </w:p>
        </w:tc>
        <w:tc>
          <w:tcPr>
            <w:tcW w:w="80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1002"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38"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3,93</w:t>
            </w:r>
          </w:p>
        </w:tc>
      </w:tr>
      <w:tr w:rsidR="00F103C5" w:rsidRPr="00FF4C32" w:rsidTr="00512FC9">
        <w:trPr>
          <w:trHeight w:val="557"/>
        </w:trPr>
        <w:tc>
          <w:tcPr>
            <w:tcW w:w="216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Химическая промышленность</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2,0</w:t>
            </w:r>
          </w:p>
        </w:tc>
        <w:tc>
          <w:tcPr>
            <w:tcW w:w="80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2,5</w:t>
            </w:r>
          </w:p>
        </w:tc>
        <w:tc>
          <w:tcPr>
            <w:tcW w:w="1002"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38"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3,83</w:t>
            </w:r>
          </w:p>
        </w:tc>
      </w:tr>
      <w:tr w:rsidR="00F103C5" w:rsidRPr="00FF4C32" w:rsidTr="00512FC9">
        <w:trPr>
          <w:trHeight w:val="551"/>
        </w:trPr>
        <w:tc>
          <w:tcPr>
            <w:tcW w:w="216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Переработка минерального сырья</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1,2</w:t>
            </w:r>
          </w:p>
        </w:tc>
        <w:tc>
          <w:tcPr>
            <w:tcW w:w="80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1002"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38"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3,80</w:t>
            </w:r>
          </w:p>
        </w:tc>
      </w:tr>
      <w:tr w:rsidR="00F103C5" w:rsidRPr="00FF4C32" w:rsidTr="00512FC9">
        <w:trPr>
          <w:trHeight w:val="559"/>
        </w:trPr>
        <w:tc>
          <w:tcPr>
            <w:tcW w:w="216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Производство пищевой продукции</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1,6</w:t>
            </w:r>
          </w:p>
        </w:tc>
        <w:tc>
          <w:tcPr>
            <w:tcW w:w="80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w:t>
            </w:r>
          </w:p>
        </w:tc>
        <w:tc>
          <w:tcPr>
            <w:tcW w:w="538"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3,57</w:t>
            </w:r>
          </w:p>
        </w:tc>
      </w:tr>
      <w:tr w:rsidR="00F103C5" w:rsidRPr="00FF4C32" w:rsidTr="00512FC9">
        <w:trPr>
          <w:trHeight w:val="494"/>
        </w:trPr>
        <w:tc>
          <w:tcPr>
            <w:tcW w:w="216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Обработка поверхностей органическими растворителями</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gridSpan w:val="2"/>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1,4</w:t>
            </w:r>
          </w:p>
        </w:tc>
        <w:tc>
          <w:tcPr>
            <w:tcW w:w="80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1002"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38"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3,27</w:t>
            </w:r>
          </w:p>
        </w:tc>
      </w:tr>
      <w:tr w:rsidR="00F103C5" w:rsidRPr="00FF4C32" w:rsidTr="00512FC9">
        <w:trPr>
          <w:trHeight w:val="550"/>
        </w:trPr>
        <w:tc>
          <w:tcPr>
            <w:tcW w:w="216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Интенсивное птицеводство и свиноводство</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10" w:type="dxa"/>
            <w:gridSpan w:val="2"/>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1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1,2</w:t>
            </w:r>
          </w:p>
        </w:tc>
        <w:tc>
          <w:tcPr>
            <w:tcW w:w="80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1002"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w:t>
            </w:r>
          </w:p>
        </w:tc>
        <w:tc>
          <w:tcPr>
            <w:tcW w:w="540"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w:t>
            </w:r>
          </w:p>
        </w:tc>
        <w:tc>
          <w:tcPr>
            <w:tcW w:w="538" w:type="dxa"/>
            <w:tcBorders>
              <w:top w:val="single" w:sz="4" w:space="0" w:color="auto"/>
              <w:left w:val="single" w:sz="4" w:space="0" w:color="auto"/>
              <w:bottom w:val="single" w:sz="4" w:space="0" w:color="auto"/>
              <w:right w:val="single" w:sz="4" w:space="0" w:color="auto"/>
            </w:tcBorders>
          </w:tcPr>
          <w:p w:rsidR="00F103C5" w:rsidRPr="00FF4C32" w:rsidRDefault="00F103C5" w:rsidP="00512FC9">
            <w:pPr>
              <w:pStyle w:val="Table"/>
              <w:spacing w:after="0"/>
              <w:rPr>
                <w:rFonts w:asciiTheme="minorBidi" w:hAnsiTheme="minorBidi" w:cstheme="minorBidi"/>
                <w:b/>
                <w:bCs/>
                <w:color w:val="000000"/>
                <w:sz w:val="20"/>
                <w:szCs w:val="20"/>
                <w:lang w:val="ru-RU"/>
              </w:rPr>
            </w:pPr>
            <w:r w:rsidRPr="00FF4C32">
              <w:rPr>
                <w:rFonts w:asciiTheme="minorBidi" w:hAnsiTheme="minorBidi" w:cstheme="minorBidi"/>
                <w:b/>
                <w:bCs/>
                <w:color w:val="000000"/>
                <w:sz w:val="20"/>
                <w:szCs w:val="20"/>
                <w:lang w:val="ru-RU"/>
              </w:rPr>
              <w:t>2,97</w:t>
            </w:r>
          </w:p>
        </w:tc>
      </w:tr>
    </w:tbl>
    <w:p w:rsidR="00F103C5" w:rsidRPr="00E42D56" w:rsidRDefault="00F103C5" w:rsidP="00F103C5">
      <w:pPr>
        <w:spacing w:before="240" w:after="120"/>
        <w:rPr>
          <w:lang w:val="ru-RU"/>
        </w:rPr>
      </w:pPr>
      <w:r w:rsidRPr="00E42D56">
        <w:rPr>
          <w:lang w:val="ru-RU"/>
        </w:rPr>
        <w:t xml:space="preserve">Полученный в результате применения данного метода список приоритетных отраслей приведен </w:t>
      </w:r>
      <w:r w:rsidR="0024402C">
        <w:rPr>
          <w:lang w:val="ru-RU"/>
        </w:rPr>
        <w:t>дале</w:t>
      </w:r>
      <w:r w:rsidR="0024402C" w:rsidRPr="00E42D56">
        <w:rPr>
          <w:lang w:val="ru-RU"/>
        </w:rPr>
        <w:t>е</w:t>
      </w:r>
      <w:r w:rsidRPr="00E42D56">
        <w:rPr>
          <w:lang w:val="ru-RU"/>
        </w:rPr>
        <w:t xml:space="preserve"> в таблице.</w:t>
      </w:r>
    </w:p>
    <w:p w:rsidR="00E461E8" w:rsidRPr="00E42D56" w:rsidRDefault="00E461E8" w:rsidP="00E461E8">
      <w:pPr>
        <w:rPr>
          <w:sz w:val="2"/>
          <w:szCs w:val="2"/>
          <w:lang w:val="ru-RU"/>
        </w:rPr>
      </w:pPr>
      <w:r w:rsidRPr="00E42D56">
        <w:rPr>
          <w:lang w:val="ru-RU"/>
        </w:rPr>
        <w:br w:type="page"/>
      </w:r>
    </w:p>
    <w:p w:rsidR="00E461E8" w:rsidRPr="00E42D56" w:rsidRDefault="00E461E8" w:rsidP="00E461E8">
      <w:pPr>
        <w:spacing w:before="240" w:after="120"/>
        <w:jc w:val="center"/>
        <w:rPr>
          <w:spacing w:val="20"/>
          <w:lang w:val="ru-RU"/>
        </w:rPr>
      </w:pPr>
      <w:r w:rsidRPr="00E42D56">
        <w:rPr>
          <w:spacing w:val="20"/>
          <w:lang w:val="ru-RU"/>
        </w:rPr>
        <w:lastRenderedPageBreak/>
        <w:t>Результаты определения приоритетных отраслей промышленности согласно Ситуационному исследованию на Украине [1]</w:t>
      </w:r>
    </w:p>
    <w:tbl>
      <w:tblPr>
        <w:tblW w:w="9180" w:type="dxa"/>
        <w:tblInd w:w="28" w:type="dxa"/>
        <w:tblLayout w:type="fixed"/>
        <w:tblCellMar>
          <w:left w:w="28" w:type="dxa"/>
          <w:right w:w="28" w:type="dxa"/>
        </w:tblCellMar>
        <w:tblLook w:val="0000"/>
      </w:tblPr>
      <w:tblGrid>
        <w:gridCol w:w="4140"/>
        <w:gridCol w:w="1122"/>
        <w:gridCol w:w="1620"/>
        <w:gridCol w:w="1260"/>
        <w:gridCol w:w="1038"/>
      </w:tblGrid>
      <w:tr w:rsidR="00E461E8" w:rsidRPr="00FF4C32" w:rsidTr="00E461E8">
        <w:trPr>
          <w:trHeight w:val="756"/>
        </w:trPr>
        <w:tc>
          <w:tcPr>
            <w:tcW w:w="4140" w:type="dxa"/>
            <w:tcBorders>
              <w:top w:val="single" w:sz="6" w:space="0" w:color="auto"/>
              <w:left w:val="single" w:sz="6" w:space="0" w:color="auto"/>
              <w:bottom w:val="single" w:sz="6" w:space="0" w:color="auto"/>
              <w:right w:val="single" w:sz="6" w:space="0" w:color="auto"/>
            </w:tcBorders>
            <w:vAlign w:val="center"/>
          </w:tcPr>
          <w:p w:rsidR="00E461E8" w:rsidRPr="00FF4C32" w:rsidRDefault="00E461E8" w:rsidP="00FF4C32">
            <w:pPr>
              <w:pStyle w:val="Table"/>
              <w:spacing w:after="0"/>
              <w:rPr>
                <w:rFonts w:asciiTheme="minorBidi" w:hAnsiTheme="minorBidi" w:cstheme="minorBidi"/>
                <w:sz w:val="21"/>
                <w:szCs w:val="21"/>
                <w:lang w:val="ru-RU"/>
              </w:rPr>
            </w:pPr>
            <w:r w:rsidRPr="00FF4C32">
              <w:rPr>
                <w:rFonts w:asciiTheme="minorBidi" w:hAnsiTheme="minorBidi" w:cstheme="minorBidi"/>
                <w:sz w:val="21"/>
                <w:szCs w:val="21"/>
                <w:lang w:val="ru-RU"/>
              </w:rPr>
              <w:t>Отрасли</w:t>
            </w:r>
          </w:p>
        </w:tc>
        <w:tc>
          <w:tcPr>
            <w:tcW w:w="1122" w:type="dxa"/>
            <w:tcBorders>
              <w:top w:val="single" w:sz="6" w:space="0" w:color="auto"/>
              <w:left w:val="single" w:sz="6" w:space="0" w:color="auto"/>
              <w:bottom w:val="single" w:sz="6" w:space="0" w:color="auto"/>
              <w:right w:val="single" w:sz="6" w:space="0" w:color="auto"/>
            </w:tcBorders>
            <w:vAlign w:val="center"/>
          </w:tcPr>
          <w:p w:rsidR="00E461E8" w:rsidRPr="00FF4C32" w:rsidRDefault="00E461E8" w:rsidP="00FF4C32">
            <w:pPr>
              <w:pStyle w:val="Table"/>
              <w:spacing w:after="0"/>
              <w:rPr>
                <w:rFonts w:asciiTheme="minorBidi" w:hAnsiTheme="minorBidi" w:cstheme="minorBidi"/>
                <w:sz w:val="21"/>
                <w:szCs w:val="21"/>
                <w:lang w:val="ru-RU"/>
              </w:rPr>
            </w:pPr>
            <w:r w:rsidRPr="00FF4C32">
              <w:rPr>
                <w:rFonts w:asciiTheme="minorBidi" w:hAnsiTheme="minorBidi" w:cstheme="minorBidi"/>
                <w:sz w:val="21"/>
                <w:szCs w:val="21"/>
                <w:lang w:val="ru-RU"/>
              </w:rPr>
              <w:t>Коды КПКЗ</w:t>
            </w:r>
          </w:p>
        </w:tc>
        <w:tc>
          <w:tcPr>
            <w:tcW w:w="1620" w:type="dxa"/>
            <w:tcBorders>
              <w:top w:val="single" w:sz="6" w:space="0" w:color="auto"/>
              <w:left w:val="single" w:sz="6" w:space="0" w:color="auto"/>
              <w:bottom w:val="single" w:sz="6" w:space="0" w:color="auto"/>
              <w:right w:val="single" w:sz="6" w:space="0" w:color="auto"/>
            </w:tcBorders>
            <w:vAlign w:val="center"/>
          </w:tcPr>
          <w:p w:rsidR="00E461E8" w:rsidRPr="00FF4C32" w:rsidRDefault="00E461E8" w:rsidP="00FF4C32">
            <w:pPr>
              <w:pStyle w:val="Table"/>
              <w:spacing w:after="0"/>
              <w:rPr>
                <w:rFonts w:asciiTheme="minorBidi" w:hAnsiTheme="minorBidi" w:cstheme="minorBidi"/>
                <w:sz w:val="21"/>
                <w:szCs w:val="21"/>
                <w:lang w:val="ru-RU"/>
              </w:rPr>
            </w:pPr>
            <w:r w:rsidRPr="00FF4C32">
              <w:rPr>
                <w:rFonts w:asciiTheme="minorBidi" w:hAnsiTheme="minorBidi" w:cstheme="minorBidi"/>
                <w:sz w:val="21"/>
                <w:szCs w:val="21"/>
                <w:lang w:val="ru-RU"/>
              </w:rPr>
              <w:t>Общее экологическое воздействие</w:t>
            </w:r>
          </w:p>
        </w:tc>
        <w:tc>
          <w:tcPr>
            <w:tcW w:w="1260" w:type="dxa"/>
            <w:tcBorders>
              <w:top w:val="single" w:sz="6" w:space="0" w:color="auto"/>
              <w:left w:val="single" w:sz="6" w:space="0" w:color="auto"/>
              <w:bottom w:val="single" w:sz="6" w:space="0" w:color="auto"/>
              <w:right w:val="single" w:sz="6" w:space="0" w:color="auto"/>
            </w:tcBorders>
            <w:vAlign w:val="center"/>
          </w:tcPr>
          <w:p w:rsidR="00E461E8" w:rsidRPr="00FF4C32" w:rsidRDefault="00E461E8" w:rsidP="00FF4C32">
            <w:pPr>
              <w:pStyle w:val="Table"/>
              <w:spacing w:after="0"/>
              <w:rPr>
                <w:rFonts w:asciiTheme="minorBidi" w:hAnsiTheme="minorBidi" w:cstheme="minorBidi"/>
                <w:sz w:val="21"/>
                <w:szCs w:val="21"/>
                <w:lang w:val="ru-RU"/>
              </w:rPr>
            </w:pPr>
            <w:r w:rsidRPr="00FF4C32">
              <w:rPr>
                <w:rFonts w:asciiTheme="minorBidi" w:hAnsiTheme="minorBidi" w:cstheme="minorBidi"/>
                <w:sz w:val="21"/>
                <w:szCs w:val="21"/>
                <w:lang w:val="ru-RU"/>
              </w:rPr>
              <w:t>Число установок</w:t>
            </w:r>
          </w:p>
        </w:tc>
        <w:tc>
          <w:tcPr>
            <w:tcW w:w="1038" w:type="dxa"/>
            <w:tcBorders>
              <w:top w:val="single" w:sz="6" w:space="0" w:color="auto"/>
              <w:left w:val="single" w:sz="6" w:space="0" w:color="auto"/>
              <w:bottom w:val="single" w:sz="6" w:space="0" w:color="auto"/>
              <w:right w:val="single" w:sz="6" w:space="0" w:color="auto"/>
            </w:tcBorders>
            <w:vAlign w:val="center"/>
          </w:tcPr>
          <w:p w:rsidR="00E461E8" w:rsidRPr="00FF4C32" w:rsidRDefault="00E461E8" w:rsidP="00FF4C32">
            <w:pPr>
              <w:pStyle w:val="Table"/>
              <w:spacing w:after="0"/>
              <w:rPr>
                <w:rFonts w:asciiTheme="minorBidi" w:hAnsiTheme="minorBidi" w:cstheme="minorBidi"/>
                <w:sz w:val="21"/>
                <w:szCs w:val="21"/>
                <w:lang w:val="ru-RU"/>
              </w:rPr>
            </w:pPr>
            <w:r w:rsidRPr="00FF4C32">
              <w:rPr>
                <w:rFonts w:asciiTheme="minorBidi" w:hAnsiTheme="minorBidi" w:cstheme="minorBidi"/>
                <w:sz w:val="21"/>
                <w:szCs w:val="21"/>
                <w:lang w:val="ru-RU"/>
              </w:rPr>
              <w:t>Общий балл</w:t>
            </w:r>
          </w:p>
        </w:tc>
      </w:tr>
      <w:tr w:rsidR="00E461E8" w:rsidRPr="00FF4C32" w:rsidTr="00E461E8">
        <w:trPr>
          <w:trHeight w:val="247"/>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Топливо и энергетика</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1.1-1.4, 6.8</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2,4</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132</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4,43</w:t>
            </w:r>
          </w:p>
        </w:tc>
      </w:tr>
      <w:tr w:rsidR="00E461E8" w:rsidRPr="00FF4C32" w:rsidTr="00E461E8">
        <w:trPr>
          <w:trHeight w:val="247"/>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Целлюлозно-бумажная промышленность</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6.1-6.3</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1,6</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35</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4,23</w:t>
            </w:r>
          </w:p>
        </w:tc>
      </w:tr>
      <w:tr w:rsidR="00E461E8" w:rsidRPr="00FF4C32" w:rsidTr="00E461E8">
        <w:trPr>
          <w:trHeight w:val="247"/>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Обработка поверхностей с использованием электролитических и химических процессов</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2.6</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2,0</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152</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4,17</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B21D1A"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Обращение с отходами</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5.1-5.4</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1,4</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502</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4,12</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Горнодобывающая промышленность</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7.1-7.4</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2,4</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234</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4,10</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Производство и обработка металлов</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2.1-2.5</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bCs/>
                <w:color w:val="000000"/>
                <w:sz w:val="20"/>
                <w:szCs w:val="20"/>
                <w:lang w:val="ru-RU"/>
              </w:rPr>
            </w:pPr>
            <w:r w:rsidRPr="00FF4C32">
              <w:rPr>
                <w:rFonts w:asciiTheme="minorBidi" w:hAnsiTheme="minorBidi" w:cstheme="minorBidi"/>
                <w:bCs/>
                <w:color w:val="000000"/>
                <w:sz w:val="20"/>
                <w:szCs w:val="20"/>
                <w:lang w:val="ru-RU"/>
              </w:rPr>
              <w:t>2,4</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320</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3,93</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Химическая промышленность</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4.1-4.6, 6.9-6.10</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2,0</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840</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3,83</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Переработка минерального сырья</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3.1-3.4</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1,2</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114</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3,80</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Производство пищевой продукции</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6.4-6.5</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1,6</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85</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3,57</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Обработка поверхностей органическими растворителями</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6.7</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1,4</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140</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3,27</w:t>
            </w:r>
          </w:p>
        </w:tc>
      </w:tr>
      <w:tr w:rsidR="00E461E8" w:rsidRPr="00FF4C32" w:rsidTr="00E461E8">
        <w:trPr>
          <w:trHeight w:val="585"/>
        </w:trPr>
        <w:tc>
          <w:tcPr>
            <w:tcW w:w="414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jc w:val="left"/>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Интенсивное птицеводство и свиноводство</w:t>
            </w:r>
          </w:p>
        </w:tc>
        <w:tc>
          <w:tcPr>
            <w:tcW w:w="1122"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6.6</w:t>
            </w:r>
          </w:p>
        </w:tc>
        <w:tc>
          <w:tcPr>
            <w:tcW w:w="162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1,2</w:t>
            </w:r>
          </w:p>
        </w:tc>
        <w:tc>
          <w:tcPr>
            <w:tcW w:w="1260"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190</w:t>
            </w:r>
          </w:p>
        </w:tc>
        <w:tc>
          <w:tcPr>
            <w:tcW w:w="1038" w:type="dxa"/>
            <w:tcBorders>
              <w:top w:val="single" w:sz="6" w:space="0" w:color="auto"/>
              <w:left w:val="single" w:sz="6" w:space="0" w:color="auto"/>
              <w:bottom w:val="single" w:sz="6" w:space="0" w:color="auto"/>
              <w:right w:val="single" w:sz="6" w:space="0" w:color="auto"/>
            </w:tcBorders>
          </w:tcPr>
          <w:p w:rsidR="00E461E8" w:rsidRPr="00FF4C32" w:rsidRDefault="00E461E8" w:rsidP="00FF4C32">
            <w:pPr>
              <w:pStyle w:val="Table"/>
              <w:spacing w:after="0"/>
              <w:rPr>
                <w:rFonts w:asciiTheme="minorBidi" w:hAnsiTheme="minorBidi" w:cstheme="minorBidi"/>
                <w:color w:val="000000"/>
                <w:sz w:val="20"/>
                <w:szCs w:val="20"/>
                <w:lang w:val="ru-RU"/>
              </w:rPr>
            </w:pPr>
            <w:r w:rsidRPr="00FF4C32">
              <w:rPr>
                <w:rFonts w:asciiTheme="minorBidi" w:hAnsiTheme="minorBidi" w:cstheme="minorBidi"/>
                <w:color w:val="000000"/>
                <w:sz w:val="20"/>
                <w:szCs w:val="20"/>
                <w:lang w:val="ru-RU"/>
              </w:rPr>
              <w:t>2,97</w:t>
            </w:r>
          </w:p>
        </w:tc>
      </w:tr>
    </w:tbl>
    <w:p w:rsidR="00E461E8" w:rsidRPr="00E42D56" w:rsidRDefault="00E461E8" w:rsidP="00E461E8">
      <w:pPr>
        <w:spacing w:after="120"/>
        <w:rPr>
          <w:lang w:val="ru-RU"/>
        </w:rPr>
      </w:pPr>
      <w:r w:rsidRPr="00E42D56">
        <w:rPr>
          <w:lang w:val="ru-RU"/>
        </w:rPr>
        <w:t>Как видно из итоговой таблицы, отрасли с сильным экологическим воздействием расположены в её верхней половине, отрасли с большим числом производств – в середине, а отрасли с относительно меньшим воздействием на окружающую среду – внизу.</w:t>
      </w:r>
    </w:p>
    <w:p w:rsidR="00E461E8" w:rsidRPr="00E42D56" w:rsidRDefault="00E461E8" w:rsidP="00E461E8">
      <w:pPr>
        <w:spacing w:after="120"/>
        <w:rPr>
          <w:lang w:val="ru-RU"/>
        </w:rPr>
      </w:pPr>
      <w:r w:rsidRPr="00E42D56">
        <w:rPr>
          <w:lang w:val="ru-RU"/>
        </w:rPr>
        <w:t>Важно понимать, что предлагаемая процедура ранжирования по условным баллам является лишь одним из способов определения приоритетных отраслей, в значительной степени зависящим от субъективного отбора критериев, их относительной значимости и оценки имеющейся ситуации.</w:t>
      </w:r>
    </w:p>
    <w:p w:rsidR="00E461E8" w:rsidRPr="00E42D56" w:rsidRDefault="00E461E8" w:rsidP="00E461E8">
      <w:pPr>
        <w:spacing w:after="120"/>
        <w:rPr>
          <w:lang w:val="ru-RU"/>
        </w:rPr>
      </w:pPr>
      <w:r w:rsidRPr="00E42D56">
        <w:rPr>
          <w:lang w:val="ru-RU"/>
        </w:rPr>
        <w:t>При выполнении указанного ситуационного исследования детальный анализ экономических секторов и промышленных отраслей в соответствии с критериями определения приоритетов не проводился, для оценки воздействия на окружающую среду использовались данные Госкомстата Украины. Другие баллы определялись исходя из мнений украинских экспертов и представителей государственных органов, а также опыта стран ЕС.</w:t>
      </w:r>
    </w:p>
    <w:p w:rsidR="00E461E8" w:rsidRPr="00E42D56" w:rsidRDefault="00E461E8" w:rsidP="00E461E8">
      <w:pPr>
        <w:autoSpaceDE w:val="0"/>
        <w:autoSpaceDN w:val="0"/>
        <w:adjustRightInd w:val="0"/>
        <w:spacing w:before="240" w:after="120"/>
        <w:rPr>
          <w:i/>
          <w:iCs/>
          <w:color w:val="000080"/>
          <w:lang w:val="ru-RU"/>
        </w:rPr>
      </w:pPr>
      <w:r w:rsidRPr="00E42D56">
        <w:rPr>
          <w:i/>
          <w:iCs/>
          <w:color w:val="000080"/>
          <w:lang w:val="ru-RU"/>
        </w:rPr>
        <w:t>Возможные критерии</w:t>
      </w:r>
    </w:p>
    <w:p w:rsidR="00E461E8" w:rsidRPr="00E42D56" w:rsidRDefault="00E461E8" w:rsidP="00E461E8">
      <w:pPr>
        <w:spacing w:after="120"/>
        <w:rPr>
          <w:lang w:val="ru-RU"/>
        </w:rPr>
      </w:pPr>
      <w:r w:rsidRPr="00E42D56">
        <w:rPr>
          <w:lang w:val="ru-RU"/>
        </w:rPr>
        <w:t>Хотя описанный метод представляется достаточно убедительным, не следует считать его истиной в последней инстанции для непосредственного воспроизведения. Ряд моментов без сомнения требует дополнительного обсуждения при</w:t>
      </w:r>
      <w:r w:rsidR="00F103C5">
        <w:rPr>
          <w:lang w:val="ru-RU"/>
        </w:rPr>
        <w:t xml:space="preserve"> </w:t>
      </w:r>
      <w:r w:rsidRPr="00E42D56">
        <w:rPr>
          <w:lang w:val="ru-RU"/>
        </w:rPr>
        <w:t>принятии окончательного решения.</w:t>
      </w:r>
    </w:p>
    <w:p w:rsidR="00E461E8" w:rsidRPr="00E42D56" w:rsidRDefault="00E461E8" w:rsidP="00E461E8">
      <w:pPr>
        <w:spacing w:after="120"/>
        <w:rPr>
          <w:lang w:val="ru-RU"/>
        </w:rPr>
      </w:pPr>
      <w:r w:rsidRPr="00E42D56">
        <w:rPr>
          <w:lang w:val="ru-RU"/>
        </w:rPr>
        <w:lastRenderedPageBreak/>
        <w:t>В частности, при рассмотрении критерия воздействия на окружающую природную среду целесообразно сделать следующий шаг и использовать не только детализированную экспертную оценку, как на Украине, а и более объективные численные методы хотя бы по</w:t>
      </w:r>
      <w:r w:rsidR="00F103C5">
        <w:rPr>
          <w:lang w:val="ru-RU"/>
        </w:rPr>
        <w:t> </w:t>
      </w:r>
      <w:r w:rsidRPr="00E42D56">
        <w:rPr>
          <w:lang w:val="ru-RU"/>
        </w:rPr>
        <w:t>основному показателю – загрязнению атмосферного воздуха.</w:t>
      </w:r>
    </w:p>
    <w:p w:rsidR="00E461E8" w:rsidRPr="00E42D56" w:rsidRDefault="00E461E8" w:rsidP="00E461E8">
      <w:pPr>
        <w:spacing w:after="120"/>
        <w:rPr>
          <w:lang w:val="ru-RU"/>
        </w:rPr>
      </w:pPr>
      <w:r w:rsidRPr="00E42D56">
        <w:rPr>
          <w:lang w:val="ru-RU"/>
        </w:rPr>
        <w:t>Оправданным может быть и использование дополнительного критерия учёта производств, загрязняющих более одного компонента окружающей среды. В своё время именно наблюдавшийся на практике переход загрязнения из одной среды в другую (например, при использовании на предприятиях Европы высокоэффективных мокрых газоочисток с трубами Вентури) был одним из основных аргументов принятия Директивы КПКЗ.</w:t>
      </w:r>
    </w:p>
    <w:p w:rsidR="00E461E8" w:rsidRPr="00E42D56" w:rsidRDefault="00E461E8" w:rsidP="00E461E8">
      <w:pPr>
        <w:spacing w:after="120"/>
        <w:rPr>
          <w:lang w:val="ru-RU"/>
        </w:rPr>
      </w:pPr>
      <w:r w:rsidRPr="00E42D56">
        <w:rPr>
          <w:lang w:val="ru-RU"/>
        </w:rPr>
        <w:t xml:space="preserve">Другим возможным дополнительным критерием может быть наличие сертификации </w:t>
      </w:r>
      <w:r w:rsidR="00FA04A1">
        <w:rPr>
          <w:lang w:val="ru-RU"/>
        </w:rPr>
        <w:t>системы</w:t>
      </w:r>
      <w:r w:rsidR="00FA04A1" w:rsidRPr="00E42D56">
        <w:rPr>
          <w:lang w:val="ru-RU"/>
        </w:rPr>
        <w:t xml:space="preserve"> экологического менеджмента </w:t>
      </w:r>
      <w:r w:rsidR="00FA04A1">
        <w:rPr>
          <w:lang w:val="ru-RU"/>
        </w:rPr>
        <w:t>в соответствии с требованиями международного стандарта</w:t>
      </w:r>
      <w:r w:rsidR="00FE54B0">
        <w:rPr>
          <w:lang w:val="ru-RU"/>
        </w:rPr>
        <w:t xml:space="preserve"> </w:t>
      </w:r>
      <w:r w:rsidRPr="00E42D56">
        <w:rPr>
          <w:lang w:val="ru-RU"/>
        </w:rPr>
        <w:t>ISO 14001. Определение и ранжирование так называемых "значительных экологических аспектов", лежащее в основе применения этого добровольного стандарта, является идеологией и комплексных разрешений. Так</w:t>
      </w:r>
      <w:r w:rsidR="00F103C5">
        <w:rPr>
          <w:lang w:val="ru-RU"/>
        </w:rPr>
        <w:t xml:space="preserve"> </w:t>
      </w:r>
      <w:r w:rsidRPr="00E42D56">
        <w:rPr>
          <w:lang w:val="ru-RU"/>
        </w:rPr>
        <w:t>что наличие в какой-либо отрасли такого опыта, подкреплённого к тому же процедурой регулярного экологического аудита, принципиально облегчает условия перехода на новую систему регулирования.</w:t>
      </w:r>
    </w:p>
    <w:p w:rsidR="00E461E8" w:rsidRPr="00E42D56" w:rsidRDefault="00E461E8" w:rsidP="00E461E8">
      <w:pPr>
        <w:spacing w:after="120"/>
        <w:rPr>
          <w:lang w:val="ru-RU"/>
        </w:rPr>
      </w:pPr>
      <w:r w:rsidRPr="00E42D56">
        <w:rPr>
          <w:lang w:val="ru-RU"/>
        </w:rPr>
        <w:t>Но всё же следует заметить, что в любом случае определение приоритетных отраслей для введения в них комплексных разрешений – это, прежде всего, политическое решение, которое не</w:t>
      </w:r>
      <w:r w:rsidR="00F103C5">
        <w:rPr>
          <w:lang w:val="ru-RU"/>
        </w:rPr>
        <w:t xml:space="preserve"> </w:t>
      </w:r>
      <w:r w:rsidRPr="00E42D56">
        <w:rPr>
          <w:lang w:val="ru-RU"/>
        </w:rPr>
        <w:t>может быть абсолютно объективным. Всегда найдутся дополнительные обстоятельства и особенности, которые усложнят задачу и затруднят принятие окончательного решения.</w:t>
      </w:r>
    </w:p>
    <w:p w:rsidR="00E461E8" w:rsidRPr="006B5DAC" w:rsidRDefault="00E461E8" w:rsidP="00E461E8">
      <w:pPr>
        <w:spacing w:after="120"/>
        <w:rPr>
          <w:lang w:val="ru-RU"/>
        </w:rPr>
      </w:pPr>
      <w:r w:rsidRPr="00E42D56">
        <w:rPr>
          <w:lang w:val="ru-RU"/>
        </w:rPr>
        <w:t>К примеру, с одной стороны количество производств в отрасли, подлежащих регулированию в</w:t>
      </w:r>
      <w:r w:rsidR="00F103C5">
        <w:rPr>
          <w:lang w:val="ru-RU"/>
        </w:rPr>
        <w:t xml:space="preserve"> </w:t>
      </w:r>
      <w:r w:rsidRPr="00E42D56">
        <w:rPr>
          <w:lang w:val="ru-RU"/>
        </w:rPr>
        <w:t>системе комплексных разрешений, напрямую определяет величину административных затрат органа, выдающего разрешения. Соответственно, отрасли с небольшим числом крупных установок могут быстрее и с меньшими затратами перейти на новую систему. Однако с другой стороны для видов деятельности с</w:t>
      </w:r>
      <w:r w:rsidR="00F103C5">
        <w:rPr>
          <w:lang w:val="ru-RU"/>
        </w:rPr>
        <w:t xml:space="preserve"> </w:t>
      </w:r>
      <w:r w:rsidRPr="00E42D56">
        <w:rPr>
          <w:lang w:val="ru-RU"/>
        </w:rPr>
        <w:t>малым числом производств резко возрастают удельные расходы на разработку и сопровождение справочно-методической документации, в первую очередь справочных руководств по</w:t>
      </w:r>
      <w:r w:rsidR="00F103C5">
        <w:rPr>
          <w:lang w:val="ru-RU"/>
        </w:rPr>
        <w:t> </w:t>
      </w:r>
      <w:r w:rsidRPr="00E42D56">
        <w:rPr>
          <w:lang w:val="ru-RU"/>
        </w:rPr>
        <w:t>НДТМ - аналогам BREFs Европейского Союза.</w:t>
      </w:r>
    </w:p>
    <w:p w:rsidR="00F103C5" w:rsidRPr="00E42D56" w:rsidRDefault="00F103C5" w:rsidP="00F103C5">
      <w:pPr>
        <w:autoSpaceDE w:val="0"/>
        <w:autoSpaceDN w:val="0"/>
        <w:adjustRightInd w:val="0"/>
        <w:spacing w:before="240" w:after="120"/>
        <w:rPr>
          <w:i/>
          <w:iCs/>
          <w:color w:val="000080"/>
          <w:lang w:val="ru-RU"/>
        </w:rPr>
      </w:pPr>
      <w:r>
        <w:rPr>
          <w:i/>
          <w:iCs/>
          <w:color w:val="000080"/>
          <w:lang w:val="ru-RU"/>
        </w:rPr>
        <w:t xml:space="preserve">Определение </w:t>
      </w:r>
      <w:r w:rsidRPr="00F103C5">
        <w:rPr>
          <w:i/>
          <w:iCs/>
          <w:color w:val="000080"/>
          <w:lang w:val="ru-RU"/>
        </w:rPr>
        <w:t>малых производств</w:t>
      </w:r>
      <w:r>
        <w:rPr>
          <w:i/>
          <w:iCs/>
          <w:color w:val="000080"/>
          <w:lang w:val="ru-RU"/>
        </w:rPr>
        <w:t xml:space="preserve"> </w:t>
      </w:r>
      <w:r w:rsidRPr="00F103C5">
        <w:rPr>
          <w:i/>
          <w:iCs/>
          <w:color w:val="000080"/>
          <w:lang w:val="ru-RU"/>
        </w:rPr>
        <w:t>упрощённо</w:t>
      </w:r>
      <w:r>
        <w:rPr>
          <w:i/>
          <w:iCs/>
          <w:color w:val="000080"/>
          <w:lang w:val="ru-RU"/>
        </w:rPr>
        <w:t>го</w:t>
      </w:r>
      <w:r w:rsidRPr="00F103C5">
        <w:rPr>
          <w:i/>
          <w:iCs/>
          <w:color w:val="000080"/>
          <w:lang w:val="ru-RU"/>
        </w:rPr>
        <w:t xml:space="preserve"> регулировани</w:t>
      </w:r>
      <w:r>
        <w:rPr>
          <w:i/>
          <w:iCs/>
          <w:color w:val="000080"/>
          <w:lang w:val="ru-RU"/>
        </w:rPr>
        <w:t>я</w:t>
      </w:r>
    </w:p>
    <w:p w:rsidR="00F103C5" w:rsidRDefault="009B142D" w:rsidP="00F103C5">
      <w:pPr>
        <w:spacing w:after="60"/>
        <w:rPr>
          <w:lang w:val="ru-RU"/>
        </w:rPr>
      </w:pPr>
      <w:r w:rsidRPr="009B142D">
        <w:rPr>
          <w:lang w:val="ru-RU"/>
        </w:rPr>
        <w:t>Общепризнанная декларативность требований является основной проблемой советской разрешительной системы, которая до сих пор лежит в основе регулирования промышленного загрязнении странами В</w:t>
      </w:r>
      <w:r w:rsidR="00F103C5">
        <w:rPr>
          <w:lang w:val="ru-RU"/>
        </w:rPr>
        <w:t>осточного региона ЕИСП</w:t>
      </w:r>
      <w:r w:rsidRPr="009B142D">
        <w:rPr>
          <w:lang w:val="ru-RU"/>
        </w:rPr>
        <w:t xml:space="preserve">. Соответственно, кардинальное повышение эффективности требует, прежде всего, </w:t>
      </w:r>
      <w:r w:rsidRPr="00F103C5">
        <w:rPr>
          <w:lang w:val="ru-RU"/>
        </w:rPr>
        <w:t>соразмерности и конкретности предъявляемых требований</w:t>
      </w:r>
      <w:r w:rsidRPr="009B142D">
        <w:rPr>
          <w:lang w:val="ru-RU"/>
        </w:rPr>
        <w:t xml:space="preserve"> к промышленным производствам, что предполагает</w:t>
      </w:r>
      <w:r w:rsidR="00F103C5">
        <w:rPr>
          <w:lang w:val="ru-RU"/>
        </w:rPr>
        <w:t xml:space="preserve"> также </w:t>
      </w:r>
      <w:r w:rsidRPr="009B142D">
        <w:rPr>
          <w:lang w:val="ru-RU"/>
        </w:rPr>
        <w:t>максимально упрощённое регулирование малых производств на основе уведомительного принципа их регистрации и общенациональных норм общего действия</w:t>
      </w:r>
      <w:r w:rsidR="00F103C5">
        <w:rPr>
          <w:lang w:val="ru-RU"/>
        </w:rPr>
        <w:t>.</w:t>
      </w:r>
    </w:p>
    <w:p w:rsidR="009B142D" w:rsidRPr="009B142D" w:rsidRDefault="009B142D" w:rsidP="009B142D">
      <w:pPr>
        <w:spacing w:after="120"/>
        <w:rPr>
          <w:lang w:val="ru-RU"/>
        </w:rPr>
      </w:pPr>
      <w:r w:rsidRPr="009B142D">
        <w:rPr>
          <w:lang w:val="ru-RU"/>
        </w:rPr>
        <w:t>О выборе приоритетных видов экономической деятельности и производств системы КПКЗ, исходя из их отраслевой специализации и производственной мощности, подробно говори</w:t>
      </w:r>
      <w:r w:rsidR="00F103C5">
        <w:rPr>
          <w:lang w:val="ru-RU"/>
        </w:rPr>
        <w:t>лось выше</w:t>
      </w:r>
      <w:r w:rsidRPr="009B142D">
        <w:rPr>
          <w:lang w:val="ru-RU"/>
        </w:rPr>
        <w:t>.</w:t>
      </w:r>
    </w:p>
    <w:p w:rsidR="009B142D" w:rsidRPr="009B142D" w:rsidRDefault="009B142D" w:rsidP="009B142D">
      <w:pPr>
        <w:spacing w:after="120"/>
        <w:rPr>
          <w:lang w:val="ru-RU"/>
        </w:rPr>
      </w:pPr>
      <w:r w:rsidRPr="009B142D">
        <w:rPr>
          <w:lang w:val="ru-RU"/>
        </w:rPr>
        <w:t xml:space="preserve">Категория промышленных производств, которые в ближайшее время могут оставаться в пределах существующего природоохранного регулирования, продолжая получать </w:t>
      </w:r>
      <w:r w:rsidRPr="009B142D">
        <w:rPr>
          <w:lang w:val="ru-RU"/>
        </w:rPr>
        <w:lastRenderedPageBreak/>
        <w:t xml:space="preserve">разрешения по отдельным природным средам, охватывает предприятия со средним уровнем воздействия на окружающую среду. Постепенно они должны переходить </w:t>
      </w:r>
      <w:r w:rsidRPr="009B142D">
        <w:rPr>
          <w:spacing w:val="-2"/>
          <w:lang w:val="ru-RU"/>
        </w:rPr>
        <w:t>на</w:t>
      </w:r>
      <w:r>
        <w:rPr>
          <w:spacing w:val="-2"/>
        </w:rPr>
        <w:t> </w:t>
      </w:r>
      <w:r w:rsidRPr="009B142D">
        <w:rPr>
          <w:spacing w:val="-2"/>
          <w:lang w:val="ru-RU"/>
        </w:rPr>
        <w:t xml:space="preserve">регулирование на основании отраслевых НОД согласно своей отраслевой специфике. </w:t>
      </w:r>
      <w:r w:rsidRPr="009B142D">
        <w:rPr>
          <w:lang w:val="ru-RU"/>
        </w:rPr>
        <w:t>Существенную помощь при этом может оказать обширный опыт применения НОД в</w:t>
      </w:r>
      <w:r>
        <w:t> </w:t>
      </w:r>
      <w:r w:rsidRPr="009B142D">
        <w:rPr>
          <w:lang w:val="ru-RU"/>
        </w:rPr>
        <w:t xml:space="preserve">Европейском Союзе и уже имеющиеся </w:t>
      </w:r>
      <w:r w:rsidR="00F103C5">
        <w:rPr>
          <w:lang w:val="ru-RU"/>
        </w:rPr>
        <w:t>национальные</w:t>
      </w:r>
      <w:r w:rsidRPr="009B142D">
        <w:rPr>
          <w:lang w:val="ru-RU"/>
        </w:rPr>
        <w:t xml:space="preserve"> наработки</w:t>
      </w:r>
      <w:r w:rsidR="00F103C5">
        <w:rPr>
          <w:lang w:val="ru-RU"/>
        </w:rPr>
        <w:t>, прежде всего</w:t>
      </w:r>
      <w:r w:rsidRPr="009B142D">
        <w:rPr>
          <w:lang w:val="ru-RU"/>
        </w:rPr>
        <w:t xml:space="preserve"> по </w:t>
      </w:r>
      <w:r w:rsidRPr="009B142D">
        <w:rPr>
          <w:color w:val="000000"/>
          <w:lang w:val="ru-RU"/>
        </w:rPr>
        <w:t>техническим кодексам установившейся практики</w:t>
      </w:r>
      <w:r w:rsidR="00F103C5">
        <w:rPr>
          <w:color w:val="000000"/>
          <w:lang w:val="ru-RU"/>
        </w:rPr>
        <w:t xml:space="preserve"> Беларуси и Российской Федерации, отраслевым нормативам выбросам Украины</w:t>
      </w:r>
      <w:r w:rsidRPr="009B142D">
        <w:rPr>
          <w:lang w:val="ru-RU"/>
        </w:rPr>
        <w:t>.</w:t>
      </w:r>
    </w:p>
    <w:p w:rsidR="009B142D" w:rsidRPr="009B142D" w:rsidRDefault="009B142D" w:rsidP="009B142D">
      <w:pPr>
        <w:spacing w:after="120"/>
        <w:rPr>
          <w:lang w:val="ru-RU"/>
        </w:rPr>
      </w:pPr>
      <w:r w:rsidRPr="009B142D">
        <w:rPr>
          <w:lang w:val="ru-RU"/>
        </w:rPr>
        <w:t>Остальные промышленные производства, относящиеся к третьей категории малых загрязнителей, могут быть переведены на упрощённое регулирование. Это предприятия с</w:t>
      </w:r>
      <w:r w:rsidR="00F103C5">
        <w:rPr>
          <w:lang w:val="ru-RU"/>
        </w:rPr>
        <w:t> </w:t>
      </w:r>
      <w:r w:rsidRPr="009B142D">
        <w:rPr>
          <w:lang w:val="ru-RU"/>
        </w:rPr>
        <w:t>минимальным воздействием на окружающую среду и здоровье населения, при их работе значительное загрязнение не может наблюдаться даже при выходе из строя очистных установок и устройств.</w:t>
      </w:r>
    </w:p>
    <w:p w:rsidR="009B142D" w:rsidRDefault="009B142D" w:rsidP="009B142D">
      <w:pPr>
        <w:spacing w:after="120"/>
        <w:rPr>
          <w:lang w:val="ru-RU"/>
        </w:rPr>
      </w:pPr>
      <w:r w:rsidRPr="009B142D">
        <w:rPr>
          <w:lang w:val="ru-RU"/>
        </w:rPr>
        <w:t>В качестве численных критериев при определении таких предприятий могут служить их производственная мощность или основные экологические показатели, например, валовые выбросы загрязняющих веществ в атмосферный воздух; возможны и комбинации этих характеристик. Как и в других случаях, при принятии соответствующих решений в</w:t>
      </w:r>
      <w:r w:rsidR="00F103C5">
        <w:rPr>
          <w:lang w:val="ru-RU"/>
        </w:rPr>
        <w:t> </w:t>
      </w:r>
      <w:r w:rsidRPr="009B142D">
        <w:rPr>
          <w:lang w:val="ru-RU"/>
        </w:rPr>
        <w:t>нормативно-правовых актах целесообразно учитывать соответствующие примеры из</w:t>
      </w:r>
      <w:r w:rsidR="00F103C5">
        <w:rPr>
          <w:lang w:val="ru-RU"/>
        </w:rPr>
        <w:t> </w:t>
      </w:r>
      <w:r w:rsidRPr="009B142D">
        <w:rPr>
          <w:lang w:val="ru-RU"/>
        </w:rPr>
        <w:t>богатой практики стран-членов ЕС.</w:t>
      </w:r>
    </w:p>
    <w:p w:rsidR="00492EFB" w:rsidRPr="009B142D" w:rsidRDefault="00492EFB" w:rsidP="009B142D">
      <w:pPr>
        <w:spacing w:after="120"/>
        <w:rPr>
          <w:lang w:val="ru-RU"/>
        </w:rPr>
      </w:pPr>
      <w:r>
        <w:rPr>
          <w:lang w:val="ru-RU"/>
        </w:rPr>
        <w:t xml:space="preserve">В </w:t>
      </w:r>
      <w:r w:rsidRPr="00492EFB">
        <w:rPr>
          <w:b/>
          <w:i/>
          <w:lang w:val="ru-RU"/>
        </w:rPr>
        <w:t>Приложении 5</w:t>
      </w:r>
      <w:r>
        <w:rPr>
          <w:lang w:val="ru-RU"/>
        </w:rPr>
        <w:t xml:space="preserve"> к данному </w:t>
      </w:r>
      <w:r w:rsidR="0024402C">
        <w:rPr>
          <w:lang w:val="ru-RU"/>
        </w:rPr>
        <w:t>отчёту</w:t>
      </w:r>
      <w:r>
        <w:rPr>
          <w:lang w:val="ru-RU"/>
        </w:rPr>
        <w:t xml:space="preserve"> справочно приведены к</w:t>
      </w:r>
      <w:r w:rsidRPr="006F39BE">
        <w:rPr>
          <w:sz w:val="22"/>
          <w:szCs w:val="22"/>
          <w:lang w:val="ru-RU"/>
        </w:rPr>
        <w:t>ритерии определения малых и средних предприятий-загрязнителей</w:t>
      </w:r>
      <w:r>
        <w:rPr>
          <w:sz w:val="22"/>
          <w:szCs w:val="22"/>
          <w:lang w:val="ru-RU"/>
        </w:rPr>
        <w:t>, используемые</w:t>
      </w:r>
      <w:r w:rsidRPr="006F39BE">
        <w:rPr>
          <w:sz w:val="22"/>
          <w:szCs w:val="22"/>
          <w:lang w:val="ru-RU"/>
        </w:rPr>
        <w:t xml:space="preserve"> в</w:t>
      </w:r>
      <w:r w:rsidRPr="006F39BE">
        <w:rPr>
          <w:sz w:val="22"/>
          <w:szCs w:val="22"/>
          <w:lang w:val="en-US"/>
        </w:rPr>
        <w:t> </w:t>
      </w:r>
      <w:r w:rsidRPr="006F39BE">
        <w:rPr>
          <w:sz w:val="22"/>
          <w:szCs w:val="22"/>
          <w:lang w:val="ru-RU"/>
        </w:rPr>
        <w:t>Чешской</w:t>
      </w:r>
      <w:r w:rsidRPr="006F39BE">
        <w:rPr>
          <w:sz w:val="22"/>
          <w:szCs w:val="22"/>
          <w:lang w:val="en-US"/>
        </w:rPr>
        <w:t> </w:t>
      </w:r>
      <w:r w:rsidRPr="006F39BE">
        <w:rPr>
          <w:sz w:val="22"/>
          <w:szCs w:val="22"/>
          <w:lang w:val="ru-RU"/>
        </w:rPr>
        <w:t>Республике</w:t>
      </w:r>
      <w:r>
        <w:rPr>
          <w:sz w:val="22"/>
          <w:szCs w:val="22"/>
          <w:lang w:val="ru-RU"/>
        </w:rPr>
        <w:t>.</w:t>
      </w:r>
    </w:p>
    <w:p w:rsidR="009B142D" w:rsidRPr="009B142D" w:rsidRDefault="009B142D" w:rsidP="009B142D">
      <w:pPr>
        <w:spacing w:after="120"/>
        <w:rPr>
          <w:lang w:val="ru-RU"/>
        </w:rPr>
      </w:pPr>
      <w:r w:rsidRPr="009B142D">
        <w:rPr>
          <w:spacing w:val="-2"/>
          <w:lang w:val="ru-RU"/>
        </w:rPr>
        <w:t xml:space="preserve">Объём административных требований и документации резко снижается от всестороннего </w:t>
      </w:r>
      <w:r w:rsidRPr="009B142D">
        <w:rPr>
          <w:lang w:val="ru-RU"/>
        </w:rPr>
        <w:t>комплексного подхода до уведомительного режима при упрощённой регистрации, взаимосвязь между категориями регулируемых промышленных производств выглядит следующим образом:</w:t>
      </w:r>
    </w:p>
    <w:p w:rsidR="009B142D" w:rsidRDefault="009B142D" w:rsidP="009B142D">
      <w:pPr>
        <w:spacing w:after="120"/>
        <w:jc w:val="center"/>
        <w:rPr>
          <w:rFonts w:cs="Arial"/>
          <w:sz w:val="22"/>
          <w:szCs w:val="28"/>
          <w:lang w:val="uk-UA"/>
        </w:rPr>
      </w:pPr>
      <w:r w:rsidRPr="009B142D">
        <w:rPr>
          <w:rFonts w:cs="Arial"/>
          <w:sz w:val="22"/>
          <w:szCs w:val="28"/>
          <w:bdr w:val="single" w:sz="4" w:space="0" w:color="auto" w:frame="1"/>
          <w:lang w:val="ru-RU"/>
        </w:rPr>
        <w:t xml:space="preserve"> Комплексное регулирование </w:t>
      </w:r>
      <w:r>
        <w:rPr>
          <w:rFonts w:cs="Arial"/>
          <w:sz w:val="22"/>
          <w:szCs w:val="28"/>
          <w:lang w:val="uk-UA"/>
        </w:rPr>
        <w:t xml:space="preserve"> </w:t>
      </w:r>
      <w:r>
        <w:rPr>
          <w:rFonts w:cs="Arial"/>
          <w:sz w:val="22"/>
          <w:szCs w:val="28"/>
          <w:lang w:val="uk-UA"/>
        </w:rPr>
        <w:sym w:font="Symbol" w:char="003E"/>
      </w:r>
      <w:r>
        <w:rPr>
          <w:rFonts w:cs="Arial"/>
          <w:sz w:val="22"/>
          <w:szCs w:val="28"/>
          <w:lang w:val="uk-UA"/>
        </w:rPr>
        <w:t xml:space="preserve"> </w:t>
      </w:r>
      <w:r w:rsidRPr="009B142D">
        <w:rPr>
          <w:rFonts w:cs="Arial"/>
          <w:sz w:val="22"/>
          <w:szCs w:val="28"/>
          <w:bdr w:val="single" w:sz="4" w:space="0" w:color="auto" w:frame="1"/>
          <w:lang w:val="ru-RU"/>
        </w:rPr>
        <w:t xml:space="preserve">Применение </w:t>
      </w:r>
      <w:r w:rsidRPr="009B142D">
        <w:rPr>
          <w:rFonts w:cs="Arial"/>
          <w:color w:val="000000"/>
          <w:sz w:val="22"/>
          <w:szCs w:val="28"/>
          <w:bdr w:val="single" w:sz="4" w:space="0" w:color="auto" w:frame="1"/>
          <w:lang w:val="ru-RU"/>
        </w:rPr>
        <w:t>НОД</w:t>
      </w:r>
      <w:r w:rsidRPr="009B142D">
        <w:rPr>
          <w:rFonts w:cs="Arial"/>
          <w:color w:val="FF0000"/>
          <w:sz w:val="22"/>
          <w:szCs w:val="28"/>
          <w:bdr w:val="single" w:sz="4" w:space="0" w:color="auto" w:frame="1"/>
          <w:lang w:val="ru-RU"/>
        </w:rPr>
        <w:t xml:space="preserve"> </w:t>
      </w:r>
      <w:r>
        <w:rPr>
          <w:rFonts w:cs="Arial"/>
          <w:sz w:val="22"/>
          <w:szCs w:val="28"/>
          <w:lang w:val="uk-UA"/>
        </w:rPr>
        <w:t xml:space="preserve"> </w:t>
      </w:r>
      <w:r>
        <w:rPr>
          <w:rFonts w:cs="Arial"/>
          <w:sz w:val="22"/>
          <w:szCs w:val="28"/>
          <w:lang w:val="uk-UA"/>
        </w:rPr>
        <w:sym w:font="Symbol" w:char="003E"/>
      </w:r>
      <w:r>
        <w:rPr>
          <w:rFonts w:cs="Arial"/>
          <w:sz w:val="22"/>
          <w:szCs w:val="28"/>
          <w:lang w:val="uk-UA"/>
        </w:rPr>
        <w:t xml:space="preserve"> </w:t>
      </w:r>
      <w:r w:rsidRPr="009B142D">
        <w:rPr>
          <w:rFonts w:cs="Arial"/>
          <w:sz w:val="22"/>
          <w:szCs w:val="28"/>
          <w:bdr w:val="single" w:sz="4" w:space="0" w:color="auto" w:frame="1"/>
          <w:lang w:val="ru-RU"/>
        </w:rPr>
        <w:t xml:space="preserve"> Упрощённое регулирование</w:t>
      </w:r>
    </w:p>
    <w:p w:rsidR="009B142D" w:rsidRDefault="009B142D" w:rsidP="009B142D">
      <w:pPr>
        <w:spacing w:after="120"/>
        <w:rPr>
          <w:rFonts w:ascii="Times New Roman" w:hAnsi="Times New Roman"/>
          <w:sz w:val="24"/>
          <w:szCs w:val="24"/>
          <w:lang w:val="ru-RU"/>
        </w:rPr>
      </w:pPr>
      <w:r w:rsidRPr="009B142D">
        <w:rPr>
          <w:lang w:val="ru-RU"/>
        </w:rPr>
        <w:t>Следует учитывать, что на одном предприятии может быть несколько производств, указанных в списке КПКЗ, а также, что в комплексных разрешениях необходимо учитывать вспомогательные и смежные производства.</w:t>
      </w:r>
    </w:p>
    <w:p w:rsidR="009B142D" w:rsidRPr="009B142D" w:rsidRDefault="009B142D" w:rsidP="009B142D">
      <w:pPr>
        <w:spacing w:after="120"/>
        <w:rPr>
          <w:iCs/>
          <w:color w:val="000000"/>
          <w:lang w:val="ru-RU"/>
        </w:rPr>
      </w:pPr>
      <w:r w:rsidRPr="009B142D">
        <w:rPr>
          <w:iCs/>
          <w:color w:val="000000"/>
          <w:lang w:val="ru-RU"/>
        </w:rPr>
        <w:t>Таким образом, первым практическим шагом является принятие решения по</w:t>
      </w:r>
      <w:r w:rsidR="00492EFB">
        <w:rPr>
          <w:iCs/>
          <w:color w:val="000000"/>
          <w:lang w:val="ru-RU"/>
        </w:rPr>
        <w:t xml:space="preserve"> </w:t>
      </w:r>
      <w:r w:rsidRPr="00492EFB">
        <w:rPr>
          <w:iCs/>
          <w:color w:val="000000"/>
          <w:lang w:val="ru-RU"/>
        </w:rPr>
        <w:t xml:space="preserve">категориям регулирования и определение соответствующих критериев. </w:t>
      </w:r>
      <w:r w:rsidRPr="009B142D">
        <w:rPr>
          <w:iCs/>
          <w:color w:val="000000"/>
          <w:lang w:val="ru-RU"/>
        </w:rPr>
        <w:t>Существующие технически неструктурированные единицы нормирования, предприятия, определённые исключительно по принципу административной ответственности, нужно представить в виде типовых промышленных производств.</w:t>
      </w:r>
    </w:p>
    <w:p w:rsidR="009B142D" w:rsidRPr="009B142D" w:rsidRDefault="009B142D" w:rsidP="009B142D">
      <w:pPr>
        <w:spacing w:after="120"/>
        <w:rPr>
          <w:color w:val="000000"/>
          <w:lang w:val="ru-RU"/>
        </w:rPr>
      </w:pPr>
      <w:r w:rsidRPr="009B142D">
        <w:rPr>
          <w:lang w:val="ru-RU"/>
        </w:rPr>
        <w:t xml:space="preserve">Это создаст основу для анализа имеющейся информации о реальном секторе экономики и подготовки предложений по изменению учёта деятельности существующих предприятий. </w:t>
      </w:r>
      <w:r w:rsidRPr="009B142D">
        <w:rPr>
          <w:color w:val="000000"/>
          <w:lang w:val="ru-RU"/>
        </w:rPr>
        <w:t>При выборе производств и предприятий, охватываемых системой комплексного экологического регулирования, должны быть проанализированы</w:t>
      </w:r>
      <w:r w:rsidR="00492EFB">
        <w:rPr>
          <w:color w:val="000000"/>
          <w:lang w:val="ru-RU"/>
        </w:rPr>
        <w:t xml:space="preserve"> национальные статистические</w:t>
      </w:r>
      <w:r w:rsidRPr="009B142D">
        <w:rPr>
          <w:color w:val="000000"/>
          <w:lang w:val="ru-RU"/>
        </w:rPr>
        <w:t xml:space="preserve"> данные</w:t>
      </w:r>
      <w:r w:rsidRPr="009B142D">
        <w:rPr>
          <w:color w:val="000000"/>
          <w:szCs w:val="28"/>
          <w:lang w:val="ru-RU"/>
        </w:rPr>
        <w:t xml:space="preserve">, </w:t>
      </w:r>
      <w:r w:rsidR="00492EFB">
        <w:rPr>
          <w:color w:val="000000"/>
          <w:szCs w:val="28"/>
          <w:lang w:val="ru-RU"/>
        </w:rPr>
        <w:t xml:space="preserve">базы данных </w:t>
      </w:r>
      <w:r w:rsidRPr="009B142D">
        <w:rPr>
          <w:color w:val="000000"/>
          <w:lang w:val="ru-RU"/>
        </w:rPr>
        <w:t>центральных и территориальных</w:t>
      </w:r>
      <w:r w:rsidR="00492EFB">
        <w:rPr>
          <w:color w:val="000000"/>
          <w:lang w:val="ru-RU"/>
        </w:rPr>
        <w:t xml:space="preserve"> экологических</w:t>
      </w:r>
      <w:r w:rsidRPr="009B142D">
        <w:rPr>
          <w:color w:val="000000"/>
          <w:lang w:val="ru-RU"/>
        </w:rPr>
        <w:t xml:space="preserve"> подразделений, </w:t>
      </w:r>
      <w:r w:rsidRPr="009B142D">
        <w:rPr>
          <w:color w:val="000000"/>
          <w:szCs w:val="28"/>
          <w:lang w:val="ru-RU"/>
        </w:rPr>
        <w:t xml:space="preserve">промышленных </w:t>
      </w:r>
      <w:r w:rsidR="00492EFB">
        <w:rPr>
          <w:color w:val="000000"/>
          <w:szCs w:val="28"/>
          <w:lang w:val="ru-RU"/>
        </w:rPr>
        <w:t>ассоциаций</w:t>
      </w:r>
      <w:r w:rsidRPr="009B142D">
        <w:rPr>
          <w:color w:val="000000"/>
          <w:szCs w:val="28"/>
          <w:lang w:val="ru-RU"/>
        </w:rPr>
        <w:t>, других источников, располагающих сведениями о</w:t>
      </w:r>
      <w:r w:rsidR="00492EFB">
        <w:rPr>
          <w:color w:val="000000"/>
          <w:szCs w:val="28"/>
          <w:lang w:val="ru-RU"/>
        </w:rPr>
        <w:t xml:space="preserve"> </w:t>
      </w:r>
      <w:r w:rsidRPr="009B142D">
        <w:rPr>
          <w:color w:val="000000"/>
          <w:szCs w:val="28"/>
          <w:lang w:val="ru-RU"/>
        </w:rPr>
        <w:t xml:space="preserve">показателях работы </w:t>
      </w:r>
      <w:r w:rsidRPr="009B142D">
        <w:rPr>
          <w:color w:val="000000"/>
          <w:lang w:val="ru-RU"/>
        </w:rPr>
        <w:t>промышленных отраслей и отдельных предприятий.</w:t>
      </w:r>
    </w:p>
    <w:p w:rsidR="00E461E8" w:rsidRPr="00E42D56" w:rsidRDefault="009B142D" w:rsidP="00E461E8">
      <w:pPr>
        <w:spacing w:after="120"/>
        <w:rPr>
          <w:color w:val="000000"/>
          <w:lang w:val="ru-RU"/>
        </w:rPr>
      </w:pPr>
      <w:r w:rsidRPr="009B142D">
        <w:rPr>
          <w:color w:val="000000"/>
          <w:lang w:val="ru-RU"/>
        </w:rPr>
        <w:t>Оценку экологического воздействия целесообразно проводить с учётом относительной опасности загрязнений, в частности, используя методологию приведения к единой размерности основных ингредиентов выбросов в атмосферный воздух.</w:t>
      </w:r>
    </w:p>
    <w:p w:rsidR="00E461E8" w:rsidRPr="00E42D56" w:rsidRDefault="00E461E8" w:rsidP="00E461E8">
      <w:pPr>
        <w:rPr>
          <w:lang w:val="ru-RU" w:eastAsia="cs-CZ"/>
        </w:rPr>
        <w:sectPr w:rsidR="00E461E8" w:rsidRPr="00E42D56" w:rsidSect="00E461E8">
          <w:headerReference w:type="even" r:id="rId58"/>
          <w:headerReference w:type="default" r:id="rId59"/>
          <w:footerReference w:type="even" r:id="rId60"/>
          <w:footerReference w:type="default" r:id="rId61"/>
          <w:headerReference w:type="first" r:id="rId62"/>
          <w:footerReference w:type="first" r:id="rId63"/>
          <w:pgSz w:w="11906" w:h="16838" w:code="9"/>
          <w:pgMar w:top="1418" w:right="1418" w:bottom="1418" w:left="1418" w:header="709" w:footer="709" w:gutter="0"/>
          <w:cols w:space="708"/>
          <w:titlePg/>
          <w:docGrid w:linePitch="360"/>
        </w:sectPr>
      </w:pPr>
    </w:p>
    <w:p w:rsidR="00E461E8" w:rsidRPr="005309F4" w:rsidRDefault="00E461E8" w:rsidP="00B92560">
      <w:pPr>
        <w:pStyle w:val="Heading1"/>
        <w:pBdr>
          <w:bottom w:val="none" w:sz="0" w:space="0" w:color="auto"/>
        </w:pBdr>
        <w:tabs>
          <w:tab w:val="clear" w:pos="425"/>
          <w:tab w:val="num" w:pos="1134"/>
        </w:tabs>
        <w:spacing w:before="1200" w:line="240" w:lineRule="auto"/>
        <w:ind w:left="567" w:firstLine="0"/>
        <w:jc w:val="left"/>
        <w:rPr>
          <w:color w:val="000000" w:themeColor="text1"/>
          <w:lang w:val="ru-RU"/>
        </w:rPr>
      </w:pPr>
      <w:bookmarkStart w:id="28" w:name="_Toc254091158"/>
      <w:bookmarkStart w:id="29" w:name="_Toc351557862"/>
      <w:r w:rsidRPr="005309F4">
        <w:rPr>
          <w:color w:val="000000" w:themeColor="text1"/>
          <w:lang w:val="ru-RU"/>
        </w:rPr>
        <w:lastRenderedPageBreak/>
        <w:t xml:space="preserve">Исходные данные для определения приоритетных производств </w:t>
      </w:r>
      <w:r w:rsidRPr="005309F4">
        <w:rPr>
          <w:color w:val="000000" w:themeColor="text1"/>
          <w:spacing w:val="-2"/>
          <w:lang w:val="ru-RU"/>
        </w:rPr>
        <w:t>при внедрени</w:t>
      </w:r>
      <w:r w:rsidR="00B92560" w:rsidRPr="005309F4">
        <w:rPr>
          <w:color w:val="000000" w:themeColor="text1"/>
          <w:spacing w:val="-2"/>
          <w:lang w:val="ru-RU"/>
        </w:rPr>
        <w:t>и</w:t>
      </w:r>
      <w:r w:rsidRPr="005309F4">
        <w:rPr>
          <w:color w:val="000000" w:themeColor="text1"/>
          <w:spacing w:val="-2"/>
          <w:lang w:val="ru-RU"/>
        </w:rPr>
        <w:t xml:space="preserve"> комплексных </w:t>
      </w:r>
      <w:r w:rsidR="006319A4">
        <w:rPr>
          <w:color w:val="000000" w:themeColor="text1"/>
          <w:spacing w:val="-2"/>
          <w:lang w:val="ru-RU"/>
        </w:rPr>
        <w:t>природоохранны</w:t>
      </w:r>
      <w:r w:rsidRPr="005309F4">
        <w:rPr>
          <w:color w:val="000000" w:themeColor="text1"/>
          <w:spacing w:val="-2"/>
          <w:lang w:val="ru-RU"/>
        </w:rPr>
        <w:t>х разрешений</w:t>
      </w:r>
      <w:bookmarkEnd w:id="28"/>
      <w:bookmarkEnd w:id="29"/>
    </w:p>
    <w:p w:rsidR="00E461E8" w:rsidRPr="00E42D56" w:rsidRDefault="00E461E8" w:rsidP="00E461E8">
      <w:pPr>
        <w:autoSpaceDE w:val="0"/>
        <w:autoSpaceDN w:val="0"/>
        <w:adjustRightInd w:val="0"/>
        <w:spacing w:before="240" w:after="120"/>
        <w:rPr>
          <w:color w:val="000080"/>
          <w:lang w:val="ru-RU"/>
        </w:rPr>
      </w:pPr>
      <w:r w:rsidRPr="00E42D56">
        <w:rPr>
          <w:i/>
          <w:iCs/>
          <w:color w:val="000080"/>
          <w:lang w:val="ru-RU"/>
        </w:rPr>
        <w:t>Исходная задача – оценка промышленного загрязнения</w:t>
      </w:r>
    </w:p>
    <w:p w:rsidR="00E461E8" w:rsidRPr="00E42D56" w:rsidRDefault="00E461E8" w:rsidP="00E461E8">
      <w:pPr>
        <w:spacing w:after="120"/>
        <w:rPr>
          <w:lang w:val="ru-RU"/>
        </w:rPr>
      </w:pPr>
      <w:r w:rsidRPr="00E42D56">
        <w:rPr>
          <w:lang w:val="ru-RU"/>
        </w:rPr>
        <w:t xml:space="preserve">Проблемой, с решением которой связано применение комплексных экологических загрязнений, является техногенное, промышленное загрязнение окружающей природной среды. </w:t>
      </w:r>
      <w:r w:rsidRPr="00E42D56">
        <w:rPr>
          <w:spacing w:val="-2"/>
          <w:lang w:val="ru-RU"/>
        </w:rPr>
        <w:t>С учётом всех методических трудностей и приёмов, о которых говорилось в</w:t>
      </w:r>
      <w:r w:rsidR="003F155E">
        <w:rPr>
          <w:spacing w:val="-2"/>
          <w:lang w:val="ru-RU"/>
        </w:rPr>
        <w:t>ыш</w:t>
      </w:r>
      <w:r w:rsidRPr="00E42D56">
        <w:rPr>
          <w:lang w:val="ru-RU"/>
        </w:rPr>
        <w:t>е, для такой оценки предлагается прежде всего использовать валовые величины выбросов и сбросов загрязняющих веществ, объёмы размещаемых отходов.</w:t>
      </w:r>
    </w:p>
    <w:p w:rsidR="00E461E8" w:rsidRPr="00E42D56" w:rsidRDefault="00E461E8" w:rsidP="003F155E">
      <w:pPr>
        <w:spacing w:after="20"/>
        <w:rPr>
          <w:lang w:val="ru-RU" w:eastAsia="cs-CZ"/>
        </w:rPr>
      </w:pPr>
      <w:r w:rsidRPr="00E42D56">
        <w:rPr>
          <w:lang w:val="ru-RU"/>
        </w:rPr>
        <w:t>Для задач данной работы предлагается использовать укрупнённую оценку величину выбросов в сопоставимом виде, в "единицах ПДК".</w:t>
      </w:r>
    </w:p>
    <w:p w:rsidR="00E461E8" w:rsidRPr="00E42D56" w:rsidRDefault="00E461E8" w:rsidP="00E461E8">
      <w:pPr>
        <w:spacing w:after="120"/>
        <w:rPr>
          <w:lang w:val="ru-RU" w:eastAsia="cs-CZ"/>
        </w:rPr>
      </w:pPr>
      <w:r w:rsidRPr="00E42D56">
        <w:rPr>
          <w:lang w:val="ru-RU" w:eastAsia="cs-CZ"/>
        </w:rPr>
        <w:t>Следует обратить особое внимание на различные интервалы усреднения, принимаемые за рубежом при определении нормативных концентраций, что чрезвычайно сильно сказывается на порядке величин. Поскольку принятый в странах В</w:t>
      </w:r>
      <w:r w:rsidR="003F155E">
        <w:rPr>
          <w:lang w:val="ru-RU" w:eastAsia="cs-CZ"/>
        </w:rPr>
        <w:t xml:space="preserve">осточного </w:t>
      </w:r>
      <w:r w:rsidR="0024402C">
        <w:rPr>
          <w:lang w:val="ru-RU" w:eastAsia="cs-CZ"/>
        </w:rPr>
        <w:t>региона</w:t>
      </w:r>
      <w:r w:rsidR="003F155E">
        <w:rPr>
          <w:lang w:val="ru-RU" w:eastAsia="cs-CZ"/>
        </w:rPr>
        <w:t xml:space="preserve"> ЕИСП</w:t>
      </w:r>
      <w:r w:rsidRPr="00E42D56">
        <w:rPr>
          <w:lang w:val="ru-RU" w:eastAsia="cs-CZ"/>
        </w:rPr>
        <w:t xml:space="preserve"> 20-минутный интервал усреднений проб является по сути уникальным, следует быть очень осмотрительным в сопоставлении как данных о фактических выбросах, так и установленных нормативов.</w:t>
      </w:r>
    </w:p>
    <w:p w:rsidR="00E461E8" w:rsidRPr="00E42D56" w:rsidRDefault="00E461E8" w:rsidP="00E461E8">
      <w:pPr>
        <w:spacing w:after="120"/>
        <w:rPr>
          <w:lang w:val="ru-RU" w:eastAsia="cs-CZ"/>
        </w:rPr>
      </w:pPr>
      <w:r w:rsidRPr="00E42D56">
        <w:rPr>
          <w:lang w:val="ru-RU" w:eastAsia="cs-CZ"/>
        </w:rPr>
        <w:t>Дополнительного внимания требует учёт особенностей различных методик отбора проб и аналитического контроля, а также приведение результатов измерений к сопоставимому виду – стандартным давлению, температуре, с пересчётом на сухой газ, а при наличии подсосов по тракту – на необходимую концентрацию кислорода. К сожалению, зачастую же в специальных публикациях даже трудно разобраться, для нормальных или физических условий приводятся концентрации загрязняющих веществ.</w:t>
      </w:r>
    </w:p>
    <w:p w:rsidR="00E461E8" w:rsidRPr="00E42D56" w:rsidRDefault="00E461E8" w:rsidP="00E461E8">
      <w:pPr>
        <w:spacing w:after="120"/>
        <w:rPr>
          <w:lang w:val="ru-RU" w:eastAsia="cs-CZ"/>
        </w:rPr>
      </w:pPr>
      <w:r w:rsidRPr="00E42D56">
        <w:rPr>
          <w:lang w:val="ru-RU" w:eastAsia="cs-CZ"/>
        </w:rPr>
        <w:t>Кроме того, среднесуточные или среднегодовые величины предполагают непрерывный мониторинг на протяжении всего периода, но никак не усреднение двух</w:t>
      </w:r>
      <w:r w:rsidR="003F155E">
        <w:rPr>
          <w:lang w:val="ru-RU" w:eastAsia="cs-CZ"/>
        </w:rPr>
        <w:t>-трёх</w:t>
      </w:r>
      <w:r w:rsidRPr="00E42D56">
        <w:rPr>
          <w:lang w:val="ru-RU" w:eastAsia="cs-CZ"/>
        </w:rPr>
        <w:t xml:space="preserve"> 20-минутных отборов за сутки, что обычно делается в </w:t>
      </w:r>
      <w:r w:rsidR="003F155E">
        <w:rPr>
          <w:lang w:val="ru-RU" w:eastAsia="cs-CZ"/>
        </w:rPr>
        <w:t>регионе</w:t>
      </w:r>
      <w:r w:rsidRPr="00E42D56">
        <w:rPr>
          <w:lang w:val="ru-RU" w:eastAsia="cs-CZ"/>
        </w:rPr>
        <w:t>.</w:t>
      </w:r>
    </w:p>
    <w:p w:rsidR="00E461E8" w:rsidRPr="00E42D56" w:rsidRDefault="00E461E8" w:rsidP="00E461E8">
      <w:pPr>
        <w:spacing w:after="120"/>
        <w:rPr>
          <w:bCs/>
          <w:lang w:val="ru-RU" w:eastAsia="cs-CZ"/>
        </w:rPr>
      </w:pPr>
      <w:r w:rsidRPr="00E42D56">
        <w:rPr>
          <w:lang w:val="ru-RU" w:eastAsia="cs-CZ"/>
        </w:rPr>
        <w:t xml:space="preserve">В случае необходимости расширения списка показателей качества атмосферного воздуха или водоёмов можно использовать базы данных США по концентрациям вредных веществ, используемых в методологии оценки риска. Они выполняют абсолютно ту же роль, характеризуя качество атмосферного воздуха и воды по влиянию на здоровье населения, и имеют ту же размерность. Актуальная версия баз данных доступна на сайте </w:t>
      </w:r>
      <w:r w:rsidRPr="00E42D56">
        <w:rPr>
          <w:bCs/>
          <w:lang w:val="ru-RU" w:eastAsia="cs-CZ"/>
        </w:rPr>
        <w:t>Агентства по охране окружающей среды США в специальном разделе, посвящённом оценке риска.</w:t>
      </w:r>
      <w:r w:rsidRPr="00E42D56">
        <w:rPr>
          <w:vertAlign w:val="superscript"/>
          <w:lang w:val="ru-RU"/>
        </w:rPr>
        <w:footnoteReference w:id="38"/>
      </w:r>
    </w:p>
    <w:p w:rsidR="00E461E8" w:rsidRPr="00E42D56" w:rsidRDefault="00E461E8" w:rsidP="00E461E8">
      <w:pPr>
        <w:spacing w:after="120"/>
        <w:rPr>
          <w:lang w:val="ru-RU"/>
        </w:rPr>
      </w:pPr>
      <w:r w:rsidRPr="00E42D56">
        <w:rPr>
          <w:lang w:val="ru-RU" w:eastAsia="cs-CZ"/>
        </w:rPr>
        <w:t xml:space="preserve">Аналогичные возможности имеются и при оценке промышленных стоков, используя </w:t>
      </w:r>
      <w:r w:rsidRPr="00E42D56">
        <w:rPr>
          <w:szCs w:val="28"/>
          <w:lang w:val="ru-RU"/>
        </w:rPr>
        <w:t xml:space="preserve">ПДК загрязняющих веществ для водных объектов. Обычно при этом </w:t>
      </w:r>
      <w:r w:rsidRPr="00E42D56">
        <w:rPr>
          <w:lang w:val="ru-RU"/>
        </w:rPr>
        <w:t>для расчётов</w:t>
      </w:r>
      <w:r w:rsidRPr="00E42D56">
        <w:rPr>
          <w:szCs w:val="28"/>
          <w:lang w:val="ru-RU"/>
        </w:rPr>
        <w:t xml:space="preserve"> используются наиболее жёсткие</w:t>
      </w:r>
      <w:r w:rsidRPr="00E42D56">
        <w:rPr>
          <w:lang w:val="ru-RU"/>
        </w:rPr>
        <w:t xml:space="preserve"> ПДК для водоёмов рыбохозяйственного значения. То есть опять же </w:t>
      </w:r>
      <w:r w:rsidRPr="00E42D56">
        <w:rPr>
          <w:lang w:val="ru-RU"/>
        </w:rPr>
        <w:lastRenderedPageBreak/>
        <w:t>используются коэффициенты эколого-экономической опасности загрязняющих веществ, определяемые как величины, обратные ПДК.</w:t>
      </w:r>
    </w:p>
    <w:p w:rsidR="00E461E8" w:rsidRPr="00E42D56" w:rsidRDefault="00E461E8" w:rsidP="00C6459A">
      <w:pPr>
        <w:spacing w:after="120" w:line="276" w:lineRule="auto"/>
        <w:rPr>
          <w:szCs w:val="28"/>
          <w:lang w:val="ru-RU"/>
        </w:rPr>
      </w:pPr>
      <w:r w:rsidRPr="00E42D56">
        <w:rPr>
          <w:szCs w:val="28"/>
          <w:lang w:val="ru-RU"/>
        </w:rPr>
        <w:t xml:space="preserve">Специальным вопросом </w:t>
      </w:r>
      <w:r w:rsidR="00F25BA7">
        <w:rPr>
          <w:szCs w:val="28"/>
          <w:lang w:val="ru-RU"/>
        </w:rPr>
        <w:t>при принятии</w:t>
      </w:r>
      <w:r w:rsidR="00F25BA7" w:rsidRPr="00E42D56">
        <w:rPr>
          <w:szCs w:val="28"/>
          <w:lang w:val="ru-RU"/>
        </w:rPr>
        <w:t xml:space="preserve"> </w:t>
      </w:r>
      <w:r w:rsidRPr="00E42D56">
        <w:rPr>
          <w:szCs w:val="28"/>
          <w:lang w:val="ru-RU"/>
        </w:rPr>
        <w:t xml:space="preserve">решения местными специалистами </w:t>
      </w:r>
      <w:r w:rsidR="00F25BA7">
        <w:rPr>
          <w:szCs w:val="28"/>
          <w:lang w:val="ru-RU"/>
        </w:rPr>
        <w:t>о размещении конкретной установки</w:t>
      </w:r>
      <w:r w:rsidRPr="00E42D56">
        <w:rPr>
          <w:szCs w:val="28"/>
          <w:lang w:val="ru-RU"/>
        </w:rPr>
        <w:t xml:space="preserve"> является целесообразность использования дополнительного бассейнового коэффициента рек, учитывающего эколого-экономические условия различных районов страны.</w:t>
      </w:r>
    </w:p>
    <w:p w:rsidR="00E461E8" w:rsidRPr="00E42D56" w:rsidRDefault="00E461E8" w:rsidP="00C6459A">
      <w:pPr>
        <w:autoSpaceDE w:val="0"/>
        <w:autoSpaceDN w:val="0"/>
        <w:adjustRightInd w:val="0"/>
        <w:spacing w:before="240" w:after="120" w:line="276" w:lineRule="auto"/>
        <w:rPr>
          <w:color w:val="000080"/>
          <w:lang w:val="ru-RU"/>
        </w:rPr>
      </w:pPr>
      <w:r w:rsidRPr="00E42D56">
        <w:rPr>
          <w:i/>
          <w:iCs/>
          <w:color w:val="000080"/>
          <w:lang w:val="ru-RU"/>
        </w:rPr>
        <w:t>Данные о загрязнении пока привязаны к директору предприятия, но не к технологиям</w:t>
      </w:r>
    </w:p>
    <w:p w:rsidR="00E461E8" w:rsidRPr="00E42D56" w:rsidRDefault="00E461E8" w:rsidP="00C6459A">
      <w:pPr>
        <w:spacing w:after="120" w:line="276" w:lineRule="auto"/>
        <w:rPr>
          <w:szCs w:val="28"/>
          <w:lang w:val="ru-RU"/>
        </w:rPr>
      </w:pPr>
      <w:r w:rsidRPr="00E42D56">
        <w:rPr>
          <w:szCs w:val="28"/>
          <w:lang w:val="ru-RU"/>
        </w:rPr>
        <w:t>Основной трудностью в подготовке исходной информации для ранжирования производств приоритетных отраслей является отсутствие в национальном законодательстве соответствующих процедур подготовки и обработки необходимых данных. До сих пор информация о промышленном загрязнении согласно формам государственных статистических наблюдений проводится в целом по</w:t>
      </w:r>
      <w:r w:rsidR="003F155E">
        <w:rPr>
          <w:szCs w:val="28"/>
          <w:lang w:val="ru-RU"/>
        </w:rPr>
        <w:t xml:space="preserve"> </w:t>
      </w:r>
      <w:r w:rsidRPr="00E42D56">
        <w:rPr>
          <w:szCs w:val="28"/>
          <w:lang w:val="ru-RU"/>
        </w:rPr>
        <w:t>предприятию</w:t>
      </w:r>
      <w:r w:rsidR="001E1800">
        <w:rPr>
          <w:szCs w:val="28"/>
          <w:lang w:val="ru-RU"/>
        </w:rPr>
        <w:t xml:space="preserve"> (за исключением Украины)</w:t>
      </w:r>
      <w:r w:rsidRPr="00E42D56">
        <w:rPr>
          <w:szCs w:val="28"/>
          <w:lang w:val="ru-RU"/>
        </w:rPr>
        <w:t>, что решает вопросы юридической ответственности за загрязнение в</w:t>
      </w:r>
      <w:r w:rsidR="003F155E">
        <w:rPr>
          <w:szCs w:val="28"/>
          <w:lang w:val="ru-RU"/>
        </w:rPr>
        <w:t xml:space="preserve"> </w:t>
      </w:r>
      <w:r w:rsidRPr="00E42D56">
        <w:rPr>
          <w:szCs w:val="28"/>
          <w:lang w:val="ru-RU"/>
        </w:rPr>
        <w:t>целом, но ничего не говорит об источниках образования и технологических возможностях регулирования данного загрязнения.</w:t>
      </w:r>
    </w:p>
    <w:p w:rsidR="00E461E8" w:rsidRPr="00E42D56" w:rsidRDefault="00E461E8" w:rsidP="00C6459A">
      <w:pPr>
        <w:spacing w:after="120" w:line="276" w:lineRule="auto"/>
        <w:rPr>
          <w:szCs w:val="28"/>
          <w:lang w:val="ru-RU"/>
        </w:rPr>
      </w:pPr>
      <w:r w:rsidRPr="00E42D56">
        <w:rPr>
          <w:szCs w:val="28"/>
          <w:lang w:val="ru-RU"/>
        </w:rPr>
        <w:t>Строго говоря, в нынешнем виде эта статистическая информация практически бесполезна, и нужны дополнительные усилия и сопоставления сведений из различных источников, чтобы в строках видов экономической деятельности добавить колонки фактических данных о количестве производств, их выбросов, сбросов, твёрдых отходов. Тем не менее, безусловно,</w:t>
      </w:r>
      <w:r w:rsidR="003F155E">
        <w:rPr>
          <w:szCs w:val="28"/>
          <w:lang w:val="ru-RU"/>
        </w:rPr>
        <w:t xml:space="preserve"> официальные статистические</w:t>
      </w:r>
      <w:r w:rsidRPr="00E42D56">
        <w:rPr>
          <w:szCs w:val="28"/>
          <w:lang w:val="ru-RU"/>
        </w:rPr>
        <w:t xml:space="preserve"> данные можно использовать для укрупнённой предварительной оценки отраслей в целом.</w:t>
      </w:r>
    </w:p>
    <w:p w:rsidR="00E461E8" w:rsidRPr="00E42D56" w:rsidRDefault="00E461E8" w:rsidP="00C6459A">
      <w:pPr>
        <w:autoSpaceDE w:val="0"/>
        <w:autoSpaceDN w:val="0"/>
        <w:adjustRightInd w:val="0"/>
        <w:spacing w:before="240" w:after="120" w:line="276" w:lineRule="auto"/>
        <w:rPr>
          <w:color w:val="000080"/>
          <w:lang w:val="ru-RU"/>
        </w:rPr>
      </w:pPr>
      <w:r w:rsidRPr="00E42D56">
        <w:rPr>
          <w:i/>
          <w:iCs/>
          <w:color w:val="000080"/>
          <w:lang w:val="ru-RU"/>
        </w:rPr>
        <w:t>Уточнение статистической информации</w:t>
      </w:r>
    </w:p>
    <w:p w:rsidR="00E461E8" w:rsidRPr="00E42D56" w:rsidRDefault="001E1800" w:rsidP="00C6459A">
      <w:pPr>
        <w:spacing w:after="120" w:line="276" w:lineRule="auto"/>
        <w:rPr>
          <w:szCs w:val="28"/>
          <w:lang w:val="ru-RU"/>
        </w:rPr>
      </w:pPr>
      <w:r>
        <w:rPr>
          <w:szCs w:val="28"/>
          <w:lang w:val="ru-RU"/>
        </w:rPr>
        <w:t>На</w:t>
      </w:r>
      <w:r w:rsidR="00E461E8" w:rsidRPr="00E42D56">
        <w:rPr>
          <w:lang w:val="ru-RU"/>
        </w:rPr>
        <w:t xml:space="preserve"> Украин</w:t>
      </w:r>
      <w:r>
        <w:rPr>
          <w:lang w:val="ru-RU"/>
        </w:rPr>
        <w:t>е</w:t>
      </w:r>
      <w:r w:rsidR="00E461E8" w:rsidRPr="00E42D56">
        <w:rPr>
          <w:lang w:val="ru-RU"/>
        </w:rPr>
        <w:t xml:space="preserve"> </w:t>
      </w:r>
      <w:r>
        <w:rPr>
          <w:lang w:val="ru-RU"/>
        </w:rPr>
        <w:t>у</w:t>
      </w:r>
      <w:r w:rsidR="00E461E8" w:rsidRPr="00E42D56">
        <w:rPr>
          <w:lang w:val="ru-RU"/>
        </w:rPr>
        <w:t>же на</w:t>
      </w:r>
      <w:r>
        <w:rPr>
          <w:lang w:val="ru-RU"/>
        </w:rPr>
        <w:t xml:space="preserve"> </w:t>
      </w:r>
      <w:r w:rsidR="00E461E8" w:rsidRPr="00E42D56">
        <w:rPr>
          <w:lang w:val="ru-RU"/>
        </w:rPr>
        <w:t>протяжении нескольких лет традиционная форма 2-ТП "воздух" дополнена сведениями об основных производствах согласно европейской классификации источников загрязнения атмосферного воздуха.</w:t>
      </w:r>
      <w:r>
        <w:rPr>
          <w:lang w:val="ru-RU"/>
        </w:rPr>
        <w:t xml:space="preserve"> </w:t>
      </w:r>
      <w:r w:rsidR="00E461E8" w:rsidRPr="00E42D56">
        <w:rPr>
          <w:lang w:val="ru-RU"/>
        </w:rPr>
        <w:t>Видимо, эту задачу можно решить, основываясь на перечне видов деятельности [</w:t>
      </w:r>
      <w:r>
        <w:rPr>
          <w:lang w:val="ru-RU"/>
        </w:rPr>
        <w:t>3</w:t>
      </w:r>
      <w:r w:rsidR="00E461E8" w:rsidRPr="00E42D56">
        <w:rPr>
          <w:lang w:val="ru-RU"/>
        </w:rPr>
        <w:t>], дополнив формы статистической отчётности данными по отдельным наиболее экологически опасным видам деятельности.</w:t>
      </w:r>
    </w:p>
    <w:p w:rsidR="00E461E8" w:rsidRPr="00E42D56" w:rsidRDefault="00E461E8" w:rsidP="00C6459A">
      <w:pPr>
        <w:spacing w:after="120" w:line="276" w:lineRule="auto"/>
        <w:rPr>
          <w:szCs w:val="28"/>
          <w:lang w:val="ru-RU"/>
        </w:rPr>
      </w:pPr>
      <w:r w:rsidRPr="00E42D56">
        <w:rPr>
          <w:szCs w:val="28"/>
          <w:lang w:val="ru-RU"/>
        </w:rPr>
        <w:t>Пока же при отсутствии такой специально структурированной информации и, что немаловажно, соответствующих методических указаний по её подготовке и обработке, остаётся лишь максимально использовать и сопоставлять данные имеющихся сейчас источников информации. Видимо, начать стоит с рассмотрения альбома форм государственных статистических наблюдений, а также ведомственной отчётности основных отраслей промышленности.</w:t>
      </w:r>
    </w:p>
    <w:p w:rsidR="00E461E8" w:rsidRPr="00E42D56" w:rsidRDefault="00E461E8" w:rsidP="00C6459A">
      <w:pPr>
        <w:spacing w:after="120" w:line="276" w:lineRule="auto"/>
        <w:rPr>
          <w:szCs w:val="28"/>
          <w:lang w:val="ru-RU"/>
        </w:rPr>
      </w:pPr>
      <w:r w:rsidRPr="001E1800">
        <w:rPr>
          <w:lang w:val="ru-RU"/>
        </w:rPr>
        <w:t xml:space="preserve">В </w:t>
      </w:r>
      <w:r w:rsidR="009827DB" w:rsidRPr="001E1800">
        <w:rPr>
          <w:b/>
          <w:i/>
          <w:color w:val="000000"/>
          <w:lang w:val="ru-RU"/>
        </w:rPr>
        <w:t xml:space="preserve">Приложении </w:t>
      </w:r>
      <w:r w:rsidR="001E1800" w:rsidRPr="001E1800">
        <w:rPr>
          <w:b/>
          <w:i/>
          <w:color w:val="000000"/>
          <w:lang w:val="ru-RU"/>
        </w:rPr>
        <w:t>2</w:t>
      </w:r>
      <w:r w:rsidR="009827DB" w:rsidRPr="001E1800">
        <w:rPr>
          <w:lang w:val="ru-RU"/>
        </w:rPr>
        <w:t xml:space="preserve"> к </w:t>
      </w:r>
      <w:r w:rsidR="001E1800" w:rsidRPr="001E1800">
        <w:rPr>
          <w:lang w:val="ru-RU"/>
        </w:rPr>
        <w:t>данн</w:t>
      </w:r>
      <w:r w:rsidR="009827DB" w:rsidRPr="001E1800">
        <w:rPr>
          <w:lang w:val="ru-RU"/>
        </w:rPr>
        <w:t>ому отчёту</w:t>
      </w:r>
      <w:r w:rsidRPr="00E42D56">
        <w:rPr>
          <w:lang w:val="ru-RU"/>
        </w:rPr>
        <w:t xml:space="preserve"> дана выдержка из Руководящих указаниях по EPER</w:t>
      </w:r>
      <w:r w:rsidR="001E1800">
        <w:rPr>
          <w:lang w:val="ru-RU"/>
        </w:rPr>
        <w:t xml:space="preserve"> </w:t>
      </w:r>
      <w:r w:rsidR="001E1800" w:rsidRPr="001E1800">
        <w:rPr>
          <w:lang w:val="ru-RU"/>
        </w:rPr>
        <w:t>[11]</w:t>
      </w:r>
      <w:r w:rsidRPr="00E42D56">
        <w:rPr>
          <w:lang w:val="ru-RU"/>
        </w:rPr>
        <w:t xml:space="preserve"> с</w:t>
      </w:r>
      <w:r w:rsidR="001E1800">
        <w:rPr>
          <w:lang w:val="ru-RU"/>
        </w:rPr>
        <w:t> </w:t>
      </w:r>
      <w:r w:rsidRPr="00E42D56">
        <w:rPr>
          <w:lang w:val="ru-RU"/>
        </w:rPr>
        <w:t>ориентировочным составом выбросов и сбросов загрязняющих веществ различных производств и их пороговых величинах при включении в европейский реестр. Эти</w:t>
      </w:r>
      <w:r w:rsidR="001E1800">
        <w:rPr>
          <w:lang w:val="en-US"/>
        </w:rPr>
        <w:t> </w:t>
      </w:r>
      <w:r w:rsidRPr="00E42D56">
        <w:rPr>
          <w:lang w:val="ru-RU"/>
        </w:rPr>
        <w:t>рекомендации позволяют оценить полноту и достоверность, в том числе национальных данных.</w:t>
      </w:r>
    </w:p>
    <w:p w:rsidR="00E461E8" w:rsidRPr="00E42D56" w:rsidRDefault="00E461E8" w:rsidP="00C6459A">
      <w:pPr>
        <w:autoSpaceDE w:val="0"/>
        <w:autoSpaceDN w:val="0"/>
        <w:adjustRightInd w:val="0"/>
        <w:spacing w:before="240" w:after="120" w:line="276" w:lineRule="auto"/>
        <w:rPr>
          <w:color w:val="000080"/>
          <w:lang w:val="ru-RU"/>
        </w:rPr>
      </w:pPr>
      <w:r w:rsidRPr="00E42D56">
        <w:rPr>
          <w:i/>
          <w:iCs/>
          <w:color w:val="000080"/>
          <w:lang w:val="ru-RU"/>
        </w:rPr>
        <w:t>Учёт сбросов в системы канализации</w:t>
      </w:r>
    </w:p>
    <w:p w:rsidR="00E461E8" w:rsidRPr="00E42D56" w:rsidRDefault="00E461E8" w:rsidP="00C6459A">
      <w:pPr>
        <w:spacing w:after="120" w:line="276" w:lineRule="auto"/>
        <w:rPr>
          <w:sz w:val="2"/>
          <w:szCs w:val="2"/>
          <w:lang w:val="ru-RU"/>
        </w:rPr>
      </w:pPr>
      <w:r w:rsidRPr="00E42D56">
        <w:rPr>
          <w:szCs w:val="28"/>
          <w:lang w:val="ru-RU"/>
        </w:rPr>
        <w:t>При оценке отраслевых показателей по сбросам следует особое внимание уделить проверке полноты сведений о фактических выпусках, поскольку во многих случаях промышленные стоки отводятся в коммунальные канализационные сети или поступают на</w:t>
      </w:r>
      <w:r w:rsidR="001E1800">
        <w:rPr>
          <w:szCs w:val="28"/>
          <w:lang w:val="en-US"/>
        </w:rPr>
        <w:t> </w:t>
      </w:r>
      <w:r w:rsidRPr="00E42D56">
        <w:rPr>
          <w:szCs w:val="28"/>
          <w:lang w:val="ru-RU"/>
        </w:rPr>
        <w:t>очистные установки соседних предприятий.</w:t>
      </w:r>
    </w:p>
    <w:p w:rsidR="00BB1ED5" w:rsidRPr="00BB1ED5" w:rsidRDefault="00BB1ED5" w:rsidP="00BB1ED5">
      <w:pPr>
        <w:rPr>
          <w:lang w:val="ru-RU"/>
        </w:rPr>
        <w:sectPr w:rsidR="00BB1ED5" w:rsidRPr="00BB1ED5" w:rsidSect="00E461E8">
          <w:headerReference w:type="even" r:id="rId64"/>
          <w:headerReference w:type="default" r:id="rId65"/>
          <w:footerReference w:type="even" r:id="rId66"/>
          <w:footerReference w:type="default" r:id="rId67"/>
          <w:headerReference w:type="first" r:id="rId68"/>
          <w:footerReference w:type="first" r:id="rId69"/>
          <w:pgSz w:w="11906" w:h="16838" w:code="9"/>
          <w:pgMar w:top="1418" w:right="1418" w:bottom="1418" w:left="1418" w:header="709" w:footer="709" w:gutter="0"/>
          <w:cols w:space="708"/>
          <w:titlePg/>
          <w:docGrid w:linePitch="360"/>
        </w:sectPr>
      </w:pPr>
    </w:p>
    <w:p w:rsidR="00E461E8" w:rsidRPr="005309F4" w:rsidRDefault="00E461E8" w:rsidP="00E461E8">
      <w:pPr>
        <w:pStyle w:val="Heading1"/>
        <w:pBdr>
          <w:bottom w:val="none" w:sz="0" w:space="0" w:color="auto"/>
        </w:pBdr>
        <w:tabs>
          <w:tab w:val="clear" w:pos="425"/>
          <w:tab w:val="num" w:pos="1134"/>
        </w:tabs>
        <w:spacing w:before="1200" w:line="240" w:lineRule="auto"/>
        <w:ind w:left="567" w:firstLine="0"/>
        <w:jc w:val="left"/>
        <w:rPr>
          <w:color w:val="000000" w:themeColor="text1"/>
          <w:lang w:val="ru-RU"/>
        </w:rPr>
      </w:pPr>
      <w:bookmarkStart w:id="30" w:name="_Toc254091159"/>
      <w:bookmarkStart w:id="31" w:name="_Toc351557863"/>
      <w:r w:rsidRPr="005309F4">
        <w:rPr>
          <w:color w:val="000000" w:themeColor="text1"/>
          <w:lang w:val="ru-RU"/>
        </w:rPr>
        <w:lastRenderedPageBreak/>
        <w:t>Предложения по порядку действий, необходимых для определения видов хозяйственной и иной деятельности, приоритетных для внедрения системы комплексных природоохранных разрешений</w:t>
      </w:r>
      <w:bookmarkEnd w:id="30"/>
      <w:bookmarkEnd w:id="31"/>
    </w:p>
    <w:p w:rsidR="00E461E8" w:rsidRPr="00E42D56" w:rsidRDefault="00E461E8" w:rsidP="00E461E8">
      <w:pPr>
        <w:spacing w:after="120"/>
        <w:rPr>
          <w:lang w:val="ru-RU"/>
        </w:rPr>
      </w:pPr>
      <w:r w:rsidRPr="00E42D56">
        <w:rPr>
          <w:lang w:val="ru-RU"/>
        </w:rPr>
        <w:t>Подытоживая сказанное в предыдущих главах отчёта, п</w:t>
      </w:r>
      <w:r w:rsidRPr="00E42D56">
        <w:rPr>
          <w:spacing w:val="-2"/>
          <w:lang w:val="ru-RU"/>
        </w:rPr>
        <w:t>редложения по порядку последующих действий можно изложить в виде перечня конкретных практических задач, а именно:</w:t>
      </w:r>
    </w:p>
    <w:p w:rsidR="00E461E8" w:rsidRPr="00E42D56" w:rsidRDefault="00E461E8" w:rsidP="008C3378">
      <w:pPr>
        <w:numPr>
          <w:ilvl w:val="0"/>
          <w:numId w:val="42"/>
        </w:numPr>
        <w:spacing w:before="0" w:after="120" w:line="240" w:lineRule="auto"/>
        <w:rPr>
          <w:b/>
          <w:color w:val="000080"/>
          <w:lang w:val="ru-RU"/>
        </w:rPr>
      </w:pPr>
      <w:r w:rsidRPr="00E42D56">
        <w:rPr>
          <w:b/>
          <w:color w:val="000080"/>
          <w:lang w:val="ru-RU"/>
        </w:rPr>
        <w:t>Формирование проекта перечня видов хозяйственной и иной деятельности, приоритетных для внедрения системы комплексных природоохранных разрешений</w:t>
      </w:r>
    </w:p>
    <w:p w:rsidR="00E461E8" w:rsidRPr="00E42D56" w:rsidRDefault="00E461E8" w:rsidP="00E461E8">
      <w:pPr>
        <w:spacing w:after="120"/>
        <w:rPr>
          <w:lang w:val="ru-RU"/>
        </w:rPr>
      </w:pPr>
      <w:r w:rsidRPr="00E42D56">
        <w:rPr>
          <w:lang w:val="ru-RU"/>
        </w:rPr>
        <w:t>Принимая за основу список видов экономической деятельности и критерии экологической опасности готовится список возможных видов хозяйственной и иной деятельности, приоритетных для внедрения системы комплексных природоохранных разрешений. При</w:t>
      </w:r>
      <w:r w:rsidR="001E1800">
        <w:rPr>
          <w:lang w:val="en-US"/>
        </w:rPr>
        <w:t> </w:t>
      </w:r>
      <w:r w:rsidRPr="00E42D56">
        <w:rPr>
          <w:lang w:val="ru-RU"/>
        </w:rPr>
        <w:t>этом в базовом перечне строки могут как удаляться, так и добавляться.</w:t>
      </w:r>
    </w:p>
    <w:p w:rsidR="00E461E8" w:rsidRPr="00E42D56" w:rsidRDefault="00E461E8" w:rsidP="00E461E8">
      <w:pPr>
        <w:spacing w:after="60"/>
        <w:rPr>
          <w:lang w:val="ru-RU"/>
        </w:rPr>
      </w:pPr>
      <w:r w:rsidRPr="00E42D56">
        <w:rPr>
          <w:lang w:val="ru-RU"/>
        </w:rPr>
        <w:t>Очевидно, что к системе КПКЗ не будут относиться:</w:t>
      </w:r>
    </w:p>
    <w:p w:rsidR="00E461E8" w:rsidRPr="00E42D56" w:rsidRDefault="00E461E8" w:rsidP="00E461E8">
      <w:pPr>
        <w:spacing w:after="60"/>
        <w:rPr>
          <w:lang w:val="ru-RU"/>
        </w:rPr>
      </w:pPr>
      <w:r w:rsidRPr="00E42D56">
        <w:rPr>
          <w:lang w:val="ru-RU"/>
        </w:rPr>
        <w:t>- эксплуатация атомной электростанции и других объектов с ядерными реакторами; и</w:t>
      </w:r>
    </w:p>
    <w:p w:rsidR="00E461E8" w:rsidRPr="00E42D56" w:rsidRDefault="00E461E8" w:rsidP="00E461E8">
      <w:pPr>
        <w:spacing w:after="60"/>
        <w:rPr>
          <w:lang w:val="ru-RU"/>
        </w:rPr>
      </w:pPr>
      <w:r w:rsidRPr="00E42D56">
        <w:rPr>
          <w:lang w:val="ru-RU"/>
        </w:rPr>
        <w:t>- эксплуатация объектов для хранения отработанных радиоактивных источников излучения,</w:t>
      </w:r>
    </w:p>
    <w:p w:rsidR="00E461E8" w:rsidRPr="00E42D56" w:rsidRDefault="00E461E8" w:rsidP="00E461E8">
      <w:pPr>
        <w:spacing w:after="120"/>
        <w:rPr>
          <w:lang w:val="ru-RU"/>
        </w:rPr>
      </w:pPr>
      <w:r w:rsidRPr="00E42D56">
        <w:rPr>
          <w:lang w:val="ru-RU"/>
        </w:rPr>
        <w:t>поскольку вопросы радиационной безопасности регулируются специальным законодательством.</w:t>
      </w:r>
    </w:p>
    <w:p w:rsidR="00E461E8" w:rsidRPr="00E42D56" w:rsidRDefault="00E461E8" w:rsidP="00E461E8">
      <w:pPr>
        <w:spacing w:after="60"/>
        <w:rPr>
          <w:lang w:val="ru-RU"/>
        </w:rPr>
      </w:pPr>
      <w:r w:rsidRPr="00E42D56">
        <w:rPr>
          <w:lang w:val="ru-RU"/>
        </w:rPr>
        <w:t>Кроме того, из перечня целесообразно удалить инфраструктурные проекты, такие как:</w:t>
      </w:r>
    </w:p>
    <w:p w:rsidR="00E461E8" w:rsidRPr="00E42D56" w:rsidRDefault="00E461E8" w:rsidP="00E461E8">
      <w:pPr>
        <w:spacing w:after="60"/>
        <w:rPr>
          <w:lang w:val="ru-RU"/>
        </w:rPr>
      </w:pPr>
      <w:r w:rsidRPr="00E42D56">
        <w:rPr>
          <w:lang w:val="ru-RU"/>
        </w:rPr>
        <w:t>- вновь начинаемое строительство (до ввода в эксплуатацию) гидромелиоративной системы проектной площадью 1 тыс. га и более;</w:t>
      </w:r>
    </w:p>
    <w:p w:rsidR="00E461E8" w:rsidRPr="00E42D56" w:rsidRDefault="00E461E8" w:rsidP="00E461E8">
      <w:pPr>
        <w:spacing w:after="120"/>
        <w:rPr>
          <w:lang w:val="ru-RU"/>
        </w:rPr>
      </w:pPr>
      <w:r w:rsidRPr="00E42D56">
        <w:rPr>
          <w:lang w:val="ru-RU"/>
        </w:rPr>
        <w:t xml:space="preserve">- эксплуатация плотины высотой </w:t>
      </w:r>
      <w:smartTag w:uri="urn:schemas-microsoft-com:office:smarttags" w:element="metricconverter">
        <w:smartTagPr>
          <w:attr w:name="ProductID" w:val="2 метра"/>
        </w:smartTagPr>
        <w:r w:rsidRPr="00E42D56">
          <w:rPr>
            <w:lang w:val="ru-RU"/>
          </w:rPr>
          <w:t>2 метра</w:t>
        </w:r>
      </w:smartTag>
      <w:r w:rsidRPr="00E42D56">
        <w:rPr>
          <w:lang w:val="ru-RU"/>
        </w:rPr>
        <w:t xml:space="preserve"> и более, водохранилища с площадью поверхности 2 кв. километра и более, магистральных каналов;</w:t>
      </w:r>
    </w:p>
    <w:p w:rsidR="00E461E8" w:rsidRPr="00E42D56" w:rsidRDefault="00E461E8" w:rsidP="00E461E8">
      <w:pPr>
        <w:spacing w:after="60"/>
        <w:rPr>
          <w:lang w:val="ru-RU"/>
        </w:rPr>
      </w:pPr>
      <w:r w:rsidRPr="00E42D56">
        <w:rPr>
          <w:lang w:val="ru-RU"/>
        </w:rPr>
        <w:t xml:space="preserve">а также отдельные производства, </w:t>
      </w:r>
      <w:r w:rsidR="001E1800">
        <w:rPr>
          <w:lang w:val="ru-RU"/>
        </w:rPr>
        <w:t xml:space="preserve">которые </w:t>
      </w:r>
      <w:r w:rsidR="0024402C">
        <w:rPr>
          <w:lang w:val="ru-RU"/>
        </w:rPr>
        <w:t>попросту</w:t>
      </w:r>
      <w:r w:rsidR="001E1800">
        <w:rPr>
          <w:lang w:val="ru-RU"/>
        </w:rPr>
        <w:t xml:space="preserve"> </w:t>
      </w:r>
      <w:r w:rsidR="0024402C">
        <w:rPr>
          <w:lang w:val="ru-RU"/>
        </w:rPr>
        <w:t>отсутствуют</w:t>
      </w:r>
      <w:r w:rsidR="001E1800">
        <w:rPr>
          <w:lang w:val="ru-RU"/>
        </w:rPr>
        <w:t xml:space="preserve"> на территории страны</w:t>
      </w:r>
      <w:r w:rsidRPr="00E42D56">
        <w:rPr>
          <w:lang w:val="ru-RU"/>
        </w:rPr>
        <w:t>. Возможный пример:</w:t>
      </w:r>
    </w:p>
    <w:p w:rsidR="00E461E8" w:rsidRPr="00E42D56" w:rsidRDefault="00E461E8" w:rsidP="00E461E8">
      <w:pPr>
        <w:spacing w:after="120"/>
        <w:rPr>
          <w:lang w:val="ru-RU"/>
        </w:rPr>
      </w:pPr>
      <w:r w:rsidRPr="00E42D56">
        <w:rPr>
          <w:lang w:val="ru-RU"/>
        </w:rPr>
        <w:t>- эксплуатация установки для производства углехимических продуктов и твёрдого бездымного топлива.</w:t>
      </w:r>
    </w:p>
    <w:p w:rsidR="00E461E8" w:rsidRPr="00E42D56" w:rsidRDefault="00E461E8" w:rsidP="00E461E8">
      <w:pPr>
        <w:spacing w:after="120"/>
        <w:rPr>
          <w:lang w:val="ru-RU"/>
        </w:rPr>
      </w:pPr>
      <w:r w:rsidRPr="00E42D56">
        <w:rPr>
          <w:lang w:val="ru-RU"/>
        </w:rPr>
        <w:t xml:space="preserve">Удаление уже на предварительной стадии рассмотрения видов деятельности, которые заведомо не будут регулироваться системой КПКЗ, позволит в дальнейшем избежать ненужных усилий и затраты. С другой стороны, экологический и экономический эффект от совершенствования регулирования экономических секторов настолько превосходит все организационные издержки, что безусловно целесообразным является расширение предварительного списка потенциальных производств КПКЗ с учётом всех возможных </w:t>
      </w:r>
      <w:r w:rsidRPr="00E42D56">
        <w:rPr>
          <w:lang w:val="ru-RU"/>
        </w:rPr>
        <w:lastRenderedPageBreak/>
        <w:t xml:space="preserve">вариантов. </w:t>
      </w:r>
      <w:r w:rsidR="0063109E" w:rsidRPr="001E1800">
        <w:rPr>
          <w:lang w:val="ru-RU"/>
        </w:rPr>
        <w:t xml:space="preserve">Начиная, разумеется, с видов деятельности, указанных в Приложении I </w:t>
      </w:r>
      <w:r w:rsidR="001E1800" w:rsidRPr="001E1800">
        <w:rPr>
          <w:lang w:val="ru-RU"/>
        </w:rPr>
        <w:t>Д</w:t>
      </w:r>
      <w:r w:rsidR="0063109E" w:rsidRPr="001E1800">
        <w:rPr>
          <w:lang w:val="ru-RU"/>
        </w:rPr>
        <w:t>ирективы о промышленном загрязнении</w:t>
      </w:r>
      <w:r w:rsidR="001E1800" w:rsidRPr="001E1800">
        <w:rPr>
          <w:lang w:val="ru-RU"/>
        </w:rPr>
        <w:t xml:space="preserve"> [6],</w:t>
      </w:r>
      <w:r w:rsidRPr="00E42D56">
        <w:rPr>
          <w:lang w:val="ru-RU"/>
        </w:rPr>
        <w:t xml:space="preserve"> </w:t>
      </w:r>
      <w:r w:rsidR="001E1800">
        <w:rPr>
          <w:lang w:val="ru-RU"/>
        </w:rPr>
        <w:t>о</w:t>
      </w:r>
      <w:r w:rsidRPr="00E42D56">
        <w:rPr>
          <w:lang w:val="ru-RU"/>
        </w:rPr>
        <w:t xml:space="preserve"> </w:t>
      </w:r>
      <w:r w:rsidR="001E1800">
        <w:rPr>
          <w:lang w:val="ru-RU"/>
        </w:rPr>
        <w:t>чё</w:t>
      </w:r>
      <w:r w:rsidRPr="00E42D56">
        <w:rPr>
          <w:lang w:val="ru-RU"/>
        </w:rPr>
        <w:t xml:space="preserve">м говорилось </w:t>
      </w:r>
      <w:r w:rsidR="001E1800">
        <w:rPr>
          <w:lang w:val="ru-RU"/>
        </w:rPr>
        <w:t>выше</w:t>
      </w:r>
      <w:r w:rsidRPr="00E42D56">
        <w:rPr>
          <w:lang w:val="ru-RU"/>
        </w:rPr>
        <w:t>.</w:t>
      </w:r>
    </w:p>
    <w:p w:rsidR="00E461E8" w:rsidRPr="00E42D56" w:rsidRDefault="00E461E8" w:rsidP="008C3378">
      <w:pPr>
        <w:numPr>
          <w:ilvl w:val="0"/>
          <w:numId w:val="42"/>
        </w:numPr>
        <w:spacing w:before="240" w:after="120" w:line="240" w:lineRule="auto"/>
        <w:ind w:left="714" w:hanging="357"/>
        <w:rPr>
          <w:b/>
          <w:color w:val="000080"/>
          <w:lang w:val="ru-RU"/>
        </w:rPr>
      </w:pPr>
      <w:r w:rsidRPr="00E42D56">
        <w:rPr>
          <w:b/>
          <w:color w:val="000080"/>
          <w:lang w:val="ru-RU"/>
        </w:rPr>
        <w:t>Уточнение кодов NACE</w:t>
      </w:r>
    </w:p>
    <w:p w:rsidR="00E461E8" w:rsidRPr="00E42D56" w:rsidRDefault="00E461E8" w:rsidP="00E461E8">
      <w:pPr>
        <w:spacing w:after="120"/>
        <w:rPr>
          <w:lang w:val="ru-RU"/>
        </w:rPr>
      </w:pPr>
      <w:r w:rsidRPr="00E42D56">
        <w:rPr>
          <w:lang w:val="ru-RU"/>
        </w:rPr>
        <w:t xml:space="preserve">При расширении и уточнении перечня желательно сразу же использовать коды видов экономической деятельности согласно NACE. К сожалению, и в рекомендациях по EPER, и почти для всех видов деятельности в перечне [2] указаны первые цифры кода, определяющие лишь разделы этого классификатора. Задачей является присвоение выделенным производствам </w:t>
      </w:r>
      <w:r w:rsidR="001E1800">
        <w:rPr>
          <w:lang w:val="ru-RU"/>
        </w:rPr>
        <w:t>четырёх</w:t>
      </w:r>
      <w:r w:rsidRPr="00E42D56">
        <w:rPr>
          <w:lang w:val="ru-RU"/>
        </w:rPr>
        <w:t>значных кодов.</w:t>
      </w:r>
    </w:p>
    <w:p w:rsidR="00E461E8" w:rsidRPr="00E42D56" w:rsidRDefault="00E461E8" w:rsidP="008C3378">
      <w:pPr>
        <w:numPr>
          <w:ilvl w:val="0"/>
          <w:numId w:val="42"/>
        </w:numPr>
        <w:spacing w:before="240" w:after="120" w:line="240" w:lineRule="auto"/>
        <w:ind w:left="714" w:hanging="357"/>
        <w:rPr>
          <w:b/>
          <w:color w:val="000080"/>
          <w:lang w:val="ru-RU"/>
        </w:rPr>
      </w:pPr>
      <w:r w:rsidRPr="00E42D56">
        <w:rPr>
          <w:b/>
          <w:color w:val="000080"/>
          <w:lang w:val="ru-RU"/>
        </w:rPr>
        <w:t>Определение пороговых значений производственной мощности и других критериев определения производств КПКЗ</w:t>
      </w:r>
    </w:p>
    <w:p w:rsidR="00E461E8" w:rsidRPr="00E42D56" w:rsidRDefault="00E461E8" w:rsidP="007D700C">
      <w:pPr>
        <w:spacing w:after="120"/>
        <w:rPr>
          <w:lang w:val="ru-RU"/>
        </w:rPr>
      </w:pPr>
      <w:r w:rsidRPr="00E42D56">
        <w:rPr>
          <w:lang w:val="ru-RU"/>
        </w:rPr>
        <w:t xml:space="preserve">Принимая за основу список видов экономической деятельности и критерии экологической опасности, готовится таблица </w:t>
      </w:r>
      <w:r w:rsidRPr="00E42D56">
        <w:rPr>
          <w:lang w:val="ru-RU" w:eastAsia="cs-CZ"/>
        </w:rPr>
        <w:t>видов хозяйственной и иной деятельности, приоритетных для внедрения системы комплексных природоохранных разрешений</w:t>
      </w:r>
      <w:r w:rsidR="007D700C">
        <w:rPr>
          <w:lang w:val="ru-RU" w:eastAsia="cs-CZ"/>
        </w:rPr>
        <w:t>, учитывая</w:t>
      </w:r>
      <w:r w:rsidRPr="00E42D56">
        <w:rPr>
          <w:lang w:val="ru-RU"/>
        </w:rPr>
        <w:t xml:space="preserve">, как данный вид деятельности оценивается </w:t>
      </w:r>
      <w:r w:rsidRPr="00E42D56">
        <w:rPr>
          <w:spacing w:val="-4"/>
          <w:lang w:val="ru-RU"/>
        </w:rPr>
        <w:t xml:space="preserve">в Приложении I Директивы </w:t>
      </w:r>
      <w:r w:rsidR="007D700C">
        <w:rPr>
          <w:spacing w:val="-4"/>
          <w:lang w:val="ru-RU"/>
        </w:rPr>
        <w:t xml:space="preserve">о промышленном загрязнении </w:t>
      </w:r>
      <w:r w:rsidR="007D700C">
        <w:rPr>
          <w:lang w:val="ru-RU"/>
        </w:rPr>
        <w:t>и</w:t>
      </w:r>
      <w:r w:rsidRPr="00E42D56">
        <w:rPr>
          <w:lang w:val="ru-RU"/>
        </w:rPr>
        <w:t xml:space="preserve"> решение по пороговым значениям для</w:t>
      </w:r>
      <w:r w:rsidR="007D700C">
        <w:rPr>
          <w:lang w:val="ru-RU"/>
        </w:rPr>
        <w:t xml:space="preserve"> </w:t>
      </w:r>
      <w:r w:rsidRPr="00E42D56">
        <w:rPr>
          <w:lang w:val="ru-RU"/>
        </w:rPr>
        <w:t>идентификации производств КПКЗ в реальном секторе экономики страны.</w:t>
      </w:r>
    </w:p>
    <w:p w:rsidR="00E461E8" w:rsidRPr="00E42D56" w:rsidRDefault="00E461E8" w:rsidP="008C3378">
      <w:pPr>
        <w:numPr>
          <w:ilvl w:val="0"/>
          <w:numId w:val="42"/>
        </w:numPr>
        <w:spacing w:before="240" w:after="120" w:line="240" w:lineRule="auto"/>
        <w:ind w:left="714" w:hanging="357"/>
        <w:rPr>
          <w:b/>
          <w:color w:val="000080"/>
          <w:lang w:val="ru-RU"/>
        </w:rPr>
      </w:pPr>
      <w:r w:rsidRPr="00E42D56">
        <w:rPr>
          <w:b/>
          <w:color w:val="000080"/>
          <w:lang w:val="ru-RU"/>
        </w:rPr>
        <w:t>Для видов деятельности, приоритетных для внедрения системы КПКЗ, определяются имеющиеся источники информации</w:t>
      </w:r>
    </w:p>
    <w:p w:rsidR="00E461E8" w:rsidRPr="00E42D56" w:rsidRDefault="007D700C" w:rsidP="00E461E8">
      <w:pPr>
        <w:spacing w:after="120"/>
        <w:rPr>
          <w:lang w:val="ru-RU"/>
        </w:rPr>
      </w:pPr>
      <w:r>
        <w:rPr>
          <w:lang w:val="ru-RU"/>
        </w:rPr>
        <w:t>Для производств</w:t>
      </w:r>
      <w:r w:rsidR="00E461E8" w:rsidRPr="00E42D56">
        <w:rPr>
          <w:lang w:val="ru-RU"/>
        </w:rPr>
        <w:t xml:space="preserve"> КПКЗ</w:t>
      </w:r>
      <w:r>
        <w:rPr>
          <w:lang w:val="ru-RU"/>
        </w:rPr>
        <w:t xml:space="preserve"> определяются</w:t>
      </w:r>
      <w:r w:rsidR="00E461E8" w:rsidRPr="00E42D56">
        <w:rPr>
          <w:lang w:val="ru-RU"/>
        </w:rPr>
        <w:t>:</w:t>
      </w:r>
    </w:p>
    <w:p w:rsidR="00E461E8" w:rsidRPr="00E42D56" w:rsidRDefault="00E461E8" w:rsidP="007D700C">
      <w:pPr>
        <w:numPr>
          <w:ilvl w:val="0"/>
          <w:numId w:val="41"/>
        </w:numPr>
        <w:spacing w:before="0" w:after="120"/>
        <w:ind w:left="714" w:hanging="357"/>
        <w:rPr>
          <w:lang w:val="ru-RU"/>
        </w:rPr>
      </w:pPr>
      <w:r w:rsidRPr="00E42D56">
        <w:rPr>
          <w:lang w:val="ru-RU"/>
        </w:rPr>
        <w:t>Источник</w:t>
      </w:r>
      <w:r w:rsidR="007D700C">
        <w:rPr>
          <w:lang w:val="ru-RU"/>
        </w:rPr>
        <w:t>и</w:t>
      </w:r>
      <w:r w:rsidRPr="00E42D56">
        <w:rPr>
          <w:lang w:val="ru-RU"/>
        </w:rPr>
        <w:t xml:space="preserve"> технической информации, о характеристике производственной мощности или других характерных технических показателях данного вида экономической деятельности. Имеются в виду используемые формы государственной отчётности или отраслевая информация отдельных ведомств;</w:t>
      </w:r>
    </w:p>
    <w:p w:rsidR="00E461E8" w:rsidRPr="00E42D56" w:rsidRDefault="00E461E8" w:rsidP="007D700C">
      <w:pPr>
        <w:numPr>
          <w:ilvl w:val="0"/>
          <w:numId w:val="41"/>
        </w:numPr>
        <w:spacing w:before="0" w:after="120"/>
        <w:ind w:left="714" w:hanging="357"/>
        <w:rPr>
          <w:lang w:val="ru-RU"/>
        </w:rPr>
      </w:pPr>
      <w:r w:rsidRPr="00E42D56">
        <w:rPr>
          <w:lang w:val="ru-RU"/>
        </w:rPr>
        <w:t xml:space="preserve">Источник экологической информации, о выбросах и сбросах загрязняющих веществ, размещении отходов, согласно </w:t>
      </w:r>
      <w:r w:rsidR="007D700C">
        <w:rPr>
          <w:lang w:val="ru-RU"/>
        </w:rPr>
        <w:t>статистическим формам</w:t>
      </w:r>
      <w:r w:rsidRPr="00E42D56">
        <w:rPr>
          <w:lang w:val="ru-RU"/>
        </w:rPr>
        <w:t xml:space="preserve"> и </w:t>
      </w:r>
      <w:r w:rsidR="007D700C">
        <w:rPr>
          <w:lang w:val="ru-RU"/>
        </w:rPr>
        <w:t>ведомственным базам данных</w:t>
      </w:r>
      <w:r w:rsidRPr="00E42D56">
        <w:rPr>
          <w:lang w:val="ru-RU"/>
        </w:rPr>
        <w:t>.</w:t>
      </w:r>
    </w:p>
    <w:p w:rsidR="00E461E8" w:rsidRPr="00E42D56" w:rsidRDefault="00E461E8" w:rsidP="008C3378">
      <w:pPr>
        <w:numPr>
          <w:ilvl w:val="0"/>
          <w:numId w:val="42"/>
        </w:numPr>
        <w:spacing w:before="240" w:after="120" w:line="240" w:lineRule="auto"/>
        <w:ind w:left="714" w:hanging="357"/>
        <w:rPr>
          <w:b/>
          <w:color w:val="000080"/>
          <w:lang w:val="ru-RU"/>
        </w:rPr>
      </w:pPr>
      <w:r w:rsidRPr="00E42D56">
        <w:rPr>
          <w:b/>
          <w:color w:val="000080"/>
          <w:lang w:val="ru-RU"/>
        </w:rPr>
        <w:t>Исходя из ведомственной принадлежности источников информации, готовятся запросы о получении фактических данных за прошлый год</w:t>
      </w:r>
    </w:p>
    <w:p w:rsidR="00E461E8" w:rsidRPr="00E42D56" w:rsidRDefault="00E461E8" w:rsidP="00E461E8">
      <w:pPr>
        <w:spacing w:after="120"/>
        <w:rPr>
          <w:lang w:val="ru-RU"/>
        </w:rPr>
      </w:pPr>
      <w:r w:rsidRPr="00E42D56">
        <w:rPr>
          <w:lang w:val="ru-RU"/>
        </w:rPr>
        <w:t xml:space="preserve">Значительную помощь при межведомственном взаимодействии должен оказать статус принятых в стране документов по </w:t>
      </w:r>
      <w:r w:rsidR="0024402C">
        <w:rPr>
          <w:lang w:val="ru-RU"/>
        </w:rPr>
        <w:t>гармонизации</w:t>
      </w:r>
      <w:r w:rsidR="007D700C">
        <w:rPr>
          <w:lang w:val="ru-RU"/>
        </w:rPr>
        <w:t xml:space="preserve"> с </w:t>
      </w:r>
      <w:r w:rsidR="007D700C">
        <w:rPr>
          <w:lang w:val="en-US"/>
        </w:rPr>
        <w:t>Acquis</w:t>
      </w:r>
      <w:r w:rsidR="007D700C" w:rsidRPr="007D700C">
        <w:rPr>
          <w:lang w:val="ru-RU"/>
        </w:rPr>
        <w:t xml:space="preserve"> </w:t>
      </w:r>
      <w:r w:rsidR="0024402C">
        <w:rPr>
          <w:lang w:val="en-US"/>
        </w:rPr>
        <w:t>Communautaire</w:t>
      </w:r>
      <w:r w:rsidR="007D700C" w:rsidRPr="007D700C">
        <w:rPr>
          <w:lang w:val="ru-RU"/>
        </w:rPr>
        <w:t>,</w:t>
      </w:r>
      <w:r w:rsidRPr="00E42D56">
        <w:rPr>
          <w:lang w:val="ru-RU"/>
        </w:rPr>
        <w:t xml:space="preserve"> стратегии внедрения комплексных природоохранных разрешений</w:t>
      </w:r>
      <w:r w:rsidR="00FE54B0">
        <w:rPr>
          <w:lang w:val="ru-RU"/>
        </w:rPr>
        <w:t xml:space="preserve"> </w:t>
      </w:r>
      <w:r w:rsidRPr="00E42D56">
        <w:rPr>
          <w:lang w:val="ru-RU"/>
        </w:rPr>
        <w:t>и критериям экологически опасной деятельности.</w:t>
      </w:r>
      <w:r w:rsidR="007D700C" w:rsidRPr="007D700C">
        <w:rPr>
          <w:lang w:val="ru-RU"/>
        </w:rPr>
        <w:t xml:space="preserve"> </w:t>
      </w:r>
      <w:r w:rsidRPr="00E42D56">
        <w:rPr>
          <w:lang w:val="ru-RU"/>
        </w:rPr>
        <w:t>При необходимости готовятся прямые обращения на сами промышленные предприятия и местные органы экологического регулирования.</w:t>
      </w:r>
    </w:p>
    <w:p w:rsidR="00E461E8" w:rsidRPr="00E42D56" w:rsidRDefault="00E461E8" w:rsidP="00E461E8">
      <w:pPr>
        <w:spacing w:after="120"/>
        <w:rPr>
          <w:lang w:val="ru-RU"/>
        </w:rPr>
      </w:pPr>
      <w:r w:rsidRPr="00E42D56">
        <w:rPr>
          <w:lang w:val="ru-RU"/>
        </w:rPr>
        <w:t xml:space="preserve">Трудности данного этапа являются, к сожалению, типичными. Это практически неизбежные издержки перехода на новую систему. Такую массовую рассылку запросов проводили, в частности, сотрудники Минприроды Чешской Республики при срочной адаптации Директивы КПКЗ к моменту своего вступления в ЕС в </w:t>
      </w:r>
      <w:smartTag w:uri="urn:schemas-microsoft-com:office:smarttags" w:element="metricconverter">
        <w:smartTagPr>
          <w:attr w:name="ProductID" w:val="2004 г"/>
        </w:smartTagPr>
        <w:r w:rsidRPr="00E42D56">
          <w:rPr>
            <w:lang w:val="ru-RU"/>
          </w:rPr>
          <w:t>2004 г</w:t>
        </w:r>
      </w:smartTag>
      <w:r w:rsidRPr="00E42D56">
        <w:rPr>
          <w:lang w:val="ru-RU"/>
        </w:rPr>
        <w:t>.</w:t>
      </w:r>
    </w:p>
    <w:p w:rsidR="00E461E8" w:rsidRPr="00E42D56" w:rsidRDefault="00E461E8" w:rsidP="00E20B61">
      <w:pPr>
        <w:spacing w:after="120"/>
        <w:rPr>
          <w:lang w:val="ru-RU"/>
        </w:rPr>
      </w:pPr>
      <w:r w:rsidRPr="00E42D56">
        <w:rPr>
          <w:lang w:val="ru-RU"/>
        </w:rPr>
        <w:t>Учитывая принципиальную новизну необходимой информации, наверняка потребуется и экспертная оценка показателей отдельных видов деятельности. В конечном итоге все строки видов экономической деятельности, относящихся к</w:t>
      </w:r>
      <w:r w:rsidR="007D700C" w:rsidRPr="007D700C">
        <w:rPr>
          <w:lang w:val="ru-RU"/>
        </w:rPr>
        <w:t xml:space="preserve"> </w:t>
      </w:r>
      <w:r w:rsidRPr="00E42D56">
        <w:rPr>
          <w:lang w:val="ru-RU"/>
        </w:rPr>
        <w:t>системе КПКЗ, должны иметь показатели фактических величин валовых выбросов и сбросов основных загрязняющих веществ, количества размещаемых отходов.</w:t>
      </w:r>
    </w:p>
    <w:p w:rsidR="00E461E8" w:rsidRPr="00E42D56" w:rsidRDefault="00E461E8" w:rsidP="008C3378">
      <w:pPr>
        <w:numPr>
          <w:ilvl w:val="0"/>
          <w:numId w:val="42"/>
        </w:numPr>
        <w:spacing w:before="240" w:after="120" w:line="240" w:lineRule="auto"/>
        <w:ind w:left="714" w:hanging="357"/>
        <w:rPr>
          <w:b/>
          <w:color w:val="000080"/>
          <w:lang w:val="ru-RU"/>
        </w:rPr>
      </w:pPr>
      <w:r w:rsidRPr="00E42D56">
        <w:rPr>
          <w:b/>
          <w:color w:val="000080"/>
          <w:lang w:val="ru-RU"/>
        </w:rPr>
        <w:lastRenderedPageBreak/>
        <w:t>Анализ и обработка полученных данных о промышленном загрязнении</w:t>
      </w:r>
    </w:p>
    <w:p w:rsidR="00E461E8" w:rsidRPr="00E42D56" w:rsidRDefault="00E461E8" w:rsidP="00E461E8">
      <w:pPr>
        <w:spacing w:after="120"/>
        <w:rPr>
          <w:lang w:val="ru-RU"/>
        </w:rPr>
      </w:pPr>
      <w:r w:rsidRPr="00E42D56">
        <w:rPr>
          <w:lang w:val="ru-RU"/>
        </w:rPr>
        <w:t>Как уже отмечалось, для сопоставления данных по выбросам и сбросам загрязняющих веществ целесообразно учитывать их относительную токсичность, используя действующие нормативы ПДК.</w:t>
      </w:r>
    </w:p>
    <w:p w:rsidR="00E461E8" w:rsidRPr="00E42D56" w:rsidRDefault="00E461E8" w:rsidP="00E461E8">
      <w:pPr>
        <w:spacing w:after="120"/>
        <w:rPr>
          <w:lang w:val="ru-RU"/>
        </w:rPr>
      </w:pPr>
      <w:r w:rsidRPr="00E42D56">
        <w:rPr>
          <w:lang w:val="ru-RU"/>
        </w:rPr>
        <w:t>Это, в частности, позволит значительно сократить количество учитываемых ингредиентов, отсекая, исходя из сложившейся в стране ситуации, незначительные загрязнения с</w:t>
      </w:r>
      <w:r w:rsidR="007D700C">
        <w:rPr>
          <w:lang w:val="en-US"/>
        </w:rPr>
        <w:t> </w:t>
      </w:r>
      <w:r w:rsidRPr="00E42D56">
        <w:rPr>
          <w:lang w:val="ru-RU"/>
        </w:rPr>
        <w:t>фактическими показателями меньше установленных пороговых величин. При принятии решения по пороговым величинам целесообразно принять во внимание указания по</w:t>
      </w:r>
      <w:r w:rsidR="007D700C">
        <w:rPr>
          <w:lang w:val="en-US"/>
        </w:rPr>
        <w:t> </w:t>
      </w:r>
      <w:r w:rsidRPr="00E42D56">
        <w:rPr>
          <w:lang w:val="ru-RU"/>
        </w:rPr>
        <w:t>EPER / Е-РВПЗ.</w:t>
      </w:r>
    </w:p>
    <w:p w:rsidR="00E461E8" w:rsidRPr="00E42D56" w:rsidRDefault="00E461E8" w:rsidP="00E461E8">
      <w:pPr>
        <w:spacing w:after="120"/>
        <w:rPr>
          <w:color w:val="000080"/>
          <w:lang w:val="ru-RU" w:eastAsia="cs-CZ"/>
        </w:rPr>
      </w:pPr>
      <w:r w:rsidRPr="00E42D56">
        <w:rPr>
          <w:lang w:val="ru-RU"/>
        </w:rPr>
        <w:t>Полезным может быть и опыт</w:t>
      </w:r>
      <w:r w:rsidR="007D700C" w:rsidRPr="007D700C">
        <w:rPr>
          <w:lang w:val="ru-RU"/>
        </w:rPr>
        <w:t xml:space="preserve"> </w:t>
      </w:r>
      <w:r w:rsidR="007D700C">
        <w:rPr>
          <w:lang w:val="ru-RU"/>
        </w:rPr>
        <w:t>соседних</w:t>
      </w:r>
      <w:r w:rsidRPr="00E42D56">
        <w:rPr>
          <w:lang w:val="ru-RU"/>
        </w:rPr>
        <w:t xml:space="preserve"> стран, в частности, Украины, использующей такие пороговые значения при постановке на государственный учёт по выбросам и определении экологической опасности предприятий.</w:t>
      </w:r>
      <w:r w:rsidR="007D700C">
        <w:rPr>
          <w:lang w:val="ru-RU"/>
        </w:rPr>
        <w:t xml:space="preserve"> </w:t>
      </w:r>
      <w:r w:rsidRPr="00E42D56">
        <w:rPr>
          <w:lang w:val="ru-RU" w:eastAsia="cs-CZ"/>
        </w:rPr>
        <w:t>Как вариант дополнительно можно оценить валовые выбросы загрязняющих веществ в атмосферный воздух по видам промышленной деятельности не только с</w:t>
      </w:r>
      <w:r w:rsidR="007D700C">
        <w:rPr>
          <w:lang w:val="ru-RU" w:eastAsia="cs-CZ"/>
        </w:rPr>
        <w:t xml:space="preserve"> </w:t>
      </w:r>
      <w:r w:rsidRPr="00E42D56">
        <w:rPr>
          <w:lang w:val="ru-RU" w:eastAsia="cs-CZ"/>
        </w:rPr>
        <w:t>использованием действующих среднесуточных ПДК, но и рекомендованных Всемирной организацией здравоохранения стандартов качества атмосферного воздуха</w:t>
      </w:r>
      <w:r w:rsidRPr="00E42D56">
        <w:rPr>
          <w:rStyle w:val="FootnoteReference"/>
          <w:lang w:val="ru-RU" w:eastAsia="cs-CZ"/>
        </w:rPr>
        <w:footnoteReference w:id="39"/>
      </w:r>
      <w:r w:rsidRPr="00E42D56">
        <w:rPr>
          <w:lang w:val="ru-RU" w:eastAsia="cs-CZ"/>
        </w:rPr>
        <w:t>, а также аналогичных показателей США</w:t>
      </w:r>
      <w:r w:rsidRPr="00E42D56">
        <w:rPr>
          <w:rStyle w:val="FootnoteReference"/>
          <w:lang w:val="ru-RU" w:eastAsia="cs-CZ"/>
        </w:rPr>
        <w:footnoteReference w:id="40"/>
      </w:r>
      <w:r w:rsidRPr="00E42D56">
        <w:rPr>
          <w:lang w:val="ru-RU" w:eastAsia="cs-CZ"/>
        </w:rPr>
        <w:t xml:space="preserve"> и Европейского Союза</w:t>
      </w:r>
      <w:r w:rsidRPr="00E42D56">
        <w:rPr>
          <w:rStyle w:val="FootnoteReference"/>
          <w:lang w:val="ru-RU" w:eastAsia="cs-CZ"/>
        </w:rPr>
        <w:footnoteReference w:id="41"/>
      </w:r>
      <w:r w:rsidRPr="00E42D56">
        <w:rPr>
          <w:lang w:val="ru-RU" w:eastAsia="cs-CZ"/>
        </w:rPr>
        <w:t>.</w:t>
      </w:r>
    </w:p>
    <w:p w:rsidR="00E461E8" w:rsidRPr="00E42D56" w:rsidRDefault="00E461E8" w:rsidP="00E461E8">
      <w:pPr>
        <w:spacing w:after="120"/>
        <w:rPr>
          <w:bCs/>
          <w:lang w:val="ru-RU" w:eastAsia="cs-CZ"/>
        </w:rPr>
      </w:pPr>
      <w:r w:rsidRPr="00E42D56">
        <w:rPr>
          <w:lang w:val="ru-RU" w:eastAsia="cs-CZ"/>
        </w:rPr>
        <w:t>В случае необходимости расширения списка показателей качества атмосферного воздуха или водоёмов можно использовать базы данных США по концентрациям вредных веществ, используемых в методологии оценки риска</w:t>
      </w:r>
      <w:r w:rsidRPr="00E42D56">
        <w:rPr>
          <w:rStyle w:val="FootnoteReference"/>
          <w:lang w:val="ru-RU" w:eastAsia="cs-CZ"/>
        </w:rPr>
        <w:footnoteReference w:id="42"/>
      </w:r>
      <w:r w:rsidRPr="00E42D56">
        <w:rPr>
          <w:lang w:val="ru-RU" w:eastAsia="cs-CZ"/>
        </w:rPr>
        <w:t>. Как упоминалось в первом отчёте, они выполняют абсолютно ту же роль, характеризуя качество атмосферного воздуха и воды по влиянию на здоровье населения, имеют ту же размерность.</w:t>
      </w:r>
    </w:p>
    <w:p w:rsidR="00E461E8" w:rsidRPr="00E42D56" w:rsidRDefault="00E461E8" w:rsidP="00E461E8">
      <w:pPr>
        <w:spacing w:after="120"/>
        <w:rPr>
          <w:lang w:val="ru-RU" w:eastAsia="cs-CZ"/>
        </w:rPr>
      </w:pPr>
      <w:r w:rsidRPr="00E42D56">
        <w:rPr>
          <w:lang w:val="ru-RU" w:eastAsia="cs-CZ"/>
        </w:rPr>
        <w:t>Аналогичные возможности имеются и при оценке промышленных стоков.</w:t>
      </w:r>
    </w:p>
    <w:p w:rsidR="00E461E8" w:rsidRPr="00E42D56" w:rsidRDefault="00E461E8" w:rsidP="00E461E8">
      <w:pPr>
        <w:spacing w:after="120"/>
        <w:rPr>
          <w:lang w:val="ru-RU" w:eastAsia="cs-CZ"/>
        </w:rPr>
      </w:pPr>
      <w:r w:rsidRPr="00E42D56">
        <w:rPr>
          <w:lang w:val="ru-RU" w:eastAsia="cs-CZ"/>
        </w:rPr>
        <w:t>Оценка образования и размещения промышленных отходов целиком зависит от полноты и достоверности имеющихся данных по отраслям.</w:t>
      </w:r>
    </w:p>
    <w:p w:rsidR="00E461E8" w:rsidRPr="00E42D56" w:rsidRDefault="00E461E8" w:rsidP="008C3378">
      <w:pPr>
        <w:numPr>
          <w:ilvl w:val="0"/>
          <w:numId w:val="42"/>
        </w:numPr>
        <w:spacing w:before="240" w:after="120" w:line="240" w:lineRule="auto"/>
        <w:ind w:left="714" w:hanging="357"/>
        <w:rPr>
          <w:b/>
          <w:color w:val="000080"/>
          <w:lang w:val="ru-RU"/>
        </w:rPr>
      </w:pPr>
      <w:r w:rsidRPr="00E42D56">
        <w:rPr>
          <w:b/>
          <w:color w:val="000080"/>
          <w:lang w:val="ru-RU"/>
        </w:rPr>
        <w:t>Критерий воздействия на окружающую среду</w:t>
      </w:r>
    </w:p>
    <w:p w:rsidR="00E461E8" w:rsidRPr="00E42D56" w:rsidRDefault="00E461E8" w:rsidP="00E461E8">
      <w:pPr>
        <w:spacing w:after="120"/>
        <w:rPr>
          <w:lang w:val="ru-RU"/>
        </w:rPr>
      </w:pPr>
      <w:r w:rsidRPr="00E42D56">
        <w:rPr>
          <w:lang w:val="ru-RU"/>
        </w:rPr>
        <w:t>В зависимости от полноты и качества полученных данных о промышленном загрязнении решается вопрос, каким образом оценивать воздействие отраслей на окружающую среду – используя только условные баллы экспертной оценки или более строгим численным методом в</w:t>
      </w:r>
      <w:r w:rsidR="007D700C">
        <w:rPr>
          <w:lang w:val="ru-RU"/>
        </w:rPr>
        <w:t xml:space="preserve"> </w:t>
      </w:r>
      <w:r w:rsidRPr="00E42D56">
        <w:rPr>
          <w:lang w:val="ru-RU"/>
        </w:rPr>
        <w:t>сопоставимых единицах измерения.</w:t>
      </w:r>
    </w:p>
    <w:p w:rsidR="00E461E8" w:rsidRPr="00E42D56" w:rsidRDefault="00E461E8" w:rsidP="00E461E8">
      <w:pPr>
        <w:spacing w:after="120"/>
        <w:rPr>
          <w:lang w:val="ru-RU"/>
        </w:rPr>
      </w:pPr>
      <w:r w:rsidRPr="00E42D56">
        <w:rPr>
          <w:lang w:val="ru-RU"/>
        </w:rPr>
        <w:t>Разумеется, использование численного метода оценки "в единицах ПДК" даже только для выбросов загрязняющих веществ в атмосферный воздух позволяет получить убедительные аргументы по выбору приоритетных отраслей, определению доли промышленного загрязнения, приходящейся на производства КПКЗ, и др.</w:t>
      </w:r>
    </w:p>
    <w:p w:rsidR="00E461E8" w:rsidRPr="00E42D56" w:rsidRDefault="00E461E8" w:rsidP="008C3378">
      <w:pPr>
        <w:numPr>
          <w:ilvl w:val="0"/>
          <w:numId w:val="42"/>
        </w:numPr>
        <w:spacing w:before="240" w:after="120" w:line="240" w:lineRule="auto"/>
        <w:ind w:left="714" w:hanging="357"/>
        <w:jc w:val="left"/>
        <w:rPr>
          <w:b/>
          <w:color w:val="000080"/>
          <w:lang w:val="ru-RU"/>
        </w:rPr>
      </w:pPr>
      <w:r w:rsidRPr="00E42D56">
        <w:rPr>
          <w:b/>
          <w:color w:val="000080"/>
          <w:lang w:val="ru-RU"/>
        </w:rPr>
        <w:t>Дополнительные критерии определения приоритетных отраслей промышленности</w:t>
      </w:r>
    </w:p>
    <w:p w:rsidR="00E461E8" w:rsidRPr="00E42D56" w:rsidRDefault="00E461E8" w:rsidP="00E461E8">
      <w:pPr>
        <w:spacing w:after="120"/>
        <w:rPr>
          <w:lang w:val="ru-RU" w:eastAsia="cs-CZ"/>
        </w:rPr>
      </w:pPr>
      <w:r w:rsidRPr="00E42D56">
        <w:rPr>
          <w:lang w:val="ru-RU" w:eastAsia="cs-CZ"/>
        </w:rPr>
        <w:t>Как было показано в</w:t>
      </w:r>
      <w:r w:rsidR="007D700C">
        <w:rPr>
          <w:lang w:val="ru-RU" w:eastAsia="cs-CZ"/>
        </w:rPr>
        <w:t>ыше</w:t>
      </w:r>
      <w:r w:rsidRPr="00E42D56">
        <w:rPr>
          <w:lang w:val="ru-RU" w:eastAsia="cs-CZ"/>
        </w:rPr>
        <w:t xml:space="preserve"> дополнительными критериями при определении приоритетных отраслей промышленности могут быть:</w:t>
      </w:r>
    </w:p>
    <w:p w:rsidR="00E461E8" w:rsidRPr="00E42D56" w:rsidRDefault="00E461E8" w:rsidP="008C3378">
      <w:pPr>
        <w:numPr>
          <w:ilvl w:val="0"/>
          <w:numId w:val="41"/>
        </w:numPr>
        <w:spacing w:before="0" w:after="120" w:line="240" w:lineRule="auto"/>
        <w:rPr>
          <w:lang w:val="ru-RU"/>
        </w:rPr>
      </w:pPr>
      <w:r w:rsidRPr="00E42D56">
        <w:rPr>
          <w:lang w:val="ru-RU"/>
        </w:rPr>
        <w:lastRenderedPageBreak/>
        <w:t>возможность экологического усовершенствования;</w:t>
      </w:r>
    </w:p>
    <w:p w:rsidR="00E461E8" w:rsidRPr="00E42D56" w:rsidRDefault="00E461E8" w:rsidP="008C3378">
      <w:pPr>
        <w:numPr>
          <w:ilvl w:val="0"/>
          <w:numId w:val="41"/>
        </w:numPr>
        <w:spacing w:before="0" w:after="120" w:line="240" w:lineRule="auto"/>
        <w:rPr>
          <w:lang w:val="ru-RU"/>
        </w:rPr>
      </w:pPr>
      <w:r w:rsidRPr="00E42D56">
        <w:rPr>
          <w:lang w:val="ru-RU"/>
        </w:rPr>
        <w:t>ожидаемые затраты на соблюдение требований разрешений;</w:t>
      </w:r>
    </w:p>
    <w:p w:rsidR="00E461E8" w:rsidRPr="00E42D56" w:rsidRDefault="00E461E8" w:rsidP="008C3378">
      <w:pPr>
        <w:numPr>
          <w:ilvl w:val="0"/>
          <w:numId w:val="41"/>
        </w:numPr>
        <w:spacing w:before="0" w:after="120" w:line="240" w:lineRule="auto"/>
        <w:rPr>
          <w:lang w:val="ru-RU"/>
        </w:rPr>
      </w:pPr>
      <w:r w:rsidRPr="00E42D56">
        <w:rPr>
          <w:lang w:val="ru-RU"/>
        </w:rPr>
        <w:t>финансовые показатели;</w:t>
      </w:r>
    </w:p>
    <w:p w:rsidR="00E461E8" w:rsidRPr="00E42D56" w:rsidRDefault="00E461E8" w:rsidP="008C3378">
      <w:pPr>
        <w:numPr>
          <w:ilvl w:val="0"/>
          <w:numId w:val="41"/>
        </w:numPr>
        <w:spacing w:before="0" w:after="120" w:line="240" w:lineRule="auto"/>
        <w:rPr>
          <w:lang w:val="ru-RU"/>
        </w:rPr>
      </w:pPr>
      <w:r w:rsidRPr="00E42D56">
        <w:rPr>
          <w:lang w:val="ru-RU"/>
        </w:rPr>
        <w:t>ориентация на экспорт, конкурентоспособность на внешних ранках;</w:t>
      </w:r>
    </w:p>
    <w:p w:rsidR="00E461E8" w:rsidRPr="00E42D56" w:rsidRDefault="00E461E8" w:rsidP="008C3378">
      <w:pPr>
        <w:numPr>
          <w:ilvl w:val="0"/>
          <w:numId w:val="41"/>
        </w:numPr>
        <w:spacing w:before="0" w:after="120" w:line="240" w:lineRule="auto"/>
        <w:rPr>
          <w:lang w:val="ru-RU"/>
        </w:rPr>
      </w:pPr>
      <w:r w:rsidRPr="00E42D56">
        <w:rPr>
          <w:lang w:val="ru-RU"/>
        </w:rPr>
        <w:t>число установок, подлежащих регулированию;</w:t>
      </w:r>
    </w:p>
    <w:p w:rsidR="00E461E8" w:rsidRPr="00E42D56" w:rsidRDefault="00E461E8" w:rsidP="008C3378">
      <w:pPr>
        <w:numPr>
          <w:ilvl w:val="0"/>
          <w:numId w:val="41"/>
        </w:numPr>
        <w:spacing w:before="0" w:after="120" w:line="240" w:lineRule="auto"/>
        <w:rPr>
          <w:lang w:val="ru-RU"/>
        </w:rPr>
      </w:pPr>
      <w:r w:rsidRPr="00E42D56">
        <w:rPr>
          <w:lang w:val="ru-RU"/>
        </w:rPr>
        <w:t>значительное загрязнение более одного компонента окружающей среды;</w:t>
      </w:r>
    </w:p>
    <w:p w:rsidR="00E461E8" w:rsidRPr="00E42D56" w:rsidRDefault="00E461E8" w:rsidP="008C3378">
      <w:pPr>
        <w:numPr>
          <w:ilvl w:val="0"/>
          <w:numId w:val="41"/>
        </w:numPr>
        <w:spacing w:before="0" w:after="120" w:line="240" w:lineRule="auto"/>
        <w:rPr>
          <w:lang w:val="ru-RU"/>
        </w:rPr>
      </w:pPr>
      <w:r w:rsidRPr="00E42D56">
        <w:rPr>
          <w:lang w:val="ru-RU"/>
        </w:rPr>
        <w:t>наличие сертификации по системе экологического менеджмента ISO 14001</w:t>
      </w:r>
    </w:p>
    <w:p w:rsidR="00E461E8" w:rsidRPr="00E42D56" w:rsidRDefault="00E461E8" w:rsidP="00E461E8">
      <w:pPr>
        <w:spacing w:after="120"/>
        <w:rPr>
          <w:lang w:val="ru-RU"/>
        </w:rPr>
      </w:pPr>
      <w:r w:rsidRPr="00E42D56">
        <w:rPr>
          <w:lang w:val="ru-RU"/>
        </w:rPr>
        <w:t>и другие. Решение о выборе критериев и определении их весовых коэффициентов принимается после соответствующего обсуждения, исходя из оценки существующих условий.</w:t>
      </w:r>
    </w:p>
    <w:p w:rsidR="00E461E8" w:rsidRPr="00E42D56" w:rsidRDefault="00E461E8" w:rsidP="006319A4">
      <w:pPr>
        <w:numPr>
          <w:ilvl w:val="0"/>
          <w:numId w:val="42"/>
        </w:numPr>
        <w:spacing w:before="240" w:after="120" w:line="240" w:lineRule="auto"/>
        <w:ind w:left="714" w:hanging="357"/>
        <w:jc w:val="left"/>
        <w:rPr>
          <w:b/>
          <w:color w:val="000080"/>
          <w:lang w:val="ru-RU"/>
        </w:rPr>
      </w:pPr>
      <w:r w:rsidRPr="00E42D56">
        <w:rPr>
          <w:b/>
          <w:color w:val="000080"/>
          <w:lang w:val="ru-RU"/>
        </w:rPr>
        <w:t xml:space="preserve">Список производств приоритетных отраслей для внедрения системы комплексных </w:t>
      </w:r>
      <w:r w:rsidR="006319A4">
        <w:rPr>
          <w:b/>
          <w:color w:val="000080"/>
          <w:lang w:val="ru-RU"/>
        </w:rPr>
        <w:t>природоохранны</w:t>
      </w:r>
      <w:r w:rsidRPr="00E42D56">
        <w:rPr>
          <w:b/>
          <w:color w:val="000080"/>
          <w:lang w:val="ru-RU"/>
        </w:rPr>
        <w:t>х разрешений, ранжированных в соответствии со</w:t>
      </w:r>
      <w:r w:rsidR="007D700C">
        <w:rPr>
          <w:b/>
          <w:color w:val="000080"/>
          <w:lang w:val="ru-RU"/>
        </w:rPr>
        <w:t> </w:t>
      </w:r>
      <w:r w:rsidRPr="00E42D56">
        <w:rPr>
          <w:b/>
          <w:color w:val="000080"/>
          <w:lang w:val="ru-RU"/>
        </w:rPr>
        <w:t>степенью оказываемого ими воздействия на окружающую среду</w:t>
      </w:r>
    </w:p>
    <w:p w:rsidR="00E461E8" w:rsidRDefault="00E461E8" w:rsidP="006319A4">
      <w:pPr>
        <w:spacing w:after="120"/>
        <w:rPr>
          <w:lang w:val="ru-RU"/>
        </w:rPr>
      </w:pPr>
      <w:r w:rsidRPr="00E42D56">
        <w:rPr>
          <w:lang w:val="ru-RU"/>
        </w:rPr>
        <w:t>Используя основной критерий воздействия на окружающую природную среду и выбранные вспомогательные критерии, производится ранжирование видов деятельности, охватываемых системой КПКЗ.</w:t>
      </w:r>
    </w:p>
    <w:p w:rsidR="006319A4" w:rsidRPr="00E42D56" w:rsidRDefault="006319A4" w:rsidP="006319A4">
      <w:pPr>
        <w:numPr>
          <w:ilvl w:val="0"/>
          <w:numId w:val="42"/>
        </w:numPr>
        <w:spacing w:before="240" w:after="120" w:line="240" w:lineRule="auto"/>
        <w:ind w:left="714" w:hanging="357"/>
        <w:jc w:val="left"/>
        <w:rPr>
          <w:b/>
          <w:color w:val="000080"/>
          <w:lang w:val="ru-RU"/>
        </w:rPr>
      </w:pPr>
      <w:r>
        <w:rPr>
          <w:b/>
          <w:color w:val="000080"/>
          <w:lang w:val="ru-RU"/>
        </w:rPr>
        <w:t xml:space="preserve">Подготовка плана действий по переходу отраслей на систему </w:t>
      </w:r>
      <w:r w:rsidRPr="00E42D56">
        <w:rPr>
          <w:b/>
          <w:color w:val="000080"/>
          <w:lang w:val="ru-RU"/>
        </w:rPr>
        <w:t xml:space="preserve">комплексных </w:t>
      </w:r>
      <w:r w:rsidR="00F01859">
        <w:rPr>
          <w:b/>
          <w:color w:val="000080"/>
          <w:lang w:val="ru-RU"/>
        </w:rPr>
        <w:t>природоохранных</w:t>
      </w:r>
      <w:r w:rsidRPr="00E42D56">
        <w:rPr>
          <w:b/>
          <w:color w:val="000080"/>
          <w:lang w:val="ru-RU"/>
        </w:rPr>
        <w:t xml:space="preserve"> разрешений</w:t>
      </w:r>
    </w:p>
    <w:p w:rsidR="00100191" w:rsidRDefault="006319A4" w:rsidP="006319A4">
      <w:pPr>
        <w:spacing w:after="120"/>
        <w:rPr>
          <w:lang w:val="ru-RU"/>
        </w:rPr>
      </w:pPr>
      <w:r>
        <w:rPr>
          <w:lang w:val="ru-RU"/>
        </w:rPr>
        <w:t xml:space="preserve">Для включённых в перечень производств КПКЗ </w:t>
      </w:r>
      <w:r w:rsidRPr="00E42D56">
        <w:rPr>
          <w:lang w:val="ru-RU"/>
        </w:rPr>
        <w:t>определя</w:t>
      </w:r>
      <w:r>
        <w:rPr>
          <w:lang w:val="ru-RU"/>
        </w:rPr>
        <w:t>ю</w:t>
      </w:r>
      <w:r w:rsidRPr="00E42D56">
        <w:rPr>
          <w:lang w:val="ru-RU"/>
        </w:rPr>
        <w:t>т</w:t>
      </w:r>
      <w:r>
        <w:rPr>
          <w:lang w:val="ru-RU"/>
        </w:rPr>
        <w:t>ся</w:t>
      </w:r>
      <w:r w:rsidRPr="00E42D56">
        <w:rPr>
          <w:lang w:val="ru-RU"/>
        </w:rPr>
        <w:t xml:space="preserve"> приоритеты и сроки перехода отраслей на новую систему экологического регулирования, </w:t>
      </w:r>
      <w:r>
        <w:rPr>
          <w:lang w:val="ru-RU"/>
        </w:rPr>
        <w:t>готовится</w:t>
      </w:r>
      <w:r w:rsidRPr="00E42D56">
        <w:rPr>
          <w:lang w:val="ru-RU"/>
        </w:rPr>
        <w:t xml:space="preserve"> план перехода отраслей реального сектора экономики к комплексным </w:t>
      </w:r>
      <w:r>
        <w:rPr>
          <w:lang w:val="ru-RU"/>
        </w:rPr>
        <w:t>природоохранны</w:t>
      </w:r>
      <w:r w:rsidRPr="00E42D56">
        <w:rPr>
          <w:lang w:val="ru-RU"/>
        </w:rPr>
        <w:t>м разрешениям.</w:t>
      </w:r>
    </w:p>
    <w:p w:rsidR="00E461E8" w:rsidRPr="00E42D56" w:rsidRDefault="00E461E8" w:rsidP="00E461E8">
      <w:pPr>
        <w:spacing w:after="120"/>
        <w:rPr>
          <w:lang w:val="ru-RU"/>
        </w:rPr>
      </w:pPr>
    </w:p>
    <w:p w:rsidR="00E461E8" w:rsidRPr="00E42D56" w:rsidRDefault="00E461E8" w:rsidP="00E461E8">
      <w:pPr>
        <w:pStyle w:val="Heading1"/>
        <w:pBdr>
          <w:bottom w:val="none" w:sz="0" w:space="0" w:color="auto"/>
        </w:pBdr>
        <w:tabs>
          <w:tab w:val="clear" w:pos="425"/>
          <w:tab w:val="num" w:pos="1134"/>
        </w:tabs>
        <w:spacing w:before="840" w:line="240" w:lineRule="auto"/>
        <w:ind w:left="567" w:firstLine="0"/>
        <w:jc w:val="left"/>
        <w:rPr>
          <w:rStyle w:val="1-0"/>
          <w:lang w:val="ru-RU"/>
        </w:rPr>
        <w:sectPr w:rsidR="00E461E8" w:rsidRPr="00E42D56" w:rsidSect="00E461E8">
          <w:headerReference w:type="even" r:id="rId70"/>
          <w:headerReference w:type="default" r:id="rId71"/>
          <w:footerReference w:type="even" r:id="rId72"/>
          <w:footerReference w:type="default" r:id="rId73"/>
          <w:headerReference w:type="first" r:id="rId74"/>
          <w:footerReference w:type="first" r:id="rId75"/>
          <w:pgSz w:w="11906" w:h="16838" w:code="9"/>
          <w:pgMar w:top="1418" w:right="1418" w:bottom="1418" w:left="1418" w:header="709" w:footer="709" w:gutter="0"/>
          <w:cols w:space="708"/>
          <w:titlePg/>
          <w:docGrid w:linePitch="360"/>
        </w:sectPr>
      </w:pPr>
    </w:p>
    <w:p w:rsidR="00E461E8" w:rsidRPr="005309F4" w:rsidRDefault="00E461E8" w:rsidP="00E461E8">
      <w:pPr>
        <w:pStyle w:val="Heading1"/>
        <w:pBdr>
          <w:bottom w:val="none" w:sz="0" w:space="0" w:color="auto"/>
        </w:pBdr>
        <w:tabs>
          <w:tab w:val="clear" w:pos="425"/>
          <w:tab w:val="num" w:pos="1134"/>
        </w:tabs>
        <w:spacing w:before="1200" w:line="240" w:lineRule="auto"/>
        <w:ind w:left="567" w:firstLine="0"/>
        <w:jc w:val="left"/>
        <w:rPr>
          <w:color w:val="000000" w:themeColor="text1"/>
          <w:lang w:val="ru-RU"/>
        </w:rPr>
      </w:pPr>
      <w:bookmarkStart w:id="32" w:name="_Toc254091160"/>
      <w:bookmarkStart w:id="33" w:name="_Toc351557864"/>
      <w:r w:rsidRPr="005309F4">
        <w:rPr>
          <w:color w:val="000000" w:themeColor="text1"/>
          <w:lang w:val="ru-RU"/>
        </w:rPr>
        <w:lastRenderedPageBreak/>
        <w:t>Выводы и рекомендации</w:t>
      </w:r>
      <w:bookmarkEnd w:id="32"/>
      <w:bookmarkEnd w:id="33"/>
    </w:p>
    <w:p w:rsidR="007E6B12" w:rsidRPr="00E42D56" w:rsidRDefault="007E6B12" w:rsidP="009D6F96">
      <w:pPr>
        <w:spacing w:after="120"/>
        <w:rPr>
          <w:lang w:val="ru-RU"/>
        </w:rPr>
      </w:pPr>
      <w:r w:rsidRPr="00E42D56">
        <w:rPr>
          <w:lang w:val="ru-RU"/>
        </w:rPr>
        <w:t xml:space="preserve">Определение отраслей реального сектора экономики для регулирования относится к основополагающим вопросам внедрения системы комплексных </w:t>
      </w:r>
      <w:r w:rsidR="006319A4">
        <w:rPr>
          <w:lang w:val="ru-RU"/>
        </w:rPr>
        <w:t>природоохранны</w:t>
      </w:r>
      <w:r w:rsidRPr="00E42D56">
        <w:rPr>
          <w:lang w:val="ru-RU"/>
        </w:rPr>
        <w:t>х разрешений. Безусловно</w:t>
      </w:r>
      <w:r w:rsidR="001D5B96">
        <w:rPr>
          <w:lang w:val="ru-RU"/>
        </w:rPr>
        <w:t>,</w:t>
      </w:r>
      <w:r w:rsidRPr="00E42D56">
        <w:rPr>
          <w:lang w:val="ru-RU"/>
        </w:rPr>
        <w:t xml:space="preserve"> необходимым при этом является учёт опыта Европейского Союза в выборе отраслей, в первую очередь отражённый </w:t>
      </w:r>
      <w:r w:rsidR="009827DB" w:rsidRPr="001D5B96">
        <w:rPr>
          <w:lang w:val="ru-RU"/>
        </w:rPr>
        <w:t>в Приложении I Директивы </w:t>
      </w:r>
      <w:r w:rsidR="001D5B96" w:rsidRPr="001D5B96">
        <w:rPr>
          <w:lang w:val="ru-RU"/>
        </w:rPr>
        <w:t>о промышленном загрязнении</w:t>
      </w:r>
      <w:r w:rsidR="009827DB" w:rsidRPr="001D5B96">
        <w:rPr>
          <w:lang w:val="ru-RU"/>
        </w:rPr>
        <w:t>.</w:t>
      </w:r>
      <w:r w:rsidRPr="00E42D56">
        <w:rPr>
          <w:lang w:val="ru-RU"/>
        </w:rPr>
        <w:t xml:space="preserve"> Однако ориентироваться на этот перечень следует не только по формальным соображениям гармонизации законодательств, а в первую очередь для обеспечения стоящих в настоящее время задач охвата новой системой регулирования основных промышленных загрязнителей. Большой интерес при этом представляют наработки отдельных стран, как входящих в ЕС, так и В</w:t>
      </w:r>
      <w:r w:rsidR="001D5B96">
        <w:rPr>
          <w:lang w:val="ru-RU"/>
        </w:rPr>
        <w:t>осточно</w:t>
      </w:r>
      <w:r w:rsidR="009D6F96">
        <w:rPr>
          <w:lang w:val="ru-RU"/>
        </w:rPr>
        <w:t>го</w:t>
      </w:r>
      <w:r w:rsidR="001D5B96">
        <w:rPr>
          <w:lang w:val="ru-RU"/>
        </w:rPr>
        <w:t xml:space="preserve"> регион</w:t>
      </w:r>
      <w:r w:rsidR="009D6F96">
        <w:rPr>
          <w:lang w:val="ru-RU"/>
        </w:rPr>
        <w:t>а</w:t>
      </w:r>
      <w:r w:rsidR="001D5B96">
        <w:rPr>
          <w:lang w:val="ru-RU"/>
        </w:rPr>
        <w:t xml:space="preserve"> ЕИСП</w:t>
      </w:r>
      <w:r w:rsidRPr="00E42D56">
        <w:rPr>
          <w:lang w:val="ru-RU"/>
        </w:rPr>
        <w:t>.</w:t>
      </w:r>
    </w:p>
    <w:p w:rsidR="007E6B12" w:rsidRPr="00E42D56" w:rsidRDefault="007E6B12" w:rsidP="00781964">
      <w:pPr>
        <w:spacing w:after="120"/>
        <w:rPr>
          <w:lang w:val="ru-RU"/>
        </w:rPr>
      </w:pPr>
      <w:r w:rsidRPr="00E42D56">
        <w:rPr>
          <w:lang w:val="ru-RU"/>
        </w:rPr>
        <w:t xml:space="preserve">Определение перечня производств для регулирования системой КПКЗ в конце </w:t>
      </w:r>
      <w:r w:rsidR="001D5B96">
        <w:rPr>
          <w:lang w:val="ru-RU"/>
        </w:rPr>
        <w:t>19</w:t>
      </w:r>
      <w:r w:rsidR="00781964" w:rsidRPr="009231DC">
        <w:rPr>
          <w:lang w:val="ru-RU"/>
        </w:rPr>
        <w:t>9</w:t>
      </w:r>
      <w:r w:rsidRPr="00E42D56">
        <w:rPr>
          <w:lang w:val="ru-RU"/>
        </w:rPr>
        <w:t>0-х годов было выполнено на основании британского опыта путём нахождения политического компромисса 15 стран – членов ЕС и обеспечения охвата новой системой большей части промышленного сектора и образующихся при этом загрязнений. Каких-либо специальных методик ранжирования производств или численных методов сравнительной оценки не использовалось. В результате в перечень не вошла, например, горнорудная промышленность, как отрасль, несущественная для развитых экономик, не основанных на добыче и продаже сырьевых ресурсов.</w:t>
      </w:r>
    </w:p>
    <w:p w:rsidR="007E6B12" w:rsidRPr="00E42D56" w:rsidRDefault="007E6B12" w:rsidP="00E97D01">
      <w:pPr>
        <w:spacing w:after="120"/>
        <w:rPr>
          <w:lang w:val="ru-RU"/>
        </w:rPr>
      </w:pPr>
      <w:r w:rsidRPr="00E42D56">
        <w:rPr>
          <w:lang w:val="ru-RU"/>
        </w:rPr>
        <w:t xml:space="preserve">Новые 12 стран, вошедшие в ЕС после принятия Директивы КПКЗ, не имели возможности анализировать и каким-то образом менять </w:t>
      </w:r>
      <w:r w:rsidR="0024402C" w:rsidRPr="00E42D56">
        <w:rPr>
          <w:lang w:val="ru-RU"/>
        </w:rPr>
        <w:t>Acquis</w:t>
      </w:r>
      <w:r w:rsidRPr="00E42D56">
        <w:rPr>
          <w:lang w:val="ru-RU"/>
        </w:rPr>
        <w:t xml:space="preserve"> </w:t>
      </w:r>
      <w:r w:rsidR="0024402C" w:rsidRPr="00E42D56">
        <w:rPr>
          <w:lang w:val="ru-RU"/>
        </w:rPr>
        <w:t>Communautaire</w:t>
      </w:r>
      <w:r w:rsidRPr="00E42D56">
        <w:rPr>
          <w:lang w:val="ru-RU"/>
        </w:rPr>
        <w:t xml:space="preserve"> при</w:t>
      </w:r>
      <w:r w:rsidR="001D5B96" w:rsidRPr="001D5B96">
        <w:rPr>
          <w:lang w:val="ru-RU"/>
        </w:rPr>
        <w:t xml:space="preserve"> </w:t>
      </w:r>
      <w:r w:rsidRPr="00E42D56">
        <w:rPr>
          <w:lang w:val="ru-RU"/>
        </w:rPr>
        <w:t>гармонизации своих национальных законодательств. Таким образом, вопрос корректировки перечня регулируемых произво</w:t>
      </w:r>
      <w:proofErr w:type="gramStart"/>
      <w:r w:rsidRPr="00E42D56">
        <w:rPr>
          <w:lang w:val="ru-RU"/>
        </w:rPr>
        <w:t>дств ст</w:t>
      </w:r>
      <w:proofErr w:type="gramEnd"/>
      <w:r w:rsidRPr="00E42D56">
        <w:rPr>
          <w:lang w:val="ru-RU"/>
        </w:rPr>
        <w:t>ал практически рассматриваться только в послед</w:t>
      </w:r>
      <w:r w:rsidR="001B14B2">
        <w:rPr>
          <w:lang w:val="ru-RU"/>
        </w:rPr>
        <w:t>ующ</w:t>
      </w:r>
      <w:r w:rsidRPr="00E42D56">
        <w:rPr>
          <w:lang w:val="ru-RU"/>
        </w:rPr>
        <w:t>ие годы в связи с подготовкой Европейского Реестра выбросов и переноса загрязнителей (РВПЗ) и директивы о промышленном загрязнении. Этому способств</w:t>
      </w:r>
      <w:r w:rsidR="001D5B96">
        <w:rPr>
          <w:lang w:val="ru-RU"/>
        </w:rPr>
        <w:t>овала новая</w:t>
      </w:r>
      <w:r w:rsidRPr="00E42D56">
        <w:rPr>
          <w:lang w:val="ru-RU"/>
        </w:rPr>
        <w:t xml:space="preserve"> обширная информация о выбросах и сбросах загрязняющих веществ, собранн</w:t>
      </w:r>
      <w:r w:rsidR="00E97D01">
        <w:rPr>
          <w:lang w:val="ru-RU"/>
        </w:rPr>
        <w:t>ая</w:t>
      </w:r>
      <w:r w:rsidRPr="00E42D56">
        <w:rPr>
          <w:lang w:val="ru-RU"/>
        </w:rPr>
        <w:t xml:space="preserve"> во всех странах ЕС для Европейского реестра выбросов и сбросов загрязняющих веществ (EPER) и обработанн</w:t>
      </w:r>
      <w:r w:rsidR="00E97D01">
        <w:rPr>
          <w:lang w:val="ru-RU"/>
        </w:rPr>
        <w:t>ая</w:t>
      </w:r>
      <w:r w:rsidRPr="00E42D56">
        <w:rPr>
          <w:lang w:val="ru-RU"/>
        </w:rPr>
        <w:t xml:space="preserve"> по данным за 2001 и 2004 гг.</w:t>
      </w:r>
    </w:p>
    <w:p w:rsidR="007E6B12" w:rsidRPr="00E42D56" w:rsidRDefault="007E6B12" w:rsidP="007E6B12">
      <w:pPr>
        <w:spacing w:after="120"/>
        <w:rPr>
          <w:lang w:val="ru-RU"/>
        </w:rPr>
      </w:pPr>
      <w:r w:rsidRPr="00E42D56">
        <w:rPr>
          <w:lang w:val="ru-RU"/>
        </w:rPr>
        <w:t>Значительный интерес в области регулирования промышленного сектора и использования технологических нормативов и оценки воздействия загрязнения на</w:t>
      </w:r>
      <w:r w:rsidR="001D5B96">
        <w:rPr>
          <w:lang w:val="ru-RU"/>
        </w:rPr>
        <w:t xml:space="preserve"> </w:t>
      </w:r>
      <w:r w:rsidRPr="00E42D56">
        <w:rPr>
          <w:lang w:val="ru-RU"/>
        </w:rPr>
        <w:t>окружающую природную среду и здоровье населения, в частности, методы оценки риска, представляет опыт США и Канады.</w:t>
      </w:r>
    </w:p>
    <w:p w:rsidR="007E6B12" w:rsidRPr="00E42D56" w:rsidRDefault="007E6B12" w:rsidP="007E6B12">
      <w:pPr>
        <w:spacing w:after="120"/>
        <w:rPr>
          <w:lang w:val="ru-RU"/>
        </w:rPr>
      </w:pPr>
      <w:r w:rsidRPr="00E42D56">
        <w:rPr>
          <w:lang w:val="ru-RU"/>
        </w:rPr>
        <w:t xml:space="preserve">Несмотря на ряд международных проектов оказания технической помощи и формальное принятие системы КПКЗ в Казахстане в </w:t>
      </w:r>
      <w:smartTag w:uri="urn:schemas-microsoft-com:office:smarttags" w:element="metricconverter">
        <w:smartTagPr>
          <w:attr w:name="ProductID" w:val="2007 г"/>
        </w:smartTagPr>
        <w:r w:rsidRPr="00E42D56">
          <w:rPr>
            <w:lang w:val="ru-RU"/>
          </w:rPr>
          <w:t>2007 г</w:t>
        </w:r>
      </w:smartTag>
      <w:r w:rsidRPr="00E42D56">
        <w:rPr>
          <w:lang w:val="ru-RU"/>
        </w:rPr>
        <w:t>., в регион ВЕКЦА пока наблюдается главным образом включение требований использования НДТМ в</w:t>
      </w:r>
      <w:r w:rsidR="001D5B96">
        <w:rPr>
          <w:lang w:val="ru-RU"/>
        </w:rPr>
        <w:t xml:space="preserve"> </w:t>
      </w:r>
      <w:r w:rsidRPr="00E42D56">
        <w:rPr>
          <w:lang w:val="ru-RU"/>
        </w:rPr>
        <w:t>разрешительных документах по</w:t>
      </w:r>
      <w:r w:rsidR="001D5B96">
        <w:rPr>
          <w:lang w:val="ru-RU"/>
        </w:rPr>
        <w:t> </w:t>
      </w:r>
      <w:r w:rsidRPr="00E42D56">
        <w:rPr>
          <w:lang w:val="ru-RU"/>
        </w:rPr>
        <w:t>отдельным природным сферам. Таким образом, Беларусь</w:t>
      </w:r>
      <w:r w:rsidR="001D5B96">
        <w:rPr>
          <w:lang w:val="ru-RU"/>
        </w:rPr>
        <w:t xml:space="preserve">, поставившая задачу перейти на систему КПКЗ с 2016 года </w:t>
      </w:r>
      <w:r w:rsidR="001D5B96" w:rsidRPr="001D5B96">
        <w:rPr>
          <w:lang w:val="ru-RU"/>
        </w:rPr>
        <w:t>[10]</w:t>
      </w:r>
      <w:r w:rsidR="001D5B96">
        <w:rPr>
          <w:lang w:val="ru-RU"/>
        </w:rPr>
        <w:t>,</w:t>
      </w:r>
      <w:r w:rsidRPr="00E42D56">
        <w:rPr>
          <w:lang w:val="ru-RU"/>
        </w:rPr>
        <w:t xml:space="preserve"> может быть первым государством региона, реально использующим комплексные </w:t>
      </w:r>
      <w:r w:rsidR="006319A4">
        <w:rPr>
          <w:lang w:val="ru-RU"/>
        </w:rPr>
        <w:t>природоохранны</w:t>
      </w:r>
      <w:r w:rsidRPr="00E42D56">
        <w:rPr>
          <w:lang w:val="ru-RU"/>
        </w:rPr>
        <w:t>е разрешения для регулирования реального сектора экономики.</w:t>
      </w:r>
    </w:p>
    <w:p w:rsidR="007E6B12" w:rsidRPr="00E42D56" w:rsidRDefault="007E6B12" w:rsidP="007E6B12">
      <w:pPr>
        <w:spacing w:after="120"/>
        <w:rPr>
          <w:lang w:val="ru-RU"/>
        </w:rPr>
      </w:pPr>
      <w:r w:rsidRPr="00E42D56">
        <w:rPr>
          <w:lang w:val="ru-RU"/>
        </w:rPr>
        <w:t xml:space="preserve">В целом методические подходы к решению этого вопроса наиболее полно и последовательно отражены в </w:t>
      </w:r>
      <w:r w:rsidRPr="001D5B96">
        <w:rPr>
          <w:i/>
          <w:lang w:val="ru-RU"/>
        </w:rPr>
        <w:t>Руководстве по системе комплексных разрешений для стран ВЕКЦА</w:t>
      </w:r>
      <w:r w:rsidR="001D5B96" w:rsidRPr="001D5B96">
        <w:rPr>
          <w:i/>
          <w:lang w:val="ru-RU"/>
        </w:rPr>
        <w:t xml:space="preserve"> </w:t>
      </w:r>
      <w:r w:rsidR="001D5B96" w:rsidRPr="001D5B96">
        <w:rPr>
          <w:lang w:val="ru-RU"/>
        </w:rPr>
        <w:t>[2]</w:t>
      </w:r>
      <w:r w:rsidRPr="00E42D56">
        <w:rPr>
          <w:lang w:val="ru-RU"/>
        </w:rPr>
        <w:t xml:space="preserve">, подготовленного Специальной рабочей группой ОЭСР </w:t>
      </w:r>
      <w:r w:rsidRPr="00E42D56">
        <w:rPr>
          <w:lang w:val="ru-RU"/>
        </w:rPr>
        <w:lastRenderedPageBreak/>
        <w:t>с</w:t>
      </w:r>
      <w:r w:rsidR="001D5B96">
        <w:rPr>
          <w:lang w:val="en-US"/>
        </w:rPr>
        <w:t> </w:t>
      </w:r>
      <w:r w:rsidRPr="00E42D56">
        <w:rPr>
          <w:lang w:val="ru-RU"/>
        </w:rPr>
        <w:t>привлечением большого числа национальных специалистов. Тема оценки воздействия промышленных производств на окружающую среду</w:t>
      </w:r>
      <w:r w:rsidRPr="00E42D56" w:rsidDel="00FC72B6">
        <w:rPr>
          <w:lang w:val="ru-RU"/>
        </w:rPr>
        <w:t xml:space="preserve"> </w:t>
      </w:r>
      <w:r w:rsidRPr="00E42D56">
        <w:rPr>
          <w:lang w:val="ru-RU"/>
        </w:rPr>
        <w:t xml:space="preserve">и выбора отраслей, подпадающих под действие комплексных </w:t>
      </w:r>
      <w:r w:rsidR="006319A4">
        <w:rPr>
          <w:lang w:val="ru-RU"/>
        </w:rPr>
        <w:t>природоохранны</w:t>
      </w:r>
      <w:r w:rsidRPr="00E42D56">
        <w:rPr>
          <w:lang w:val="ru-RU"/>
        </w:rPr>
        <w:t xml:space="preserve">х разрешений, имеет </w:t>
      </w:r>
      <w:r w:rsidR="001D5B96">
        <w:rPr>
          <w:lang w:val="ru-RU"/>
        </w:rPr>
        <w:t>практическое</w:t>
      </w:r>
      <w:r w:rsidRPr="00E42D56">
        <w:rPr>
          <w:lang w:val="ru-RU"/>
        </w:rPr>
        <w:t xml:space="preserve"> значение</w:t>
      </w:r>
      <w:r w:rsidR="001D5B96">
        <w:rPr>
          <w:lang w:val="ru-RU"/>
        </w:rPr>
        <w:t xml:space="preserve"> прежде всего</w:t>
      </w:r>
      <w:r w:rsidRPr="00E42D56">
        <w:rPr>
          <w:lang w:val="ru-RU"/>
        </w:rPr>
        <w:t xml:space="preserve"> для предприятий Беларуси.</w:t>
      </w:r>
    </w:p>
    <w:p w:rsidR="007E6B12" w:rsidRPr="00E42D56" w:rsidRDefault="007E6B12" w:rsidP="007E6B12">
      <w:pPr>
        <w:spacing w:after="120"/>
        <w:rPr>
          <w:lang w:val="ru-RU"/>
        </w:rPr>
      </w:pPr>
      <w:r w:rsidRPr="00E42D56">
        <w:rPr>
          <w:lang w:val="ru-RU"/>
        </w:rPr>
        <w:t>При этом надёжной основой для определения отраслей реального сектора экономики, приоритетных для внедрения системы комплексных природоохранных разрешений могут служить действующие в стране критерии отнесения хозяйственной и иной деятельности, которая оказывает вредное воздействие на окружающую среду, к</w:t>
      </w:r>
      <w:r w:rsidR="001D5B96">
        <w:rPr>
          <w:lang w:val="ru-RU"/>
        </w:rPr>
        <w:t xml:space="preserve"> </w:t>
      </w:r>
      <w:r w:rsidRPr="00E42D56">
        <w:rPr>
          <w:lang w:val="ru-RU"/>
        </w:rPr>
        <w:t>экологически опасной деятельности, и соответствующие им виды экономической деятельности.</w:t>
      </w:r>
    </w:p>
    <w:p w:rsidR="007E6B12" w:rsidRPr="00E42D56" w:rsidRDefault="007E6B12" w:rsidP="007E6B12">
      <w:pPr>
        <w:spacing w:after="120"/>
        <w:rPr>
          <w:lang w:val="ru-RU"/>
        </w:rPr>
      </w:pPr>
      <w:r w:rsidRPr="00E42D56">
        <w:rPr>
          <w:lang w:val="ru-RU"/>
        </w:rPr>
        <w:t>При этом, разумеется, необходимо использовать имеющийся международный опыт, например, планы ЕС по регулированию энергетических объектов мощностью не только более 50 МВт, но и 20 МВт; учесть, что атомная энергетика регулируется специальным законодательством, другие особенности, рассмотренные в данном отчёте.</w:t>
      </w:r>
    </w:p>
    <w:p w:rsidR="00E461E8" w:rsidRPr="00E42D56" w:rsidRDefault="001D5B96" w:rsidP="00E461E8">
      <w:pPr>
        <w:spacing w:after="120"/>
        <w:rPr>
          <w:lang w:val="ru-RU"/>
        </w:rPr>
      </w:pPr>
      <w:r>
        <w:rPr>
          <w:lang w:val="ru-RU"/>
        </w:rPr>
        <w:t>П</w:t>
      </w:r>
      <w:r w:rsidR="00E461E8" w:rsidRPr="00E42D56">
        <w:rPr>
          <w:lang w:val="ru-RU"/>
        </w:rPr>
        <w:t xml:space="preserve">о масштабу и глубине воздействия на самые разные отрасли производства 27 стран Европейского Союза Директива КПКЗ </w:t>
      </w:r>
      <w:r>
        <w:rPr>
          <w:lang w:val="ru-RU"/>
        </w:rPr>
        <w:t xml:space="preserve">/ О </w:t>
      </w:r>
      <w:r w:rsidR="0024402C">
        <w:rPr>
          <w:lang w:val="ru-RU"/>
        </w:rPr>
        <w:t>промышленном</w:t>
      </w:r>
      <w:r>
        <w:rPr>
          <w:lang w:val="ru-RU"/>
        </w:rPr>
        <w:t xml:space="preserve"> загрязнении </w:t>
      </w:r>
      <w:r w:rsidR="00E461E8" w:rsidRPr="00E42D56">
        <w:rPr>
          <w:lang w:val="ru-RU"/>
        </w:rPr>
        <w:t>не имеет себе равных в практике природоохранного регулирования. Соответственно и перечень производств из Приложения I относится к универсальным базовым документом, на который целесообразно ориентироваться и странам В</w:t>
      </w:r>
      <w:r>
        <w:rPr>
          <w:lang w:val="ru-RU"/>
        </w:rPr>
        <w:t>осточного региона ЕИСП</w:t>
      </w:r>
      <w:r w:rsidR="00E461E8" w:rsidRPr="00E42D56">
        <w:rPr>
          <w:lang w:val="ru-RU"/>
        </w:rPr>
        <w:t xml:space="preserve">, учитывая к тому же существующие явно выраженные тенденции гармонизации национальных законодательств с </w:t>
      </w:r>
      <w:r w:rsidR="0024402C" w:rsidRPr="00E42D56">
        <w:rPr>
          <w:lang w:val="ru-RU"/>
        </w:rPr>
        <w:t>Acquis</w:t>
      </w:r>
      <w:r w:rsidR="00E461E8" w:rsidRPr="00E42D56">
        <w:rPr>
          <w:lang w:val="ru-RU"/>
        </w:rPr>
        <w:t xml:space="preserve"> </w:t>
      </w:r>
      <w:r w:rsidR="0024402C" w:rsidRPr="00E42D56">
        <w:rPr>
          <w:lang w:val="ru-RU"/>
        </w:rPr>
        <w:t>Communautaire</w:t>
      </w:r>
      <w:r w:rsidR="00E461E8" w:rsidRPr="00E42D56">
        <w:rPr>
          <w:lang w:val="ru-RU"/>
        </w:rPr>
        <w:t>.</w:t>
      </w:r>
    </w:p>
    <w:p w:rsidR="00E461E8" w:rsidRPr="00E42D56" w:rsidRDefault="00E461E8" w:rsidP="00E461E8">
      <w:pPr>
        <w:spacing w:after="120"/>
        <w:rPr>
          <w:lang w:val="ru-RU"/>
        </w:rPr>
      </w:pPr>
      <w:r w:rsidRPr="00E42D56">
        <w:rPr>
          <w:lang w:val="ru-RU"/>
        </w:rPr>
        <w:t xml:space="preserve">В качестве рабочего инструмента выполнения дальнейших шагов по определению видов хозяйственной и иной деятельности, приоритетных для внедрения системы комплексных природоохранных разрешений, предлагается использовать представленную таблицу подготовки исходных данных для определения и ранжирования производств КПКЗ с учётом действующих </w:t>
      </w:r>
      <w:bookmarkStart w:id="34" w:name="_GoBack"/>
      <w:bookmarkEnd w:id="34"/>
      <w:r w:rsidRPr="00E42D56">
        <w:rPr>
          <w:lang w:val="ru-RU"/>
        </w:rPr>
        <w:t>в ЕС пороговых значений.</w:t>
      </w:r>
    </w:p>
    <w:p w:rsidR="00E461E8" w:rsidRPr="00E42D56" w:rsidRDefault="00E461E8" w:rsidP="00E461E8">
      <w:pPr>
        <w:spacing w:after="120"/>
        <w:rPr>
          <w:lang w:val="ru-RU"/>
        </w:rPr>
      </w:pPr>
      <w:r w:rsidRPr="00E42D56">
        <w:rPr>
          <w:lang w:val="ru-RU"/>
        </w:rPr>
        <w:t>Воздействие отрасли промышленности на окружающую среду является важнейшим показателем для определения порядка перехода к комплексным разрешениям как наиболее эффективному методу экологического регулирования.</w:t>
      </w:r>
    </w:p>
    <w:p w:rsidR="00E461E8" w:rsidRPr="00E42D56" w:rsidRDefault="00E461E8" w:rsidP="00E461E8">
      <w:pPr>
        <w:spacing w:after="120"/>
        <w:rPr>
          <w:lang w:val="ru-RU"/>
        </w:rPr>
      </w:pPr>
      <w:r w:rsidRPr="00E42D56">
        <w:rPr>
          <w:lang w:val="ru-RU"/>
        </w:rPr>
        <w:t>Опыт проведения ситуационного исследования возможности введения системы комплексных природоохранных разрешений на Украине показывает, что целесообразно уточнить и расширить перечень критериев, используемых для ранжирования промышленных производств. В частности, целесообразным может быть использование дополнительных критериев учёта возможности экологического усовершенствования, производств, загрязняющих более одного компонента окружающей среды, сертификации по системе экологического менеджмента ISO 14001.</w:t>
      </w:r>
    </w:p>
    <w:p w:rsidR="00E461E8" w:rsidRPr="00E42D56" w:rsidRDefault="00E461E8" w:rsidP="00E461E8">
      <w:pPr>
        <w:spacing w:after="120"/>
        <w:rPr>
          <w:szCs w:val="28"/>
          <w:lang w:val="ru-RU"/>
        </w:rPr>
      </w:pPr>
      <w:r w:rsidRPr="00E42D56">
        <w:rPr>
          <w:szCs w:val="28"/>
          <w:lang w:val="ru-RU"/>
        </w:rPr>
        <w:t>Основной трудностью в подготовке исходной информации для ранжирования производств приоритетных отраслей является отсутствие в национальном законодательстве соответствующих процедур подготовки и обработки данных. До сих пор информация о промышленном загрязнении согласно формам государственных статистических наблюдений проводится</w:t>
      </w:r>
      <w:r w:rsidR="001D5B96">
        <w:rPr>
          <w:szCs w:val="28"/>
          <w:lang w:val="ru-RU"/>
        </w:rPr>
        <w:t>, как правило,</w:t>
      </w:r>
      <w:r w:rsidRPr="00E42D56">
        <w:rPr>
          <w:szCs w:val="28"/>
          <w:lang w:val="ru-RU"/>
        </w:rPr>
        <w:t xml:space="preserve"> в целом по предприятию, что решает вопросы юридической ответственности за загрязнение в целом, но ничего не говорит об источниках образования и возможности регулирования этого загрязнения.</w:t>
      </w:r>
    </w:p>
    <w:p w:rsidR="00E461E8" w:rsidRPr="00E42D56" w:rsidRDefault="00E461E8" w:rsidP="00E461E8">
      <w:pPr>
        <w:spacing w:after="120"/>
        <w:rPr>
          <w:szCs w:val="28"/>
          <w:lang w:val="ru-RU"/>
        </w:rPr>
      </w:pPr>
      <w:r w:rsidRPr="00E42D56">
        <w:rPr>
          <w:szCs w:val="28"/>
          <w:lang w:val="ru-RU"/>
        </w:rPr>
        <w:t xml:space="preserve">Пока же при отсутствии такой специально структурированной информации и, что немаловажно, соответствующих методических указаний по её подготовке и обработке, </w:t>
      </w:r>
      <w:r w:rsidRPr="00E42D56">
        <w:rPr>
          <w:szCs w:val="28"/>
          <w:lang w:val="ru-RU"/>
        </w:rPr>
        <w:lastRenderedPageBreak/>
        <w:t>остаётся максимально использовать и сопоставлять данные имеющихся источников информации, начиная с анализа альбома форм государственных статистических наблюдений, а также внутриведомственной отчётности основных отраслей промышленности.</w:t>
      </w:r>
    </w:p>
    <w:p w:rsidR="00E461E8" w:rsidRPr="00E42D56" w:rsidRDefault="00E461E8" w:rsidP="00E461E8">
      <w:pPr>
        <w:spacing w:after="120"/>
        <w:rPr>
          <w:szCs w:val="28"/>
          <w:lang w:val="ru-RU"/>
        </w:rPr>
      </w:pPr>
      <w:r w:rsidRPr="00E42D56">
        <w:rPr>
          <w:lang w:val="ru-RU"/>
        </w:rPr>
        <w:t>При этом полезным является сравнение национальных данных с ориентировочным составом выбросов и сбросов загрязняющих веществ различных производств и их пороговых величинах при включении в европейский реестр.</w:t>
      </w:r>
      <w:r w:rsidRPr="00E42D56">
        <w:rPr>
          <w:szCs w:val="28"/>
          <w:lang w:val="ru-RU"/>
        </w:rPr>
        <w:t xml:space="preserve"> При оценке отраслевых показателей по сбросам следует особое внимание уделить проверке полноты сведений о фактических выпусках, поскольку во многих случаях промышленные стоки отводятся в коммунальные канализационные сети или поступают на очистные установки соседних предприятий.</w:t>
      </w:r>
    </w:p>
    <w:p w:rsidR="00E461E8" w:rsidRPr="00E42D56" w:rsidRDefault="00E461E8" w:rsidP="00E461E8">
      <w:pPr>
        <w:spacing w:after="120"/>
        <w:rPr>
          <w:lang w:val="ru-RU"/>
        </w:rPr>
      </w:pPr>
      <w:r w:rsidRPr="00E42D56">
        <w:rPr>
          <w:lang w:val="ru-RU"/>
        </w:rPr>
        <w:t>В качестве первоочередных шагов определения приоритетного перечня и ранжировании производств по величине негативного воздействия на окружающую природную среду предлагается:</w:t>
      </w:r>
    </w:p>
    <w:p w:rsidR="00E461E8" w:rsidRPr="00E42D56" w:rsidRDefault="00E461E8" w:rsidP="001D5B96">
      <w:pPr>
        <w:numPr>
          <w:ilvl w:val="0"/>
          <w:numId w:val="50"/>
        </w:numPr>
        <w:spacing w:before="0" w:after="120"/>
        <w:ind w:left="714" w:hanging="357"/>
        <w:rPr>
          <w:color w:val="000000"/>
          <w:lang w:val="ru-RU"/>
        </w:rPr>
      </w:pPr>
      <w:r w:rsidRPr="00E42D56">
        <w:rPr>
          <w:color w:val="000000"/>
          <w:lang w:val="ru-RU"/>
        </w:rPr>
        <w:t>Формирование перечня видов хозяйственной и иной деятельности, приоритетных для внедрения системы комплексных природоохранных разрешений;</w:t>
      </w:r>
    </w:p>
    <w:p w:rsidR="00E461E8" w:rsidRPr="00E42D56" w:rsidRDefault="00E461E8" w:rsidP="001D5B96">
      <w:pPr>
        <w:numPr>
          <w:ilvl w:val="0"/>
          <w:numId w:val="50"/>
        </w:numPr>
        <w:spacing w:before="0" w:after="120"/>
        <w:ind w:left="714" w:hanging="357"/>
        <w:rPr>
          <w:color w:val="000000"/>
          <w:lang w:val="ru-RU"/>
        </w:rPr>
      </w:pPr>
      <w:r w:rsidRPr="00E42D56">
        <w:rPr>
          <w:color w:val="000000"/>
          <w:lang w:val="ru-RU"/>
        </w:rPr>
        <w:t>Определение имеющиеся источники информации для видов деятельности, приоритетных для внедрения системы КПКЗ;</w:t>
      </w:r>
    </w:p>
    <w:p w:rsidR="00E461E8" w:rsidRPr="00E42D56" w:rsidRDefault="00E461E8" w:rsidP="001D5B96">
      <w:pPr>
        <w:numPr>
          <w:ilvl w:val="0"/>
          <w:numId w:val="50"/>
        </w:numPr>
        <w:spacing w:before="0" w:after="120"/>
        <w:ind w:left="714" w:hanging="357"/>
        <w:rPr>
          <w:color w:val="000000"/>
          <w:lang w:val="ru-RU"/>
        </w:rPr>
      </w:pPr>
      <w:r w:rsidRPr="00E42D56">
        <w:rPr>
          <w:color w:val="000000"/>
          <w:lang w:val="ru-RU"/>
        </w:rPr>
        <w:t>Подготовка запросов о предоставлении необходимой статистической и ведомственной информации;</w:t>
      </w:r>
    </w:p>
    <w:p w:rsidR="00E461E8" w:rsidRPr="00E42D56" w:rsidRDefault="00E461E8" w:rsidP="001D5B96">
      <w:pPr>
        <w:numPr>
          <w:ilvl w:val="0"/>
          <w:numId w:val="50"/>
        </w:numPr>
        <w:spacing w:before="0" w:after="120"/>
        <w:ind w:left="714" w:hanging="357"/>
        <w:rPr>
          <w:color w:val="000000"/>
          <w:lang w:val="ru-RU"/>
        </w:rPr>
      </w:pPr>
      <w:r w:rsidRPr="00E42D56">
        <w:rPr>
          <w:color w:val="000000"/>
          <w:lang w:val="ru-RU"/>
        </w:rPr>
        <w:t>Анализ и обработка полученных данных о промышленном загрязнении;</w:t>
      </w:r>
    </w:p>
    <w:p w:rsidR="00E461E8" w:rsidRPr="00E42D56" w:rsidRDefault="00E461E8" w:rsidP="001D5B96">
      <w:pPr>
        <w:numPr>
          <w:ilvl w:val="0"/>
          <w:numId w:val="50"/>
        </w:numPr>
        <w:spacing w:before="0" w:after="120"/>
        <w:ind w:left="714" w:hanging="357"/>
        <w:rPr>
          <w:color w:val="000000"/>
          <w:lang w:val="ru-RU"/>
        </w:rPr>
      </w:pPr>
      <w:r w:rsidRPr="00E42D56">
        <w:rPr>
          <w:color w:val="000000"/>
          <w:lang w:val="ru-RU"/>
        </w:rPr>
        <w:t>Определение критерия воздействия на окружающую среду и дополнительных критериев идентификации приоритетных отраслей промышленности;</w:t>
      </w:r>
    </w:p>
    <w:p w:rsidR="00E461E8" w:rsidRPr="00E42D56" w:rsidRDefault="00E461E8" w:rsidP="001D5B96">
      <w:pPr>
        <w:numPr>
          <w:ilvl w:val="0"/>
          <w:numId w:val="50"/>
        </w:numPr>
        <w:spacing w:before="0" w:after="120"/>
        <w:ind w:left="714" w:hanging="357"/>
        <w:jc w:val="left"/>
        <w:rPr>
          <w:color w:val="000000"/>
          <w:lang w:val="ru-RU"/>
        </w:rPr>
      </w:pPr>
      <w:r w:rsidRPr="00E42D56">
        <w:rPr>
          <w:color w:val="000000"/>
          <w:lang w:val="ru-RU"/>
        </w:rPr>
        <w:t xml:space="preserve">Формирование списка производств приоритетных отраслей для внедрения системы комплексных </w:t>
      </w:r>
      <w:r w:rsidR="006319A4">
        <w:rPr>
          <w:color w:val="000000"/>
          <w:lang w:val="ru-RU"/>
        </w:rPr>
        <w:t>природоохранны</w:t>
      </w:r>
      <w:r w:rsidRPr="00E42D56">
        <w:rPr>
          <w:color w:val="000000"/>
          <w:lang w:val="ru-RU"/>
        </w:rPr>
        <w:t xml:space="preserve">х разрешений, ранжированных в соответствии со степенью оказываемого ими воздействия на окружающую среду. Используя основной критерий воздействия на окружающую природную среду и вспомогательные критерии, виды деятельности, охватываемы системой КПКЗ, могут быть строго ранжированы, определяя </w:t>
      </w:r>
      <w:r w:rsidR="006319A4">
        <w:rPr>
          <w:color w:val="000000"/>
          <w:lang w:val="ru-RU"/>
        </w:rPr>
        <w:t xml:space="preserve">впоследствии </w:t>
      </w:r>
      <w:r w:rsidRPr="00E42D56">
        <w:rPr>
          <w:color w:val="000000"/>
          <w:lang w:val="ru-RU"/>
        </w:rPr>
        <w:t xml:space="preserve">приоритеты и сроки перехода отраслей на новую систему экологического регулирования, уточняя задания подготовки плана перехода отраслей реального сектора экономики к комплексным </w:t>
      </w:r>
      <w:r w:rsidR="006319A4">
        <w:rPr>
          <w:color w:val="000000"/>
          <w:lang w:val="ru-RU"/>
        </w:rPr>
        <w:t>природоохранны</w:t>
      </w:r>
      <w:r w:rsidRPr="00E42D56">
        <w:rPr>
          <w:color w:val="000000"/>
          <w:lang w:val="ru-RU"/>
        </w:rPr>
        <w:t>м разрешениям.</w:t>
      </w:r>
    </w:p>
    <w:p w:rsidR="00E461E8" w:rsidRPr="00E42D56" w:rsidRDefault="00E461E8" w:rsidP="00E461E8">
      <w:pPr>
        <w:spacing w:after="120"/>
        <w:rPr>
          <w:lang w:val="ru-RU"/>
        </w:rPr>
      </w:pPr>
    </w:p>
    <w:p w:rsidR="00E461E8" w:rsidRPr="00E42D56" w:rsidRDefault="00E461E8" w:rsidP="00E461E8">
      <w:pPr>
        <w:pStyle w:val="1-"/>
        <w:rPr>
          <w:szCs w:val="24"/>
        </w:rPr>
        <w:sectPr w:rsidR="00E461E8" w:rsidRPr="00E42D56" w:rsidSect="00E461E8">
          <w:headerReference w:type="even" r:id="rId76"/>
          <w:headerReference w:type="default" r:id="rId77"/>
          <w:footerReference w:type="even" r:id="rId78"/>
          <w:footerReference w:type="default" r:id="rId79"/>
          <w:headerReference w:type="first" r:id="rId80"/>
          <w:footerReference w:type="first" r:id="rId81"/>
          <w:pgSz w:w="11906" w:h="16838" w:code="9"/>
          <w:pgMar w:top="1418" w:right="1418" w:bottom="1418" w:left="1418" w:header="709" w:footer="709" w:gutter="0"/>
          <w:cols w:space="708"/>
          <w:titlePg/>
          <w:docGrid w:linePitch="360"/>
        </w:sectPr>
      </w:pPr>
    </w:p>
    <w:p w:rsidR="00E461E8" w:rsidRPr="00A2038E" w:rsidRDefault="00E461E8" w:rsidP="00BF6AEE">
      <w:pPr>
        <w:pStyle w:val="1-"/>
        <w:spacing w:before="240"/>
        <w:rPr>
          <w:color w:val="000000" w:themeColor="text1"/>
        </w:rPr>
      </w:pPr>
      <w:bookmarkStart w:id="35" w:name="_Toc254091161"/>
      <w:bookmarkStart w:id="36" w:name="_Toc351557865"/>
      <w:r w:rsidRPr="00A2038E">
        <w:rPr>
          <w:color w:val="000000" w:themeColor="text1"/>
        </w:rPr>
        <w:lastRenderedPageBreak/>
        <w:t>ИСТОЧНИКИ ИНФОРМАЦИИ</w:t>
      </w:r>
      <w:bookmarkEnd w:id="35"/>
      <w:bookmarkEnd w:id="36"/>
    </w:p>
    <w:p w:rsidR="002E21FB" w:rsidRPr="00351E79" w:rsidRDefault="002E21FB" w:rsidP="00273440">
      <w:pPr>
        <w:pStyle w:val="BodyText"/>
        <w:numPr>
          <w:ilvl w:val="0"/>
          <w:numId w:val="21"/>
        </w:numPr>
        <w:tabs>
          <w:tab w:val="clear" w:pos="720"/>
          <w:tab w:val="num" w:pos="357"/>
        </w:tabs>
        <w:spacing w:after="120"/>
        <w:ind w:left="357" w:hanging="357"/>
        <w:rPr>
          <w:szCs w:val="24"/>
          <w:lang w:val="en-US" w:eastAsia="en-US"/>
        </w:rPr>
      </w:pPr>
      <w:r w:rsidRPr="00273440">
        <w:rPr>
          <w:szCs w:val="24"/>
          <w:lang w:val="ru-RU" w:eastAsia="en-US"/>
        </w:rPr>
        <w:t>Подход к введению системы комплексных природоохранных разрешений в Украине. Ситуационное</w:t>
      </w:r>
      <w:r w:rsidRPr="003F4C23">
        <w:rPr>
          <w:szCs w:val="24"/>
          <w:lang w:val="en-US" w:eastAsia="en-US"/>
        </w:rPr>
        <w:t xml:space="preserve"> </w:t>
      </w:r>
      <w:r w:rsidRPr="00273440">
        <w:rPr>
          <w:szCs w:val="24"/>
          <w:lang w:val="ru-RU" w:eastAsia="en-US"/>
        </w:rPr>
        <w:t>исследование</w:t>
      </w:r>
      <w:r w:rsidRPr="003F4C23">
        <w:rPr>
          <w:szCs w:val="24"/>
          <w:lang w:val="en-US" w:eastAsia="en-US"/>
        </w:rPr>
        <w:t xml:space="preserve">. </w:t>
      </w:r>
      <w:r w:rsidRPr="00273440">
        <w:rPr>
          <w:szCs w:val="24"/>
          <w:lang w:eastAsia="en-US"/>
        </w:rPr>
        <w:t>ENV</w:t>
      </w:r>
      <w:r w:rsidRPr="003F4C23">
        <w:rPr>
          <w:szCs w:val="24"/>
          <w:lang w:val="en-US" w:eastAsia="en-US"/>
        </w:rPr>
        <w:t>/</w:t>
      </w:r>
      <w:r w:rsidRPr="00273440">
        <w:rPr>
          <w:szCs w:val="24"/>
          <w:lang w:eastAsia="en-US"/>
        </w:rPr>
        <w:t>EPOC</w:t>
      </w:r>
      <w:r w:rsidRPr="003F4C23">
        <w:rPr>
          <w:szCs w:val="24"/>
          <w:lang w:val="en-US" w:eastAsia="en-US"/>
        </w:rPr>
        <w:t>/</w:t>
      </w:r>
      <w:r w:rsidRPr="00273440">
        <w:rPr>
          <w:szCs w:val="24"/>
          <w:lang w:eastAsia="en-US"/>
        </w:rPr>
        <w:t>EAP</w:t>
      </w:r>
      <w:r w:rsidRPr="003F4C23">
        <w:rPr>
          <w:szCs w:val="24"/>
          <w:lang w:val="en-US" w:eastAsia="en-US"/>
        </w:rPr>
        <w:t>/</w:t>
      </w:r>
      <w:proofErr w:type="gramStart"/>
      <w:r w:rsidRPr="00273440">
        <w:rPr>
          <w:szCs w:val="24"/>
          <w:lang w:eastAsia="en-US"/>
        </w:rPr>
        <w:t>POL</w:t>
      </w:r>
      <w:r w:rsidRPr="003F4C23">
        <w:rPr>
          <w:szCs w:val="24"/>
          <w:lang w:val="en-US" w:eastAsia="en-US"/>
        </w:rPr>
        <w:t>(</w:t>
      </w:r>
      <w:proofErr w:type="gramEnd"/>
      <w:r w:rsidRPr="003F4C23">
        <w:rPr>
          <w:szCs w:val="24"/>
          <w:lang w:val="en-US" w:eastAsia="en-US"/>
        </w:rPr>
        <w:t xml:space="preserve">2005)2. </w:t>
      </w:r>
      <w:r w:rsidRPr="00273440">
        <w:rPr>
          <w:szCs w:val="24"/>
          <w:lang w:val="ru-RU" w:eastAsia="en-US"/>
        </w:rPr>
        <w:t>ОЭСР</w:t>
      </w:r>
      <w:r w:rsidRPr="00273440">
        <w:rPr>
          <w:szCs w:val="24"/>
          <w:lang w:val="en-US" w:eastAsia="en-US"/>
        </w:rPr>
        <w:t>, 2005</w:t>
      </w:r>
      <w:r w:rsidRPr="00273440">
        <w:rPr>
          <w:szCs w:val="24"/>
          <w:lang w:val="en-US" w:eastAsia="en-US"/>
        </w:rPr>
        <w:br/>
      </w:r>
      <w:r w:rsidR="00273440" w:rsidRPr="00351E79">
        <w:rPr>
          <w:lang w:val="en-US"/>
        </w:rPr>
        <w:t>Approach to the Introduction</w:t>
      </w:r>
      <w:r w:rsidR="00273440" w:rsidRPr="00351E79">
        <w:t xml:space="preserve"> </w:t>
      </w:r>
      <w:r w:rsidR="00273440" w:rsidRPr="00351E79">
        <w:rPr>
          <w:lang w:val="en-US"/>
        </w:rPr>
        <w:t>to</w:t>
      </w:r>
      <w:r w:rsidR="00273440" w:rsidRPr="00351E79">
        <w:t xml:space="preserve"> </w:t>
      </w:r>
      <w:r w:rsidR="00273440" w:rsidRPr="00351E79">
        <w:rPr>
          <w:lang w:val="en-US"/>
        </w:rPr>
        <w:t>Integrated</w:t>
      </w:r>
      <w:r w:rsidR="00273440" w:rsidRPr="00351E79">
        <w:t xml:space="preserve"> </w:t>
      </w:r>
      <w:r w:rsidR="00273440" w:rsidRPr="00351E79">
        <w:rPr>
          <w:lang w:val="en-US"/>
        </w:rPr>
        <w:t>Environmental</w:t>
      </w:r>
      <w:r w:rsidR="00273440" w:rsidRPr="00351E79">
        <w:t xml:space="preserve"> </w:t>
      </w:r>
      <w:r w:rsidR="00273440" w:rsidRPr="00351E79">
        <w:rPr>
          <w:lang w:val="en-US"/>
        </w:rPr>
        <w:t>Permitting</w:t>
      </w:r>
      <w:r w:rsidR="00273440" w:rsidRPr="00351E79">
        <w:t xml:space="preserve"> </w:t>
      </w:r>
      <w:r w:rsidR="00273440" w:rsidRPr="00351E79">
        <w:rPr>
          <w:lang w:val="en-US"/>
        </w:rPr>
        <w:t>in Ukraine: Case Study.</w:t>
      </w:r>
      <w:r w:rsidR="00FE54B0">
        <w:rPr>
          <w:lang w:val="en-US"/>
        </w:rPr>
        <w:t xml:space="preserve"> </w:t>
      </w:r>
      <w:r w:rsidR="00273440" w:rsidRPr="00351E79">
        <w:t>ENV</w:t>
      </w:r>
      <w:r w:rsidR="00273440" w:rsidRPr="00351E79">
        <w:rPr>
          <w:lang w:val="en-US"/>
        </w:rPr>
        <w:t>/</w:t>
      </w:r>
      <w:r w:rsidR="00273440" w:rsidRPr="00351E79">
        <w:t>EPOC</w:t>
      </w:r>
      <w:r w:rsidR="00273440" w:rsidRPr="00351E79">
        <w:rPr>
          <w:lang w:val="en-US"/>
        </w:rPr>
        <w:t>/</w:t>
      </w:r>
      <w:r w:rsidR="00273440" w:rsidRPr="00351E79">
        <w:t>EAP</w:t>
      </w:r>
      <w:r w:rsidR="00273440" w:rsidRPr="00351E79">
        <w:rPr>
          <w:lang w:val="en-US"/>
        </w:rPr>
        <w:t>/</w:t>
      </w:r>
      <w:proofErr w:type="gramStart"/>
      <w:r w:rsidR="00273440" w:rsidRPr="00351E79">
        <w:t>POL</w:t>
      </w:r>
      <w:r w:rsidR="00273440" w:rsidRPr="00351E79">
        <w:rPr>
          <w:lang w:val="en-US"/>
        </w:rPr>
        <w:t>(</w:t>
      </w:r>
      <w:proofErr w:type="gramEnd"/>
      <w:r w:rsidR="00273440" w:rsidRPr="00351E79">
        <w:rPr>
          <w:lang w:val="en-US"/>
        </w:rPr>
        <w:t>2005)2</w:t>
      </w:r>
      <w:r w:rsidRPr="00351E79">
        <w:rPr>
          <w:szCs w:val="24"/>
          <w:lang w:val="en-US" w:eastAsia="en-US"/>
        </w:rPr>
        <w:t>.</w:t>
      </w:r>
      <w:r w:rsidR="00273440" w:rsidRPr="00351E79">
        <w:rPr>
          <w:szCs w:val="24"/>
          <w:lang w:val="en-US" w:eastAsia="en-US"/>
        </w:rPr>
        <w:t xml:space="preserve"> OECD, 2005</w:t>
      </w:r>
    </w:p>
    <w:p w:rsidR="002E21FB" w:rsidRPr="00A86ADA" w:rsidRDefault="002E21FB" w:rsidP="00A86ADA">
      <w:pPr>
        <w:pStyle w:val="BodyText"/>
        <w:numPr>
          <w:ilvl w:val="0"/>
          <w:numId w:val="21"/>
        </w:numPr>
        <w:tabs>
          <w:tab w:val="clear" w:pos="720"/>
          <w:tab w:val="num" w:pos="357"/>
        </w:tabs>
        <w:spacing w:after="120"/>
        <w:ind w:left="357" w:hanging="357"/>
        <w:rPr>
          <w:lang w:val="ru-RU"/>
        </w:rPr>
      </w:pPr>
      <w:r w:rsidRPr="00A86ADA">
        <w:rPr>
          <w:lang w:val="ru-RU"/>
        </w:rPr>
        <w:t xml:space="preserve">Руководство по системе комплексных природоохранных разрешений для стран ВЕКЦА. </w:t>
      </w:r>
      <w:r w:rsidRPr="00A86ADA">
        <w:rPr>
          <w:lang w:val="ru-RU" w:eastAsia="en-US"/>
        </w:rPr>
        <w:t>ОЭСР, 2005</w:t>
      </w:r>
      <w:r w:rsidRPr="00A86ADA">
        <w:rPr>
          <w:lang w:val="ru-RU" w:eastAsia="en-US"/>
        </w:rPr>
        <w:br/>
      </w:r>
      <w:r w:rsidR="00A86ADA" w:rsidRPr="00A86ADA">
        <w:rPr>
          <w:lang w:val="ru-RU"/>
        </w:rPr>
        <w:t>Integrated environmental permitting guidelines for EECCA countries</w:t>
      </w:r>
      <w:r w:rsidRPr="00A86ADA">
        <w:rPr>
          <w:lang w:val="ru-RU"/>
        </w:rPr>
        <w:t>.</w:t>
      </w:r>
      <w:r w:rsidR="00A86ADA" w:rsidRPr="00A86ADA">
        <w:rPr>
          <w:lang w:val="en-US"/>
        </w:rPr>
        <w:t xml:space="preserve"> OECD, 2005</w:t>
      </w:r>
    </w:p>
    <w:p w:rsidR="002E21FB" w:rsidRPr="00505DD0" w:rsidRDefault="002E21FB" w:rsidP="00D110CB">
      <w:pPr>
        <w:pStyle w:val="BodyText"/>
        <w:numPr>
          <w:ilvl w:val="0"/>
          <w:numId w:val="21"/>
        </w:numPr>
        <w:tabs>
          <w:tab w:val="clear" w:pos="720"/>
          <w:tab w:val="num" w:pos="357"/>
        </w:tabs>
        <w:spacing w:after="120"/>
        <w:ind w:left="357" w:hanging="357"/>
        <w:rPr>
          <w:szCs w:val="28"/>
          <w:lang w:val="uk-UA"/>
        </w:rPr>
      </w:pPr>
      <w:r w:rsidRPr="0031549B">
        <w:rPr>
          <w:lang w:val="uk-UA"/>
        </w:rPr>
        <w:t>Перечень типов оборудования, для которых разрабатываются нормативы предельно</w:t>
      </w:r>
      <w:r w:rsidR="00A86ADA" w:rsidRPr="00A86ADA">
        <w:rPr>
          <w:lang w:val="ru-RU"/>
        </w:rPr>
        <w:t xml:space="preserve"> </w:t>
      </w:r>
      <w:r w:rsidRPr="0031549B">
        <w:rPr>
          <w:lang w:val="uk-UA"/>
        </w:rPr>
        <w:t>допустим</w:t>
      </w:r>
      <w:r w:rsidR="00A86ADA">
        <w:rPr>
          <w:lang w:val="ru-RU"/>
        </w:rPr>
        <w:t>ы</w:t>
      </w:r>
      <w:r w:rsidRPr="0031549B">
        <w:rPr>
          <w:lang w:val="uk-UA"/>
        </w:rPr>
        <w:t>х выбросов загрязняющих веществ из стационарных источников</w:t>
      </w:r>
      <w:r>
        <w:rPr>
          <w:lang w:val="ru-RU"/>
        </w:rPr>
        <w:t>. При</w:t>
      </w:r>
      <w:r w:rsidRPr="00505DD0">
        <w:rPr>
          <w:lang w:val="ru-RU"/>
        </w:rPr>
        <w:t>каз</w:t>
      </w:r>
      <w:r w:rsidR="00A86ADA">
        <w:rPr>
          <w:lang w:val="ru-RU"/>
        </w:rPr>
        <w:t> </w:t>
      </w:r>
      <w:r w:rsidRPr="00505DD0">
        <w:rPr>
          <w:lang w:val="ru-RU"/>
        </w:rPr>
        <w:t>М</w:t>
      </w:r>
      <w:r>
        <w:rPr>
          <w:lang w:val="ru-RU"/>
        </w:rPr>
        <w:t>и</w:t>
      </w:r>
      <w:r w:rsidRPr="00505DD0">
        <w:rPr>
          <w:lang w:val="ru-RU"/>
        </w:rPr>
        <w:t>нприрод</w:t>
      </w:r>
      <w:r>
        <w:rPr>
          <w:lang w:val="ru-RU"/>
        </w:rPr>
        <w:t>ы Украины</w:t>
      </w:r>
      <w:r w:rsidRPr="00505DD0">
        <w:rPr>
          <w:lang w:val="ru-RU"/>
        </w:rPr>
        <w:t xml:space="preserve"> </w:t>
      </w:r>
      <w:r>
        <w:rPr>
          <w:lang w:val="ru-RU"/>
        </w:rPr>
        <w:t>от</w:t>
      </w:r>
      <w:r w:rsidRPr="00505DD0">
        <w:rPr>
          <w:lang w:val="ru-RU"/>
        </w:rPr>
        <w:t xml:space="preserve"> 16.08.2004 </w:t>
      </w:r>
      <w:r>
        <w:rPr>
          <w:lang w:val="ru-RU"/>
        </w:rPr>
        <w:t>г</w:t>
      </w:r>
      <w:r w:rsidRPr="00505DD0">
        <w:rPr>
          <w:lang w:val="ru-RU"/>
        </w:rPr>
        <w:t>. № 317</w:t>
      </w:r>
      <w:r>
        <w:rPr>
          <w:lang w:val="ru-RU"/>
        </w:rPr>
        <w:t xml:space="preserve"> (на укр. языке)</w:t>
      </w:r>
      <w:r>
        <w:rPr>
          <w:lang w:val="ru-RU"/>
        </w:rPr>
        <w:br/>
      </w:r>
      <w:r w:rsidRPr="00505DD0">
        <w:rPr>
          <w:lang w:val="uk-UA"/>
        </w:rPr>
        <w:t>Перелік типів устаткування, для яких розробляються нормативи граничнодопустимих викидів забруднюючих речовин із стаціонарних джерел</w:t>
      </w:r>
      <w:r>
        <w:rPr>
          <w:lang w:val="ru-RU"/>
        </w:rPr>
        <w:t>. На</w:t>
      </w:r>
      <w:r w:rsidRPr="00505DD0">
        <w:rPr>
          <w:lang w:val="ru-RU"/>
        </w:rPr>
        <w:t>каз</w:t>
      </w:r>
      <w:r w:rsidR="00A86ADA">
        <w:rPr>
          <w:lang w:val="en-US"/>
        </w:rPr>
        <w:t> </w:t>
      </w:r>
      <w:r w:rsidRPr="00505DD0">
        <w:rPr>
          <w:lang w:val="ru-RU"/>
        </w:rPr>
        <w:t>М</w:t>
      </w:r>
      <w:r>
        <w:rPr>
          <w:lang w:val="ru-RU"/>
        </w:rPr>
        <w:t>і</w:t>
      </w:r>
      <w:r w:rsidRPr="00505DD0">
        <w:rPr>
          <w:lang w:val="ru-RU"/>
        </w:rPr>
        <w:t>нприрод</w:t>
      </w:r>
      <w:r>
        <w:rPr>
          <w:lang w:val="ru-RU"/>
        </w:rPr>
        <w:t>и України</w:t>
      </w:r>
      <w:r w:rsidRPr="00505DD0">
        <w:rPr>
          <w:lang w:val="ru-RU"/>
        </w:rPr>
        <w:t xml:space="preserve"> </w:t>
      </w:r>
      <w:r>
        <w:rPr>
          <w:lang w:val="ru-RU"/>
        </w:rPr>
        <w:t>від</w:t>
      </w:r>
      <w:r w:rsidRPr="00505DD0">
        <w:rPr>
          <w:lang w:val="ru-RU"/>
        </w:rPr>
        <w:t xml:space="preserve"> 16.08.2004 </w:t>
      </w:r>
      <w:r>
        <w:rPr>
          <w:lang w:val="ru-RU"/>
        </w:rPr>
        <w:t>р</w:t>
      </w:r>
      <w:r w:rsidRPr="00505DD0">
        <w:rPr>
          <w:lang w:val="ru-RU"/>
        </w:rPr>
        <w:t>. № 317</w:t>
      </w:r>
    </w:p>
    <w:p w:rsidR="002E21FB" w:rsidRPr="00BE2DB0" w:rsidRDefault="002E21FB" w:rsidP="00D110CB">
      <w:pPr>
        <w:pStyle w:val="BodyText"/>
        <w:numPr>
          <w:ilvl w:val="0"/>
          <w:numId w:val="21"/>
        </w:numPr>
        <w:tabs>
          <w:tab w:val="clear" w:pos="720"/>
          <w:tab w:val="num" w:pos="357"/>
        </w:tabs>
        <w:spacing w:after="120"/>
        <w:ind w:left="357" w:hanging="357"/>
        <w:rPr>
          <w:szCs w:val="24"/>
          <w:lang w:eastAsia="en-US"/>
        </w:rPr>
      </w:pPr>
      <w:r w:rsidRPr="004B6332">
        <w:rPr>
          <w:szCs w:val="24"/>
        </w:rPr>
        <w:t>Council Directive 96/61/EC of 24 September 1996 concerning integrated pollution prevention and control (IPPC Directive)</w:t>
      </w:r>
    </w:p>
    <w:p w:rsidR="002E21FB" w:rsidRPr="00385DEA" w:rsidRDefault="002E21FB" w:rsidP="00D110CB">
      <w:pPr>
        <w:pStyle w:val="BodyText"/>
        <w:numPr>
          <w:ilvl w:val="0"/>
          <w:numId w:val="21"/>
        </w:numPr>
        <w:tabs>
          <w:tab w:val="clear" w:pos="720"/>
          <w:tab w:val="num" w:pos="357"/>
        </w:tabs>
        <w:spacing w:after="120"/>
        <w:ind w:left="357" w:hanging="357"/>
        <w:rPr>
          <w:szCs w:val="24"/>
          <w:lang w:val="en-US" w:eastAsia="en-US"/>
        </w:rPr>
      </w:pPr>
      <w:r w:rsidRPr="004B6332">
        <w:rPr>
          <w:szCs w:val="24"/>
        </w:rPr>
        <w:t>Directive 2008/1/EC of The European Parliament and of The Council of 15 January 2008 concerning integrated pollution prevention and control (Codified version)</w:t>
      </w:r>
    </w:p>
    <w:p w:rsidR="002E21FB" w:rsidRPr="00385DEA" w:rsidRDefault="002E21FB" w:rsidP="00D110CB">
      <w:pPr>
        <w:pStyle w:val="BodyText"/>
        <w:numPr>
          <w:ilvl w:val="0"/>
          <w:numId w:val="21"/>
        </w:numPr>
        <w:tabs>
          <w:tab w:val="clear" w:pos="720"/>
          <w:tab w:val="num" w:pos="357"/>
        </w:tabs>
        <w:spacing w:after="120"/>
        <w:ind w:left="357" w:hanging="357"/>
        <w:rPr>
          <w:szCs w:val="24"/>
        </w:rPr>
      </w:pPr>
      <w:r w:rsidRPr="00385DEA">
        <w:rPr>
          <w:szCs w:val="24"/>
        </w:rPr>
        <w:t>Directive 2010/75/EU of the European Parliament and of the Council of 24 November 2010 on industrial emissions (integrated pollution prevention and control)</w:t>
      </w:r>
    </w:p>
    <w:p w:rsidR="002E21FB" w:rsidRPr="00351E79" w:rsidRDefault="002E21FB" w:rsidP="00D110CB">
      <w:pPr>
        <w:pStyle w:val="BodyText"/>
        <w:numPr>
          <w:ilvl w:val="0"/>
          <w:numId w:val="21"/>
        </w:numPr>
        <w:tabs>
          <w:tab w:val="clear" w:pos="720"/>
          <w:tab w:val="num" w:pos="357"/>
        </w:tabs>
        <w:spacing w:after="120"/>
        <w:ind w:left="357" w:hanging="357"/>
        <w:rPr>
          <w:lang w:val="ru-RU"/>
        </w:rPr>
      </w:pPr>
      <w:r>
        <w:rPr>
          <w:lang w:val="ru-RU"/>
        </w:rPr>
        <w:t xml:space="preserve">Законопроект </w:t>
      </w:r>
      <w:r w:rsidR="00351E79" w:rsidRPr="000E37BD">
        <w:rPr>
          <w:lang w:val="ru-RU"/>
        </w:rPr>
        <w:t>№</w:t>
      </w:r>
      <w:r w:rsidR="00351E79">
        <w:rPr>
          <w:lang w:val="ru-RU"/>
        </w:rPr>
        <w:t> </w:t>
      </w:r>
      <w:r w:rsidR="00351E79" w:rsidRPr="000E37BD">
        <w:rPr>
          <w:lang w:val="ru-RU"/>
        </w:rPr>
        <w:t xml:space="preserve">584587-5 </w:t>
      </w:r>
      <w:r w:rsidR="00351E79" w:rsidRPr="00351E79">
        <w:rPr>
          <w:lang w:val="ru-RU"/>
        </w:rPr>
        <w:t>«О внесении изменений в отдельные законодательные акты Российской Федерации в части совершенствования нормирования в области охраны окружающей среды и введения мер экономического стимулирования хозяйствующих субъектов для внедрения наилучших технологий»</w:t>
      </w:r>
    </w:p>
    <w:p w:rsidR="00273440" w:rsidRPr="00273440" w:rsidRDefault="00273440" w:rsidP="00273440">
      <w:pPr>
        <w:pStyle w:val="BodyText"/>
        <w:numPr>
          <w:ilvl w:val="0"/>
          <w:numId w:val="21"/>
        </w:numPr>
        <w:tabs>
          <w:tab w:val="clear" w:pos="720"/>
          <w:tab w:val="num" w:pos="357"/>
        </w:tabs>
        <w:spacing w:after="120"/>
        <w:ind w:left="357" w:hanging="357"/>
        <w:rPr>
          <w:lang w:val="ru-RU"/>
        </w:rPr>
      </w:pPr>
      <w:r w:rsidRPr="00273440">
        <w:rPr>
          <w:lang w:val="ru-RU"/>
        </w:rPr>
        <w:t xml:space="preserve">Переход к системе комплексных природоохранных разрешений в Грузии: Ситуационное исследование. </w:t>
      </w:r>
      <w:r w:rsidRPr="003F4C23">
        <w:rPr>
          <w:lang w:val="en-US"/>
        </w:rPr>
        <w:t>ENV/EPOC/EAP/</w:t>
      </w:r>
      <w:proofErr w:type="gramStart"/>
      <w:r w:rsidRPr="003F4C23">
        <w:rPr>
          <w:lang w:val="en-US"/>
        </w:rPr>
        <w:t>POL(</w:t>
      </w:r>
      <w:proofErr w:type="gramEnd"/>
      <w:r w:rsidRPr="003F4C23">
        <w:rPr>
          <w:lang w:val="en-US"/>
        </w:rPr>
        <w:t>2006)2</w:t>
      </w:r>
      <w:r w:rsidRPr="003F4C23">
        <w:rPr>
          <w:lang w:val="en-US"/>
        </w:rPr>
        <w:br/>
        <w:t xml:space="preserve">Transition to Integrated Environmental Permitting in Georgia: Case Study. </w:t>
      </w:r>
      <w:r w:rsidRPr="00273440">
        <w:rPr>
          <w:lang w:val="ru-RU"/>
        </w:rPr>
        <w:t>ENV/EPOC/EAP/POL(2006)2</w:t>
      </w:r>
    </w:p>
    <w:p w:rsidR="00D110CB" w:rsidRPr="00D110CB" w:rsidRDefault="00D110CB" w:rsidP="00D110CB">
      <w:pPr>
        <w:pStyle w:val="BodyText"/>
        <w:numPr>
          <w:ilvl w:val="0"/>
          <w:numId w:val="21"/>
        </w:numPr>
        <w:tabs>
          <w:tab w:val="clear" w:pos="720"/>
          <w:tab w:val="num" w:pos="357"/>
        </w:tabs>
        <w:spacing w:after="120"/>
        <w:ind w:left="357" w:hanging="357"/>
        <w:rPr>
          <w:lang w:val="en-US"/>
        </w:rPr>
      </w:pPr>
      <w:r w:rsidRPr="00D110CB">
        <w:rPr>
          <w:lang w:val="en-US"/>
        </w:rPr>
        <w:t>EU Twinning Project on Pollution Prevention AM10/ENP-PCA/EN/06 “Strengthening the</w:t>
      </w:r>
      <w:r>
        <w:rPr>
          <w:lang w:val="en-US"/>
        </w:rPr>
        <w:t> </w:t>
      </w:r>
      <w:r w:rsidRPr="00D110CB">
        <w:rPr>
          <w:lang w:val="en-US"/>
        </w:rPr>
        <w:t>Ministry of Nature Protection in Introducing Integrated Pollution Prevention and Control”. Duration: 24 months, started on 15 January 2013</w:t>
      </w:r>
    </w:p>
    <w:p w:rsidR="002E21FB" w:rsidRDefault="00D110CB" w:rsidP="00D110CB">
      <w:pPr>
        <w:pStyle w:val="BodyText"/>
        <w:numPr>
          <w:ilvl w:val="0"/>
          <w:numId w:val="21"/>
        </w:numPr>
        <w:tabs>
          <w:tab w:val="clear" w:pos="720"/>
          <w:tab w:val="num" w:pos="357"/>
        </w:tabs>
        <w:spacing w:after="120"/>
        <w:ind w:left="357" w:hanging="357"/>
        <w:rPr>
          <w:lang w:val="ru-RU"/>
        </w:rPr>
      </w:pPr>
      <w:r w:rsidRPr="00217E0D">
        <w:rPr>
          <w:lang w:val="ru-RU"/>
        </w:rPr>
        <w:t>Указ</w:t>
      </w:r>
      <w:r>
        <w:rPr>
          <w:lang w:val="ru-RU"/>
        </w:rPr>
        <w:t xml:space="preserve"> Президента Республики Бе</w:t>
      </w:r>
      <w:r w:rsidRPr="00D110CB">
        <w:rPr>
          <w:lang w:val="ru-RU"/>
        </w:rPr>
        <w:t>ларусь от 17.11.2011 г. № 528 "О комплексных природоохранных разрешениях"</w:t>
      </w:r>
    </w:p>
    <w:p w:rsidR="00151059" w:rsidRPr="00255E85" w:rsidRDefault="00151059" w:rsidP="00151059">
      <w:pPr>
        <w:pStyle w:val="BodyText"/>
        <w:numPr>
          <w:ilvl w:val="0"/>
          <w:numId w:val="21"/>
        </w:numPr>
        <w:tabs>
          <w:tab w:val="clear" w:pos="720"/>
          <w:tab w:val="num" w:pos="357"/>
        </w:tabs>
        <w:spacing w:after="120"/>
        <w:ind w:left="357" w:hanging="357"/>
        <w:rPr>
          <w:szCs w:val="24"/>
        </w:rPr>
      </w:pPr>
      <w:r w:rsidRPr="006901FB">
        <w:rPr>
          <w:szCs w:val="24"/>
        </w:rPr>
        <w:t>Guidance Document for EPER implementation According to Article 3 of the Commission Decision of 17 July 2000 (2000/479/EC) on the implementation of a European Pollutant Emission Register (EPER) according to Article 15 of Council Directive 96/61/EC concerning Integrated Pollution Prevention and Control (IPPC). European Commission, Directorate-General for Environment. November 2000</w:t>
      </w:r>
      <w:r w:rsidRPr="00385DEA">
        <w:rPr>
          <w:szCs w:val="24"/>
        </w:rPr>
        <w:t>.</w:t>
      </w:r>
    </w:p>
    <w:p w:rsidR="00151059" w:rsidRPr="00A265F7" w:rsidRDefault="00151059" w:rsidP="00857ED8">
      <w:pPr>
        <w:pStyle w:val="BodyText"/>
        <w:numPr>
          <w:ilvl w:val="0"/>
          <w:numId w:val="21"/>
        </w:numPr>
        <w:tabs>
          <w:tab w:val="clear" w:pos="720"/>
          <w:tab w:val="num" w:pos="357"/>
        </w:tabs>
        <w:spacing w:after="120"/>
        <w:ind w:left="357" w:hanging="357"/>
        <w:rPr>
          <w:lang w:val="en-US"/>
        </w:rPr>
      </w:pPr>
      <w:r w:rsidRPr="003F510B">
        <w:rPr>
          <w:szCs w:val="24"/>
        </w:rPr>
        <w:t>Guidance Document for the implementation of the European PRTR. European</w:t>
      </w:r>
      <w:r w:rsidRPr="00255E85">
        <w:rPr>
          <w:szCs w:val="24"/>
        </w:rPr>
        <w:t xml:space="preserve"> </w:t>
      </w:r>
      <w:r w:rsidRPr="003F510B">
        <w:rPr>
          <w:szCs w:val="24"/>
        </w:rPr>
        <w:t>Commission</w:t>
      </w:r>
      <w:r w:rsidRPr="00255E85">
        <w:rPr>
          <w:szCs w:val="24"/>
        </w:rPr>
        <w:t>, 31</w:t>
      </w:r>
      <w:r w:rsidRPr="003F510B">
        <w:rPr>
          <w:szCs w:val="24"/>
        </w:rPr>
        <w:t> May </w:t>
      </w:r>
      <w:r w:rsidRPr="00255E85">
        <w:rPr>
          <w:szCs w:val="24"/>
        </w:rPr>
        <w:t xml:space="preserve">2006 in accordance with </w:t>
      </w:r>
      <w:r w:rsidRPr="00F77233">
        <w:rPr>
          <w:szCs w:val="24"/>
        </w:rPr>
        <w:t>Regulation (EC) No 166/2006 of</w:t>
      </w:r>
      <w:r w:rsidR="00857ED8" w:rsidRPr="00857ED8">
        <w:rPr>
          <w:szCs w:val="24"/>
          <w:lang w:val="en-US"/>
        </w:rPr>
        <w:t> </w:t>
      </w:r>
      <w:r w:rsidRPr="00F77233">
        <w:rPr>
          <w:szCs w:val="24"/>
        </w:rPr>
        <w:t>The</w:t>
      </w:r>
      <w:r w:rsidR="00857ED8" w:rsidRPr="00857ED8">
        <w:rPr>
          <w:szCs w:val="24"/>
          <w:lang w:val="en-US"/>
        </w:rPr>
        <w:t> </w:t>
      </w:r>
      <w:r w:rsidRPr="00F77233">
        <w:rPr>
          <w:szCs w:val="24"/>
        </w:rPr>
        <w:t>European Parliament and of The Council of 18</w:t>
      </w:r>
      <w:r>
        <w:rPr>
          <w:szCs w:val="24"/>
        </w:rPr>
        <w:t> </w:t>
      </w:r>
      <w:r w:rsidRPr="00F77233">
        <w:rPr>
          <w:szCs w:val="24"/>
        </w:rPr>
        <w:t>January 2006 concerning the</w:t>
      </w:r>
      <w:r w:rsidR="00857ED8" w:rsidRPr="00857ED8">
        <w:rPr>
          <w:szCs w:val="24"/>
          <w:lang w:val="en-US"/>
        </w:rPr>
        <w:t> </w:t>
      </w:r>
      <w:r w:rsidRPr="00F77233">
        <w:rPr>
          <w:szCs w:val="24"/>
        </w:rPr>
        <w:t>establishment of a European Pollutant Release and Transfer Register and amending Council Directives 91/689/EEC and 96/61/EC</w:t>
      </w:r>
    </w:p>
    <w:p w:rsidR="00A265F7" w:rsidRPr="009B3B8E" w:rsidRDefault="00A265F7" w:rsidP="00857ED8">
      <w:pPr>
        <w:pStyle w:val="BodyText"/>
        <w:numPr>
          <w:ilvl w:val="0"/>
          <w:numId w:val="21"/>
        </w:numPr>
        <w:tabs>
          <w:tab w:val="clear" w:pos="720"/>
          <w:tab w:val="num" w:pos="357"/>
        </w:tabs>
        <w:spacing w:after="120"/>
        <w:ind w:left="357" w:hanging="357"/>
        <w:rPr>
          <w:szCs w:val="24"/>
          <w:lang w:val="ru-RU"/>
        </w:rPr>
      </w:pPr>
      <w:r w:rsidRPr="00255E85">
        <w:rPr>
          <w:szCs w:val="24"/>
          <w:lang w:val="ru-RU"/>
        </w:rPr>
        <w:lastRenderedPageBreak/>
        <w:t>Руководство по осуществлению Протокола о регистрах выбросов и переноса загрязнителей. ООН, Нью-Йорк и Женева, 2008 г. к Конвенции о доступе к информации, участии общественности в процессе принятия решений и доступе к</w:t>
      </w:r>
      <w:r w:rsidR="00857ED8">
        <w:rPr>
          <w:szCs w:val="24"/>
          <w:lang w:val="ru-RU"/>
        </w:rPr>
        <w:t> </w:t>
      </w:r>
      <w:r w:rsidRPr="00255E85">
        <w:rPr>
          <w:szCs w:val="24"/>
          <w:lang w:val="ru-RU"/>
        </w:rPr>
        <w:t>правосудию по вопросам,</w:t>
      </w:r>
      <w:r>
        <w:rPr>
          <w:szCs w:val="24"/>
          <w:lang w:val="ru-RU"/>
        </w:rPr>
        <w:t xml:space="preserve"> </w:t>
      </w:r>
      <w:r w:rsidRPr="00255E85">
        <w:rPr>
          <w:szCs w:val="24"/>
          <w:lang w:val="ru-RU"/>
        </w:rPr>
        <w:t>касающимся окружающей среды</w:t>
      </w:r>
    </w:p>
    <w:p w:rsidR="009B3B8E" w:rsidRPr="000E5C0C" w:rsidRDefault="009B3B8E" w:rsidP="000E5C0C">
      <w:pPr>
        <w:pStyle w:val="BodyText"/>
        <w:numPr>
          <w:ilvl w:val="0"/>
          <w:numId w:val="21"/>
        </w:numPr>
        <w:tabs>
          <w:tab w:val="clear" w:pos="720"/>
          <w:tab w:val="num" w:pos="357"/>
        </w:tabs>
        <w:spacing w:after="120"/>
        <w:ind w:left="357" w:hanging="357"/>
        <w:rPr>
          <w:szCs w:val="24"/>
          <w:lang w:val="en-US"/>
        </w:rPr>
      </w:pPr>
      <w:r w:rsidRPr="000E5C0C">
        <w:rPr>
          <w:szCs w:val="24"/>
          <w:lang w:val="ru-RU"/>
        </w:rPr>
        <w:t xml:space="preserve">Субрегиональный курс </w:t>
      </w:r>
      <w:proofErr w:type="gramStart"/>
      <w:r w:rsidRPr="000E5C0C">
        <w:rPr>
          <w:szCs w:val="24"/>
          <w:lang w:val="ru-RU"/>
        </w:rPr>
        <w:t>обучения по системе</w:t>
      </w:r>
      <w:proofErr w:type="gramEnd"/>
      <w:r w:rsidRPr="000E5C0C">
        <w:rPr>
          <w:szCs w:val="24"/>
          <w:lang w:val="ru-RU"/>
        </w:rPr>
        <w:t xml:space="preserve"> комплексных природоохранных разрешений в странах ВЕКЦА. Секретариат</w:t>
      </w:r>
      <w:r w:rsidRPr="000E5C0C">
        <w:rPr>
          <w:szCs w:val="24"/>
          <w:lang w:val="en-US"/>
        </w:rPr>
        <w:t xml:space="preserve"> </w:t>
      </w:r>
      <w:r w:rsidRPr="000E5C0C">
        <w:rPr>
          <w:szCs w:val="24"/>
          <w:lang w:val="ru-RU"/>
        </w:rPr>
        <w:t>Специальной</w:t>
      </w:r>
      <w:r w:rsidRPr="000E5C0C">
        <w:rPr>
          <w:szCs w:val="24"/>
          <w:lang w:val="en-US"/>
        </w:rPr>
        <w:t xml:space="preserve"> </w:t>
      </w:r>
      <w:r w:rsidRPr="000E5C0C">
        <w:rPr>
          <w:szCs w:val="24"/>
          <w:lang w:val="ru-RU"/>
        </w:rPr>
        <w:t>рабочей</w:t>
      </w:r>
      <w:r w:rsidRPr="000E5C0C">
        <w:rPr>
          <w:szCs w:val="24"/>
          <w:lang w:val="en-US"/>
        </w:rPr>
        <w:t xml:space="preserve"> </w:t>
      </w:r>
      <w:r w:rsidRPr="000E5C0C">
        <w:rPr>
          <w:szCs w:val="24"/>
          <w:lang w:val="ru-RU"/>
        </w:rPr>
        <w:t>группы</w:t>
      </w:r>
      <w:r w:rsidRPr="000E5C0C">
        <w:rPr>
          <w:szCs w:val="24"/>
          <w:lang w:val="en-US"/>
        </w:rPr>
        <w:t xml:space="preserve"> </w:t>
      </w:r>
      <w:r w:rsidRPr="000E5C0C">
        <w:rPr>
          <w:szCs w:val="24"/>
          <w:lang w:val="ru-RU"/>
        </w:rPr>
        <w:t>ОЭСР</w:t>
      </w:r>
      <w:r w:rsidRPr="000E5C0C">
        <w:rPr>
          <w:szCs w:val="24"/>
          <w:lang w:val="en-US"/>
        </w:rPr>
        <w:t xml:space="preserve">, 2006 </w:t>
      </w:r>
      <w:r w:rsidR="000E5C0C" w:rsidRPr="000E5C0C">
        <w:rPr>
          <w:szCs w:val="24"/>
          <w:lang w:val="en-US"/>
        </w:rPr>
        <w:br/>
        <w:t>Sub-Regional Training on Integrated Environmental Permitting for countries of Eastern Europe, Caucasus and Central Asia (EECCA)</w:t>
      </w:r>
      <w:r w:rsidR="000E5C0C">
        <w:rPr>
          <w:szCs w:val="24"/>
          <w:lang w:val="en-US"/>
        </w:rPr>
        <w:t>. EAP Task Force Secretariat, OECD, 2006</w:t>
      </w:r>
      <w:r w:rsidRPr="000E5C0C">
        <w:rPr>
          <w:szCs w:val="24"/>
          <w:lang w:val="en-US"/>
        </w:rPr>
        <w:t>.</w:t>
      </w:r>
    </w:p>
    <w:p w:rsidR="009B3B8E" w:rsidRPr="00F62419" w:rsidRDefault="009B3B8E" w:rsidP="009B3B8E">
      <w:pPr>
        <w:pStyle w:val="BodyText"/>
        <w:numPr>
          <w:ilvl w:val="0"/>
          <w:numId w:val="21"/>
        </w:numPr>
        <w:tabs>
          <w:tab w:val="clear" w:pos="720"/>
          <w:tab w:val="num" w:pos="357"/>
        </w:tabs>
        <w:spacing w:after="120"/>
        <w:ind w:left="357" w:hanging="357"/>
        <w:rPr>
          <w:lang w:val="ru-RU" w:eastAsia="en-US"/>
        </w:rPr>
      </w:pPr>
      <w:r w:rsidRPr="00566036">
        <w:rPr>
          <w:szCs w:val="28"/>
          <w:lang w:val="ru-RU"/>
        </w:rPr>
        <w:t>Временная</w:t>
      </w:r>
      <w:r w:rsidRPr="005A467C">
        <w:rPr>
          <w:szCs w:val="28"/>
          <w:lang w:val="ru-RU"/>
        </w:rPr>
        <w:t xml:space="preserve"> </w:t>
      </w:r>
      <w:r w:rsidRPr="00566036">
        <w:rPr>
          <w:szCs w:val="28"/>
          <w:lang w:val="ru-RU"/>
        </w:rPr>
        <w:t>типовая</w:t>
      </w:r>
      <w:r w:rsidRPr="005A467C">
        <w:rPr>
          <w:szCs w:val="28"/>
          <w:lang w:val="ru-RU"/>
        </w:rPr>
        <w:t xml:space="preserve"> </w:t>
      </w:r>
      <w:r w:rsidRPr="00566036">
        <w:rPr>
          <w:szCs w:val="28"/>
          <w:lang w:val="ru-RU"/>
        </w:rPr>
        <w:t>методика</w:t>
      </w:r>
      <w:r w:rsidRPr="005A467C">
        <w:rPr>
          <w:szCs w:val="28"/>
          <w:lang w:val="ru-RU"/>
        </w:rPr>
        <w:t xml:space="preserve"> </w:t>
      </w:r>
      <w:r w:rsidRPr="00566036">
        <w:rPr>
          <w:szCs w:val="28"/>
          <w:lang w:val="ru-RU"/>
        </w:rPr>
        <w:t>определения</w:t>
      </w:r>
      <w:r w:rsidRPr="005A467C">
        <w:rPr>
          <w:szCs w:val="28"/>
          <w:lang w:val="ru-RU"/>
        </w:rPr>
        <w:t xml:space="preserve"> </w:t>
      </w:r>
      <w:r w:rsidRPr="00566036">
        <w:rPr>
          <w:szCs w:val="28"/>
          <w:lang w:val="ru-RU"/>
        </w:rPr>
        <w:t>экономической</w:t>
      </w:r>
      <w:r w:rsidRPr="005A467C">
        <w:rPr>
          <w:szCs w:val="28"/>
          <w:lang w:val="ru-RU"/>
        </w:rPr>
        <w:t xml:space="preserve"> </w:t>
      </w:r>
      <w:r w:rsidRPr="00566036">
        <w:rPr>
          <w:szCs w:val="28"/>
          <w:lang w:val="ru-RU"/>
        </w:rPr>
        <w:t>эффективности</w:t>
      </w:r>
      <w:r w:rsidRPr="005A467C">
        <w:rPr>
          <w:szCs w:val="28"/>
          <w:lang w:val="ru-RU"/>
        </w:rPr>
        <w:t xml:space="preserve"> </w:t>
      </w:r>
      <w:r w:rsidRPr="00566036">
        <w:rPr>
          <w:szCs w:val="28"/>
          <w:lang w:val="ru-RU"/>
        </w:rPr>
        <w:t>осуществления</w:t>
      </w:r>
      <w:r w:rsidRPr="005A467C">
        <w:rPr>
          <w:szCs w:val="28"/>
          <w:lang w:val="ru-RU"/>
        </w:rPr>
        <w:t xml:space="preserve"> </w:t>
      </w:r>
      <w:r w:rsidRPr="00566036">
        <w:rPr>
          <w:szCs w:val="28"/>
          <w:lang w:val="ru-RU"/>
        </w:rPr>
        <w:t>природоохранных</w:t>
      </w:r>
      <w:r w:rsidRPr="005A467C">
        <w:rPr>
          <w:szCs w:val="28"/>
          <w:lang w:val="ru-RU"/>
        </w:rPr>
        <w:t xml:space="preserve"> </w:t>
      </w:r>
      <w:r w:rsidRPr="00566036">
        <w:rPr>
          <w:szCs w:val="28"/>
          <w:lang w:val="ru-RU"/>
        </w:rPr>
        <w:t>мероприятий</w:t>
      </w:r>
      <w:r w:rsidRPr="005A467C">
        <w:rPr>
          <w:szCs w:val="28"/>
          <w:lang w:val="ru-RU"/>
        </w:rPr>
        <w:t xml:space="preserve"> </w:t>
      </w:r>
      <w:r w:rsidRPr="00566036">
        <w:rPr>
          <w:szCs w:val="28"/>
          <w:lang w:val="ru-RU"/>
        </w:rPr>
        <w:t>и</w:t>
      </w:r>
      <w:r w:rsidRPr="005A467C">
        <w:rPr>
          <w:szCs w:val="28"/>
          <w:lang w:val="ru-RU"/>
        </w:rPr>
        <w:t xml:space="preserve"> </w:t>
      </w:r>
      <w:r w:rsidRPr="00566036">
        <w:rPr>
          <w:szCs w:val="28"/>
          <w:lang w:val="ru-RU"/>
        </w:rPr>
        <w:t>оценки</w:t>
      </w:r>
      <w:r w:rsidRPr="005A467C">
        <w:rPr>
          <w:szCs w:val="28"/>
          <w:lang w:val="ru-RU"/>
        </w:rPr>
        <w:t xml:space="preserve"> </w:t>
      </w:r>
      <w:r w:rsidRPr="00566036">
        <w:rPr>
          <w:szCs w:val="28"/>
          <w:lang w:val="ru-RU"/>
        </w:rPr>
        <w:t>экономического ущерба, причиняемого народному хозяйству загрязнением окружающей среды. — М.: Экономика, 1986. — 96 с.</w:t>
      </w:r>
    </w:p>
    <w:p w:rsidR="00316DA5" w:rsidRPr="0056335F" w:rsidRDefault="00316DA5" w:rsidP="00316DA5">
      <w:pPr>
        <w:pStyle w:val="BodyText"/>
        <w:numPr>
          <w:ilvl w:val="0"/>
          <w:numId w:val="21"/>
        </w:numPr>
        <w:tabs>
          <w:tab w:val="clear" w:pos="720"/>
          <w:tab w:val="num" w:pos="357"/>
        </w:tabs>
        <w:spacing w:after="120"/>
        <w:ind w:left="357" w:hanging="357"/>
        <w:rPr>
          <w:szCs w:val="24"/>
          <w:lang w:val="cs-CZ"/>
        </w:rPr>
      </w:pPr>
      <w:r w:rsidRPr="00316DA5">
        <w:rPr>
          <w:szCs w:val="24"/>
          <w:lang w:val="cs-CZ"/>
        </w:rPr>
        <w:t>Рекомендации по делению предприятий на</w:t>
      </w:r>
      <w:r>
        <w:rPr>
          <w:szCs w:val="24"/>
          <w:lang w:val="cs-CZ"/>
        </w:rPr>
        <w:t xml:space="preserve"> </w:t>
      </w:r>
      <w:r w:rsidRPr="00316DA5">
        <w:rPr>
          <w:szCs w:val="24"/>
          <w:lang w:val="cs-CZ"/>
        </w:rPr>
        <w:t>категории опасности в зависимости от</w:t>
      </w:r>
      <w:r>
        <w:rPr>
          <w:szCs w:val="24"/>
          <w:lang w:val="cs-CZ"/>
        </w:rPr>
        <w:t> </w:t>
      </w:r>
      <w:r w:rsidRPr="00316DA5">
        <w:rPr>
          <w:szCs w:val="24"/>
          <w:lang w:val="cs-CZ"/>
        </w:rPr>
        <w:t>массы и видового состава выбрасываемых в атмосферу загрязняющих веществ. ЗапсибНИИ, Новосибирск, 1987</w:t>
      </w:r>
    </w:p>
    <w:p w:rsidR="0056335F" w:rsidRPr="00C94490" w:rsidRDefault="0056335F" w:rsidP="0056335F">
      <w:pPr>
        <w:pStyle w:val="BodyText"/>
        <w:numPr>
          <w:ilvl w:val="0"/>
          <w:numId w:val="21"/>
        </w:numPr>
        <w:tabs>
          <w:tab w:val="clear" w:pos="720"/>
          <w:tab w:val="num" w:pos="357"/>
        </w:tabs>
        <w:spacing w:after="120"/>
        <w:ind w:left="357" w:hanging="357"/>
        <w:rPr>
          <w:szCs w:val="28"/>
          <w:lang w:val="ru-RU"/>
        </w:rPr>
      </w:pPr>
      <w:r w:rsidRPr="00C94490">
        <w:rPr>
          <w:szCs w:val="28"/>
          <w:lang w:val="ru-RU"/>
        </w:rPr>
        <w:t>Временная методика определения предотвращенного экологического ущерба</w:t>
      </w:r>
      <w:r w:rsidRPr="00566036">
        <w:rPr>
          <w:szCs w:val="28"/>
          <w:lang w:val="ru-RU"/>
        </w:rPr>
        <w:t xml:space="preserve"> — М.: </w:t>
      </w:r>
      <w:r w:rsidRPr="00C94490">
        <w:rPr>
          <w:lang w:val="ru-RU"/>
        </w:rPr>
        <w:t>Государственн</w:t>
      </w:r>
      <w:r>
        <w:rPr>
          <w:lang w:val="ru-RU"/>
        </w:rPr>
        <w:t>ый</w:t>
      </w:r>
      <w:r w:rsidRPr="00C94490">
        <w:rPr>
          <w:lang w:val="ru-RU"/>
        </w:rPr>
        <w:t xml:space="preserve"> комитет Российской Федерации по охране окружающей среды</w:t>
      </w:r>
      <w:r w:rsidRPr="00566036">
        <w:rPr>
          <w:szCs w:val="28"/>
          <w:lang w:val="ru-RU"/>
        </w:rPr>
        <w:t xml:space="preserve">, </w:t>
      </w:r>
      <w:r w:rsidRPr="00C94490">
        <w:rPr>
          <w:lang w:val="ru-RU"/>
        </w:rPr>
        <w:t>09</w:t>
      </w:r>
      <w:r>
        <w:rPr>
          <w:lang w:val="ru-RU"/>
        </w:rPr>
        <w:t>.03.</w:t>
      </w:r>
      <w:r w:rsidRPr="00C94490">
        <w:rPr>
          <w:lang w:val="ru-RU"/>
        </w:rPr>
        <w:t>1999</w:t>
      </w:r>
      <w:r>
        <w:rPr>
          <w:lang w:val="ru-RU"/>
        </w:rPr>
        <w:t>.</w:t>
      </w:r>
      <w:r w:rsidRPr="00566036">
        <w:rPr>
          <w:szCs w:val="28"/>
          <w:lang w:val="ru-RU"/>
        </w:rPr>
        <w:t xml:space="preserve"> — </w:t>
      </w:r>
      <w:r>
        <w:rPr>
          <w:szCs w:val="28"/>
          <w:lang w:val="ru-RU"/>
        </w:rPr>
        <w:t>41</w:t>
      </w:r>
      <w:r w:rsidRPr="00566036">
        <w:rPr>
          <w:szCs w:val="28"/>
          <w:lang w:val="ru-RU"/>
        </w:rPr>
        <w:t xml:space="preserve"> с.</w:t>
      </w:r>
    </w:p>
    <w:p w:rsidR="0056335F" w:rsidRPr="00645A5E" w:rsidRDefault="0056335F" w:rsidP="0056335F">
      <w:pPr>
        <w:pStyle w:val="BodyText"/>
        <w:numPr>
          <w:ilvl w:val="0"/>
          <w:numId w:val="21"/>
        </w:numPr>
        <w:tabs>
          <w:tab w:val="clear" w:pos="720"/>
          <w:tab w:val="num" w:pos="357"/>
        </w:tabs>
        <w:spacing w:after="120"/>
        <w:ind w:left="357" w:hanging="357"/>
        <w:rPr>
          <w:szCs w:val="28"/>
          <w:lang w:val="uk-UA"/>
        </w:rPr>
      </w:pPr>
      <w:bookmarkStart w:id="37" w:name="5"/>
      <w:bookmarkEnd w:id="37"/>
      <w:r w:rsidRPr="005E248F">
        <w:rPr>
          <w:szCs w:val="24"/>
          <w:lang w:val="uk-UA"/>
        </w:rPr>
        <w:t>Методик</w:t>
      </w:r>
      <w:r>
        <w:rPr>
          <w:szCs w:val="24"/>
          <w:lang w:val="uk-UA"/>
        </w:rPr>
        <w:t>а</w:t>
      </w:r>
      <w:r w:rsidRPr="005E248F">
        <w:rPr>
          <w:szCs w:val="24"/>
          <w:lang w:val="uk-UA"/>
        </w:rPr>
        <w:t xml:space="preserve"> розрахунку розмірів відшкодування збитків, які заподіяні державі в результаті наднормативних викидів забруднюючих речовин в атмосферне повітря</w:t>
      </w:r>
      <w:r>
        <w:rPr>
          <w:szCs w:val="24"/>
          <w:lang w:val="uk-UA"/>
        </w:rPr>
        <w:t xml:space="preserve"> (на укр. языке)</w:t>
      </w:r>
      <w:r w:rsidRPr="00645A5E">
        <w:rPr>
          <w:lang w:val="uk-UA"/>
        </w:rPr>
        <w:t>. Утвержденв</w:t>
      </w:r>
      <w:r>
        <w:rPr>
          <w:lang w:val="uk-UA"/>
        </w:rPr>
        <w:t xml:space="preserve"> приказом Минприроды Украины от </w:t>
      </w:r>
      <w:r w:rsidRPr="005E248F">
        <w:rPr>
          <w:szCs w:val="24"/>
          <w:lang w:val="uk-UA"/>
        </w:rPr>
        <w:t xml:space="preserve">10.12.2008 </w:t>
      </w:r>
      <w:r>
        <w:rPr>
          <w:szCs w:val="24"/>
          <w:lang w:val="uk-UA"/>
        </w:rPr>
        <w:t>№ </w:t>
      </w:r>
      <w:r w:rsidRPr="005E248F">
        <w:rPr>
          <w:szCs w:val="24"/>
          <w:lang w:val="uk-UA"/>
        </w:rPr>
        <w:t>639</w:t>
      </w:r>
      <w:r>
        <w:rPr>
          <w:szCs w:val="24"/>
          <w:lang w:val="uk-UA"/>
        </w:rPr>
        <w:t>.</w:t>
      </w:r>
    </w:p>
    <w:p w:rsidR="0056335F" w:rsidRPr="00811179" w:rsidRDefault="0056335F" w:rsidP="0056335F">
      <w:pPr>
        <w:pStyle w:val="BodyText"/>
        <w:numPr>
          <w:ilvl w:val="0"/>
          <w:numId w:val="21"/>
        </w:numPr>
        <w:tabs>
          <w:tab w:val="clear" w:pos="720"/>
          <w:tab w:val="num" w:pos="357"/>
        </w:tabs>
        <w:spacing w:after="120"/>
        <w:ind w:left="357" w:hanging="357"/>
        <w:rPr>
          <w:szCs w:val="28"/>
          <w:lang w:val="uk-UA"/>
        </w:rPr>
      </w:pPr>
      <w:r w:rsidRPr="0098079C">
        <w:rPr>
          <w:lang w:val="cs-CZ"/>
        </w:rPr>
        <w:t>Методика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 (на укр. языке). Утвержденв приказом Минприроды Украины от</w:t>
      </w:r>
      <w:r>
        <w:rPr>
          <w:lang w:val="ru-RU"/>
        </w:rPr>
        <w:t> </w:t>
      </w:r>
      <w:r w:rsidRPr="0098079C">
        <w:rPr>
          <w:lang w:val="cs-CZ"/>
        </w:rPr>
        <w:t>29.0</w:t>
      </w:r>
      <w:r>
        <w:rPr>
          <w:lang w:val="ru-RU"/>
        </w:rPr>
        <w:t>8</w:t>
      </w:r>
      <w:r w:rsidRPr="0098079C">
        <w:rPr>
          <w:lang w:val="cs-CZ"/>
        </w:rPr>
        <w:t>.2009 № </w:t>
      </w:r>
      <w:r w:rsidRPr="0098079C">
        <w:rPr>
          <w:color w:val="000000"/>
          <w:lang w:val="cs-CZ"/>
        </w:rPr>
        <w:t>767</w:t>
      </w:r>
      <w:r>
        <w:rPr>
          <w:color w:val="000000"/>
          <w:lang w:val="ru-RU"/>
        </w:rPr>
        <w:t>.</w:t>
      </w:r>
    </w:p>
    <w:p w:rsidR="0056335F" w:rsidRPr="0014013E" w:rsidRDefault="0056335F" w:rsidP="0056335F">
      <w:pPr>
        <w:pStyle w:val="BodyText"/>
        <w:numPr>
          <w:ilvl w:val="0"/>
          <w:numId w:val="21"/>
        </w:numPr>
        <w:tabs>
          <w:tab w:val="clear" w:pos="720"/>
          <w:tab w:val="num" w:pos="357"/>
        </w:tabs>
        <w:spacing w:after="120"/>
        <w:ind w:left="357" w:hanging="357"/>
        <w:rPr>
          <w:szCs w:val="28"/>
          <w:lang w:val="uk-UA"/>
        </w:rPr>
      </w:pPr>
      <w:r w:rsidRPr="00811179">
        <w:rPr>
          <w:lang w:val="ru-RU"/>
        </w:rPr>
        <w:t>Руководств</w:t>
      </w:r>
      <w:r>
        <w:rPr>
          <w:lang w:val="ru-RU"/>
        </w:rPr>
        <w:t>о</w:t>
      </w:r>
      <w:r w:rsidRPr="00811179">
        <w:rPr>
          <w:lang w:val="ru-RU"/>
        </w:rPr>
        <w:t xml:space="preserve"> по управлению проектным циклом в областном фонде охраны окружающей природной среды Донецкой области</w:t>
      </w:r>
      <w:r>
        <w:rPr>
          <w:lang w:val="ru-RU"/>
        </w:rPr>
        <w:t>. П</w:t>
      </w:r>
      <w:r w:rsidRPr="00811179">
        <w:rPr>
          <w:lang w:val="ru-RU"/>
        </w:rPr>
        <w:t xml:space="preserve">роект "Укрепление экологических фондов </w:t>
      </w:r>
      <w:r>
        <w:rPr>
          <w:lang w:val="ru-RU"/>
        </w:rPr>
        <w:t>на</w:t>
      </w:r>
      <w:r w:rsidRPr="00811179">
        <w:rPr>
          <w:lang w:val="ru-RU"/>
        </w:rPr>
        <w:t xml:space="preserve"> Украине"</w:t>
      </w:r>
      <w:r>
        <w:rPr>
          <w:lang w:val="ru-RU"/>
        </w:rPr>
        <w:t xml:space="preserve"> Д</w:t>
      </w:r>
      <w:r w:rsidRPr="00811179">
        <w:rPr>
          <w:lang w:val="ru-RU"/>
        </w:rPr>
        <w:t>атско</w:t>
      </w:r>
      <w:r>
        <w:rPr>
          <w:lang w:val="ru-RU"/>
        </w:rPr>
        <w:t>го</w:t>
      </w:r>
      <w:r w:rsidRPr="00811179">
        <w:rPr>
          <w:lang w:val="ru-RU"/>
        </w:rPr>
        <w:t xml:space="preserve"> агентств</w:t>
      </w:r>
      <w:r>
        <w:rPr>
          <w:lang w:val="ru-RU"/>
        </w:rPr>
        <w:t>а</w:t>
      </w:r>
      <w:r w:rsidRPr="00811179">
        <w:rPr>
          <w:lang w:val="ru-RU"/>
        </w:rPr>
        <w:t xml:space="preserve"> по охране окружающей среды</w:t>
      </w:r>
      <w:r>
        <w:rPr>
          <w:lang w:val="ru-RU"/>
        </w:rPr>
        <w:t>, 2002.</w:t>
      </w:r>
    </w:p>
    <w:p w:rsidR="0014013E" w:rsidRPr="0014013E" w:rsidRDefault="0014013E" w:rsidP="0014013E">
      <w:pPr>
        <w:pStyle w:val="BodyText"/>
        <w:numPr>
          <w:ilvl w:val="0"/>
          <w:numId w:val="21"/>
        </w:numPr>
        <w:tabs>
          <w:tab w:val="clear" w:pos="720"/>
          <w:tab w:val="num" w:pos="357"/>
        </w:tabs>
        <w:spacing w:after="120"/>
        <w:ind w:left="357" w:hanging="357"/>
        <w:rPr>
          <w:szCs w:val="24"/>
          <w:lang w:val="cs-CZ"/>
        </w:rPr>
      </w:pPr>
      <w:r w:rsidRPr="0014013E">
        <w:rPr>
          <w:szCs w:val="24"/>
          <w:lang w:val="cs-CZ"/>
        </w:rPr>
        <w:t>Руководство по оценке экологических проектов, финансируемых за счёт государственных средств. ОЭСР, 2007</w:t>
      </w:r>
      <w:r w:rsidRPr="0014013E">
        <w:rPr>
          <w:szCs w:val="24"/>
          <w:lang w:val="en-US"/>
        </w:rPr>
        <w:br/>
      </w:r>
      <w:r w:rsidRPr="0014013E">
        <w:rPr>
          <w:szCs w:val="24"/>
          <w:lang w:val="cs-CZ"/>
        </w:rPr>
        <w:t>Handbook for Appraisal of Environmental Projects Financed from Public Funds</w:t>
      </w:r>
      <w:r w:rsidRPr="0014013E">
        <w:rPr>
          <w:szCs w:val="24"/>
          <w:lang w:val="en-US"/>
        </w:rPr>
        <w:t>.</w:t>
      </w:r>
      <w:r>
        <w:rPr>
          <w:szCs w:val="24"/>
          <w:lang w:val="en-US"/>
        </w:rPr>
        <w:t>OECD, 2007</w:t>
      </w:r>
    </w:p>
    <w:p w:rsidR="00D539F2" w:rsidRPr="0095177C" w:rsidRDefault="0095177C" w:rsidP="0095177C">
      <w:pPr>
        <w:pStyle w:val="BodyText"/>
        <w:numPr>
          <w:ilvl w:val="0"/>
          <w:numId w:val="21"/>
        </w:numPr>
        <w:tabs>
          <w:tab w:val="clear" w:pos="720"/>
          <w:tab w:val="num" w:pos="357"/>
        </w:tabs>
        <w:spacing w:after="120"/>
        <w:ind w:left="357" w:hanging="357"/>
        <w:rPr>
          <w:szCs w:val="24"/>
          <w:lang w:val="en-US" w:eastAsia="en-US"/>
        </w:rPr>
      </w:pPr>
      <w:r w:rsidRPr="0095177C">
        <w:rPr>
          <w:szCs w:val="24"/>
          <w:lang w:val="en-US" w:eastAsia="en-US"/>
        </w:rPr>
        <w:t>H1 Annex F – Air Emissions</w:t>
      </w:r>
      <w:r>
        <w:rPr>
          <w:szCs w:val="24"/>
          <w:lang w:val="en-US" w:eastAsia="en-US"/>
        </w:rPr>
        <w:t>.</w:t>
      </w:r>
      <w:r w:rsidRPr="0095177C">
        <w:rPr>
          <w:szCs w:val="24"/>
          <w:lang w:val="en-US" w:eastAsia="en-US"/>
        </w:rPr>
        <w:t xml:space="preserve"> </w:t>
      </w:r>
      <w:r w:rsidR="00D539F2" w:rsidRPr="0095177C">
        <w:rPr>
          <w:szCs w:val="24"/>
          <w:lang w:val="en-US" w:eastAsia="en-US"/>
        </w:rPr>
        <w:t>Appendix B – Environmental Standards for air</w:t>
      </w:r>
      <w:r>
        <w:rPr>
          <w:szCs w:val="24"/>
          <w:lang w:val="en-US" w:eastAsia="en-US"/>
        </w:rPr>
        <w:t xml:space="preserve">. Environment Agency of England and Wales, </w:t>
      </w:r>
      <w:r w:rsidRPr="0095177C">
        <w:rPr>
          <w:szCs w:val="24"/>
          <w:lang w:val="en-US" w:eastAsia="en-US"/>
        </w:rPr>
        <w:t>v 2.2 December 2011</w:t>
      </w:r>
    </w:p>
    <w:p w:rsidR="00857ED8" w:rsidRPr="00E4143C" w:rsidRDefault="00E4143C" w:rsidP="00E4143C">
      <w:pPr>
        <w:pStyle w:val="BodyText"/>
        <w:numPr>
          <w:ilvl w:val="0"/>
          <w:numId w:val="21"/>
        </w:numPr>
        <w:tabs>
          <w:tab w:val="clear" w:pos="720"/>
          <w:tab w:val="num" w:pos="357"/>
        </w:tabs>
        <w:spacing w:after="120"/>
        <w:ind w:left="357" w:hanging="357"/>
        <w:rPr>
          <w:szCs w:val="24"/>
          <w:lang w:val="en-US" w:eastAsia="en-US"/>
        </w:rPr>
      </w:pPr>
      <w:r w:rsidRPr="00E4143C">
        <w:rPr>
          <w:szCs w:val="24"/>
          <w:lang w:val="en-US" w:eastAsia="en-US"/>
        </w:rPr>
        <w:t xml:space="preserve">Руководства по адаптации системы КПКЗ Европейского Союза. </w:t>
      </w:r>
      <w:r>
        <w:rPr>
          <w:szCs w:val="24"/>
          <w:lang w:val="ru-RU" w:eastAsia="en-US"/>
        </w:rPr>
        <w:t>ЕС</w:t>
      </w:r>
      <w:r w:rsidRPr="00E4143C">
        <w:rPr>
          <w:szCs w:val="24"/>
          <w:lang w:val="en-US" w:eastAsia="en-US"/>
        </w:rPr>
        <w:t>,</w:t>
      </w:r>
      <w:r>
        <w:rPr>
          <w:szCs w:val="24"/>
          <w:lang w:val="en-US" w:eastAsia="en-US"/>
        </w:rPr>
        <w:t xml:space="preserve"> </w:t>
      </w:r>
      <w:r>
        <w:rPr>
          <w:szCs w:val="24"/>
          <w:lang w:val="ru-RU" w:eastAsia="en-US"/>
        </w:rPr>
        <w:t>и</w:t>
      </w:r>
      <w:r w:rsidRPr="00E4143C">
        <w:rPr>
          <w:szCs w:val="24"/>
          <w:lang w:val="en-US" w:eastAsia="en-US"/>
        </w:rPr>
        <w:t>юль 2007</w:t>
      </w:r>
      <w:r w:rsidRPr="00E4143C">
        <w:rPr>
          <w:szCs w:val="24"/>
          <w:lang w:val="en-US" w:eastAsia="en-US"/>
        </w:rPr>
        <w:br/>
        <w:t xml:space="preserve">Short Guide for ENP Partners and Russia. </w:t>
      </w:r>
      <w:hyperlink r:id="rId82" w:history="1">
        <w:r w:rsidRPr="00E4143C">
          <w:rPr>
            <w:szCs w:val="24"/>
            <w:lang w:val="en-US" w:eastAsia="en-US"/>
          </w:rPr>
          <w:t>Convergence with EU IPPC Policies</w:t>
        </w:r>
      </w:hyperlink>
      <w:r w:rsidRPr="00E4143C">
        <w:rPr>
          <w:szCs w:val="24"/>
          <w:lang w:val="en-US" w:eastAsia="en-US"/>
        </w:rPr>
        <w:t xml:space="preserve">. </w:t>
      </w:r>
      <w:r>
        <w:rPr>
          <w:szCs w:val="24"/>
          <w:lang w:val="en-US" w:eastAsia="en-US"/>
        </w:rPr>
        <w:t>E</w:t>
      </w:r>
      <w:r w:rsidRPr="00E4143C">
        <w:rPr>
          <w:szCs w:val="24"/>
          <w:lang w:val="en-US" w:eastAsia="en-US"/>
        </w:rPr>
        <w:t>uropean Communities</w:t>
      </w:r>
      <w:r>
        <w:rPr>
          <w:szCs w:val="24"/>
          <w:lang w:val="en-US" w:eastAsia="en-US"/>
        </w:rPr>
        <w:t>,</w:t>
      </w:r>
      <w:r w:rsidRPr="00E4143C">
        <w:rPr>
          <w:szCs w:val="24"/>
          <w:lang w:val="en-US" w:eastAsia="en-US"/>
        </w:rPr>
        <w:t xml:space="preserve"> July 2007.</w:t>
      </w:r>
      <w:r w:rsidR="00FE54B0">
        <w:rPr>
          <w:szCs w:val="24"/>
          <w:lang w:val="en-US" w:eastAsia="en-US"/>
        </w:rPr>
        <w:t xml:space="preserve"> </w:t>
      </w:r>
    </w:p>
    <w:p w:rsidR="002E21FB" w:rsidRPr="002712FC" w:rsidRDefault="002E21FB" w:rsidP="002E21FB">
      <w:pPr>
        <w:pStyle w:val="BodyText"/>
        <w:numPr>
          <w:ilvl w:val="0"/>
          <w:numId w:val="21"/>
        </w:numPr>
        <w:tabs>
          <w:tab w:val="clear" w:pos="720"/>
          <w:tab w:val="num" w:pos="357"/>
        </w:tabs>
        <w:spacing w:after="120"/>
        <w:ind w:left="357" w:hanging="357"/>
        <w:rPr>
          <w:szCs w:val="24"/>
          <w:lang w:val="ru-RU"/>
        </w:rPr>
      </w:pPr>
      <w:r w:rsidRPr="007960FE">
        <w:rPr>
          <w:szCs w:val="24"/>
          <w:lang w:val="cs-CZ"/>
        </w:rPr>
        <w:t>Постановление правительства Республики Казахстан от 4 февраля 2008 года № 95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w:t>
      </w:r>
      <w:r>
        <w:rPr>
          <w:szCs w:val="24"/>
          <w:lang w:val="ru-RU"/>
        </w:rPr>
        <w:t> </w:t>
      </w:r>
      <w:r w:rsidRPr="007960FE">
        <w:rPr>
          <w:szCs w:val="24"/>
          <w:lang w:val="cs-CZ"/>
        </w:rPr>
        <w:t>окружающую среду"</w:t>
      </w:r>
      <w:r>
        <w:rPr>
          <w:szCs w:val="24"/>
          <w:lang w:val="ru-RU"/>
        </w:rPr>
        <w:t>.</w:t>
      </w:r>
    </w:p>
    <w:p w:rsidR="00E461E8" w:rsidRPr="00E42D56" w:rsidRDefault="00E461E8" w:rsidP="00E461E8">
      <w:pPr>
        <w:pStyle w:val="BodyText"/>
        <w:spacing w:after="120"/>
        <w:rPr>
          <w:lang w:val="ru-RU"/>
        </w:rPr>
      </w:pPr>
    </w:p>
    <w:p w:rsidR="00E461E8" w:rsidRPr="00E42D56" w:rsidRDefault="00E461E8" w:rsidP="00E461E8">
      <w:pPr>
        <w:pStyle w:val="BodyText"/>
        <w:spacing w:after="120"/>
        <w:rPr>
          <w:lang w:val="ru-RU"/>
        </w:rPr>
        <w:sectPr w:rsidR="00E461E8" w:rsidRPr="00E42D56" w:rsidSect="00E461E8">
          <w:headerReference w:type="even" r:id="rId83"/>
          <w:headerReference w:type="default" r:id="rId84"/>
          <w:footerReference w:type="even" r:id="rId85"/>
          <w:footerReference w:type="default" r:id="rId86"/>
          <w:headerReference w:type="first" r:id="rId87"/>
          <w:footerReference w:type="first" r:id="rId88"/>
          <w:pgSz w:w="11906" w:h="16838" w:code="9"/>
          <w:pgMar w:top="1418" w:right="1418" w:bottom="1418" w:left="1418" w:header="709" w:footer="709" w:gutter="0"/>
          <w:cols w:space="708"/>
          <w:titlePg/>
          <w:docGrid w:linePitch="360"/>
        </w:sectPr>
      </w:pPr>
    </w:p>
    <w:p w:rsidR="00E461E8" w:rsidRPr="00E42D56" w:rsidRDefault="00E461E8" w:rsidP="00E461E8">
      <w:pPr>
        <w:pStyle w:val="BodyText"/>
        <w:spacing w:after="120"/>
        <w:rPr>
          <w:lang w:val="ru-RU"/>
        </w:rPr>
      </w:pPr>
    </w:p>
    <w:p w:rsidR="00E461E8" w:rsidRPr="00E42D56" w:rsidRDefault="00E461E8" w:rsidP="00E461E8">
      <w:pPr>
        <w:pStyle w:val="BodyText"/>
        <w:spacing w:after="120"/>
        <w:rPr>
          <w:lang w:val="ru-RU"/>
        </w:rPr>
      </w:pPr>
    </w:p>
    <w:p w:rsidR="00E461E8" w:rsidRPr="00E42D56" w:rsidRDefault="00E461E8" w:rsidP="00E461E8">
      <w:pPr>
        <w:pStyle w:val="BodyText"/>
        <w:spacing w:after="120"/>
        <w:rPr>
          <w:lang w:val="ru-RU"/>
        </w:rPr>
      </w:pPr>
    </w:p>
    <w:p w:rsidR="00E461E8" w:rsidRDefault="00E461E8" w:rsidP="00E461E8">
      <w:pPr>
        <w:pStyle w:val="BodyText"/>
        <w:spacing w:after="120"/>
        <w:rPr>
          <w:lang w:val="ru-RU"/>
        </w:rPr>
      </w:pPr>
    </w:p>
    <w:p w:rsidR="00BF6AEE" w:rsidRPr="00E42D56" w:rsidRDefault="00BF6AEE" w:rsidP="00E461E8">
      <w:pPr>
        <w:pStyle w:val="BodyText"/>
        <w:spacing w:after="120"/>
        <w:rPr>
          <w:lang w:val="ru-RU"/>
        </w:rPr>
      </w:pPr>
    </w:p>
    <w:p w:rsidR="00E461E8" w:rsidRPr="00E42D56" w:rsidRDefault="00E461E8" w:rsidP="00E461E8">
      <w:pPr>
        <w:pStyle w:val="BodyText"/>
        <w:spacing w:after="120"/>
        <w:rPr>
          <w:lang w:val="ru-RU"/>
        </w:rPr>
      </w:pPr>
    </w:p>
    <w:p w:rsidR="00E461E8" w:rsidRPr="00E42D56" w:rsidRDefault="00E461E8" w:rsidP="00E461E8">
      <w:pPr>
        <w:pStyle w:val="BodyText"/>
        <w:spacing w:after="120"/>
        <w:rPr>
          <w:lang w:val="ru-RU"/>
        </w:rPr>
      </w:pPr>
    </w:p>
    <w:p w:rsidR="00E461E8" w:rsidRPr="00E42D56" w:rsidRDefault="00E461E8" w:rsidP="00E461E8">
      <w:pPr>
        <w:pStyle w:val="BodyText"/>
        <w:spacing w:after="120"/>
        <w:rPr>
          <w:lang w:val="ru-RU"/>
        </w:rPr>
      </w:pPr>
    </w:p>
    <w:p w:rsidR="00945536" w:rsidRPr="00E42D56" w:rsidRDefault="00945536" w:rsidP="00E461E8">
      <w:pPr>
        <w:pStyle w:val="BodyText"/>
        <w:spacing w:after="120"/>
        <w:rPr>
          <w:lang w:val="ru-RU"/>
        </w:rPr>
      </w:pPr>
    </w:p>
    <w:p w:rsidR="00945536" w:rsidRPr="00E42D56" w:rsidRDefault="00945536" w:rsidP="00E461E8">
      <w:pPr>
        <w:pStyle w:val="BodyText"/>
        <w:spacing w:after="120"/>
        <w:rPr>
          <w:lang w:val="ru-RU"/>
        </w:rPr>
      </w:pPr>
    </w:p>
    <w:p w:rsidR="00E461E8" w:rsidRPr="00E42D56" w:rsidRDefault="00E461E8" w:rsidP="00E461E8">
      <w:pPr>
        <w:pStyle w:val="BodyText"/>
        <w:spacing w:after="120"/>
        <w:rPr>
          <w:lang w:val="ru-RU"/>
        </w:rPr>
      </w:pPr>
    </w:p>
    <w:p w:rsidR="00E461E8" w:rsidRPr="00A2038E" w:rsidRDefault="00E461E8" w:rsidP="005309F4">
      <w:pPr>
        <w:pStyle w:val="1-"/>
        <w:rPr>
          <w:color w:val="000000" w:themeColor="text1"/>
          <w:spacing w:val="20"/>
        </w:rPr>
      </w:pPr>
      <w:bookmarkStart w:id="38" w:name="_Toc254091162"/>
      <w:bookmarkStart w:id="39" w:name="_Toc351557866"/>
      <w:r w:rsidRPr="00A2038E">
        <w:rPr>
          <w:color w:val="000000" w:themeColor="text1"/>
          <w:spacing w:val="20"/>
        </w:rPr>
        <w:t>ПРИЛОЖЕНИЯ</w:t>
      </w:r>
      <w:bookmarkEnd w:id="38"/>
      <w:bookmarkEnd w:id="39"/>
    </w:p>
    <w:p w:rsidR="00327EA4" w:rsidRPr="00E42D56" w:rsidRDefault="000C4757" w:rsidP="00327EA4">
      <w:pPr>
        <w:pStyle w:val="BodyText"/>
        <w:spacing w:after="120"/>
        <w:rPr>
          <w:lang w:val="ru-RU"/>
        </w:rPr>
      </w:pPr>
      <w:r w:rsidRPr="00E42D56">
        <w:rPr>
          <w:sz w:val="22"/>
          <w:lang w:val="ru-RU"/>
        </w:rPr>
        <w:br w:type="page"/>
      </w:r>
      <w:bookmarkStart w:id="40" w:name="_Toc254091163"/>
      <w:bookmarkStart w:id="41" w:name="_Toc350174398"/>
    </w:p>
    <w:p w:rsidR="00327EA4" w:rsidRPr="005309F4" w:rsidRDefault="00327EA4" w:rsidP="00327EA4">
      <w:pPr>
        <w:pStyle w:val="Heading2"/>
        <w:numPr>
          <w:ilvl w:val="0"/>
          <w:numId w:val="0"/>
        </w:numPr>
        <w:jc w:val="right"/>
        <w:rPr>
          <w:color w:val="002060"/>
          <w:lang w:val="ru-RU"/>
        </w:rPr>
      </w:pPr>
      <w:bookmarkStart w:id="42" w:name="_Toc351557867"/>
      <w:r w:rsidRPr="005309F4">
        <w:rPr>
          <w:color w:val="002060"/>
          <w:lang w:val="ru-RU"/>
        </w:rPr>
        <w:lastRenderedPageBreak/>
        <w:t>ПРИЛОЖЕНИЕ 1</w:t>
      </w:r>
      <w:bookmarkEnd w:id="42"/>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lang w:val="ru-RU"/>
        </w:rPr>
      </w:pPr>
      <w:r w:rsidRPr="00E42D56">
        <w:rPr>
          <w:lang w:val="ru-RU"/>
        </w:rPr>
        <w:t>ДАТСКОЕ АГЕНТСТВО ПО ОХРАНЕ ОКРУЖАЮЩЕЙ СРЕДЫ</w:t>
      </w:r>
    </w:p>
    <w:p w:rsidR="00327EA4" w:rsidRPr="00E42D56" w:rsidRDefault="00327EA4" w:rsidP="00327EA4">
      <w:pPr>
        <w:jc w:val="center"/>
        <w:rPr>
          <w:lang w:val="ru-RU"/>
        </w:rPr>
      </w:pPr>
      <w:r w:rsidRPr="00E42D56">
        <w:rPr>
          <w:lang w:val="ru-RU"/>
        </w:rPr>
        <w:t>МИНИСТЕРСТВО ЭКОЛОГИИ И ПРИРОДНЫХ РЕСУРСОВ УКРАИНЫ</w:t>
      </w: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pStyle w:val="BodyText"/>
        <w:jc w:val="center"/>
        <w:rPr>
          <w:rFonts w:ascii="Arial" w:hAnsi="Arial" w:cs="Arial"/>
          <w:b/>
          <w:bCs/>
          <w:sz w:val="28"/>
          <w:lang w:val="ru-RU"/>
        </w:rPr>
      </w:pPr>
      <w:r w:rsidRPr="00E42D56">
        <w:rPr>
          <w:rFonts w:ascii="Arial" w:hAnsi="Arial" w:cs="Arial"/>
          <w:b/>
          <w:bCs/>
          <w:sz w:val="28"/>
          <w:lang w:val="ru-RU"/>
        </w:rPr>
        <w:t>Укрепление Экологических фондов на Украине</w:t>
      </w: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E42D56" w:rsidRDefault="00327EA4" w:rsidP="00327EA4">
      <w:pPr>
        <w:jc w:val="center"/>
        <w:rPr>
          <w:sz w:val="22"/>
          <w:lang w:val="ru-RU"/>
        </w:rPr>
      </w:pPr>
    </w:p>
    <w:p w:rsidR="00327EA4" w:rsidRPr="00B44446" w:rsidRDefault="00327EA4" w:rsidP="00D778F5">
      <w:pPr>
        <w:jc w:val="center"/>
        <w:rPr>
          <w:b/>
          <w:spacing w:val="20"/>
          <w:sz w:val="36"/>
          <w:szCs w:val="36"/>
          <w:lang w:val="ru-RU"/>
        </w:rPr>
      </w:pPr>
      <w:r w:rsidRPr="00B44446">
        <w:rPr>
          <w:b/>
          <w:spacing w:val="20"/>
          <w:sz w:val="36"/>
          <w:szCs w:val="36"/>
          <w:lang w:val="ru-RU"/>
        </w:rPr>
        <w:t>РУКОВОДСТВО</w:t>
      </w:r>
    </w:p>
    <w:p w:rsidR="00327EA4" w:rsidRPr="00B44446" w:rsidRDefault="00327EA4" w:rsidP="00D778F5">
      <w:pPr>
        <w:jc w:val="center"/>
        <w:rPr>
          <w:sz w:val="28"/>
          <w:szCs w:val="28"/>
          <w:lang w:val="ru-RU"/>
        </w:rPr>
      </w:pPr>
      <w:r w:rsidRPr="00B44446">
        <w:rPr>
          <w:sz w:val="28"/>
          <w:szCs w:val="28"/>
          <w:lang w:val="ru-RU"/>
        </w:rPr>
        <w:t>по управлению проектным циклом в областном фонде</w:t>
      </w:r>
    </w:p>
    <w:p w:rsidR="00327EA4" w:rsidRPr="00B44446" w:rsidRDefault="00327EA4" w:rsidP="00D778F5">
      <w:pPr>
        <w:jc w:val="center"/>
        <w:rPr>
          <w:sz w:val="28"/>
          <w:szCs w:val="28"/>
          <w:lang w:val="ru-RU"/>
        </w:rPr>
      </w:pPr>
      <w:r w:rsidRPr="00B44446">
        <w:rPr>
          <w:sz w:val="28"/>
          <w:szCs w:val="28"/>
          <w:lang w:val="ru-RU"/>
        </w:rPr>
        <w:t>охраны окружающей природной среды Донецкой области</w:t>
      </w:r>
    </w:p>
    <w:p w:rsidR="00327EA4" w:rsidRPr="00D778F5" w:rsidRDefault="00327EA4" w:rsidP="00327EA4">
      <w:pPr>
        <w:rPr>
          <w:sz w:val="28"/>
          <w:szCs w:val="28"/>
          <w:lang w:val="ru-RU"/>
        </w:rPr>
      </w:pPr>
    </w:p>
    <w:p w:rsidR="00327EA4" w:rsidRPr="005309F4" w:rsidRDefault="00327EA4" w:rsidP="00327EA4">
      <w:pPr>
        <w:jc w:val="center"/>
        <w:rPr>
          <w:color w:val="002060"/>
          <w:spacing w:val="20"/>
          <w:sz w:val="28"/>
          <w:szCs w:val="28"/>
          <w:lang w:val="ru-RU"/>
        </w:rPr>
      </w:pPr>
      <w:r w:rsidRPr="005309F4">
        <w:rPr>
          <w:color w:val="002060"/>
          <w:spacing w:val="20"/>
          <w:sz w:val="28"/>
          <w:szCs w:val="28"/>
          <w:lang w:val="ru-RU"/>
        </w:rPr>
        <w:t>(ИЗВЛЕЧЕНИЕ)</w:t>
      </w:r>
    </w:p>
    <w:p w:rsidR="00327EA4" w:rsidRPr="00E42D56" w:rsidRDefault="00327EA4" w:rsidP="00327EA4">
      <w:pPr>
        <w:rPr>
          <w:sz w:val="22"/>
          <w:lang w:val="ru-RU"/>
        </w:rPr>
      </w:pPr>
    </w:p>
    <w:p w:rsidR="00327EA4" w:rsidRDefault="00327EA4" w:rsidP="00327EA4">
      <w:pPr>
        <w:rPr>
          <w:sz w:val="22"/>
          <w:lang w:val="ru-RU"/>
        </w:rPr>
      </w:pPr>
    </w:p>
    <w:p w:rsidR="00D778F5" w:rsidRPr="00E42D56" w:rsidRDefault="00D778F5" w:rsidP="00327EA4">
      <w:pPr>
        <w:rPr>
          <w:sz w:val="22"/>
          <w:lang w:val="ru-RU"/>
        </w:rPr>
      </w:pPr>
    </w:p>
    <w:p w:rsidR="00327EA4" w:rsidRPr="00E42D56" w:rsidRDefault="00327EA4" w:rsidP="00327EA4">
      <w:pPr>
        <w:rPr>
          <w:sz w:val="22"/>
          <w:lang w:val="ru-RU"/>
        </w:rPr>
      </w:pPr>
    </w:p>
    <w:p w:rsidR="00327EA4" w:rsidRPr="00E42D56" w:rsidRDefault="00327EA4" w:rsidP="00327EA4">
      <w:pPr>
        <w:rPr>
          <w:sz w:val="22"/>
          <w:lang w:val="ru-RU"/>
        </w:rPr>
      </w:pPr>
    </w:p>
    <w:p w:rsidR="00327EA4" w:rsidRDefault="00327EA4" w:rsidP="00327EA4">
      <w:pPr>
        <w:rPr>
          <w:sz w:val="22"/>
          <w:lang w:val="ru-RU"/>
        </w:rPr>
      </w:pPr>
    </w:p>
    <w:p w:rsidR="00D778F5" w:rsidRDefault="00D778F5" w:rsidP="00327EA4">
      <w:pPr>
        <w:rPr>
          <w:sz w:val="22"/>
          <w:lang w:val="ru-RU"/>
        </w:rPr>
      </w:pPr>
    </w:p>
    <w:p w:rsidR="00D778F5" w:rsidRPr="00E42D56" w:rsidRDefault="00D778F5" w:rsidP="00327EA4">
      <w:pPr>
        <w:rPr>
          <w:sz w:val="22"/>
          <w:lang w:val="ru-RU"/>
        </w:rPr>
      </w:pPr>
    </w:p>
    <w:p w:rsidR="00327EA4" w:rsidRPr="00E42D56" w:rsidRDefault="00327EA4" w:rsidP="00327EA4">
      <w:pPr>
        <w:rPr>
          <w:sz w:val="22"/>
          <w:lang w:val="ru-RU"/>
        </w:rPr>
      </w:pPr>
    </w:p>
    <w:p w:rsidR="00327EA4" w:rsidRPr="00E42D56" w:rsidRDefault="00327EA4" w:rsidP="00327EA4">
      <w:pPr>
        <w:jc w:val="center"/>
        <w:rPr>
          <w:b/>
          <w:lang w:val="ru-RU"/>
        </w:rPr>
      </w:pPr>
      <w:smartTag w:uri="urn:schemas-microsoft-com:office:smarttags" w:element="metricconverter">
        <w:smartTagPr>
          <w:attr w:name="ProductID" w:val="2002 г"/>
        </w:smartTagPr>
        <w:r w:rsidRPr="00E42D56">
          <w:rPr>
            <w:b/>
            <w:lang w:val="ru-RU"/>
          </w:rPr>
          <w:t>2002 г</w:t>
        </w:r>
      </w:smartTag>
      <w:r w:rsidRPr="00E42D56">
        <w:rPr>
          <w:b/>
          <w:lang w:val="ru-RU"/>
        </w:rPr>
        <w:t>.</w:t>
      </w:r>
    </w:p>
    <w:p w:rsidR="00327EA4" w:rsidRPr="00E42D56" w:rsidRDefault="00327EA4" w:rsidP="00327EA4">
      <w:pPr>
        <w:jc w:val="center"/>
        <w:rPr>
          <w:b/>
          <w:lang w:val="ru-RU"/>
        </w:rPr>
        <w:sectPr w:rsidR="00327EA4" w:rsidRPr="00E42D56" w:rsidSect="00B660BE">
          <w:headerReference w:type="even" r:id="rId89"/>
          <w:headerReference w:type="default" r:id="rId90"/>
          <w:footerReference w:type="even" r:id="rId91"/>
          <w:footerReference w:type="default" r:id="rId92"/>
          <w:headerReference w:type="first" r:id="rId93"/>
          <w:footerReference w:type="first" r:id="rId94"/>
          <w:pgSz w:w="11906" w:h="16838" w:code="9"/>
          <w:pgMar w:top="1134" w:right="1134" w:bottom="1134" w:left="1134" w:header="709" w:footer="709" w:gutter="0"/>
          <w:cols w:space="708"/>
          <w:titlePg/>
          <w:docGrid w:linePitch="360"/>
        </w:sectPr>
      </w:pPr>
    </w:p>
    <w:p w:rsidR="00327EA4" w:rsidRPr="00E42D56" w:rsidRDefault="00327EA4" w:rsidP="00327EA4">
      <w:pPr>
        <w:jc w:val="center"/>
        <w:rPr>
          <w:sz w:val="22"/>
          <w:lang w:val="ru-RU"/>
        </w:rPr>
      </w:pPr>
    </w:p>
    <w:p w:rsidR="00327EA4" w:rsidRPr="00E42D56" w:rsidRDefault="00327EA4" w:rsidP="00327EA4">
      <w:pPr>
        <w:spacing w:after="60" w:line="360" w:lineRule="auto"/>
        <w:ind w:firstLine="720"/>
        <w:rPr>
          <w:lang w:val="ru-RU"/>
        </w:rPr>
      </w:pPr>
      <w:r w:rsidRPr="00E42D56">
        <w:rPr>
          <w:lang w:val="ru-RU"/>
        </w:rPr>
        <w:t>Данный рабочий документ является составной частью проекта "Укрепление экологических фондов в Украине" и предусматривает подготовку "Руководства по управлению проектным циклом в областном фонде охраны окружающей природной среды Донецкой области", рекомендуемого для применения при планировании мероприятий и расходов по направлениям деятельности фонда, системного отбора проектов, их сопровождения, контроля реализации и оценки конечных результатов.</w:t>
      </w:r>
    </w:p>
    <w:p w:rsidR="00327EA4" w:rsidRPr="00E42D56" w:rsidRDefault="00327EA4" w:rsidP="00B827AC">
      <w:pPr>
        <w:spacing w:after="60" w:line="360" w:lineRule="auto"/>
        <w:ind w:firstLine="720"/>
        <w:rPr>
          <w:lang w:val="ru-RU"/>
        </w:rPr>
      </w:pPr>
      <w:r w:rsidRPr="00E42D56">
        <w:rPr>
          <w:lang w:val="ru-RU"/>
        </w:rPr>
        <w:t>Представленный рабочий документ подготовлен О.Литвиным и В.</w:t>
      </w:r>
      <w:r w:rsidR="00B827AC" w:rsidRPr="00E42D56">
        <w:rPr>
          <w:lang w:val="ru-RU"/>
        </w:rPr>
        <w:t xml:space="preserve"> </w:t>
      </w:r>
      <w:r w:rsidRPr="00E42D56">
        <w:rPr>
          <w:lang w:val="ru-RU"/>
        </w:rPr>
        <w:t xml:space="preserve">Морозовым с участием сотрудников отдела координации программ и инвестиций Госуправления экологии и природных ресурсов в Донецкой области и при участии экспертов датской фирмы COWI, занятых в проекте "Укрепление экологических фондов </w:t>
      </w:r>
      <w:r w:rsidR="00B827AC" w:rsidRPr="00E42D56">
        <w:rPr>
          <w:lang w:val="ru-RU"/>
        </w:rPr>
        <w:t>на</w:t>
      </w:r>
      <w:r w:rsidRPr="00E42D56">
        <w:rPr>
          <w:lang w:val="ru-RU"/>
        </w:rPr>
        <w:t xml:space="preserve"> Украине".</w:t>
      </w:r>
    </w:p>
    <w:p w:rsidR="00327EA4" w:rsidRDefault="00327EA4" w:rsidP="004618CE">
      <w:pPr>
        <w:spacing w:after="60" w:line="360" w:lineRule="auto"/>
        <w:ind w:firstLine="720"/>
        <w:rPr>
          <w:lang w:val="ru-RU"/>
        </w:rPr>
      </w:pPr>
      <w:r w:rsidRPr="00E42D56">
        <w:rPr>
          <w:lang w:val="ru-RU"/>
        </w:rPr>
        <w:t>Рабочий документ подготовлен с уч</w:t>
      </w:r>
      <w:r w:rsidR="004618CE">
        <w:rPr>
          <w:lang w:val="ru-RU"/>
        </w:rPr>
        <w:t>ё</w:t>
      </w:r>
      <w:r w:rsidRPr="00E42D56">
        <w:rPr>
          <w:lang w:val="ru-RU"/>
        </w:rPr>
        <w:t>том законодательных и общегосударственных нормативных актов Украины, а также организационно-распорядительных актов Областного совета и Областной государственной администрации Донецкой области по состоянию на 01.04.2002 г.</w:t>
      </w:r>
    </w:p>
    <w:p w:rsidR="004618CE" w:rsidRPr="00E42D56" w:rsidRDefault="004618CE" w:rsidP="004618CE">
      <w:pPr>
        <w:spacing w:after="60" w:line="360" w:lineRule="auto"/>
        <w:ind w:firstLine="720"/>
        <w:rPr>
          <w:lang w:val="ru-RU"/>
        </w:rPr>
      </w:pPr>
    </w:p>
    <w:p w:rsidR="00327EA4" w:rsidRDefault="00327EA4" w:rsidP="00327EA4">
      <w:pPr>
        <w:jc w:val="center"/>
        <w:rPr>
          <w:color w:val="000000"/>
          <w:sz w:val="28"/>
          <w:lang w:val="ru-RU"/>
        </w:rPr>
      </w:pPr>
      <w:r w:rsidRPr="00E42D56">
        <w:rPr>
          <w:color w:val="000000"/>
          <w:sz w:val="28"/>
          <w:lang w:val="ru-RU"/>
        </w:rPr>
        <w:t>…</w:t>
      </w:r>
    </w:p>
    <w:p w:rsidR="00D778F5" w:rsidRDefault="00D778F5" w:rsidP="00D778F5">
      <w:pPr>
        <w:spacing w:before="0"/>
        <w:jc w:val="center"/>
        <w:rPr>
          <w:color w:val="000000"/>
          <w:sz w:val="28"/>
          <w:lang w:val="ru-RU"/>
        </w:rPr>
      </w:pPr>
    </w:p>
    <w:p w:rsidR="00D778F5" w:rsidRPr="00E42D56" w:rsidRDefault="00D778F5" w:rsidP="00D778F5">
      <w:pPr>
        <w:spacing w:before="0"/>
        <w:jc w:val="center"/>
        <w:rPr>
          <w:color w:val="000000"/>
          <w:sz w:val="28"/>
          <w:lang w:val="ru-RU"/>
        </w:rPr>
      </w:pPr>
    </w:p>
    <w:p w:rsidR="00D778F5" w:rsidRDefault="00327EA4" w:rsidP="00D778F5">
      <w:pPr>
        <w:spacing w:before="0"/>
        <w:jc w:val="center"/>
        <w:rPr>
          <w:lang w:val="ru-RU"/>
        </w:rPr>
      </w:pPr>
      <w:r w:rsidRPr="00D778F5">
        <w:rPr>
          <w:lang w:val="ru-RU"/>
        </w:rPr>
        <w:t>ПОРЯДОК ОТБОРА МЕРОПРИЯТИЙ ДЛЯ ФИНАНСИРОВАНИЯ</w:t>
      </w:r>
      <w:r w:rsidR="00D778F5" w:rsidRPr="00D778F5">
        <w:rPr>
          <w:lang w:val="ru-RU"/>
        </w:rPr>
        <w:t xml:space="preserve"> </w:t>
      </w:r>
      <w:r w:rsidRPr="00D778F5">
        <w:rPr>
          <w:lang w:val="ru-RU"/>
        </w:rPr>
        <w:t>ИЗ БЮДЖЕТНОГО ФОНДА</w:t>
      </w:r>
    </w:p>
    <w:p w:rsidR="00327EA4" w:rsidRPr="00D778F5" w:rsidRDefault="00327EA4" w:rsidP="00D778F5">
      <w:pPr>
        <w:spacing w:before="0" w:after="240"/>
        <w:jc w:val="center"/>
        <w:rPr>
          <w:lang w:val="ru-RU"/>
        </w:rPr>
      </w:pPr>
      <w:r w:rsidRPr="00D778F5">
        <w:rPr>
          <w:lang w:val="ru-RU"/>
        </w:rPr>
        <w:t xml:space="preserve">ОХРАНЫ ОКРУЖАЮЩЕЙ ПРИРОДНОЙ СРЕДЫ ДОНЕЦКОЙ </w:t>
      </w:r>
      <w:r w:rsidR="00D778F5">
        <w:rPr>
          <w:lang w:val="ru-RU"/>
        </w:rPr>
        <w:t>ОБЛАСТИ</w:t>
      </w:r>
    </w:p>
    <w:p w:rsidR="004618CE" w:rsidRPr="00E42D56" w:rsidRDefault="004618CE" w:rsidP="004618CE">
      <w:pPr>
        <w:spacing w:after="120"/>
        <w:ind w:firstLine="709"/>
        <w:rPr>
          <w:rFonts w:asciiTheme="majorBidi" w:hAnsiTheme="majorBidi" w:cstheme="majorBidi"/>
          <w:b/>
          <w:sz w:val="24"/>
          <w:szCs w:val="24"/>
          <w:lang w:val="ru-RU"/>
        </w:rPr>
      </w:pPr>
      <w:r w:rsidRPr="00E42D56">
        <w:rPr>
          <w:rFonts w:asciiTheme="majorBidi" w:hAnsiTheme="majorBidi" w:cstheme="majorBidi"/>
          <w:b/>
          <w:sz w:val="24"/>
          <w:szCs w:val="24"/>
          <w:lang w:val="ru-RU"/>
        </w:rPr>
        <w:t>5. При представлении данных, приведенных в пп. 2, 3, 4, рассмотрение потенциальных мероприятий областного фонда, представленных заявителями, продолжается на основании определения приоритетности каждого мероприятия.</w:t>
      </w:r>
      <w:r w:rsidRPr="00E42D56">
        <w:rPr>
          <w:rStyle w:val="FootnoteReference"/>
          <w:rFonts w:asciiTheme="majorBidi" w:hAnsiTheme="majorBidi" w:cstheme="majorBidi"/>
          <w:b/>
          <w:sz w:val="24"/>
          <w:szCs w:val="24"/>
          <w:lang w:val="ru-RU"/>
        </w:rPr>
        <w:footnoteReference w:id="43"/>
      </w:r>
    </w:p>
    <w:p w:rsidR="004618CE" w:rsidRPr="00E42D56" w:rsidRDefault="004618CE" w:rsidP="004618CE">
      <w:pPr>
        <w:pStyle w:val="BodyTextIndent"/>
        <w:spacing w:after="60" w:line="288" w:lineRule="auto"/>
        <w:ind w:left="0"/>
        <w:jc w:val="both"/>
        <w:rPr>
          <w:rFonts w:asciiTheme="majorBidi" w:hAnsiTheme="majorBidi" w:cstheme="majorBidi"/>
        </w:rPr>
      </w:pPr>
      <w:r w:rsidRPr="00E42D56">
        <w:rPr>
          <w:rFonts w:asciiTheme="majorBidi" w:hAnsiTheme="majorBidi" w:cstheme="majorBidi"/>
        </w:rPr>
        <w:t>Главной составляющей общей приоритетности мероприятия по строительству или реконструкции природоохранных объектов, а также по выполнению проектно-изыскательских и научно-исследовательских работ, направленных на уменьшение загрязнения окружающей среды, является показатель экологической приоритетности мероприятия. Он определяется отдельно по мероприятиям</w:t>
      </w:r>
      <w:r>
        <w:rPr>
          <w:rFonts w:asciiTheme="majorBidi" w:hAnsiTheme="majorBidi" w:cstheme="majorBidi"/>
        </w:rPr>
        <w:t xml:space="preserve"> сокращения</w:t>
      </w:r>
      <w:r w:rsidRPr="00E42D56">
        <w:rPr>
          <w:rFonts w:asciiTheme="majorBidi" w:hAnsiTheme="majorBidi" w:cstheme="majorBidi"/>
        </w:rPr>
        <w:t xml:space="preserve"> загрязнения атмосферного воздуха, водных объектов и окружающей среды опасными отходами.</w:t>
      </w:r>
    </w:p>
    <w:p w:rsidR="004618CE" w:rsidRPr="00E42D56" w:rsidRDefault="004618CE" w:rsidP="004618CE">
      <w:pPr>
        <w:pStyle w:val="BodyTextIndent"/>
        <w:spacing w:line="288" w:lineRule="auto"/>
        <w:ind w:left="0"/>
        <w:jc w:val="both"/>
        <w:rPr>
          <w:rFonts w:asciiTheme="majorBidi" w:hAnsiTheme="majorBidi" w:cstheme="majorBidi"/>
        </w:rPr>
      </w:pPr>
      <w:r w:rsidRPr="00E42D56">
        <w:rPr>
          <w:rFonts w:asciiTheme="majorBidi" w:hAnsiTheme="majorBidi" w:cstheme="majorBidi"/>
        </w:rPr>
        <w:t>По указанны</w:t>
      </w:r>
      <w:r>
        <w:rPr>
          <w:rFonts w:asciiTheme="majorBidi" w:hAnsiTheme="majorBidi" w:cstheme="majorBidi"/>
        </w:rPr>
        <w:t>м</w:t>
      </w:r>
      <w:r w:rsidRPr="00E42D56">
        <w:rPr>
          <w:rFonts w:asciiTheme="majorBidi" w:hAnsiTheme="majorBidi" w:cstheme="majorBidi"/>
        </w:rPr>
        <w:t xml:space="preserve"> направлени</w:t>
      </w:r>
      <w:r>
        <w:rPr>
          <w:rFonts w:asciiTheme="majorBidi" w:hAnsiTheme="majorBidi" w:cstheme="majorBidi"/>
        </w:rPr>
        <w:t>ям</w:t>
      </w:r>
      <w:r w:rsidRPr="00E42D56">
        <w:rPr>
          <w:rFonts w:asciiTheme="majorBidi" w:hAnsiTheme="majorBidi" w:cstheme="majorBidi"/>
        </w:rPr>
        <w:t xml:space="preserve"> определяются показатели экологической приоритетности мероприятий, представленных для участия областного фонда в их финансировании.</w:t>
      </w:r>
    </w:p>
    <w:p w:rsidR="004618CE" w:rsidRPr="00E42D56" w:rsidRDefault="004618CE" w:rsidP="004618CE">
      <w:pPr>
        <w:ind w:firstLine="709"/>
        <w:jc w:val="left"/>
        <w:rPr>
          <w:rFonts w:asciiTheme="majorBidi" w:hAnsiTheme="majorBidi" w:cstheme="majorBidi"/>
          <w:sz w:val="24"/>
          <w:szCs w:val="24"/>
          <w:lang w:val="ru-RU"/>
        </w:rPr>
      </w:pPr>
      <w:r w:rsidRPr="00E42D56">
        <w:rPr>
          <w:rFonts w:asciiTheme="majorBidi" w:hAnsiTheme="majorBidi" w:cstheme="majorBidi"/>
          <w:b/>
          <w:sz w:val="24"/>
          <w:szCs w:val="24"/>
          <w:lang w:val="ru-RU"/>
        </w:rPr>
        <w:lastRenderedPageBreak/>
        <w:t>5.1.</w:t>
      </w:r>
      <w:r w:rsidRPr="00E42D56">
        <w:rPr>
          <w:rFonts w:asciiTheme="majorBidi" w:hAnsiTheme="majorBidi" w:cstheme="majorBidi"/>
          <w:sz w:val="24"/>
          <w:szCs w:val="24"/>
          <w:lang w:val="ru-RU"/>
        </w:rPr>
        <w:t> Показатель экологической приоритетности мероприятия по предотвращению, уменьшению или устранению выброса загрязняющего вещества в атмосферный воздух</w:t>
      </w:r>
    </w:p>
    <w:p w:rsidR="004618CE" w:rsidRPr="00E42D56" w:rsidRDefault="004618CE" w:rsidP="004618CE">
      <w:pPr>
        <w:spacing w:before="0"/>
        <w:jc w:val="center"/>
        <w:rPr>
          <w:rFonts w:asciiTheme="majorBidi" w:hAnsiTheme="majorBidi" w:cstheme="majorBidi"/>
          <w:sz w:val="24"/>
          <w:szCs w:val="24"/>
          <w:lang w:val="ru-RU"/>
        </w:rPr>
      </w:pPr>
      <w:r w:rsidRPr="00E42D56">
        <w:rPr>
          <w:rFonts w:asciiTheme="majorBidi" w:hAnsiTheme="majorBidi" w:cstheme="majorBidi"/>
          <w:position w:val="-28"/>
          <w:sz w:val="24"/>
          <w:szCs w:val="24"/>
          <w:lang w:val="ru-RU"/>
        </w:rPr>
        <w:object w:dxaOrig="27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3.2pt" o:ole="" fillcolor="window">
            <v:imagedata r:id="rId95" o:title=""/>
          </v:shape>
          <o:OLEObject Type="Embed" ProgID="Equation.3" ShapeID="_x0000_i1025" DrawAspect="Content" ObjectID="_1471161766" r:id="rId96"/>
        </w:object>
      </w:r>
      <w:r w:rsidRPr="00E42D56">
        <w:rPr>
          <w:rFonts w:asciiTheme="majorBidi" w:hAnsiTheme="majorBidi" w:cstheme="majorBidi"/>
          <w:sz w:val="24"/>
          <w:szCs w:val="24"/>
          <w:lang w:val="ru-RU"/>
        </w:rPr>
        <w:t>,</w:t>
      </w:r>
    </w:p>
    <w:p w:rsidR="004618CE" w:rsidRPr="00E42D56" w:rsidRDefault="004618CE" w:rsidP="004618CE">
      <w:pPr>
        <w:spacing w:before="0"/>
        <w:rPr>
          <w:rFonts w:asciiTheme="majorBidi" w:hAnsiTheme="majorBidi" w:cstheme="majorBidi"/>
          <w:sz w:val="24"/>
          <w:szCs w:val="24"/>
          <w:lang w:val="ru-RU"/>
        </w:rPr>
      </w:pPr>
      <w:r w:rsidRPr="00E42D56">
        <w:rPr>
          <w:rFonts w:asciiTheme="majorBidi" w:hAnsiTheme="majorBidi" w:cstheme="majorBidi"/>
          <w:sz w:val="24"/>
          <w:szCs w:val="24"/>
          <w:lang w:val="ru-RU"/>
        </w:rPr>
        <w:t>где</w:t>
      </w:r>
    </w:p>
    <w:tbl>
      <w:tblPr>
        <w:tblW w:w="9719"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93"/>
        <w:gridCol w:w="8726"/>
      </w:tblGrid>
      <w:tr w:rsidR="004618CE" w:rsidRPr="00E97D01" w:rsidTr="002F55F6">
        <w:tc>
          <w:tcPr>
            <w:tcW w:w="993" w:type="dxa"/>
          </w:tcPr>
          <w:p w:rsidR="004618CE" w:rsidRPr="00E42D56" w:rsidRDefault="004618CE" w:rsidP="002F55F6">
            <w:pPr>
              <w:spacing w:before="60" w:line="240" w:lineRule="auto"/>
              <w:jc w:val="center"/>
              <w:rPr>
                <w:rFonts w:asciiTheme="majorBidi" w:hAnsiTheme="majorBidi" w:cstheme="majorBidi"/>
                <w:b/>
                <w:sz w:val="24"/>
                <w:szCs w:val="24"/>
                <w:lang w:val="ru-RU"/>
              </w:rPr>
            </w:pPr>
            <w:r w:rsidRPr="00E42D56">
              <w:rPr>
                <w:rFonts w:asciiTheme="majorBidi" w:hAnsiTheme="majorBidi" w:cstheme="majorBidi"/>
                <w:b/>
                <w:sz w:val="24"/>
                <w:szCs w:val="24"/>
                <w:lang w:val="ru-RU"/>
              </w:rPr>
              <w:t>ПДК -</w:t>
            </w:r>
          </w:p>
        </w:tc>
        <w:tc>
          <w:tcPr>
            <w:tcW w:w="8726" w:type="dxa"/>
          </w:tcPr>
          <w:p w:rsidR="004618CE" w:rsidRPr="00E42D56" w:rsidRDefault="004618CE" w:rsidP="002F55F6">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предельно допустимая концентрация загрязняющего вещества в воздухе, мг/м</w:t>
            </w:r>
            <w:r w:rsidRPr="00E42D56">
              <w:rPr>
                <w:rFonts w:asciiTheme="majorBidi" w:hAnsiTheme="majorBidi" w:cstheme="majorBidi"/>
                <w:sz w:val="24"/>
                <w:szCs w:val="24"/>
                <w:vertAlign w:val="superscript"/>
                <w:lang w:val="ru-RU"/>
              </w:rPr>
              <w:t>3</w:t>
            </w:r>
            <w:r w:rsidRPr="00E42D56">
              <w:rPr>
                <w:rFonts w:asciiTheme="majorBidi" w:hAnsiTheme="majorBidi" w:cstheme="majorBidi"/>
                <w:sz w:val="24"/>
                <w:szCs w:val="24"/>
                <w:lang w:val="ru-RU"/>
              </w:rPr>
              <w:t>;</w:t>
            </w:r>
          </w:p>
        </w:tc>
      </w:tr>
      <w:tr w:rsidR="004618CE" w:rsidRPr="00E97D01" w:rsidTr="002F55F6">
        <w:tc>
          <w:tcPr>
            <w:tcW w:w="993" w:type="dxa"/>
          </w:tcPr>
          <w:p w:rsidR="004618CE" w:rsidRPr="00E42D56" w:rsidRDefault="004618CE" w:rsidP="002F55F6">
            <w:pPr>
              <w:spacing w:before="60" w:line="240" w:lineRule="auto"/>
              <w:jc w:val="center"/>
              <w:rPr>
                <w:rFonts w:asciiTheme="majorBidi" w:hAnsiTheme="majorBidi" w:cstheme="majorBidi"/>
                <w:b/>
                <w:sz w:val="24"/>
                <w:szCs w:val="24"/>
                <w:lang w:val="ru-RU"/>
              </w:rPr>
            </w:pPr>
            <w:r w:rsidRPr="00E42D56">
              <w:rPr>
                <w:rFonts w:asciiTheme="majorBidi" w:hAnsiTheme="majorBidi" w:cstheme="majorBidi"/>
                <w:b/>
                <w:sz w:val="24"/>
                <w:szCs w:val="24"/>
                <w:lang w:val="ru-RU"/>
              </w:rPr>
              <w:t>M -</w:t>
            </w:r>
          </w:p>
        </w:tc>
        <w:tc>
          <w:tcPr>
            <w:tcW w:w="8726" w:type="dxa"/>
          </w:tcPr>
          <w:p w:rsidR="004618CE" w:rsidRPr="00E42D56" w:rsidRDefault="004618CE" w:rsidP="002F55F6">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валовое количество загрязняющего вещества, выброс которого в воздух предполагается предотвратить, уменьшить или устранить благодаря реализации мероприятия, т/год;</w:t>
            </w:r>
          </w:p>
        </w:tc>
      </w:tr>
      <w:tr w:rsidR="004618CE" w:rsidRPr="00E42D56" w:rsidTr="002F55F6">
        <w:tc>
          <w:tcPr>
            <w:tcW w:w="993" w:type="dxa"/>
          </w:tcPr>
          <w:p w:rsidR="004618CE" w:rsidRPr="00E42D56" w:rsidRDefault="004618CE" w:rsidP="002F55F6">
            <w:pPr>
              <w:spacing w:before="60" w:line="240" w:lineRule="auto"/>
              <w:jc w:val="center"/>
              <w:rPr>
                <w:rFonts w:asciiTheme="majorBidi" w:hAnsiTheme="majorBidi" w:cstheme="majorBidi"/>
                <w:b/>
                <w:sz w:val="24"/>
                <w:szCs w:val="24"/>
                <w:lang w:val="ru-RU"/>
              </w:rPr>
            </w:pPr>
            <w:r w:rsidRPr="00E42D56">
              <w:rPr>
                <w:rFonts w:asciiTheme="majorBidi" w:hAnsiTheme="majorBidi" w:cstheme="majorBidi"/>
                <w:b/>
                <w:sz w:val="24"/>
                <w:szCs w:val="24"/>
                <w:lang w:val="ru-RU"/>
              </w:rPr>
              <w:t>К</w:t>
            </w:r>
            <w:r w:rsidRPr="00E42D56">
              <w:rPr>
                <w:rFonts w:asciiTheme="majorBidi" w:hAnsiTheme="majorBidi" w:cstheme="majorBidi"/>
                <w:b/>
                <w:sz w:val="24"/>
                <w:szCs w:val="24"/>
                <w:vertAlign w:val="subscript"/>
                <w:lang w:val="ru-RU"/>
              </w:rPr>
              <w:t>н</w:t>
            </w:r>
            <w:r w:rsidRPr="00E42D56">
              <w:rPr>
                <w:rFonts w:asciiTheme="majorBidi" w:hAnsiTheme="majorBidi" w:cstheme="majorBidi"/>
                <w:b/>
                <w:sz w:val="24"/>
                <w:szCs w:val="24"/>
                <w:lang w:val="ru-RU"/>
              </w:rPr>
              <w:t xml:space="preserve"> -</w:t>
            </w:r>
          </w:p>
        </w:tc>
        <w:tc>
          <w:tcPr>
            <w:tcW w:w="8726" w:type="dxa"/>
          </w:tcPr>
          <w:p w:rsidR="004618CE" w:rsidRPr="00E42D56" w:rsidRDefault="004618CE" w:rsidP="00F042C8">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коэффициент, учитывающий численность жителей населённого пункта, по табл. 2.1 "Порядка", утверждённого </w:t>
            </w:r>
            <w:r w:rsidR="00F042C8">
              <w:rPr>
                <w:rFonts w:asciiTheme="majorBidi" w:hAnsiTheme="majorBidi" w:cstheme="majorBidi"/>
                <w:sz w:val="24"/>
                <w:szCs w:val="24"/>
                <w:lang w:val="ru-RU"/>
              </w:rPr>
              <w:t>п</w:t>
            </w:r>
            <w:r w:rsidRPr="00E42D56">
              <w:rPr>
                <w:rFonts w:asciiTheme="majorBidi" w:hAnsiTheme="majorBidi" w:cstheme="majorBidi"/>
                <w:sz w:val="24"/>
                <w:szCs w:val="24"/>
                <w:lang w:val="ru-RU"/>
              </w:rPr>
              <w:t>остановлением КМУ от 01.03.1999 г. №303;</w:t>
            </w:r>
          </w:p>
        </w:tc>
      </w:tr>
      <w:tr w:rsidR="004618CE" w:rsidRPr="00E42D56" w:rsidTr="002F55F6">
        <w:tc>
          <w:tcPr>
            <w:tcW w:w="993" w:type="dxa"/>
          </w:tcPr>
          <w:p w:rsidR="004618CE" w:rsidRPr="00E42D56" w:rsidRDefault="004618CE" w:rsidP="002F55F6">
            <w:pPr>
              <w:spacing w:before="60" w:line="240" w:lineRule="auto"/>
              <w:jc w:val="center"/>
              <w:rPr>
                <w:rFonts w:asciiTheme="majorBidi" w:hAnsiTheme="majorBidi" w:cstheme="majorBidi"/>
                <w:b/>
                <w:sz w:val="24"/>
                <w:szCs w:val="24"/>
                <w:lang w:val="ru-RU"/>
              </w:rPr>
            </w:pPr>
            <w:proofErr w:type="gramStart"/>
            <w:r w:rsidRPr="00E42D56">
              <w:rPr>
                <w:rFonts w:asciiTheme="majorBidi" w:hAnsiTheme="majorBidi" w:cstheme="majorBidi"/>
                <w:b/>
                <w:sz w:val="24"/>
                <w:szCs w:val="24"/>
                <w:lang w:val="ru-RU"/>
              </w:rPr>
              <w:t>K</w:t>
            </w:r>
            <w:proofErr w:type="gramEnd"/>
            <w:r w:rsidRPr="00E42D56">
              <w:rPr>
                <w:rFonts w:asciiTheme="majorBidi" w:hAnsiTheme="majorBidi" w:cstheme="majorBidi"/>
                <w:b/>
                <w:sz w:val="24"/>
                <w:szCs w:val="24"/>
                <w:vertAlign w:val="subscript"/>
                <w:lang w:val="ru-RU"/>
              </w:rPr>
              <w:t>ф</w:t>
            </w:r>
            <w:r w:rsidRPr="00E42D56">
              <w:rPr>
                <w:rFonts w:asciiTheme="majorBidi" w:hAnsiTheme="majorBidi" w:cstheme="majorBidi"/>
                <w:b/>
                <w:sz w:val="24"/>
                <w:szCs w:val="24"/>
                <w:lang w:val="ru-RU"/>
              </w:rPr>
              <w:t xml:space="preserve"> -</w:t>
            </w:r>
          </w:p>
        </w:tc>
        <w:tc>
          <w:tcPr>
            <w:tcW w:w="8726" w:type="dxa"/>
          </w:tcPr>
          <w:p w:rsidR="004618CE" w:rsidRPr="00E42D56" w:rsidRDefault="004618CE" w:rsidP="00F042C8">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коэффициент, учитывающий народнохозяйственное значение населённого пункта, по табл. 2.2 "Порядка", утверждённого указанным </w:t>
            </w:r>
            <w:r w:rsidR="00F042C8">
              <w:rPr>
                <w:rFonts w:asciiTheme="majorBidi" w:hAnsiTheme="majorBidi" w:cstheme="majorBidi"/>
                <w:sz w:val="24"/>
                <w:szCs w:val="24"/>
                <w:lang w:val="ru-RU"/>
              </w:rPr>
              <w:t>п</w:t>
            </w:r>
            <w:r w:rsidRPr="00E42D56">
              <w:rPr>
                <w:rFonts w:asciiTheme="majorBidi" w:hAnsiTheme="majorBidi" w:cstheme="majorBidi"/>
                <w:sz w:val="24"/>
                <w:szCs w:val="24"/>
                <w:lang w:val="ru-RU"/>
              </w:rPr>
              <w:t>остановлением КМУ.</w:t>
            </w:r>
          </w:p>
        </w:tc>
      </w:tr>
    </w:tbl>
    <w:p w:rsidR="004618CE" w:rsidRPr="00E42D56" w:rsidRDefault="004618CE" w:rsidP="004618CE">
      <w:pPr>
        <w:pStyle w:val="BodyTextIndent"/>
        <w:spacing w:before="120" w:after="0" w:line="288" w:lineRule="auto"/>
        <w:ind w:left="0"/>
        <w:jc w:val="both"/>
        <w:rPr>
          <w:rFonts w:asciiTheme="majorBidi" w:hAnsiTheme="majorBidi" w:cstheme="majorBidi"/>
        </w:rPr>
      </w:pPr>
      <w:r w:rsidRPr="00E42D56">
        <w:rPr>
          <w:rFonts w:asciiTheme="majorBidi" w:hAnsiTheme="majorBidi" w:cstheme="majorBidi"/>
        </w:rPr>
        <w:t>При уменьшении, благодаря реализации предложенного мероприятия, выбросов в воздух нескольких загрязняющих веществ общий показатель экологической приоритетности этого мероприятия состоит из суммы экологических приоритетов по каждому загрязняющему веществу:</w:t>
      </w:r>
    </w:p>
    <w:p w:rsidR="004618CE" w:rsidRPr="00E42D56" w:rsidRDefault="004618CE" w:rsidP="004618CE">
      <w:pPr>
        <w:pStyle w:val="BodyTextIndent"/>
        <w:spacing w:line="288" w:lineRule="auto"/>
        <w:ind w:left="0"/>
        <w:jc w:val="center"/>
        <w:rPr>
          <w:rFonts w:asciiTheme="majorBidi" w:hAnsiTheme="majorBidi" w:cstheme="majorBidi"/>
          <w:b/>
        </w:rPr>
      </w:pPr>
      <w:r w:rsidRPr="00E42D56">
        <w:rPr>
          <w:rFonts w:asciiTheme="majorBidi" w:hAnsiTheme="majorBidi" w:cstheme="majorBidi"/>
          <w:b/>
          <w:position w:val="-14"/>
        </w:rPr>
        <w:object w:dxaOrig="3200" w:dyaOrig="400">
          <v:shape id="_x0000_i1026" type="#_x0000_t75" style="width:160.3pt;height:20.05pt" o:ole="" fillcolor="window">
            <v:imagedata r:id="rId97" o:title=""/>
          </v:shape>
          <o:OLEObject Type="Embed" ProgID="Equation.3" ShapeID="_x0000_i1026" DrawAspect="Content" ObjectID="_1471161767" r:id="rId98"/>
        </w:object>
      </w:r>
    </w:p>
    <w:p w:rsidR="004618CE" w:rsidRPr="00E42D56" w:rsidRDefault="004618CE" w:rsidP="004618CE">
      <w:pPr>
        <w:pStyle w:val="BodyTextIndent"/>
        <w:spacing w:line="288" w:lineRule="auto"/>
        <w:ind w:left="0"/>
        <w:jc w:val="both"/>
        <w:rPr>
          <w:rFonts w:asciiTheme="majorBidi" w:hAnsiTheme="majorBidi" w:cstheme="majorBidi"/>
        </w:rPr>
      </w:pPr>
      <w:r w:rsidRPr="00E42D56">
        <w:rPr>
          <w:rFonts w:asciiTheme="majorBidi" w:hAnsiTheme="majorBidi" w:cstheme="majorBidi"/>
        </w:rPr>
        <w:t xml:space="preserve">Заявленные к финансированию из областного фонда мероприятия, направленные на предотвращение, уменьшение или устранение выбросов загрязняющих веществ в атмосферный воздух, ранжируются по значениям общих показателей экологической приоритетности мероприятий – </w:t>
      </w:r>
      <w:r w:rsidRPr="00E42D56">
        <w:rPr>
          <w:rFonts w:asciiTheme="majorBidi" w:hAnsiTheme="majorBidi" w:cstheme="majorBidi"/>
          <w:b/>
          <w:position w:val="-14"/>
        </w:rPr>
        <w:object w:dxaOrig="580" w:dyaOrig="400">
          <v:shape id="_x0000_i1027" type="#_x0000_t75" style="width:29.45pt;height:20.05pt" o:ole="" fillcolor="window">
            <v:imagedata r:id="rId99" o:title=""/>
          </v:shape>
          <o:OLEObject Type="Embed" ProgID="Equation.3" ShapeID="_x0000_i1027" DrawAspect="Content" ObjectID="_1471161768" r:id="rId100"/>
        </w:object>
      </w:r>
      <w:r w:rsidRPr="00E42D56">
        <w:rPr>
          <w:rFonts w:asciiTheme="majorBidi" w:hAnsiTheme="majorBidi" w:cstheme="majorBidi"/>
        </w:rPr>
        <w:t>.</w:t>
      </w:r>
    </w:p>
    <w:p w:rsidR="004618CE" w:rsidRPr="00E42D56" w:rsidRDefault="004618CE" w:rsidP="004618CE">
      <w:pPr>
        <w:pStyle w:val="BodyTextIndent"/>
        <w:spacing w:line="288" w:lineRule="auto"/>
        <w:ind w:left="0"/>
        <w:jc w:val="both"/>
        <w:rPr>
          <w:rFonts w:asciiTheme="majorBidi" w:hAnsiTheme="majorBidi" w:cstheme="majorBidi"/>
        </w:rPr>
      </w:pPr>
      <w:r w:rsidRPr="00E42D56">
        <w:rPr>
          <w:rFonts w:asciiTheme="majorBidi" w:hAnsiTheme="majorBidi" w:cstheme="majorBidi"/>
        </w:rPr>
        <w:t xml:space="preserve">Следует иметь в виду также возможность мероприятий по изменению места размещения объекта, загрязняющего атмосферный воздух. В этом случае показатель экологической приоритетности мероприятия дополняется показателем, связанным с уменьшением значений коэффициентов </w:t>
      </w:r>
      <w:proofErr w:type="gramStart"/>
      <w:r w:rsidRPr="00E42D56">
        <w:rPr>
          <w:rFonts w:asciiTheme="majorBidi" w:hAnsiTheme="majorBidi" w:cstheme="majorBidi"/>
          <w:b/>
        </w:rPr>
        <w:t>K</w:t>
      </w:r>
      <w:proofErr w:type="gramEnd"/>
      <w:r w:rsidRPr="00E42D56">
        <w:rPr>
          <w:rFonts w:asciiTheme="majorBidi" w:hAnsiTheme="majorBidi" w:cstheme="majorBidi"/>
          <w:b/>
          <w:vertAlign w:val="subscript"/>
        </w:rPr>
        <w:t>н</w:t>
      </w:r>
      <w:r w:rsidRPr="00E42D56">
        <w:rPr>
          <w:rFonts w:asciiTheme="majorBidi" w:hAnsiTheme="majorBidi" w:cstheme="majorBidi"/>
        </w:rPr>
        <w:t xml:space="preserve"> и </w:t>
      </w:r>
      <w:r w:rsidRPr="00E42D56">
        <w:rPr>
          <w:rFonts w:asciiTheme="majorBidi" w:hAnsiTheme="majorBidi" w:cstheme="majorBidi"/>
          <w:b/>
        </w:rPr>
        <w:t>K</w:t>
      </w:r>
      <w:r w:rsidRPr="00E42D56">
        <w:rPr>
          <w:rFonts w:asciiTheme="majorBidi" w:hAnsiTheme="majorBidi" w:cstheme="majorBidi"/>
          <w:b/>
          <w:vertAlign w:val="subscript"/>
        </w:rPr>
        <w:t>ф</w:t>
      </w:r>
      <w:r w:rsidRPr="00E42D56">
        <w:rPr>
          <w:rFonts w:asciiTheme="majorBidi" w:hAnsiTheme="majorBidi" w:cstheme="majorBidi"/>
        </w:rPr>
        <w:t xml:space="preserve"> для нового места размещения объекта, загрязняющего воздух.</w:t>
      </w:r>
    </w:p>
    <w:p w:rsidR="004618CE" w:rsidRPr="00E42D56" w:rsidRDefault="004618CE" w:rsidP="004618CE">
      <w:pPr>
        <w:ind w:firstLine="709"/>
        <w:jc w:val="left"/>
        <w:rPr>
          <w:rFonts w:asciiTheme="majorBidi" w:hAnsiTheme="majorBidi" w:cstheme="majorBidi"/>
          <w:sz w:val="24"/>
          <w:szCs w:val="24"/>
          <w:lang w:val="ru-RU"/>
        </w:rPr>
      </w:pPr>
      <w:r w:rsidRPr="00E42D56">
        <w:rPr>
          <w:rFonts w:asciiTheme="majorBidi" w:hAnsiTheme="majorBidi" w:cstheme="majorBidi"/>
          <w:b/>
          <w:sz w:val="24"/>
          <w:szCs w:val="24"/>
          <w:lang w:val="ru-RU"/>
        </w:rPr>
        <w:t>5.2.</w:t>
      </w:r>
      <w:r w:rsidRPr="00E42D56">
        <w:rPr>
          <w:rFonts w:asciiTheme="majorBidi" w:hAnsiTheme="majorBidi" w:cstheme="majorBidi"/>
          <w:sz w:val="24"/>
          <w:szCs w:val="24"/>
          <w:lang w:val="ru-RU"/>
        </w:rPr>
        <w:t> Показатель экологической приоритетности мероприятия по предотвращению, уменьшению или устранению сброса загрязняющего вещества в природные водные объекты</w:t>
      </w:r>
    </w:p>
    <w:p w:rsidR="004618CE" w:rsidRPr="00E42D56" w:rsidRDefault="004618CE" w:rsidP="004618CE">
      <w:pPr>
        <w:spacing w:before="0"/>
        <w:jc w:val="center"/>
        <w:rPr>
          <w:rFonts w:asciiTheme="majorBidi" w:hAnsiTheme="majorBidi" w:cstheme="majorBidi"/>
          <w:sz w:val="24"/>
          <w:szCs w:val="24"/>
          <w:lang w:val="ru-RU"/>
        </w:rPr>
      </w:pPr>
      <w:r w:rsidRPr="00E42D56">
        <w:rPr>
          <w:rFonts w:asciiTheme="majorBidi" w:hAnsiTheme="majorBidi" w:cstheme="majorBidi"/>
          <w:position w:val="-28"/>
          <w:sz w:val="24"/>
          <w:szCs w:val="24"/>
          <w:lang w:val="ru-RU"/>
        </w:rPr>
        <w:object w:dxaOrig="2280" w:dyaOrig="660">
          <v:shape id="_x0000_i1028" type="#_x0000_t75" style="width:113.95pt;height:33.8pt" o:ole="" fillcolor="window">
            <v:imagedata r:id="rId101" o:title=""/>
          </v:shape>
          <o:OLEObject Type="Embed" ProgID="Equation.3" ShapeID="_x0000_i1028" DrawAspect="Content" ObjectID="_1471161769" r:id="rId102"/>
        </w:object>
      </w:r>
      <w:r w:rsidRPr="00E42D56">
        <w:rPr>
          <w:rFonts w:asciiTheme="majorBidi" w:hAnsiTheme="majorBidi" w:cstheme="majorBidi"/>
          <w:sz w:val="24"/>
          <w:szCs w:val="24"/>
          <w:lang w:val="ru-RU"/>
        </w:rPr>
        <w:t>,</w:t>
      </w:r>
    </w:p>
    <w:p w:rsidR="004618CE" w:rsidRPr="00E42D56" w:rsidRDefault="004618CE" w:rsidP="004618CE">
      <w:pPr>
        <w:spacing w:before="0"/>
        <w:rPr>
          <w:rFonts w:asciiTheme="majorBidi" w:hAnsiTheme="majorBidi" w:cstheme="majorBidi"/>
          <w:sz w:val="24"/>
          <w:szCs w:val="24"/>
          <w:lang w:val="ru-RU"/>
        </w:rPr>
      </w:pPr>
      <w:r w:rsidRPr="00E42D56">
        <w:rPr>
          <w:rFonts w:asciiTheme="majorBidi" w:hAnsiTheme="majorBidi" w:cstheme="majorBidi"/>
          <w:sz w:val="24"/>
          <w:szCs w:val="24"/>
          <w:lang w:val="ru-RU"/>
        </w:rPr>
        <w:t>где</w:t>
      </w:r>
    </w:p>
    <w:tbl>
      <w:tblPr>
        <w:tblW w:w="9719"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851"/>
        <w:gridCol w:w="8868"/>
      </w:tblGrid>
      <w:tr w:rsidR="004618CE" w:rsidRPr="00E97D01" w:rsidTr="002F55F6">
        <w:tc>
          <w:tcPr>
            <w:tcW w:w="851" w:type="dxa"/>
          </w:tcPr>
          <w:p w:rsidR="004618CE" w:rsidRPr="00E42D56" w:rsidRDefault="004618CE" w:rsidP="002F55F6">
            <w:pPr>
              <w:spacing w:before="60" w:line="240" w:lineRule="auto"/>
              <w:jc w:val="center"/>
              <w:rPr>
                <w:rFonts w:asciiTheme="majorBidi" w:hAnsiTheme="majorBidi" w:cstheme="majorBidi"/>
                <w:b/>
                <w:sz w:val="24"/>
                <w:szCs w:val="24"/>
                <w:lang w:val="ru-RU"/>
              </w:rPr>
            </w:pPr>
            <w:r w:rsidRPr="00E42D56">
              <w:rPr>
                <w:rFonts w:asciiTheme="majorBidi" w:hAnsiTheme="majorBidi" w:cstheme="majorBidi"/>
                <w:b/>
                <w:sz w:val="24"/>
                <w:szCs w:val="24"/>
                <w:lang w:val="ru-RU"/>
              </w:rPr>
              <w:t>ПДК -</w:t>
            </w:r>
          </w:p>
        </w:tc>
        <w:tc>
          <w:tcPr>
            <w:tcW w:w="8868" w:type="dxa"/>
          </w:tcPr>
          <w:p w:rsidR="004618CE" w:rsidRPr="00E42D56" w:rsidRDefault="004618CE" w:rsidP="002F55F6">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предельно допустимая концентрация загрязняющего вещества в поверхностных водных объектах, мг/л;</w:t>
            </w:r>
          </w:p>
        </w:tc>
      </w:tr>
      <w:tr w:rsidR="004618CE" w:rsidRPr="00E97D01" w:rsidTr="002F55F6">
        <w:tc>
          <w:tcPr>
            <w:tcW w:w="851" w:type="dxa"/>
          </w:tcPr>
          <w:p w:rsidR="004618CE" w:rsidRPr="00E42D56" w:rsidRDefault="004618CE" w:rsidP="002F55F6">
            <w:pPr>
              <w:spacing w:before="60" w:line="240" w:lineRule="auto"/>
              <w:jc w:val="center"/>
              <w:rPr>
                <w:rFonts w:asciiTheme="majorBidi" w:hAnsiTheme="majorBidi" w:cstheme="majorBidi"/>
                <w:b/>
                <w:sz w:val="24"/>
                <w:szCs w:val="24"/>
                <w:lang w:val="ru-RU"/>
              </w:rPr>
            </w:pPr>
            <w:r w:rsidRPr="00E42D56">
              <w:rPr>
                <w:rFonts w:asciiTheme="majorBidi" w:hAnsiTheme="majorBidi" w:cstheme="majorBidi"/>
                <w:b/>
                <w:sz w:val="24"/>
                <w:szCs w:val="24"/>
                <w:lang w:val="ru-RU"/>
              </w:rPr>
              <w:t>M -</w:t>
            </w:r>
          </w:p>
        </w:tc>
        <w:tc>
          <w:tcPr>
            <w:tcW w:w="8868" w:type="dxa"/>
          </w:tcPr>
          <w:p w:rsidR="004618CE" w:rsidRPr="00E42D56" w:rsidRDefault="004618CE" w:rsidP="002F55F6">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валовое количество загрязняющего вещества, сброс которого в природные водные объекты предполагается предотвратить, уменьшить или устранить благодаря реализации мероприятия, т/год;</w:t>
            </w:r>
          </w:p>
        </w:tc>
      </w:tr>
      <w:tr w:rsidR="004618CE" w:rsidRPr="00F042C8" w:rsidTr="002F55F6">
        <w:tc>
          <w:tcPr>
            <w:tcW w:w="851" w:type="dxa"/>
          </w:tcPr>
          <w:p w:rsidR="004618CE" w:rsidRPr="00E42D56" w:rsidRDefault="004618CE" w:rsidP="002F55F6">
            <w:pPr>
              <w:spacing w:before="60" w:line="240" w:lineRule="auto"/>
              <w:jc w:val="center"/>
              <w:rPr>
                <w:rFonts w:asciiTheme="majorBidi" w:hAnsiTheme="majorBidi" w:cstheme="majorBidi"/>
                <w:b/>
                <w:sz w:val="24"/>
                <w:szCs w:val="24"/>
                <w:lang w:val="ru-RU"/>
              </w:rPr>
            </w:pPr>
            <w:proofErr w:type="gramStart"/>
            <w:r w:rsidRPr="00E42D56">
              <w:rPr>
                <w:rFonts w:asciiTheme="majorBidi" w:hAnsiTheme="majorBidi" w:cstheme="majorBidi"/>
                <w:b/>
                <w:sz w:val="24"/>
                <w:szCs w:val="24"/>
                <w:lang w:val="ru-RU"/>
              </w:rPr>
              <w:t>K</w:t>
            </w:r>
            <w:proofErr w:type="gramEnd"/>
            <w:r w:rsidRPr="00E42D56">
              <w:rPr>
                <w:rFonts w:asciiTheme="majorBidi" w:hAnsiTheme="majorBidi" w:cstheme="majorBidi"/>
                <w:b/>
                <w:sz w:val="24"/>
                <w:szCs w:val="24"/>
                <w:vertAlign w:val="subscript"/>
                <w:lang w:val="ru-RU"/>
              </w:rPr>
              <w:t>рб</w:t>
            </w:r>
            <w:r w:rsidRPr="00E42D56">
              <w:rPr>
                <w:rFonts w:asciiTheme="majorBidi" w:hAnsiTheme="majorBidi" w:cstheme="majorBidi"/>
                <w:b/>
                <w:sz w:val="24"/>
                <w:szCs w:val="24"/>
                <w:lang w:val="ru-RU"/>
              </w:rPr>
              <w:t xml:space="preserve"> -</w:t>
            </w:r>
          </w:p>
        </w:tc>
        <w:tc>
          <w:tcPr>
            <w:tcW w:w="8868" w:type="dxa"/>
          </w:tcPr>
          <w:p w:rsidR="004618CE" w:rsidRPr="00E42D56" w:rsidRDefault="004618CE" w:rsidP="00F042C8">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бассейновый коэффициент, учитывающий территориальные экологические особенности, а также эколого-экономические условия функционирования водного хозяйства, согласно "Порядка", утверждённого </w:t>
            </w:r>
            <w:r w:rsidR="00F042C8">
              <w:rPr>
                <w:rFonts w:asciiTheme="majorBidi" w:hAnsiTheme="majorBidi" w:cstheme="majorBidi"/>
                <w:sz w:val="24"/>
                <w:szCs w:val="24"/>
                <w:lang w:val="ru-RU"/>
              </w:rPr>
              <w:t>п</w:t>
            </w:r>
            <w:r w:rsidRPr="00E42D56">
              <w:rPr>
                <w:rFonts w:asciiTheme="majorBidi" w:hAnsiTheme="majorBidi" w:cstheme="majorBidi"/>
                <w:sz w:val="24"/>
                <w:szCs w:val="24"/>
                <w:lang w:val="ru-RU"/>
              </w:rPr>
              <w:t>остановлением КМУ от 01.03.1999 г. №303 (табл. 2.3, и абз. 2 и 3 комментария к табл. 1.8).</w:t>
            </w:r>
          </w:p>
        </w:tc>
      </w:tr>
    </w:tbl>
    <w:p w:rsidR="004618CE" w:rsidRPr="00E42D56" w:rsidRDefault="004618CE" w:rsidP="004618CE">
      <w:pPr>
        <w:pStyle w:val="BodyTextIndent"/>
        <w:spacing w:before="120" w:line="288" w:lineRule="auto"/>
        <w:ind w:left="0"/>
        <w:jc w:val="both"/>
        <w:rPr>
          <w:rFonts w:asciiTheme="majorBidi" w:hAnsiTheme="majorBidi" w:cstheme="majorBidi"/>
        </w:rPr>
      </w:pPr>
      <w:r w:rsidRPr="00E42D56">
        <w:rPr>
          <w:rFonts w:asciiTheme="majorBidi" w:hAnsiTheme="majorBidi" w:cstheme="majorBidi"/>
        </w:rPr>
        <w:t xml:space="preserve">При уменьшении, благодаря реализации предложенного мероприятия, сбросов в природные водные объекты нескольких загрязняющих веществ общий показатель экологической </w:t>
      </w:r>
      <w:r w:rsidRPr="00E42D56">
        <w:rPr>
          <w:rFonts w:asciiTheme="majorBidi" w:hAnsiTheme="majorBidi" w:cstheme="majorBidi"/>
        </w:rPr>
        <w:lastRenderedPageBreak/>
        <w:t>приоритетности этого мероприятия состоит из суммы экологических приоритетов по каждому загрязняющему веществу:</w:t>
      </w:r>
    </w:p>
    <w:p w:rsidR="004618CE" w:rsidRPr="00E42D56" w:rsidRDefault="004618CE" w:rsidP="004618CE">
      <w:pPr>
        <w:pStyle w:val="BodyTextIndent"/>
        <w:spacing w:line="288" w:lineRule="auto"/>
        <w:ind w:left="0"/>
        <w:jc w:val="center"/>
        <w:rPr>
          <w:rFonts w:asciiTheme="majorBidi" w:hAnsiTheme="majorBidi" w:cstheme="majorBidi"/>
        </w:rPr>
      </w:pPr>
      <w:r w:rsidRPr="00E42D56">
        <w:rPr>
          <w:rFonts w:asciiTheme="majorBidi" w:hAnsiTheme="majorBidi" w:cstheme="majorBidi"/>
          <w:position w:val="-14"/>
        </w:rPr>
        <w:object w:dxaOrig="3280" w:dyaOrig="400">
          <v:shape id="_x0000_i1029" type="#_x0000_t75" style="width:164.05pt;height:20.05pt" o:ole="" fillcolor="window">
            <v:imagedata r:id="rId103" o:title=""/>
          </v:shape>
          <o:OLEObject Type="Embed" ProgID="Equation.3" ShapeID="_x0000_i1029" DrawAspect="Content" ObjectID="_1471161770" r:id="rId104"/>
        </w:object>
      </w:r>
      <w:r w:rsidRPr="00E42D56">
        <w:rPr>
          <w:rFonts w:asciiTheme="majorBidi" w:hAnsiTheme="majorBidi" w:cstheme="majorBidi"/>
        </w:rPr>
        <w:t>.</w:t>
      </w:r>
    </w:p>
    <w:p w:rsidR="004618CE" w:rsidRPr="00E42D56" w:rsidRDefault="004618CE" w:rsidP="004618CE">
      <w:pPr>
        <w:pStyle w:val="BodyTextIndent"/>
        <w:spacing w:line="288" w:lineRule="auto"/>
        <w:ind w:left="0"/>
        <w:jc w:val="both"/>
        <w:rPr>
          <w:rFonts w:asciiTheme="majorBidi" w:hAnsiTheme="majorBidi" w:cstheme="majorBidi"/>
        </w:rPr>
      </w:pPr>
      <w:r w:rsidRPr="00E42D56">
        <w:rPr>
          <w:rFonts w:asciiTheme="majorBidi" w:hAnsiTheme="majorBidi" w:cstheme="majorBidi"/>
        </w:rPr>
        <w:t>Заявленные для финансирования из обл</w:t>
      </w:r>
      <w:r w:rsidR="0024402C">
        <w:rPr>
          <w:rFonts w:asciiTheme="majorBidi" w:hAnsiTheme="majorBidi" w:cstheme="majorBidi"/>
        </w:rPr>
        <w:t xml:space="preserve">астного </w:t>
      </w:r>
      <w:r w:rsidRPr="00E42D56">
        <w:rPr>
          <w:rFonts w:asciiTheme="majorBidi" w:hAnsiTheme="majorBidi" w:cstheme="majorBidi"/>
        </w:rPr>
        <w:t>фонда мероприятия, направленные на предотвращение, уменьшение или устранение сбросов загрязняющих веще</w:t>
      </w:r>
      <w:proofErr w:type="gramStart"/>
      <w:r w:rsidRPr="00E42D56">
        <w:rPr>
          <w:rFonts w:asciiTheme="majorBidi" w:hAnsiTheme="majorBidi" w:cstheme="majorBidi"/>
        </w:rPr>
        <w:t>ств в пр</w:t>
      </w:r>
      <w:proofErr w:type="gramEnd"/>
      <w:r w:rsidRPr="00E42D56">
        <w:rPr>
          <w:rFonts w:asciiTheme="majorBidi" w:hAnsiTheme="majorBidi" w:cstheme="majorBidi"/>
        </w:rPr>
        <w:t xml:space="preserve">иродные водные объекты, ранжируются по значениям общих показателей экологической приоритетности мероприятий – </w:t>
      </w:r>
      <w:r w:rsidRPr="00E42D56">
        <w:rPr>
          <w:rFonts w:asciiTheme="majorBidi" w:hAnsiTheme="majorBidi" w:cstheme="majorBidi"/>
          <w:position w:val="-14"/>
        </w:rPr>
        <w:object w:dxaOrig="620" w:dyaOrig="400">
          <v:shape id="_x0000_i1030" type="#_x0000_t75" style="width:30.05pt;height:20.05pt" o:ole="" fillcolor="window">
            <v:imagedata r:id="rId105" o:title=""/>
          </v:shape>
          <o:OLEObject Type="Embed" ProgID="Equation.3" ShapeID="_x0000_i1030" DrawAspect="Content" ObjectID="_1471161771" r:id="rId106"/>
        </w:object>
      </w:r>
      <w:r w:rsidRPr="00E42D56">
        <w:rPr>
          <w:rFonts w:asciiTheme="majorBidi" w:hAnsiTheme="majorBidi" w:cstheme="majorBidi"/>
        </w:rPr>
        <w:t>.</w:t>
      </w:r>
    </w:p>
    <w:p w:rsidR="004618CE" w:rsidRPr="00E42D56" w:rsidRDefault="004618CE" w:rsidP="004618CE">
      <w:pPr>
        <w:pStyle w:val="BodyTextIndent"/>
        <w:spacing w:line="288" w:lineRule="auto"/>
        <w:ind w:left="0"/>
        <w:jc w:val="both"/>
        <w:rPr>
          <w:rFonts w:asciiTheme="majorBidi" w:hAnsiTheme="majorBidi" w:cstheme="majorBidi"/>
        </w:rPr>
      </w:pPr>
      <w:r w:rsidRPr="00E42D56">
        <w:rPr>
          <w:rFonts w:asciiTheme="majorBidi" w:hAnsiTheme="majorBidi" w:cstheme="majorBidi"/>
        </w:rPr>
        <w:t xml:space="preserve">Следует отметить также возможность мероприятий по изменению места сброса загрязняющих веществ в водные объекты. В этом случае показатель экологической приоритетности мероприятия дополняется показателем, связанным с уменьшением значений коэффициента </w:t>
      </w:r>
      <w:proofErr w:type="gramStart"/>
      <w:r w:rsidRPr="00E42D56">
        <w:rPr>
          <w:rFonts w:asciiTheme="majorBidi" w:hAnsiTheme="majorBidi" w:cstheme="majorBidi"/>
          <w:b/>
        </w:rPr>
        <w:t>K</w:t>
      </w:r>
      <w:proofErr w:type="gramEnd"/>
      <w:r w:rsidRPr="00E42D56">
        <w:rPr>
          <w:rFonts w:asciiTheme="majorBidi" w:hAnsiTheme="majorBidi" w:cstheme="majorBidi"/>
          <w:b/>
          <w:vertAlign w:val="subscript"/>
        </w:rPr>
        <w:t>рб</w:t>
      </w:r>
      <w:r w:rsidRPr="00E42D56">
        <w:rPr>
          <w:rFonts w:asciiTheme="majorBidi" w:hAnsiTheme="majorBidi" w:cstheme="majorBidi"/>
        </w:rPr>
        <w:t xml:space="preserve"> для нового места сброса загрязняющих веществ в водный объект.</w:t>
      </w:r>
    </w:p>
    <w:p w:rsidR="004618CE" w:rsidRPr="00E42D56" w:rsidRDefault="004618CE" w:rsidP="004618CE">
      <w:pPr>
        <w:pStyle w:val="BodyTextIndent"/>
        <w:spacing w:line="288" w:lineRule="auto"/>
        <w:ind w:left="0" w:firstLine="708"/>
        <w:rPr>
          <w:rFonts w:asciiTheme="majorBidi" w:hAnsiTheme="majorBidi" w:cstheme="majorBidi"/>
        </w:rPr>
      </w:pPr>
      <w:r w:rsidRPr="00E42D56">
        <w:rPr>
          <w:rFonts w:asciiTheme="majorBidi" w:hAnsiTheme="majorBidi" w:cstheme="majorBidi"/>
          <w:b/>
        </w:rPr>
        <w:t>5.3.</w:t>
      </w:r>
      <w:r w:rsidRPr="00E42D56">
        <w:rPr>
          <w:rFonts w:asciiTheme="majorBidi" w:hAnsiTheme="majorBidi" w:cstheme="majorBidi"/>
        </w:rPr>
        <w:t> Показатель экологической приоритетности мероприятия по предотвращению, уменьшению или устранению загрязнения окружающей среды размещением опасных отходов.</w:t>
      </w:r>
    </w:p>
    <w:p w:rsidR="004618CE" w:rsidRPr="00E42D56" w:rsidRDefault="004618CE" w:rsidP="004618CE">
      <w:pPr>
        <w:pStyle w:val="BodyTextIndent"/>
        <w:spacing w:line="288" w:lineRule="auto"/>
        <w:ind w:left="0" w:firstLine="708"/>
        <w:jc w:val="both"/>
        <w:rPr>
          <w:rFonts w:asciiTheme="majorBidi" w:hAnsiTheme="majorBidi" w:cstheme="majorBidi"/>
        </w:rPr>
      </w:pPr>
      <w:r w:rsidRPr="00E42D56">
        <w:rPr>
          <w:rFonts w:asciiTheme="majorBidi" w:hAnsiTheme="majorBidi" w:cstheme="majorBidi"/>
        </w:rPr>
        <w:t>5.3.1. Мероприятия по предотвращению, уменьшению или устранению (удалением или утилизацией) количества размещаемых опасных отходов, образующихся в течение года или накопленных в предшествующие годы.</w:t>
      </w:r>
    </w:p>
    <w:p w:rsidR="004618CE" w:rsidRPr="00E42D56" w:rsidRDefault="004618CE" w:rsidP="004618CE">
      <w:pPr>
        <w:pStyle w:val="BodyTextIndent"/>
        <w:spacing w:after="0" w:line="288" w:lineRule="auto"/>
        <w:ind w:left="0"/>
        <w:rPr>
          <w:rFonts w:asciiTheme="majorBidi" w:hAnsiTheme="majorBidi" w:cstheme="majorBidi"/>
        </w:rPr>
      </w:pPr>
      <w:r w:rsidRPr="00E42D56">
        <w:rPr>
          <w:rFonts w:asciiTheme="majorBidi" w:hAnsiTheme="majorBidi" w:cstheme="majorBidi"/>
        </w:rPr>
        <w:t>Показатель экологической приоритетности этих мероприятий в общем виде составляет:</w:t>
      </w:r>
    </w:p>
    <w:p w:rsidR="004618CE" w:rsidRPr="00E42D56" w:rsidRDefault="004618CE" w:rsidP="004618CE">
      <w:pPr>
        <w:jc w:val="center"/>
        <w:rPr>
          <w:rFonts w:asciiTheme="majorBidi" w:hAnsiTheme="majorBidi" w:cstheme="majorBidi"/>
          <w:sz w:val="24"/>
          <w:szCs w:val="24"/>
          <w:lang w:val="ru-RU"/>
        </w:rPr>
      </w:pPr>
      <w:r w:rsidRPr="00E42D56">
        <w:rPr>
          <w:rFonts w:asciiTheme="majorBidi" w:hAnsiTheme="majorBidi" w:cstheme="majorBidi"/>
          <w:position w:val="-28"/>
          <w:sz w:val="24"/>
          <w:szCs w:val="24"/>
          <w:lang w:val="ru-RU"/>
        </w:rPr>
        <w:object w:dxaOrig="3159" w:dyaOrig="680">
          <v:shape id="_x0000_i1031" type="#_x0000_t75" style="width:158.4pt;height:34.45pt" o:ole="" fillcolor="window">
            <v:imagedata r:id="rId107" o:title=""/>
          </v:shape>
          <o:OLEObject Type="Embed" ProgID="Equation.3" ShapeID="_x0000_i1031" DrawAspect="Content" ObjectID="_1471161772" r:id="rId108"/>
        </w:object>
      </w:r>
      <w:r w:rsidRPr="00E42D56">
        <w:rPr>
          <w:rFonts w:asciiTheme="majorBidi" w:hAnsiTheme="majorBidi" w:cstheme="majorBidi"/>
          <w:sz w:val="24"/>
          <w:szCs w:val="24"/>
          <w:lang w:val="ru-RU"/>
        </w:rPr>
        <w:t>,</w:t>
      </w:r>
    </w:p>
    <w:p w:rsidR="004618CE" w:rsidRPr="00E42D56" w:rsidRDefault="004618CE" w:rsidP="004618CE">
      <w:pPr>
        <w:spacing w:before="0"/>
        <w:rPr>
          <w:rFonts w:asciiTheme="majorBidi" w:hAnsiTheme="majorBidi" w:cstheme="majorBidi"/>
          <w:sz w:val="24"/>
          <w:szCs w:val="24"/>
          <w:lang w:val="ru-RU"/>
        </w:rPr>
      </w:pPr>
      <w:r w:rsidRPr="00E42D56">
        <w:rPr>
          <w:rFonts w:asciiTheme="majorBidi" w:hAnsiTheme="majorBidi" w:cstheme="majorBidi"/>
          <w:sz w:val="24"/>
          <w:szCs w:val="24"/>
          <w:lang w:val="ru-RU"/>
        </w:rPr>
        <w:t>где</w:t>
      </w:r>
    </w:p>
    <w:tbl>
      <w:tblPr>
        <w:tblW w:w="9639"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708"/>
        <w:gridCol w:w="8931"/>
      </w:tblGrid>
      <w:tr w:rsidR="004618CE" w:rsidRPr="00E42D56" w:rsidTr="002F55F6">
        <w:trPr>
          <w:trHeight w:val="926"/>
        </w:trPr>
        <w:tc>
          <w:tcPr>
            <w:tcW w:w="708" w:type="dxa"/>
          </w:tcPr>
          <w:p w:rsidR="004618CE" w:rsidRPr="00E42D56" w:rsidRDefault="004618CE" w:rsidP="002F55F6">
            <w:pPr>
              <w:spacing w:before="60" w:line="240" w:lineRule="auto"/>
              <w:jc w:val="center"/>
              <w:rPr>
                <w:rFonts w:asciiTheme="majorBidi" w:hAnsiTheme="majorBidi" w:cstheme="majorBidi"/>
                <w:b/>
                <w:sz w:val="24"/>
                <w:szCs w:val="24"/>
                <w:lang w:val="ru-RU"/>
              </w:rPr>
            </w:pPr>
            <w:proofErr w:type="gramStart"/>
            <w:r w:rsidRPr="00E42D56">
              <w:rPr>
                <w:rFonts w:asciiTheme="majorBidi" w:hAnsiTheme="majorBidi" w:cstheme="majorBidi"/>
                <w:b/>
                <w:sz w:val="24"/>
                <w:szCs w:val="24"/>
                <w:lang w:val="ru-RU"/>
              </w:rPr>
              <w:t>H</w:t>
            </w:r>
            <w:proofErr w:type="gramEnd"/>
            <w:r w:rsidRPr="00E42D56">
              <w:rPr>
                <w:rFonts w:asciiTheme="majorBidi" w:hAnsiTheme="majorBidi" w:cstheme="majorBidi"/>
                <w:b/>
                <w:sz w:val="24"/>
                <w:szCs w:val="24"/>
                <w:vertAlign w:val="subscript"/>
                <w:lang w:val="ru-RU"/>
              </w:rPr>
              <w:t>бі</w:t>
            </w:r>
            <w:r w:rsidRPr="00E42D56">
              <w:rPr>
                <w:rFonts w:asciiTheme="majorBidi" w:hAnsiTheme="majorBidi" w:cstheme="majorBidi"/>
                <w:b/>
                <w:sz w:val="24"/>
                <w:szCs w:val="24"/>
                <w:lang w:val="ru-RU"/>
              </w:rPr>
              <w:t xml:space="preserve"> -</w:t>
            </w:r>
          </w:p>
        </w:tc>
        <w:tc>
          <w:tcPr>
            <w:tcW w:w="8931" w:type="dxa"/>
          </w:tcPr>
          <w:p w:rsidR="004618CE" w:rsidRPr="00E42D56" w:rsidRDefault="004618CE" w:rsidP="00F042C8">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норматив сбора за размещение тонны отходов всех видов </w:t>
            </w:r>
            <w:proofErr w:type="gramStart"/>
            <w:r w:rsidRPr="00E42D56">
              <w:rPr>
                <w:rFonts w:asciiTheme="majorBidi" w:hAnsiTheme="majorBidi" w:cstheme="majorBidi"/>
                <w:sz w:val="24"/>
                <w:szCs w:val="24"/>
                <w:lang w:val="ru-RU"/>
              </w:rPr>
              <w:t>і-</w:t>
            </w:r>
            <w:proofErr w:type="gramEnd"/>
            <w:r w:rsidRPr="00E42D56">
              <w:rPr>
                <w:rFonts w:asciiTheme="majorBidi" w:hAnsiTheme="majorBidi" w:cstheme="majorBidi"/>
                <w:sz w:val="24"/>
                <w:szCs w:val="24"/>
                <w:lang w:val="ru-RU"/>
              </w:rPr>
              <w:t xml:space="preserve">того класса опасности, по табл. 1.9 "Порядка", утверждённого </w:t>
            </w:r>
            <w:r w:rsidR="00F042C8">
              <w:rPr>
                <w:rFonts w:asciiTheme="majorBidi" w:hAnsiTheme="majorBidi" w:cstheme="majorBidi"/>
                <w:sz w:val="24"/>
                <w:szCs w:val="24"/>
                <w:lang w:val="ru-RU"/>
              </w:rPr>
              <w:t>п</w:t>
            </w:r>
            <w:r w:rsidRPr="00E42D56">
              <w:rPr>
                <w:rFonts w:asciiTheme="majorBidi" w:hAnsiTheme="majorBidi" w:cstheme="majorBidi"/>
                <w:sz w:val="24"/>
                <w:szCs w:val="24"/>
                <w:lang w:val="ru-RU"/>
              </w:rPr>
              <w:t>остановлением КМУ от 01.03.1999 г. №303, грн/т;</w:t>
            </w:r>
          </w:p>
        </w:tc>
      </w:tr>
      <w:tr w:rsidR="004618CE" w:rsidRPr="00E97D01" w:rsidTr="002F55F6">
        <w:tc>
          <w:tcPr>
            <w:tcW w:w="708" w:type="dxa"/>
          </w:tcPr>
          <w:p w:rsidR="004618CE" w:rsidRPr="00E42D56" w:rsidRDefault="004618CE" w:rsidP="002F55F6">
            <w:pPr>
              <w:spacing w:before="60" w:line="240" w:lineRule="auto"/>
              <w:jc w:val="center"/>
              <w:rPr>
                <w:rFonts w:asciiTheme="majorBidi" w:hAnsiTheme="majorBidi" w:cstheme="majorBidi"/>
                <w:b/>
                <w:sz w:val="24"/>
                <w:szCs w:val="24"/>
                <w:lang w:val="ru-RU"/>
              </w:rPr>
            </w:pPr>
            <w:r w:rsidRPr="00E42D56">
              <w:rPr>
                <w:rFonts w:asciiTheme="majorBidi" w:hAnsiTheme="majorBidi" w:cstheme="majorBidi"/>
                <w:b/>
                <w:sz w:val="24"/>
                <w:szCs w:val="24"/>
                <w:lang w:val="ru-RU"/>
              </w:rPr>
              <w:t>М</w:t>
            </w:r>
            <w:r w:rsidRPr="00E42D56">
              <w:rPr>
                <w:rFonts w:asciiTheme="majorBidi" w:hAnsiTheme="majorBidi" w:cstheme="majorBidi"/>
                <w:b/>
                <w:sz w:val="24"/>
                <w:szCs w:val="24"/>
                <w:vertAlign w:val="subscript"/>
                <w:lang w:val="ru-RU"/>
              </w:rPr>
              <w:t>і</w:t>
            </w:r>
            <w:r w:rsidRPr="00E42D56">
              <w:rPr>
                <w:rFonts w:asciiTheme="majorBidi" w:hAnsiTheme="majorBidi" w:cstheme="majorBidi"/>
                <w:b/>
                <w:sz w:val="24"/>
                <w:szCs w:val="24"/>
                <w:lang w:val="ru-RU"/>
              </w:rPr>
              <w:t xml:space="preserve"> -</w:t>
            </w:r>
          </w:p>
        </w:tc>
        <w:tc>
          <w:tcPr>
            <w:tcW w:w="8931" w:type="dxa"/>
          </w:tcPr>
          <w:p w:rsidR="004618CE" w:rsidRPr="00E42D56" w:rsidRDefault="004618CE" w:rsidP="002F55F6">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количество отходов всех видов </w:t>
            </w:r>
            <w:proofErr w:type="gramStart"/>
            <w:r w:rsidRPr="00E42D56">
              <w:rPr>
                <w:rFonts w:asciiTheme="majorBidi" w:hAnsiTheme="majorBidi" w:cstheme="majorBidi"/>
                <w:sz w:val="24"/>
                <w:szCs w:val="24"/>
                <w:lang w:val="ru-RU"/>
              </w:rPr>
              <w:t>і-</w:t>
            </w:r>
            <w:proofErr w:type="gramEnd"/>
            <w:r w:rsidRPr="00E42D56">
              <w:rPr>
                <w:rFonts w:asciiTheme="majorBidi" w:hAnsiTheme="majorBidi" w:cstheme="majorBidi"/>
                <w:sz w:val="24"/>
                <w:szCs w:val="24"/>
                <w:lang w:val="ru-RU"/>
              </w:rPr>
              <w:t>го класса опасности, размещение которых в окружающей среде предполагается предотвратить, уменьшить ли устранить благодаря реализации мероприятия, т/год;</w:t>
            </w:r>
          </w:p>
        </w:tc>
      </w:tr>
      <w:tr w:rsidR="004618CE" w:rsidRPr="00E42D56" w:rsidTr="002F55F6">
        <w:tc>
          <w:tcPr>
            <w:tcW w:w="708" w:type="dxa"/>
          </w:tcPr>
          <w:p w:rsidR="004618CE" w:rsidRPr="00E42D56" w:rsidRDefault="004618CE" w:rsidP="002F55F6">
            <w:pPr>
              <w:spacing w:before="60" w:line="240" w:lineRule="auto"/>
              <w:jc w:val="center"/>
              <w:rPr>
                <w:rFonts w:asciiTheme="majorBidi" w:hAnsiTheme="majorBidi" w:cstheme="majorBidi"/>
                <w:b/>
                <w:sz w:val="24"/>
                <w:szCs w:val="24"/>
                <w:lang w:val="ru-RU"/>
              </w:rPr>
            </w:pPr>
            <w:proofErr w:type="gramStart"/>
            <w:r w:rsidRPr="00E42D56">
              <w:rPr>
                <w:rFonts w:asciiTheme="majorBidi" w:hAnsiTheme="majorBidi" w:cstheme="majorBidi"/>
                <w:b/>
                <w:sz w:val="24"/>
                <w:szCs w:val="24"/>
                <w:lang w:val="ru-RU"/>
              </w:rPr>
              <w:t>K</w:t>
            </w:r>
            <w:proofErr w:type="gramEnd"/>
            <w:r w:rsidRPr="00E42D56">
              <w:rPr>
                <w:rFonts w:asciiTheme="majorBidi" w:hAnsiTheme="majorBidi" w:cstheme="majorBidi"/>
                <w:b/>
                <w:sz w:val="24"/>
                <w:szCs w:val="24"/>
                <w:vertAlign w:val="subscript"/>
                <w:lang w:val="ru-RU"/>
              </w:rPr>
              <w:t>Ті</w:t>
            </w:r>
            <w:r w:rsidRPr="00E42D56">
              <w:rPr>
                <w:rFonts w:asciiTheme="majorBidi" w:hAnsiTheme="majorBidi" w:cstheme="majorBidi"/>
                <w:b/>
                <w:sz w:val="24"/>
                <w:szCs w:val="24"/>
                <w:lang w:val="ru-RU"/>
              </w:rPr>
              <w:t xml:space="preserve"> -</w:t>
            </w:r>
          </w:p>
        </w:tc>
        <w:tc>
          <w:tcPr>
            <w:tcW w:w="8931" w:type="dxa"/>
          </w:tcPr>
          <w:p w:rsidR="004618CE" w:rsidRPr="00E42D56" w:rsidRDefault="004618CE" w:rsidP="00F042C8">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коэффициент, учитывающий расположение места размещения отходов </w:t>
            </w:r>
            <w:proofErr w:type="gramStart"/>
            <w:r w:rsidRPr="00E42D56">
              <w:rPr>
                <w:rFonts w:asciiTheme="majorBidi" w:hAnsiTheme="majorBidi" w:cstheme="majorBidi"/>
                <w:sz w:val="24"/>
                <w:szCs w:val="24"/>
                <w:lang w:val="ru-RU"/>
              </w:rPr>
              <w:t>і-</w:t>
            </w:r>
            <w:proofErr w:type="gramEnd"/>
            <w:r w:rsidRPr="00E42D56">
              <w:rPr>
                <w:rFonts w:asciiTheme="majorBidi" w:hAnsiTheme="majorBidi" w:cstheme="majorBidi"/>
                <w:sz w:val="24"/>
                <w:szCs w:val="24"/>
                <w:lang w:val="ru-RU"/>
              </w:rPr>
              <w:t xml:space="preserve">го класса опасности относительно населённых пунктов по табл. 2.4 "Порядка", утверждённого указанным </w:t>
            </w:r>
            <w:r w:rsidR="00F042C8">
              <w:rPr>
                <w:rFonts w:asciiTheme="majorBidi" w:hAnsiTheme="majorBidi" w:cstheme="majorBidi"/>
                <w:sz w:val="24"/>
                <w:szCs w:val="24"/>
                <w:lang w:val="ru-RU"/>
              </w:rPr>
              <w:t>п</w:t>
            </w:r>
            <w:r w:rsidRPr="00E42D56">
              <w:rPr>
                <w:rFonts w:asciiTheme="majorBidi" w:hAnsiTheme="majorBidi" w:cstheme="majorBidi"/>
                <w:sz w:val="24"/>
                <w:szCs w:val="24"/>
                <w:lang w:val="ru-RU"/>
              </w:rPr>
              <w:t>остановлением КМУ;</w:t>
            </w:r>
          </w:p>
        </w:tc>
      </w:tr>
      <w:tr w:rsidR="004618CE" w:rsidRPr="00E42D56" w:rsidTr="002F55F6">
        <w:tc>
          <w:tcPr>
            <w:tcW w:w="708" w:type="dxa"/>
          </w:tcPr>
          <w:p w:rsidR="004618CE" w:rsidRPr="00E42D56" w:rsidRDefault="004618CE" w:rsidP="002F55F6">
            <w:pPr>
              <w:spacing w:before="60" w:line="240" w:lineRule="auto"/>
              <w:jc w:val="center"/>
              <w:rPr>
                <w:rFonts w:asciiTheme="majorBidi" w:hAnsiTheme="majorBidi" w:cstheme="majorBidi"/>
                <w:b/>
                <w:sz w:val="24"/>
                <w:szCs w:val="24"/>
                <w:lang w:val="ru-RU"/>
              </w:rPr>
            </w:pPr>
            <w:proofErr w:type="gramStart"/>
            <w:r w:rsidRPr="00E42D56">
              <w:rPr>
                <w:rFonts w:asciiTheme="majorBidi" w:hAnsiTheme="majorBidi" w:cstheme="majorBidi"/>
                <w:b/>
                <w:sz w:val="24"/>
                <w:szCs w:val="24"/>
                <w:lang w:val="ru-RU"/>
              </w:rPr>
              <w:t>K</w:t>
            </w:r>
            <w:proofErr w:type="gramEnd"/>
            <w:r w:rsidRPr="00E42D56">
              <w:rPr>
                <w:rFonts w:asciiTheme="majorBidi" w:hAnsiTheme="majorBidi" w:cstheme="majorBidi"/>
                <w:b/>
                <w:sz w:val="24"/>
                <w:szCs w:val="24"/>
                <w:vertAlign w:val="subscript"/>
                <w:lang w:val="ru-RU"/>
              </w:rPr>
              <w:t>оі</w:t>
            </w:r>
            <w:r w:rsidRPr="00E42D56">
              <w:rPr>
                <w:rFonts w:asciiTheme="majorBidi" w:hAnsiTheme="majorBidi" w:cstheme="majorBidi"/>
                <w:b/>
                <w:sz w:val="24"/>
                <w:szCs w:val="24"/>
                <w:lang w:val="ru-RU"/>
              </w:rPr>
              <w:t xml:space="preserve"> -</w:t>
            </w:r>
          </w:p>
        </w:tc>
        <w:tc>
          <w:tcPr>
            <w:tcW w:w="8931" w:type="dxa"/>
          </w:tcPr>
          <w:p w:rsidR="004618CE" w:rsidRPr="00E42D56" w:rsidRDefault="004618CE" w:rsidP="00F042C8">
            <w:pPr>
              <w:spacing w:before="60" w:line="240" w:lineRule="auto"/>
              <w:rPr>
                <w:rFonts w:asciiTheme="majorBidi" w:hAnsiTheme="majorBidi" w:cstheme="majorBidi"/>
                <w:sz w:val="24"/>
                <w:szCs w:val="24"/>
                <w:lang w:val="ru-RU"/>
              </w:rPr>
            </w:pPr>
            <w:r w:rsidRPr="00E42D56">
              <w:rPr>
                <w:rFonts w:asciiTheme="majorBidi" w:hAnsiTheme="majorBidi" w:cstheme="majorBidi"/>
                <w:sz w:val="24"/>
                <w:szCs w:val="24"/>
                <w:lang w:val="ru-RU"/>
              </w:rPr>
              <w:t xml:space="preserve">коэффициент, учитывающий характер оснащённости места размещения отходов </w:t>
            </w:r>
            <w:proofErr w:type="gramStart"/>
            <w:r w:rsidRPr="00E42D56">
              <w:rPr>
                <w:rFonts w:asciiTheme="majorBidi" w:hAnsiTheme="majorBidi" w:cstheme="majorBidi"/>
                <w:sz w:val="24"/>
                <w:szCs w:val="24"/>
                <w:lang w:val="ru-RU"/>
              </w:rPr>
              <w:t>і-</w:t>
            </w:r>
            <w:proofErr w:type="gramEnd"/>
            <w:r w:rsidRPr="00E42D56">
              <w:rPr>
                <w:rFonts w:asciiTheme="majorBidi" w:hAnsiTheme="majorBidi" w:cstheme="majorBidi"/>
                <w:sz w:val="24"/>
                <w:szCs w:val="24"/>
                <w:lang w:val="ru-RU"/>
              </w:rPr>
              <w:t xml:space="preserve">го класса опасности по табл. 2.5 "Порядка", утверждённого указанным </w:t>
            </w:r>
            <w:r w:rsidR="00F042C8">
              <w:rPr>
                <w:rFonts w:asciiTheme="majorBidi" w:hAnsiTheme="majorBidi" w:cstheme="majorBidi"/>
                <w:sz w:val="24"/>
                <w:szCs w:val="24"/>
                <w:lang w:val="ru-RU"/>
              </w:rPr>
              <w:t>п</w:t>
            </w:r>
            <w:r w:rsidRPr="00E42D56">
              <w:rPr>
                <w:rFonts w:asciiTheme="majorBidi" w:hAnsiTheme="majorBidi" w:cstheme="majorBidi"/>
                <w:sz w:val="24"/>
                <w:szCs w:val="24"/>
                <w:lang w:val="ru-RU"/>
              </w:rPr>
              <w:t>остановлением КМУ.</w:t>
            </w:r>
          </w:p>
        </w:tc>
      </w:tr>
    </w:tbl>
    <w:p w:rsidR="004618CE" w:rsidRPr="00E42D56" w:rsidRDefault="004618CE" w:rsidP="00C21398">
      <w:pPr>
        <w:pStyle w:val="BodyTextIndent"/>
        <w:spacing w:before="120" w:line="288" w:lineRule="auto"/>
        <w:ind w:left="0"/>
        <w:jc w:val="both"/>
        <w:rPr>
          <w:rFonts w:asciiTheme="majorBidi" w:hAnsiTheme="majorBidi" w:cstheme="majorBidi"/>
        </w:rPr>
      </w:pPr>
      <w:r w:rsidRPr="00E42D56">
        <w:rPr>
          <w:rFonts w:asciiTheme="majorBidi" w:hAnsiTheme="majorBidi" w:cstheme="majorBidi"/>
        </w:rPr>
        <w:t>Для мероприятий, относящихся к опасным отходам, которые продолжают образовываться в</w:t>
      </w:r>
      <w:r w:rsidR="00C21398">
        <w:rPr>
          <w:rFonts w:asciiTheme="majorBidi" w:hAnsiTheme="majorBidi" w:cstheme="majorBidi"/>
        </w:rPr>
        <w:t> </w:t>
      </w:r>
      <w:r w:rsidRPr="00E42D56">
        <w:rPr>
          <w:rFonts w:asciiTheme="majorBidi" w:hAnsiTheme="majorBidi" w:cstheme="majorBidi"/>
        </w:rPr>
        <w:t xml:space="preserve">течение года, рассчитанный показатель экологической приоритетности </w:t>
      </w:r>
      <w:r w:rsidRPr="00E42D56">
        <w:rPr>
          <w:rFonts w:asciiTheme="majorBidi" w:hAnsiTheme="majorBidi" w:cstheme="majorBidi"/>
          <w:position w:val="-14"/>
        </w:rPr>
        <w:object w:dxaOrig="580" w:dyaOrig="400">
          <v:shape id="_x0000_i1032" type="#_x0000_t75" style="width:29.45pt;height:20.05pt" o:ole="" fillcolor="window">
            <v:imagedata r:id="rId109" o:title=""/>
          </v:shape>
          <o:OLEObject Type="Embed" ProgID="Equation.3" ShapeID="_x0000_i1032" DrawAspect="Content" ObjectID="_1471161773" r:id="rId110"/>
        </w:object>
      </w:r>
      <w:r w:rsidRPr="00E42D56">
        <w:rPr>
          <w:rFonts w:asciiTheme="majorBidi" w:hAnsiTheme="majorBidi" w:cstheme="majorBidi"/>
        </w:rPr>
        <w:t xml:space="preserve"> удваивается против показателя </w:t>
      </w:r>
      <w:r w:rsidRPr="00E42D56">
        <w:rPr>
          <w:rFonts w:asciiTheme="majorBidi" w:hAnsiTheme="majorBidi" w:cstheme="majorBidi"/>
          <w:position w:val="-14"/>
        </w:rPr>
        <w:object w:dxaOrig="580" w:dyaOrig="400">
          <v:shape id="_x0000_i1033" type="#_x0000_t75" style="width:29.45pt;height:20.05pt" o:ole="" fillcolor="window">
            <v:imagedata r:id="rId111" o:title=""/>
          </v:shape>
          <o:OLEObject Type="Embed" ProgID="Equation.3" ShapeID="_x0000_i1033" DrawAspect="Content" ObjectID="_1471161774" r:id="rId112"/>
        </w:object>
      </w:r>
      <w:r w:rsidRPr="00E42D56">
        <w:rPr>
          <w:rFonts w:asciiTheme="majorBidi" w:hAnsiTheme="majorBidi" w:cstheme="majorBidi"/>
        </w:rPr>
        <w:t xml:space="preserve">, рассчитанного для отходов, накопленных за предшествующие годы, но </w:t>
      </w:r>
      <w:proofErr w:type="gramStart"/>
      <w:r w:rsidRPr="00E42D56">
        <w:rPr>
          <w:rFonts w:asciiTheme="majorBidi" w:hAnsiTheme="majorBidi" w:cstheme="majorBidi"/>
        </w:rPr>
        <w:t>образование</w:t>
      </w:r>
      <w:proofErr w:type="gramEnd"/>
      <w:r w:rsidRPr="00E42D56">
        <w:rPr>
          <w:rFonts w:asciiTheme="majorBidi" w:hAnsiTheme="majorBidi" w:cstheme="majorBidi"/>
        </w:rPr>
        <w:t xml:space="preserve"> которых приостановлено.</w:t>
      </w:r>
    </w:p>
    <w:p w:rsidR="004618CE" w:rsidRPr="00E42D56" w:rsidRDefault="004618CE" w:rsidP="004618CE">
      <w:pPr>
        <w:pStyle w:val="BodyTextIndent"/>
        <w:spacing w:after="0" w:line="288" w:lineRule="auto"/>
        <w:ind w:left="0" w:firstLine="708"/>
        <w:jc w:val="both"/>
        <w:rPr>
          <w:rFonts w:asciiTheme="majorBidi" w:hAnsiTheme="majorBidi" w:cstheme="majorBidi"/>
        </w:rPr>
      </w:pPr>
      <w:r w:rsidRPr="00E42D56">
        <w:rPr>
          <w:rFonts w:asciiTheme="majorBidi" w:hAnsiTheme="majorBidi" w:cstheme="majorBidi"/>
        </w:rPr>
        <w:t>5.3.2. Мероприятия по обеспечению или повышению экологической безопасности размещенных в окружающей среде опасных отходов путём:</w:t>
      </w:r>
    </w:p>
    <w:p w:rsidR="004618CE" w:rsidRPr="00E42D56" w:rsidRDefault="004618CE" w:rsidP="004618CE">
      <w:pPr>
        <w:pStyle w:val="BodyTextIndent"/>
        <w:spacing w:before="60" w:after="0" w:line="288" w:lineRule="auto"/>
        <w:ind w:left="0"/>
        <w:rPr>
          <w:rFonts w:asciiTheme="majorBidi" w:hAnsiTheme="majorBidi" w:cstheme="majorBidi"/>
        </w:rPr>
      </w:pPr>
      <w:r w:rsidRPr="00E42D56">
        <w:rPr>
          <w:rFonts w:asciiTheme="majorBidi" w:hAnsiTheme="majorBidi" w:cstheme="majorBidi"/>
        </w:rPr>
        <w:lastRenderedPageBreak/>
        <w:t>- изменения места размещения опасных отходов относительно населённых пунктов;</w:t>
      </w:r>
    </w:p>
    <w:p w:rsidR="004618CE" w:rsidRPr="00E42D56" w:rsidRDefault="004618CE" w:rsidP="004618CE">
      <w:pPr>
        <w:pStyle w:val="BodyTextIndent"/>
        <w:spacing w:before="60" w:after="0" w:line="288" w:lineRule="auto"/>
        <w:ind w:left="0"/>
        <w:rPr>
          <w:rFonts w:asciiTheme="majorBidi" w:hAnsiTheme="majorBidi" w:cstheme="majorBidi"/>
        </w:rPr>
      </w:pPr>
      <w:r w:rsidRPr="00E42D56">
        <w:rPr>
          <w:rFonts w:asciiTheme="majorBidi" w:hAnsiTheme="majorBidi" w:cstheme="majorBidi"/>
        </w:rPr>
        <w:t>- изменения оснащённости места размещения опасных отходов с уменьшением влияния их на окружающую среду;</w:t>
      </w:r>
    </w:p>
    <w:p w:rsidR="004618CE" w:rsidRPr="00E42D56" w:rsidRDefault="004618CE" w:rsidP="004618CE">
      <w:pPr>
        <w:pStyle w:val="BodyTextIndent"/>
        <w:spacing w:before="60" w:after="0" w:line="288" w:lineRule="auto"/>
        <w:ind w:left="0"/>
        <w:rPr>
          <w:rFonts w:asciiTheme="majorBidi" w:hAnsiTheme="majorBidi" w:cstheme="majorBidi"/>
        </w:rPr>
      </w:pPr>
      <w:r w:rsidRPr="00E42D56">
        <w:rPr>
          <w:rFonts w:asciiTheme="majorBidi" w:hAnsiTheme="majorBidi" w:cstheme="majorBidi"/>
        </w:rPr>
        <w:t>- обработки опасных отходов с их обезвреживанием или п</w:t>
      </w:r>
      <w:r>
        <w:rPr>
          <w:rFonts w:asciiTheme="majorBidi" w:hAnsiTheme="majorBidi" w:cstheme="majorBidi"/>
        </w:rPr>
        <w:t xml:space="preserve">онижением </w:t>
      </w:r>
      <w:r w:rsidRPr="00E42D56">
        <w:rPr>
          <w:rFonts w:asciiTheme="majorBidi" w:hAnsiTheme="majorBidi" w:cstheme="majorBidi"/>
        </w:rPr>
        <w:t>класс</w:t>
      </w:r>
      <w:r>
        <w:rPr>
          <w:rFonts w:asciiTheme="majorBidi" w:hAnsiTheme="majorBidi" w:cstheme="majorBidi"/>
        </w:rPr>
        <w:t>а опасности</w:t>
      </w:r>
      <w:r w:rsidRPr="00E42D56">
        <w:rPr>
          <w:rFonts w:asciiTheme="majorBidi" w:hAnsiTheme="majorBidi" w:cstheme="majorBidi"/>
        </w:rPr>
        <w:t>.</w:t>
      </w:r>
    </w:p>
    <w:p w:rsidR="004618CE" w:rsidRPr="00E42D56" w:rsidRDefault="004618CE" w:rsidP="004618CE">
      <w:pPr>
        <w:pStyle w:val="BodyTextIndent"/>
        <w:spacing w:line="288" w:lineRule="auto"/>
        <w:ind w:left="0"/>
        <w:rPr>
          <w:rFonts w:asciiTheme="majorBidi" w:hAnsiTheme="majorBidi" w:cstheme="majorBidi"/>
        </w:rPr>
      </w:pPr>
      <w:r w:rsidRPr="00E42D56">
        <w:rPr>
          <w:rFonts w:asciiTheme="majorBidi" w:hAnsiTheme="majorBidi" w:cstheme="majorBidi"/>
        </w:rPr>
        <w:t>Показатель экологической приоритетности этих мероприятий в общем виде составляет:</w:t>
      </w:r>
    </w:p>
    <w:p w:rsidR="004618CE" w:rsidRPr="00E42D56" w:rsidRDefault="004618CE" w:rsidP="004618CE">
      <w:pPr>
        <w:jc w:val="center"/>
        <w:rPr>
          <w:rFonts w:asciiTheme="majorBidi" w:hAnsiTheme="majorBidi" w:cstheme="majorBidi"/>
          <w:sz w:val="24"/>
          <w:szCs w:val="24"/>
          <w:lang w:val="ru-RU"/>
        </w:rPr>
      </w:pPr>
      <w:r w:rsidRPr="00E42D56">
        <w:rPr>
          <w:rFonts w:asciiTheme="majorBidi" w:hAnsiTheme="majorBidi" w:cstheme="majorBidi"/>
          <w:position w:val="-30"/>
          <w:sz w:val="24"/>
          <w:szCs w:val="24"/>
          <w:lang w:val="ru-RU"/>
        </w:rPr>
        <w:object w:dxaOrig="4080" w:dyaOrig="700">
          <v:shape id="_x0000_i1034" type="#_x0000_t75" style="width:204.75pt;height:35.05pt" o:ole="" fillcolor="window">
            <v:imagedata r:id="rId113" o:title=""/>
          </v:shape>
          <o:OLEObject Type="Embed" ProgID="Equation.3" ShapeID="_x0000_i1034" DrawAspect="Content" ObjectID="_1471161775" r:id="rId114"/>
        </w:object>
      </w:r>
      <w:r w:rsidRPr="00E42D56">
        <w:rPr>
          <w:rFonts w:asciiTheme="majorBidi" w:hAnsiTheme="majorBidi" w:cstheme="majorBidi"/>
          <w:sz w:val="24"/>
          <w:szCs w:val="24"/>
          <w:lang w:val="ru-RU"/>
        </w:rPr>
        <w:t>,</w:t>
      </w:r>
    </w:p>
    <w:p w:rsidR="004618CE" w:rsidRPr="00E42D56" w:rsidRDefault="004618CE" w:rsidP="004618CE">
      <w:pPr>
        <w:pStyle w:val="BodyTextIndent"/>
        <w:spacing w:after="240" w:line="288" w:lineRule="auto"/>
        <w:ind w:left="0"/>
        <w:rPr>
          <w:rFonts w:asciiTheme="majorBidi" w:hAnsiTheme="majorBidi" w:cstheme="majorBidi"/>
        </w:rPr>
      </w:pPr>
      <w:r w:rsidRPr="00E42D56">
        <w:rPr>
          <w:rFonts w:asciiTheme="majorBidi" w:hAnsiTheme="majorBidi" w:cstheme="majorBidi"/>
        </w:rPr>
        <w:t xml:space="preserve">где </w:t>
      </w:r>
      <w:r w:rsidRPr="00E42D56">
        <w:rPr>
          <w:rFonts w:asciiTheme="majorBidi" w:hAnsiTheme="majorBidi" w:cstheme="majorBidi"/>
          <w:i/>
          <w:position w:val="-12"/>
        </w:rPr>
        <w:object w:dxaOrig="420" w:dyaOrig="380">
          <v:shape id="_x0000_i1035" type="#_x0000_t75" style="width:21.3pt;height:18.8pt" o:ole="" fillcolor="window">
            <v:imagedata r:id="rId115" o:title=""/>
          </v:shape>
          <o:OLEObject Type="Embed" ProgID="Equation.3" ShapeID="_x0000_i1035" DrawAspect="Content" ObjectID="_1471161776" r:id="rId116"/>
        </w:object>
      </w:r>
      <w:r w:rsidRPr="00E42D56">
        <w:rPr>
          <w:rFonts w:asciiTheme="majorBidi" w:hAnsiTheme="majorBidi" w:cstheme="majorBidi"/>
          <w:i/>
        </w:rPr>
        <w:t xml:space="preserve">, </w:t>
      </w:r>
      <w:r w:rsidRPr="00E42D56">
        <w:rPr>
          <w:rFonts w:asciiTheme="majorBidi" w:hAnsiTheme="majorBidi" w:cstheme="majorBidi"/>
          <w:i/>
          <w:position w:val="-10"/>
        </w:rPr>
        <w:object w:dxaOrig="420" w:dyaOrig="360">
          <v:shape id="_x0000_i1036" type="#_x0000_t75" style="width:21.3pt;height:18.8pt" o:ole="" fillcolor="window">
            <v:imagedata r:id="rId117" o:title=""/>
          </v:shape>
          <o:OLEObject Type="Embed" ProgID="Equation.3" ShapeID="_x0000_i1036" DrawAspect="Content" ObjectID="_1471161777" r:id="rId118"/>
        </w:object>
      </w:r>
      <w:r w:rsidRPr="00E42D56">
        <w:rPr>
          <w:rFonts w:asciiTheme="majorBidi" w:hAnsiTheme="majorBidi" w:cstheme="majorBidi"/>
          <w:i/>
          <w:vertAlign w:val="subscript"/>
        </w:rPr>
        <w:t xml:space="preserve">, </w:t>
      </w:r>
      <w:r w:rsidRPr="00E42D56">
        <w:rPr>
          <w:rFonts w:asciiTheme="majorBidi" w:hAnsiTheme="majorBidi" w:cstheme="majorBidi"/>
          <w:i/>
          <w:position w:val="-12"/>
        </w:rPr>
        <w:object w:dxaOrig="400" w:dyaOrig="380">
          <v:shape id="_x0000_i1037" type="#_x0000_t75" style="width:20.05pt;height:18.8pt" o:ole="" fillcolor="window">
            <v:imagedata r:id="rId119" o:title=""/>
          </v:shape>
          <o:OLEObject Type="Embed" ProgID="Equation.3" ShapeID="_x0000_i1037" DrawAspect="Content" ObjectID="_1471161778" r:id="rId120"/>
        </w:object>
      </w:r>
      <w:r w:rsidRPr="00E42D56">
        <w:rPr>
          <w:rFonts w:asciiTheme="majorBidi" w:hAnsiTheme="majorBidi" w:cstheme="majorBidi"/>
          <w:vertAlign w:val="subscript"/>
        </w:rPr>
        <w:t xml:space="preserve"> </w:t>
      </w:r>
      <w:r w:rsidRPr="00E42D56">
        <w:rPr>
          <w:rFonts w:asciiTheme="majorBidi" w:hAnsiTheme="majorBidi" w:cstheme="majorBidi"/>
        </w:rPr>
        <w:t xml:space="preserve">– показатели, достигнутые благодаря реализации указанных мероприятий, касающихся количества размещённых опасных отходов </w:t>
      </w:r>
      <w:r w:rsidRPr="00E42D56">
        <w:rPr>
          <w:rFonts w:asciiTheme="majorBidi" w:hAnsiTheme="majorBidi" w:cstheme="majorBidi"/>
          <w:position w:val="-10"/>
        </w:rPr>
        <w:object w:dxaOrig="360" w:dyaOrig="340">
          <v:shape id="_x0000_i1038" type="#_x0000_t75" style="width:18.8pt;height:18.8pt" o:ole="" fillcolor="window">
            <v:imagedata r:id="rId121" o:title=""/>
          </v:shape>
          <o:OLEObject Type="Embed" ProgID="Equation.3" ShapeID="_x0000_i1038" DrawAspect="Content" ObjectID="_1471161779" r:id="rId122"/>
        </w:object>
      </w:r>
      <w:r w:rsidRPr="00E42D56">
        <w:rPr>
          <w:rFonts w:asciiTheme="majorBidi" w:hAnsiTheme="majorBidi" w:cstheme="majorBidi"/>
        </w:rPr>
        <w:t>.</w:t>
      </w:r>
    </w:p>
    <w:p w:rsidR="004618CE" w:rsidRPr="00E42D56" w:rsidRDefault="004618CE" w:rsidP="004618CE">
      <w:pPr>
        <w:pStyle w:val="BodyTextIndent"/>
        <w:spacing w:line="288" w:lineRule="auto"/>
        <w:ind w:left="0" w:firstLine="708"/>
        <w:jc w:val="both"/>
        <w:rPr>
          <w:rFonts w:asciiTheme="majorBidi" w:hAnsiTheme="majorBidi" w:cstheme="majorBidi"/>
        </w:rPr>
      </w:pPr>
      <w:r w:rsidRPr="00E42D56">
        <w:rPr>
          <w:rFonts w:asciiTheme="majorBidi" w:hAnsiTheme="majorBidi" w:cstheme="majorBidi"/>
        </w:rPr>
        <w:t xml:space="preserve">5.3.3. Ранжирование показателей экологической приоритетности мероприятий, относящихся к уменьшению количества размещаемых отходов, а также к повышению экологической безопасности размещения отходов, проводится по единому перечню этих мероприятий в соответствии со значениями показателей </w:t>
      </w:r>
      <w:r w:rsidRPr="00E42D56">
        <w:rPr>
          <w:rFonts w:asciiTheme="majorBidi" w:hAnsiTheme="majorBidi" w:cstheme="majorBidi"/>
          <w:position w:val="-14"/>
        </w:rPr>
        <w:object w:dxaOrig="580" w:dyaOrig="400">
          <v:shape id="_x0000_i1039" type="#_x0000_t75" style="width:29.45pt;height:20.05pt" o:ole="" fillcolor="window">
            <v:imagedata r:id="rId123" o:title=""/>
          </v:shape>
          <o:OLEObject Type="Embed" ProgID="Equation.3" ShapeID="_x0000_i1039" DrawAspect="Content" ObjectID="_1471161780" r:id="rId124"/>
        </w:object>
      </w:r>
      <w:r w:rsidRPr="00E42D56">
        <w:rPr>
          <w:rFonts w:asciiTheme="majorBidi" w:hAnsiTheme="majorBidi" w:cstheme="majorBidi"/>
        </w:rPr>
        <w:t xml:space="preserve"> и </w:t>
      </w:r>
      <w:r w:rsidRPr="00E42D56">
        <w:rPr>
          <w:rFonts w:asciiTheme="majorBidi" w:hAnsiTheme="majorBidi" w:cstheme="majorBidi"/>
          <w:position w:val="-14"/>
        </w:rPr>
        <w:object w:dxaOrig="639" w:dyaOrig="400">
          <v:shape id="_x0000_i1040" type="#_x0000_t75" style="width:33.8pt;height:20.05pt" o:ole="" fillcolor="window">
            <v:imagedata r:id="rId125" o:title=""/>
          </v:shape>
          <o:OLEObject Type="Embed" ProgID="Equation.3" ShapeID="_x0000_i1040" DrawAspect="Content" ObjectID="_1471161781" r:id="rId126"/>
        </w:object>
      </w:r>
      <w:r w:rsidRPr="00E42D56">
        <w:rPr>
          <w:rFonts w:asciiTheme="majorBidi" w:hAnsiTheme="majorBidi" w:cstheme="majorBidi"/>
        </w:rPr>
        <w:t xml:space="preserve"> соответствующих мероприятий.</w:t>
      </w:r>
    </w:p>
    <w:p w:rsidR="004618CE" w:rsidRDefault="004618CE" w:rsidP="00327EA4">
      <w:pPr>
        <w:pStyle w:val="BodyTextIndent"/>
        <w:ind w:left="0" w:firstLine="708"/>
      </w:pPr>
    </w:p>
    <w:p w:rsidR="004618CE" w:rsidRPr="00E42D56" w:rsidRDefault="004618CE" w:rsidP="00327EA4">
      <w:pPr>
        <w:pStyle w:val="BodyTextIndent"/>
        <w:ind w:left="0" w:firstLine="708"/>
        <w:sectPr w:rsidR="004618CE" w:rsidRPr="00E42D56" w:rsidSect="00B660BE">
          <w:headerReference w:type="even" r:id="rId127"/>
          <w:headerReference w:type="default" r:id="rId128"/>
          <w:footerReference w:type="even" r:id="rId129"/>
          <w:footerReference w:type="default" r:id="rId130"/>
          <w:headerReference w:type="first" r:id="rId131"/>
          <w:footerReference w:type="first" r:id="rId132"/>
          <w:pgSz w:w="11906" w:h="16838" w:code="9"/>
          <w:pgMar w:top="1134" w:right="1134" w:bottom="1134" w:left="1134" w:header="709" w:footer="709" w:gutter="0"/>
          <w:cols w:space="708"/>
          <w:titlePg/>
          <w:docGrid w:linePitch="360"/>
        </w:sectPr>
      </w:pPr>
    </w:p>
    <w:p w:rsidR="00E461E8" w:rsidRPr="00183EF5" w:rsidRDefault="000B3ABF" w:rsidP="00690004">
      <w:pPr>
        <w:pStyle w:val="Heading2"/>
        <w:numPr>
          <w:ilvl w:val="0"/>
          <w:numId w:val="0"/>
        </w:numPr>
        <w:jc w:val="right"/>
        <w:rPr>
          <w:color w:val="002060"/>
          <w:lang w:val="en-US"/>
        </w:rPr>
      </w:pPr>
      <w:bookmarkStart w:id="43" w:name="_Toc351557868"/>
      <w:r w:rsidRPr="00183EF5">
        <w:rPr>
          <w:color w:val="002060"/>
          <w:lang w:val="ru-RU"/>
        </w:rPr>
        <w:lastRenderedPageBreak/>
        <w:t>ПРИЛОЖЕНИЕ</w:t>
      </w:r>
      <w:r w:rsidRPr="00183EF5">
        <w:rPr>
          <w:color w:val="002060"/>
          <w:lang w:val="en-US"/>
        </w:rPr>
        <w:t xml:space="preserve"> </w:t>
      </w:r>
      <w:bookmarkEnd w:id="40"/>
      <w:bookmarkEnd w:id="41"/>
      <w:r w:rsidR="00690004" w:rsidRPr="00183EF5">
        <w:rPr>
          <w:color w:val="002060"/>
          <w:lang w:val="en-US"/>
        </w:rPr>
        <w:t>2</w:t>
      </w:r>
      <w:bookmarkEnd w:id="43"/>
    </w:p>
    <w:p w:rsidR="00E461E8" w:rsidRPr="008233C0" w:rsidRDefault="00E461E8" w:rsidP="00E461E8">
      <w:pPr>
        <w:jc w:val="center"/>
        <w:rPr>
          <w:sz w:val="22"/>
          <w:lang w:val="en-US"/>
        </w:rPr>
      </w:pPr>
    </w:p>
    <w:p w:rsidR="00E461E8" w:rsidRPr="008233C0" w:rsidRDefault="00E461E8" w:rsidP="00E461E8">
      <w:pPr>
        <w:jc w:val="center"/>
        <w:rPr>
          <w:sz w:val="22"/>
          <w:lang w:val="en-US"/>
        </w:rPr>
      </w:pPr>
    </w:p>
    <w:p w:rsidR="00E461E8" w:rsidRPr="008233C0" w:rsidRDefault="00E461E8" w:rsidP="00E461E8">
      <w:pPr>
        <w:jc w:val="center"/>
        <w:rPr>
          <w:sz w:val="22"/>
          <w:lang w:val="en-US"/>
        </w:rPr>
      </w:pPr>
    </w:p>
    <w:p w:rsidR="00E461E8" w:rsidRPr="008233C0" w:rsidRDefault="00E461E8" w:rsidP="00E461E8">
      <w:pPr>
        <w:jc w:val="center"/>
        <w:rPr>
          <w:sz w:val="22"/>
          <w:lang w:val="en-US"/>
        </w:rPr>
      </w:pPr>
    </w:p>
    <w:p w:rsidR="00E461E8" w:rsidRPr="008233C0" w:rsidRDefault="00E461E8" w:rsidP="00E461E8">
      <w:pPr>
        <w:jc w:val="center"/>
        <w:rPr>
          <w:sz w:val="22"/>
          <w:lang w:val="en-US"/>
        </w:rPr>
      </w:pPr>
    </w:p>
    <w:p w:rsidR="00E461E8" w:rsidRPr="008233C0" w:rsidRDefault="00E461E8" w:rsidP="00E461E8">
      <w:pPr>
        <w:jc w:val="center"/>
        <w:rPr>
          <w:sz w:val="22"/>
          <w:lang w:val="en-US"/>
        </w:rPr>
      </w:pPr>
    </w:p>
    <w:p w:rsidR="00E461E8" w:rsidRPr="008233C0" w:rsidRDefault="00E461E8" w:rsidP="00E461E8">
      <w:pPr>
        <w:jc w:val="center"/>
        <w:rPr>
          <w:sz w:val="22"/>
          <w:lang w:val="en-US"/>
        </w:rPr>
      </w:pPr>
    </w:p>
    <w:p w:rsidR="00E461E8" w:rsidRPr="008233C0" w:rsidRDefault="000B3ABF" w:rsidP="00B660BE">
      <w:pPr>
        <w:autoSpaceDE w:val="0"/>
        <w:autoSpaceDN w:val="0"/>
        <w:adjustRightInd w:val="0"/>
        <w:jc w:val="center"/>
        <w:rPr>
          <w:i/>
          <w:color w:val="003366"/>
          <w:sz w:val="28"/>
          <w:szCs w:val="26"/>
          <w:lang w:val="en-US"/>
        </w:rPr>
      </w:pPr>
      <w:r w:rsidRPr="008233C0">
        <w:rPr>
          <w:i/>
          <w:color w:val="003366"/>
          <w:sz w:val="28"/>
          <w:szCs w:val="26"/>
          <w:lang w:val="ru-RU"/>
        </w:rPr>
        <w:t>Извлечение</w:t>
      </w:r>
      <w:r w:rsidRPr="008233C0">
        <w:rPr>
          <w:i/>
          <w:color w:val="003366"/>
          <w:sz w:val="28"/>
          <w:szCs w:val="26"/>
          <w:lang w:val="en-US"/>
        </w:rPr>
        <w:t xml:space="preserve"> </w:t>
      </w:r>
      <w:r w:rsidRPr="008233C0">
        <w:rPr>
          <w:i/>
          <w:color w:val="003366"/>
          <w:sz w:val="28"/>
          <w:szCs w:val="26"/>
          <w:lang w:val="ru-RU"/>
        </w:rPr>
        <w:t>из</w:t>
      </w:r>
    </w:p>
    <w:p w:rsidR="00E461E8" w:rsidRPr="008233C0" w:rsidRDefault="00E461E8" w:rsidP="00E461E8">
      <w:pPr>
        <w:autoSpaceDE w:val="0"/>
        <w:autoSpaceDN w:val="0"/>
        <w:adjustRightInd w:val="0"/>
        <w:jc w:val="center"/>
        <w:rPr>
          <w:i/>
          <w:color w:val="003366"/>
          <w:sz w:val="26"/>
          <w:szCs w:val="26"/>
          <w:lang w:val="en-US"/>
        </w:rPr>
      </w:pPr>
    </w:p>
    <w:p w:rsidR="00E461E8" w:rsidRPr="003F4C23" w:rsidRDefault="00E461E8" w:rsidP="00E461E8">
      <w:pPr>
        <w:autoSpaceDE w:val="0"/>
        <w:autoSpaceDN w:val="0"/>
        <w:adjustRightInd w:val="0"/>
        <w:jc w:val="center"/>
        <w:rPr>
          <w:bCs/>
          <w:sz w:val="32"/>
          <w:szCs w:val="38"/>
          <w:lang w:val="en-US"/>
        </w:rPr>
      </w:pPr>
      <w:r w:rsidRPr="003F4C23">
        <w:rPr>
          <w:bCs/>
          <w:sz w:val="32"/>
          <w:szCs w:val="38"/>
          <w:lang w:val="en-US"/>
        </w:rPr>
        <w:t>Guidance Document for EPER implementation</w:t>
      </w:r>
    </w:p>
    <w:p w:rsidR="00E461E8" w:rsidRPr="003F4C23" w:rsidRDefault="00E461E8" w:rsidP="00E461E8">
      <w:pPr>
        <w:autoSpaceDE w:val="0"/>
        <w:autoSpaceDN w:val="0"/>
        <w:adjustRightInd w:val="0"/>
        <w:jc w:val="center"/>
        <w:rPr>
          <w:bCs/>
          <w:lang w:val="en-US"/>
        </w:rPr>
      </w:pPr>
      <w:r w:rsidRPr="003F4C23">
        <w:rPr>
          <w:bCs/>
          <w:lang w:val="en-US"/>
        </w:rPr>
        <w:t>According to Article 3 of the Commission Decision</w:t>
      </w:r>
    </w:p>
    <w:p w:rsidR="00E461E8" w:rsidRPr="003F4C23" w:rsidRDefault="00E461E8" w:rsidP="00E461E8">
      <w:pPr>
        <w:autoSpaceDE w:val="0"/>
        <w:autoSpaceDN w:val="0"/>
        <w:adjustRightInd w:val="0"/>
        <w:jc w:val="center"/>
        <w:rPr>
          <w:bCs/>
          <w:lang w:val="en-US"/>
        </w:rPr>
      </w:pPr>
      <w:proofErr w:type="gramStart"/>
      <w:r w:rsidRPr="003F4C23">
        <w:rPr>
          <w:bCs/>
          <w:lang w:val="en-US"/>
        </w:rPr>
        <w:t>of</w:t>
      </w:r>
      <w:proofErr w:type="gramEnd"/>
      <w:r w:rsidRPr="003F4C23">
        <w:rPr>
          <w:bCs/>
          <w:lang w:val="en-US"/>
        </w:rPr>
        <w:t xml:space="preserve"> 17 July 2000 (2000/479/EC)</w:t>
      </w:r>
    </w:p>
    <w:p w:rsidR="00E461E8" w:rsidRPr="003F4C23" w:rsidRDefault="00E461E8" w:rsidP="00E461E8">
      <w:pPr>
        <w:autoSpaceDE w:val="0"/>
        <w:autoSpaceDN w:val="0"/>
        <w:adjustRightInd w:val="0"/>
        <w:jc w:val="center"/>
        <w:rPr>
          <w:lang w:val="en-US"/>
        </w:rPr>
      </w:pPr>
      <w:proofErr w:type="gramStart"/>
      <w:r w:rsidRPr="003F4C23">
        <w:rPr>
          <w:lang w:val="en-US"/>
        </w:rPr>
        <w:t>on</w:t>
      </w:r>
      <w:proofErr w:type="gramEnd"/>
      <w:r w:rsidRPr="003F4C23">
        <w:rPr>
          <w:lang w:val="en-US"/>
        </w:rPr>
        <w:t xml:space="preserve"> the implementation of an European Pollutant Emission Register (EPER)</w:t>
      </w:r>
    </w:p>
    <w:p w:rsidR="00E461E8" w:rsidRPr="003F4C23" w:rsidRDefault="00E461E8" w:rsidP="00E461E8">
      <w:pPr>
        <w:autoSpaceDE w:val="0"/>
        <w:autoSpaceDN w:val="0"/>
        <w:adjustRightInd w:val="0"/>
        <w:jc w:val="center"/>
        <w:rPr>
          <w:lang w:val="en-US"/>
        </w:rPr>
      </w:pPr>
      <w:proofErr w:type="gramStart"/>
      <w:r w:rsidRPr="003F4C23">
        <w:rPr>
          <w:lang w:val="en-US"/>
        </w:rPr>
        <w:t>according</w:t>
      </w:r>
      <w:proofErr w:type="gramEnd"/>
      <w:r w:rsidRPr="003F4C23">
        <w:rPr>
          <w:lang w:val="en-US"/>
        </w:rPr>
        <w:t xml:space="preserve"> to Article 15 of Council Directive 96/61/EC concerning</w:t>
      </w:r>
    </w:p>
    <w:p w:rsidR="00E461E8" w:rsidRPr="003F4C23" w:rsidRDefault="00E461E8" w:rsidP="00E461E8">
      <w:pPr>
        <w:autoSpaceDE w:val="0"/>
        <w:autoSpaceDN w:val="0"/>
        <w:adjustRightInd w:val="0"/>
        <w:jc w:val="center"/>
        <w:rPr>
          <w:lang w:val="en-US"/>
        </w:rPr>
      </w:pPr>
      <w:r w:rsidRPr="003F4C23">
        <w:rPr>
          <w:lang w:val="en-US"/>
        </w:rPr>
        <w:t>Integrated Pollution Prevention and Control (IPPC)</w:t>
      </w:r>
    </w:p>
    <w:p w:rsidR="00E461E8" w:rsidRPr="003F4C23" w:rsidRDefault="00E461E8" w:rsidP="00E461E8">
      <w:pPr>
        <w:autoSpaceDE w:val="0"/>
        <w:autoSpaceDN w:val="0"/>
        <w:adjustRightInd w:val="0"/>
        <w:jc w:val="center"/>
        <w:rPr>
          <w:b/>
          <w:bCs/>
          <w:lang w:val="en-US"/>
        </w:rPr>
      </w:pPr>
    </w:p>
    <w:p w:rsidR="00E461E8" w:rsidRPr="003F4C23" w:rsidRDefault="00E461E8" w:rsidP="00E461E8">
      <w:pPr>
        <w:autoSpaceDE w:val="0"/>
        <w:autoSpaceDN w:val="0"/>
        <w:adjustRightInd w:val="0"/>
        <w:jc w:val="center"/>
        <w:rPr>
          <w:b/>
          <w:bCs/>
          <w:lang w:val="en-US"/>
        </w:rPr>
      </w:pPr>
      <w:r w:rsidRPr="003F4C23">
        <w:rPr>
          <w:b/>
          <w:bCs/>
          <w:lang w:val="en-US"/>
        </w:rPr>
        <w:t>European Commission</w:t>
      </w:r>
    </w:p>
    <w:p w:rsidR="00E461E8" w:rsidRPr="003F4C23" w:rsidRDefault="00E461E8" w:rsidP="00E461E8">
      <w:pPr>
        <w:autoSpaceDE w:val="0"/>
        <w:autoSpaceDN w:val="0"/>
        <w:adjustRightInd w:val="0"/>
        <w:jc w:val="center"/>
        <w:rPr>
          <w:b/>
          <w:bCs/>
          <w:lang w:val="en-US"/>
        </w:rPr>
      </w:pPr>
      <w:r w:rsidRPr="003F4C23">
        <w:rPr>
          <w:b/>
          <w:bCs/>
          <w:lang w:val="en-US"/>
        </w:rPr>
        <w:t>Directorate-General for Environment</w:t>
      </w:r>
    </w:p>
    <w:p w:rsidR="00E461E8" w:rsidRPr="00E42D56" w:rsidRDefault="00E461E8" w:rsidP="00E461E8">
      <w:pPr>
        <w:autoSpaceDE w:val="0"/>
        <w:autoSpaceDN w:val="0"/>
        <w:adjustRightInd w:val="0"/>
        <w:jc w:val="center"/>
        <w:rPr>
          <w:b/>
          <w:bCs/>
          <w:lang w:val="ru-RU"/>
        </w:rPr>
      </w:pPr>
      <w:r w:rsidRPr="00E42D56">
        <w:rPr>
          <w:b/>
          <w:bCs/>
          <w:lang w:val="ru-RU"/>
        </w:rPr>
        <w:t>November 2000</w:t>
      </w:r>
    </w:p>
    <w:p w:rsidR="00E461E8" w:rsidRPr="00E42D56" w:rsidRDefault="00E461E8" w:rsidP="00E461E8">
      <w:pPr>
        <w:autoSpaceDE w:val="0"/>
        <w:autoSpaceDN w:val="0"/>
        <w:adjustRightInd w:val="0"/>
        <w:jc w:val="center"/>
        <w:rPr>
          <w:b/>
          <w:bCs/>
          <w:lang w:val="ru-RU"/>
        </w:rPr>
      </w:pPr>
    </w:p>
    <w:p w:rsidR="00E461E8" w:rsidRPr="00E42D56" w:rsidRDefault="00E461E8" w:rsidP="00E461E8">
      <w:pPr>
        <w:autoSpaceDE w:val="0"/>
        <w:autoSpaceDN w:val="0"/>
        <w:adjustRightInd w:val="0"/>
        <w:jc w:val="center"/>
        <w:rPr>
          <w:b/>
          <w:bCs/>
          <w:color w:val="003366"/>
          <w:lang w:val="ru-RU"/>
        </w:rPr>
      </w:pPr>
      <w:r w:rsidRPr="00E42D56">
        <w:rPr>
          <w:b/>
          <w:bCs/>
          <w:color w:val="003366"/>
          <w:lang w:val="ru-RU"/>
        </w:rPr>
        <w:t>(НЕОФИЦИАЛЬНЫЙ ПЕРЕВОД)</w:t>
      </w:r>
    </w:p>
    <w:p w:rsidR="00E461E8" w:rsidRPr="00E42D56" w:rsidRDefault="00E461E8" w:rsidP="00E461E8">
      <w:pPr>
        <w:autoSpaceDE w:val="0"/>
        <w:autoSpaceDN w:val="0"/>
        <w:adjustRightInd w:val="0"/>
        <w:jc w:val="center"/>
        <w:rPr>
          <w:b/>
          <w:bCs/>
          <w:lang w:val="ru-RU"/>
        </w:rPr>
      </w:pPr>
    </w:p>
    <w:p w:rsidR="00E461E8" w:rsidRPr="00E42D56" w:rsidRDefault="00E461E8" w:rsidP="00E461E8">
      <w:pPr>
        <w:autoSpaceDE w:val="0"/>
        <w:autoSpaceDN w:val="0"/>
        <w:adjustRightInd w:val="0"/>
        <w:jc w:val="center"/>
        <w:rPr>
          <w:rFonts w:cs="Arial"/>
          <w:sz w:val="16"/>
          <w:szCs w:val="16"/>
          <w:lang w:val="ru-RU"/>
        </w:rPr>
      </w:pPr>
      <w:r w:rsidRPr="00E42D56">
        <w:rPr>
          <w:b/>
          <w:bCs/>
          <w:lang w:val="ru-RU"/>
        </w:rPr>
        <w:br w:type="page"/>
      </w:r>
      <w:r w:rsidRPr="00E42D56">
        <w:rPr>
          <w:rFonts w:cs="Arial"/>
          <w:sz w:val="16"/>
          <w:szCs w:val="16"/>
          <w:lang w:val="ru-RU"/>
        </w:rPr>
        <w:lastRenderedPageBreak/>
        <w:t>`</w:t>
      </w:r>
      <w:r w:rsidRPr="00E42D56">
        <w:rPr>
          <w:rFonts w:cs="Arial"/>
          <w:noProof/>
          <w:sz w:val="16"/>
          <w:szCs w:val="16"/>
          <w:lang w:val="en-US"/>
        </w:rPr>
        <w:drawing>
          <wp:inline distT="0" distB="0" distL="0" distR="0">
            <wp:extent cx="1304925" cy="87630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3" cstate="print"/>
                    <a:srcRect/>
                    <a:stretch>
                      <a:fillRect/>
                    </a:stretch>
                  </pic:blipFill>
                  <pic:spPr bwMode="auto">
                    <a:xfrm>
                      <a:off x="0" y="0"/>
                      <a:ext cx="1304925" cy="876300"/>
                    </a:xfrm>
                    <a:prstGeom prst="rect">
                      <a:avLst/>
                    </a:prstGeom>
                    <a:noFill/>
                    <a:ln w="9525">
                      <a:noFill/>
                      <a:miter lim="800000"/>
                      <a:headEnd/>
                      <a:tailEnd/>
                    </a:ln>
                  </pic:spPr>
                </pic:pic>
              </a:graphicData>
            </a:graphic>
          </wp:inline>
        </w:drawing>
      </w:r>
    </w:p>
    <w:p w:rsidR="00E461E8" w:rsidRPr="00E42D56" w:rsidRDefault="00E461E8" w:rsidP="00E461E8">
      <w:pPr>
        <w:autoSpaceDE w:val="0"/>
        <w:autoSpaceDN w:val="0"/>
        <w:adjustRightInd w:val="0"/>
        <w:jc w:val="center"/>
        <w:rPr>
          <w:rFonts w:cs="Arial"/>
          <w:sz w:val="28"/>
          <w:szCs w:val="16"/>
          <w:lang w:val="ru-RU"/>
        </w:rPr>
      </w:pPr>
      <w:r w:rsidRPr="00E42D56">
        <w:rPr>
          <w:rFonts w:cs="Arial"/>
          <w:sz w:val="28"/>
          <w:szCs w:val="16"/>
          <w:lang w:val="ru-RU"/>
        </w:rPr>
        <w:t>Европейская Комиссия</w:t>
      </w:r>
    </w:p>
    <w:p w:rsidR="00E461E8" w:rsidRPr="00E42D56" w:rsidRDefault="00E461E8" w:rsidP="00E461E8">
      <w:pPr>
        <w:autoSpaceDE w:val="0"/>
        <w:autoSpaceDN w:val="0"/>
        <w:adjustRightInd w:val="0"/>
        <w:rPr>
          <w:rFonts w:cs="Arial"/>
          <w:sz w:val="28"/>
          <w:szCs w:val="16"/>
          <w:lang w:val="ru-RU"/>
        </w:rPr>
      </w:pPr>
    </w:p>
    <w:p w:rsidR="00E461E8" w:rsidRPr="00E42D56" w:rsidRDefault="00E461E8" w:rsidP="00E461E8">
      <w:pPr>
        <w:autoSpaceDE w:val="0"/>
        <w:autoSpaceDN w:val="0"/>
        <w:adjustRightInd w:val="0"/>
        <w:rPr>
          <w:rFonts w:cs="Arial"/>
          <w:sz w:val="28"/>
          <w:szCs w:val="16"/>
          <w:lang w:val="ru-RU"/>
        </w:rPr>
      </w:pPr>
    </w:p>
    <w:p w:rsidR="00E461E8" w:rsidRPr="00E42D56" w:rsidRDefault="00E461E8" w:rsidP="00E461E8">
      <w:pPr>
        <w:autoSpaceDE w:val="0"/>
        <w:autoSpaceDN w:val="0"/>
        <w:adjustRightInd w:val="0"/>
        <w:spacing w:line="360" w:lineRule="auto"/>
        <w:jc w:val="center"/>
        <w:rPr>
          <w:rFonts w:ascii="Helvetica-Bold" w:hAnsi="Helvetica-Bold" w:cs="Helvetica-Bold"/>
          <w:b/>
          <w:bCs/>
          <w:sz w:val="40"/>
          <w:szCs w:val="38"/>
          <w:lang w:val="ru-RU"/>
        </w:rPr>
      </w:pPr>
      <w:r w:rsidRPr="00E42D56">
        <w:rPr>
          <w:rFonts w:cs="Helvetica-Bold"/>
          <w:b/>
          <w:bCs/>
          <w:sz w:val="40"/>
          <w:szCs w:val="38"/>
          <w:lang w:val="ru-RU"/>
        </w:rPr>
        <w:t xml:space="preserve">Руководящие указания по </w:t>
      </w:r>
      <w:r w:rsidRPr="00E42D56">
        <w:rPr>
          <w:rFonts w:ascii="Helvetica-Bold" w:hAnsi="Helvetica-Bold" w:cs="Helvetica-Bold"/>
          <w:b/>
          <w:bCs/>
          <w:sz w:val="40"/>
          <w:szCs w:val="38"/>
          <w:lang w:val="ru-RU"/>
        </w:rPr>
        <w:t>EPER</w:t>
      </w:r>
    </w:p>
    <w:p w:rsidR="00E461E8" w:rsidRPr="00E42D56" w:rsidRDefault="00E461E8" w:rsidP="00E461E8">
      <w:pPr>
        <w:autoSpaceDE w:val="0"/>
        <w:autoSpaceDN w:val="0"/>
        <w:adjustRightInd w:val="0"/>
        <w:spacing w:line="360" w:lineRule="auto"/>
        <w:jc w:val="center"/>
        <w:rPr>
          <w:rFonts w:cs="Helvetica-Bold"/>
          <w:b/>
          <w:bCs/>
          <w:sz w:val="26"/>
          <w:lang w:val="ru-RU"/>
        </w:rPr>
      </w:pPr>
      <w:r w:rsidRPr="00E42D56">
        <w:rPr>
          <w:rFonts w:cs="Helvetica-Bold"/>
          <w:b/>
          <w:bCs/>
          <w:sz w:val="26"/>
          <w:lang w:val="ru-RU"/>
        </w:rPr>
        <w:t>Согласно Статье 3 Решения Комиссии</w:t>
      </w:r>
    </w:p>
    <w:p w:rsidR="00E461E8" w:rsidRPr="00E42D56" w:rsidRDefault="00E461E8" w:rsidP="00E461E8">
      <w:pPr>
        <w:autoSpaceDE w:val="0"/>
        <w:autoSpaceDN w:val="0"/>
        <w:adjustRightInd w:val="0"/>
        <w:spacing w:line="360" w:lineRule="auto"/>
        <w:jc w:val="center"/>
        <w:rPr>
          <w:rFonts w:cs="Helvetica-Bold"/>
          <w:b/>
          <w:bCs/>
          <w:sz w:val="26"/>
          <w:lang w:val="ru-RU"/>
        </w:rPr>
      </w:pPr>
      <w:r w:rsidRPr="00E42D56">
        <w:rPr>
          <w:rFonts w:cs="Helvetica-Bold"/>
          <w:b/>
          <w:bCs/>
          <w:sz w:val="26"/>
          <w:lang w:val="ru-RU"/>
        </w:rPr>
        <w:t xml:space="preserve">от 17 июля </w:t>
      </w:r>
      <w:smartTag w:uri="urn:schemas-microsoft-com:office:smarttags" w:element="metricconverter">
        <w:smartTagPr>
          <w:attr w:name="ProductID" w:val="2000 г"/>
        </w:smartTagPr>
        <w:r w:rsidRPr="00E42D56">
          <w:rPr>
            <w:rFonts w:cs="Helvetica-Bold"/>
            <w:b/>
            <w:bCs/>
            <w:sz w:val="26"/>
            <w:lang w:val="ru-RU"/>
          </w:rPr>
          <w:t>2000 г</w:t>
        </w:r>
      </w:smartTag>
      <w:r w:rsidRPr="00E42D56">
        <w:rPr>
          <w:rFonts w:cs="Helvetica-Bold"/>
          <w:b/>
          <w:bCs/>
          <w:sz w:val="26"/>
          <w:lang w:val="ru-RU"/>
        </w:rPr>
        <w:t>. (2000/479/EC)</w:t>
      </w:r>
    </w:p>
    <w:p w:rsidR="00E461E8" w:rsidRPr="00E42D56" w:rsidRDefault="00E461E8" w:rsidP="00E461E8">
      <w:pPr>
        <w:autoSpaceDE w:val="0"/>
        <w:autoSpaceDN w:val="0"/>
        <w:adjustRightInd w:val="0"/>
        <w:spacing w:line="360" w:lineRule="auto"/>
        <w:jc w:val="center"/>
        <w:rPr>
          <w:rFonts w:cs="Helvetica-Bold"/>
          <w:b/>
          <w:bCs/>
          <w:sz w:val="26"/>
          <w:lang w:val="ru-RU"/>
        </w:rPr>
      </w:pPr>
    </w:p>
    <w:p w:rsidR="00E461E8" w:rsidRPr="00E42D56" w:rsidRDefault="00E461E8" w:rsidP="00E461E8">
      <w:pPr>
        <w:autoSpaceDE w:val="0"/>
        <w:autoSpaceDN w:val="0"/>
        <w:adjustRightInd w:val="0"/>
        <w:spacing w:line="312" w:lineRule="auto"/>
        <w:jc w:val="center"/>
        <w:rPr>
          <w:rFonts w:ascii="Helvetica" w:hAnsi="Helvetica" w:cs="Helvetica"/>
          <w:sz w:val="26"/>
          <w:lang w:val="ru-RU"/>
        </w:rPr>
      </w:pPr>
      <w:r w:rsidRPr="00E42D56">
        <w:rPr>
          <w:rFonts w:cs="Helvetica"/>
          <w:sz w:val="26"/>
          <w:lang w:val="ru-RU"/>
        </w:rPr>
        <w:t xml:space="preserve">о Европейском реестре выбросов и сбросов загрязняющих веществ </w:t>
      </w:r>
      <w:r w:rsidRPr="00E42D56">
        <w:rPr>
          <w:rFonts w:ascii="Helvetica" w:hAnsi="Helvetica" w:cs="Helvetica"/>
          <w:sz w:val="26"/>
          <w:lang w:val="ru-RU"/>
        </w:rPr>
        <w:t>(EPER)</w:t>
      </w:r>
    </w:p>
    <w:p w:rsidR="00E461E8" w:rsidRPr="00E42D56" w:rsidRDefault="00E461E8" w:rsidP="00E461E8">
      <w:pPr>
        <w:autoSpaceDE w:val="0"/>
        <w:autoSpaceDN w:val="0"/>
        <w:adjustRightInd w:val="0"/>
        <w:spacing w:line="312" w:lineRule="auto"/>
        <w:jc w:val="center"/>
        <w:rPr>
          <w:rFonts w:ascii="Helvetica" w:hAnsi="Helvetica" w:cs="Helvetica"/>
          <w:sz w:val="26"/>
          <w:lang w:val="ru-RU"/>
        </w:rPr>
      </w:pPr>
      <w:r w:rsidRPr="00E42D56">
        <w:rPr>
          <w:rFonts w:cs="Helvetica"/>
          <w:sz w:val="26"/>
          <w:lang w:val="ru-RU"/>
        </w:rPr>
        <w:t xml:space="preserve">согласно статье </w:t>
      </w:r>
      <w:r w:rsidRPr="00E42D56">
        <w:rPr>
          <w:rFonts w:ascii="Helvetica" w:hAnsi="Helvetica" w:cs="Helvetica"/>
          <w:sz w:val="26"/>
          <w:lang w:val="ru-RU"/>
        </w:rPr>
        <w:t xml:space="preserve">15 </w:t>
      </w:r>
      <w:r w:rsidRPr="00E42D56">
        <w:rPr>
          <w:rFonts w:cs="Helvetica"/>
          <w:sz w:val="26"/>
          <w:lang w:val="ru-RU"/>
        </w:rPr>
        <w:t xml:space="preserve">Директивы Совета </w:t>
      </w:r>
      <w:r w:rsidRPr="00E42D56">
        <w:rPr>
          <w:rFonts w:ascii="Helvetica" w:hAnsi="Helvetica" w:cs="Helvetica"/>
          <w:sz w:val="26"/>
          <w:lang w:val="ru-RU"/>
        </w:rPr>
        <w:t>96/61/EC</w:t>
      </w:r>
    </w:p>
    <w:p w:rsidR="00E461E8" w:rsidRPr="00E42D56" w:rsidRDefault="00E461E8" w:rsidP="00E461E8">
      <w:pPr>
        <w:autoSpaceDE w:val="0"/>
        <w:autoSpaceDN w:val="0"/>
        <w:adjustRightInd w:val="0"/>
        <w:spacing w:line="312" w:lineRule="auto"/>
        <w:jc w:val="center"/>
        <w:rPr>
          <w:rFonts w:ascii="Helvetica" w:hAnsi="Helvetica" w:cs="Helvetica"/>
          <w:sz w:val="26"/>
          <w:lang w:val="ru-RU"/>
        </w:rPr>
      </w:pPr>
      <w:r w:rsidRPr="00E42D56">
        <w:rPr>
          <w:rFonts w:cs="Helvetica"/>
          <w:sz w:val="26"/>
          <w:lang w:val="ru-RU"/>
        </w:rPr>
        <w:t xml:space="preserve">о </w:t>
      </w:r>
      <w:r w:rsidR="004C2CAB">
        <w:rPr>
          <w:rFonts w:cs="Helvetica"/>
          <w:sz w:val="26"/>
          <w:lang w:val="ru-RU"/>
        </w:rPr>
        <w:t>комплекс</w:t>
      </w:r>
      <w:r w:rsidRPr="00E42D56">
        <w:rPr>
          <w:rFonts w:cs="Helvetica"/>
          <w:sz w:val="26"/>
          <w:lang w:val="ru-RU"/>
        </w:rPr>
        <w:t xml:space="preserve">ном предотвращении и контроле загрязнения </w:t>
      </w:r>
      <w:r w:rsidRPr="00E42D56">
        <w:rPr>
          <w:rFonts w:ascii="Helvetica" w:hAnsi="Helvetica" w:cs="Helvetica"/>
          <w:sz w:val="26"/>
          <w:lang w:val="ru-RU"/>
        </w:rPr>
        <w:t>(IPPC)</w:t>
      </w:r>
    </w:p>
    <w:p w:rsidR="00E461E8" w:rsidRPr="00E42D56" w:rsidRDefault="00E461E8" w:rsidP="00E461E8">
      <w:pPr>
        <w:autoSpaceDE w:val="0"/>
        <w:autoSpaceDN w:val="0"/>
        <w:adjustRightInd w:val="0"/>
        <w:spacing w:line="360" w:lineRule="auto"/>
        <w:jc w:val="center"/>
        <w:rPr>
          <w:rFonts w:ascii="Helvetica" w:hAnsi="Helvetica" w:cs="Helvetica"/>
          <w:sz w:val="26"/>
          <w:lang w:val="ru-RU"/>
        </w:rPr>
      </w:pPr>
    </w:p>
    <w:p w:rsidR="00E461E8" w:rsidRPr="00E42D56" w:rsidRDefault="00E461E8" w:rsidP="00E461E8">
      <w:pPr>
        <w:autoSpaceDE w:val="0"/>
        <w:autoSpaceDN w:val="0"/>
        <w:adjustRightInd w:val="0"/>
        <w:spacing w:line="360" w:lineRule="auto"/>
        <w:jc w:val="center"/>
        <w:rPr>
          <w:rFonts w:ascii="Helvetica" w:hAnsi="Helvetica" w:cs="Helvetica"/>
          <w:sz w:val="26"/>
          <w:lang w:val="ru-RU"/>
        </w:rPr>
      </w:pPr>
    </w:p>
    <w:p w:rsidR="00E461E8" w:rsidRPr="00E42D56" w:rsidRDefault="00E461E8" w:rsidP="00E461E8">
      <w:pPr>
        <w:autoSpaceDE w:val="0"/>
        <w:autoSpaceDN w:val="0"/>
        <w:adjustRightInd w:val="0"/>
        <w:spacing w:line="360" w:lineRule="auto"/>
        <w:jc w:val="center"/>
        <w:rPr>
          <w:rFonts w:ascii="Helvetica-Bold" w:hAnsi="Helvetica-Bold" w:cs="Helvetica-Bold"/>
          <w:b/>
          <w:bCs/>
          <w:sz w:val="26"/>
          <w:lang w:val="ru-RU"/>
        </w:rPr>
      </w:pPr>
      <w:r w:rsidRPr="00E42D56">
        <w:rPr>
          <w:rFonts w:cs="Helvetica-Bold"/>
          <w:b/>
          <w:bCs/>
          <w:sz w:val="26"/>
          <w:lang w:val="ru-RU"/>
        </w:rPr>
        <w:t>Европейская Комиссия</w:t>
      </w:r>
    </w:p>
    <w:p w:rsidR="00E461E8" w:rsidRPr="00E42D56" w:rsidRDefault="00E461E8" w:rsidP="00E461E8">
      <w:pPr>
        <w:autoSpaceDE w:val="0"/>
        <w:autoSpaceDN w:val="0"/>
        <w:adjustRightInd w:val="0"/>
        <w:spacing w:line="360" w:lineRule="auto"/>
        <w:jc w:val="center"/>
        <w:rPr>
          <w:rFonts w:ascii="Helvetica-Bold" w:hAnsi="Helvetica-Bold" w:cs="Helvetica-Bold"/>
          <w:b/>
          <w:bCs/>
          <w:sz w:val="26"/>
          <w:lang w:val="ru-RU"/>
        </w:rPr>
      </w:pPr>
      <w:r w:rsidRPr="00E42D56">
        <w:rPr>
          <w:rFonts w:cs="Helvetica-Bold"/>
          <w:b/>
          <w:bCs/>
          <w:sz w:val="26"/>
          <w:lang w:val="ru-RU"/>
        </w:rPr>
        <w:t>Генеральный директорат по экологии</w:t>
      </w:r>
    </w:p>
    <w:p w:rsidR="00E461E8" w:rsidRPr="00E42D56" w:rsidRDefault="00E461E8" w:rsidP="00E461E8">
      <w:pPr>
        <w:autoSpaceDE w:val="0"/>
        <w:autoSpaceDN w:val="0"/>
        <w:adjustRightInd w:val="0"/>
        <w:spacing w:line="360" w:lineRule="auto"/>
        <w:jc w:val="center"/>
        <w:rPr>
          <w:rFonts w:cs="Helvetica-Bold"/>
          <w:b/>
          <w:bCs/>
          <w:sz w:val="26"/>
          <w:lang w:val="ru-RU"/>
        </w:rPr>
      </w:pPr>
    </w:p>
    <w:p w:rsidR="00E461E8" w:rsidRPr="00E42D56" w:rsidRDefault="00E461E8" w:rsidP="00E461E8">
      <w:pPr>
        <w:jc w:val="center"/>
        <w:rPr>
          <w:color w:val="000080"/>
          <w:spacing w:val="20"/>
          <w:sz w:val="28"/>
          <w:szCs w:val="28"/>
          <w:lang w:val="ru-RU"/>
        </w:rPr>
      </w:pPr>
      <w:r w:rsidRPr="00E42D56">
        <w:rPr>
          <w:color w:val="000080"/>
          <w:spacing w:val="20"/>
          <w:sz w:val="28"/>
          <w:szCs w:val="28"/>
          <w:lang w:val="ru-RU"/>
        </w:rPr>
        <w:t>(ИЗВЛЕЧЕНИЕ)</w:t>
      </w:r>
    </w:p>
    <w:p w:rsidR="00E461E8" w:rsidRPr="00E42D56" w:rsidRDefault="00E461E8" w:rsidP="00E461E8">
      <w:pPr>
        <w:autoSpaceDE w:val="0"/>
        <w:autoSpaceDN w:val="0"/>
        <w:adjustRightInd w:val="0"/>
        <w:spacing w:line="360" w:lineRule="auto"/>
        <w:jc w:val="center"/>
        <w:rPr>
          <w:rFonts w:cs="Helvetica-Bold"/>
          <w:b/>
          <w:bCs/>
          <w:sz w:val="26"/>
          <w:lang w:val="ru-RU"/>
        </w:rPr>
      </w:pPr>
    </w:p>
    <w:p w:rsidR="00E461E8" w:rsidRPr="00E42D56" w:rsidRDefault="00E461E8" w:rsidP="00E461E8">
      <w:pPr>
        <w:autoSpaceDE w:val="0"/>
        <w:autoSpaceDN w:val="0"/>
        <w:adjustRightInd w:val="0"/>
        <w:spacing w:line="360" w:lineRule="auto"/>
        <w:jc w:val="center"/>
        <w:rPr>
          <w:rFonts w:cs="Helvetica-Bold"/>
          <w:b/>
          <w:bCs/>
          <w:sz w:val="26"/>
          <w:lang w:val="ru-RU"/>
        </w:rPr>
      </w:pPr>
    </w:p>
    <w:p w:rsidR="00E461E8" w:rsidRPr="00E42D56" w:rsidRDefault="00E461E8" w:rsidP="00E461E8">
      <w:pPr>
        <w:autoSpaceDE w:val="0"/>
        <w:autoSpaceDN w:val="0"/>
        <w:adjustRightInd w:val="0"/>
        <w:spacing w:line="360" w:lineRule="auto"/>
        <w:jc w:val="center"/>
        <w:rPr>
          <w:rFonts w:cs="Helvetica-Bold"/>
          <w:b/>
          <w:bCs/>
          <w:sz w:val="26"/>
          <w:lang w:val="ru-RU"/>
        </w:rPr>
      </w:pPr>
    </w:p>
    <w:p w:rsidR="00E461E8" w:rsidRPr="00E42D56" w:rsidRDefault="00E461E8" w:rsidP="00E461E8">
      <w:pPr>
        <w:autoSpaceDE w:val="0"/>
        <w:autoSpaceDN w:val="0"/>
        <w:adjustRightInd w:val="0"/>
        <w:spacing w:line="360" w:lineRule="auto"/>
        <w:jc w:val="center"/>
        <w:rPr>
          <w:rFonts w:ascii="Helvetica-Bold" w:hAnsi="Helvetica-Bold" w:cs="Helvetica-Bold"/>
          <w:b/>
          <w:bCs/>
          <w:sz w:val="26"/>
          <w:lang w:val="ru-RU"/>
        </w:rPr>
      </w:pPr>
    </w:p>
    <w:p w:rsidR="00E461E8" w:rsidRPr="00E42D56" w:rsidRDefault="00E461E8" w:rsidP="00E461E8">
      <w:pPr>
        <w:autoSpaceDE w:val="0"/>
        <w:autoSpaceDN w:val="0"/>
        <w:adjustRightInd w:val="0"/>
        <w:spacing w:line="360" w:lineRule="auto"/>
        <w:jc w:val="center"/>
        <w:rPr>
          <w:rFonts w:cs="Helvetica-Bold"/>
          <w:b/>
          <w:bCs/>
          <w:sz w:val="26"/>
          <w:lang w:val="ru-RU"/>
        </w:rPr>
        <w:sectPr w:rsidR="00E461E8" w:rsidRPr="00E42D56" w:rsidSect="00B660BE">
          <w:headerReference w:type="even" r:id="rId134"/>
          <w:headerReference w:type="default" r:id="rId135"/>
          <w:footerReference w:type="even" r:id="rId136"/>
          <w:footerReference w:type="default" r:id="rId137"/>
          <w:headerReference w:type="first" r:id="rId138"/>
          <w:footerReference w:type="first" r:id="rId139"/>
          <w:pgSz w:w="11906" w:h="16838" w:code="9"/>
          <w:pgMar w:top="1134" w:right="1134" w:bottom="1134" w:left="1134" w:header="709" w:footer="709" w:gutter="0"/>
          <w:cols w:space="708"/>
          <w:titlePg/>
          <w:docGrid w:linePitch="360"/>
        </w:sectPr>
      </w:pPr>
      <w:r w:rsidRPr="00E42D56">
        <w:rPr>
          <w:rFonts w:cs="Helvetica-Bold"/>
          <w:b/>
          <w:bCs/>
          <w:sz w:val="26"/>
          <w:lang w:val="ru-RU"/>
        </w:rPr>
        <w:t xml:space="preserve">Ноябрь </w:t>
      </w:r>
      <w:smartTag w:uri="urn:schemas-microsoft-com:office:smarttags" w:element="metricconverter">
        <w:smartTagPr>
          <w:attr w:name="ProductID" w:val="2000 г"/>
        </w:smartTagPr>
        <w:r w:rsidRPr="00E42D56">
          <w:rPr>
            <w:rFonts w:cs="Helvetica-Bold"/>
            <w:b/>
            <w:bCs/>
            <w:sz w:val="26"/>
            <w:lang w:val="ru-RU"/>
          </w:rPr>
          <w:t>2000 г</w:t>
        </w:r>
      </w:smartTag>
      <w:r w:rsidRPr="00E42D56">
        <w:rPr>
          <w:rFonts w:cs="Helvetica-Bold"/>
          <w:b/>
          <w:bCs/>
          <w:sz w:val="26"/>
          <w:lang w:val="ru-RU"/>
        </w:rPr>
        <w:t>.</w:t>
      </w:r>
    </w:p>
    <w:p w:rsidR="00E461E8" w:rsidRPr="00E42D56" w:rsidRDefault="00E461E8" w:rsidP="008233C0">
      <w:pPr>
        <w:jc w:val="left"/>
        <w:rPr>
          <w:sz w:val="22"/>
          <w:szCs w:val="22"/>
          <w:lang w:val="ru-RU"/>
        </w:rPr>
      </w:pPr>
      <w:r w:rsidRPr="00E42D56">
        <w:rPr>
          <w:sz w:val="22"/>
          <w:szCs w:val="22"/>
          <w:lang w:val="ru-RU"/>
        </w:rPr>
        <w:lastRenderedPageBreak/>
        <w:t>ПРИЛОЖЕНИЕ A1</w:t>
      </w:r>
      <w:r w:rsidRPr="00E42D56">
        <w:rPr>
          <w:sz w:val="22"/>
          <w:szCs w:val="22"/>
          <w:lang w:val="ru-RU"/>
        </w:rPr>
        <w:tab/>
        <w:t>ПОРОГОВЫЕ ВЕЛИЧИНЫ ВЫБРОСОВ И СБРОСОВ ЗАГРЯЗНЯЮЩИХ</w:t>
      </w:r>
      <w:r w:rsidR="008233C0">
        <w:rPr>
          <w:sz w:val="22"/>
          <w:szCs w:val="22"/>
          <w:lang w:val="ru-RU"/>
        </w:rPr>
        <w:t> </w:t>
      </w:r>
      <w:r w:rsidRPr="00E42D56">
        <w:rPr>
          <w:sz w:val="22"/>
          <w:szCs w:val="22"/>
          <w:lang w:val="ru-RU"/>
        </w:rPr>
        <w:t>ВЕЩЕСТВ ПРИ ВКЛЮЧЕНИИ В ОТЧЁТ</w:t>
      </w:r>
    </w:p>
    <w:tbl>
      <w:tblPr>
        <w:tblW w:w="9639" w:type="dxa"/>
        <w:tblInd w:w="28" w:type="dxa"/>
        <w:tblLook w:val="01E0"/>
      </w:tblPr>
      <w:tblGrid>
        <w:gridCol w:w="3794"/>
        <w:gridCol w:w="1332"/>
        <w:gridCol w:w="920"/>
        <w:gridCol w:w="908"/>
        <w:gridCol w:w="1382"/>
        <w:gridCol w:w="1303"/>
      </w:tblGrid>
      <w:tr w:rsidR="00E461E8" w:rsidRPr="00E97D01" w:rsidTr="00E461E8">
        <w:tc>
          <w:tcPr>
            <w:tcW w:w="3794"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Загрязняющие вещества / Соединения</w:t>
            </w:r>
          </w:p>
        </w:tc>
        <w:tc>
          <w:tcPr>
            <w:tcW w:w="1332"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Определение</w:t>
            </w:r>
          </w:p>
        </w:tc>
        <w:tc>
          <w:tcPr>
            <w:tcW w:w="920"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Выбросы</w:t>
            </w:r>
          </w:p>
        </w:tc>
        <w:tc>
          <w:tcPr>
            <w:tcW w:w="908"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Сбросы</w:t>
            </w:r>
          </w:p>
        </w:tc>
        <w:tc>
          <w:tcPr>
            <w:tcW w:w="1382"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 xml:space="preserve">Пороговая величина выброса, </w:t>
            </w:r>
            <w:proofErr w:type="gramStart"/>
            <w:r w:rsidRPr="00E42D56">
              <w:rPr>
                <w:rFonts w:cs="Arial"/>
                <w:bCs/>
                <w:sz w:val="20"/>
                <w:lang w:val="ru-RU"/>
              </w:rPr>
              <w:t>кг</w:t>
            </w:r>
            <w:proofErr w:type="gramEnd"/>
            <w:r w:rsidRPr="00E42D56">
              <w:rPr>
                <w:rFonts w:cs="Arial"/>
                <w:bCs/>
                <w:sz w:val="20"/>
                <w:lang w:val="ru-RU"/>
              </w:rPr>
              <w:t>/год</w:t>
            </w:r>
          </w:p>
        </w:tc>
        <w:tc>
          <w:tcPr>
            <w:tcW w:w="1303"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 xml:space="preserve">Пороговая величина сброса, </w:t>
            </w:r>
            <w:proofErr w:type="gramStart"/>
            <w:r w:rsidRPr="00E42D56">
              <w:rPr>
                <w:rFonts w:cs="Arial"/>
                <w:bCs/>
                <w:sz w:val="20"/>
                <w:lang w:val="ru-RU"/>
              </w:rPr>
              <w:t>кг</w:t>
            </w:r>
            <w:proofErr w:type="gramEnd"/>
            <w:r w:rsidRPr="00E42D56">
              <w:rPr>
                <w:rFonts w:cs="Arial"/>
                <w:bCs/>
                <w:sz w:val="20"/>
                <w:lang w:val="ru-RU"/>
              </w:rPr>
              <w:t>/год</w:t>
            </w:r>
          </w:p>
        </w:tc>
      </w:tr>
      <w:tr w:rsidR="00E461E8" w:rsidRPr="00E42D56" w:rsidTr="00E461E8">
        <w:tc>
          <w:tcPr>
            <w:tcW w:w="3794" w:type="dxa"/>
            <w:tcBorders>
              <w:top w:val="single" w:sz="4" w:space="0" w:color="auto"/>
            </w:tcBorders>
            <w:shd w:val="clear" w:color="auto" w:fill="auto"/>
            <w:tcMar>
              <w:left w:w="28" w:type="dxa"/>
              <w:right w:w="28" w:type="dxa"/>
            </w:tcMar>
          </w:tcPr>
          <w:p w:rsidR="00E461E8" w:rsidRPr="00E42D56" w:rsidRDefault="00E461E8" w:rsidP="004C2CAB">
            <w:pPr>
              <w:autoSpaceDE w:val="0"/>
              <w:autoSpaceDN w:val="0"/>
              <w:adjustRightInd w:val="0"/>
              <w:jc w:val="left"/>
              <w:rPr>
                <w:rFonts w:cs="Arial"/>
                <w:b/>
                <w:bCs/>
                <w:sz w:val="20"/>
                <w:lang w:val="ru-RU"/>
              </w:rPr>
            </w:pPr>
            <w:r w:rsidRPr="00E42D56">
              <w:rPr>
                <w:rFonts w:cs="Arial"/>
                <w:b/>
                <w:bCs/>
                <w:sz w:val="20"/>
                <w:lang w:val="ru-RU"/>
              </w:rPr>
              <w:t>1. Основные загрязняющие вещества</w:t>
            </w:r>
          </w:p>
        </w:tc>
        <w:tc>
          <w:tcPr>
            <w:tcW w:w="133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(13)</w:t>
            </w:r>
          </w:p>
        </w:tc>
        <w:tc>
          <w:tcPr>
            <w:tcW w:w="920"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(11)</w:t>
            </w:r>
          </w:p>
        </w:tc>
        <w:tc>
          <w:tcPr>
            <w:tcW w:w="908"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(2)</w:t>
            </w:r>
          </w:p>
        </w:tc>
        <w:tc>
          <w:tcPr>
            <w:tcW w:w="138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c>
          <w:tcPr>
            <w:tcW w:w="1303"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CH</w:t>
            </w:r>
            <w:r w:rsidRPr="00E42D56">
              <w:rPr>
                <w:rFonts w:cs="Arial"/>
                <w:sz w:val="20"/>
                <w:vertAlign w:val="subscript"/>
                <w:lang w:val="ru-RU"/>
              </w:rPr>
              <w:t>4</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CO</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CO</w:t>
            </w:r>
            <w:r w:rsidRPr="00E42D56">
              <w:rPr>
                <w:rFonts w:cs="Arial"/>
                <w:sz w:val="20"/>
                <w:vertAlign w:val="subscript"/>
                <w:lang w:val="ru-RU"/>
              </w:rPr>
              <w:t>2</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100 000 000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Гидрофторуглероды HFCs</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N</w:t>
            </w:r>
            <w:r w:rsidRPr="00E42D56">
              <w:rPr>
                <w:rFonts w:cs="Arial"/>
                <w:sz w:val="20"/>
                <w:vertAlign w:val="subscript"/>
                <w:lang w:val="ru-RU"/>
              </w:rPr>
              <w:t>2</w:t>
            </w:r>
            <w:r w:rsidRPr="00E42D56">
              <w:rPr>
                <w:rFonts w:cs="Arial"/>
                <w:sz w:val="20"/>
                <w:lang w:val="ru-RU"/>
              </w:rPr>
              <w:t>O</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NH</w:t>
            </w:r>
            <w:r w:rsidRPr="00E42D56">
              <w:rPr>
                <w:rFonts w:cs="Arial"/>
                <w:sz w:val="20"/>
                <w:vertAlign w:val="subscript"/>
                <w:lang w:val="ru-RU"/>
              </w:rPr>
              <w:t>3</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НМЛОС</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NOx</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NO</w:t>
            </w:r>
            <w:r w:rsidRPr="00E42D56">
              <w:rPr>
                <w:rFonts w:cs="Arial"/>
                <w:sz w:val="20"/>
                <w:vertAlign w:val="subscript"/>
                <w:lang w:val="ru-RU"/>
              </w:rPr>
              <w:t>2</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Перфторуглероды PFCs</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SF</w:t>
            </w:r>
            <w:r w:rsidRPr="00E42D56">
              <w:rPr>
                <w:rFonts w:cs="Arial"/>
                <w:sz w:val="20"/>
                <w:vertAlign w:val="subscript"/>
                <w:lang w:val="ru-RU"/>
              </w:rPr>
              <w:t>6</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SOx</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SO</w:t>
            </w:r>
            <w:r w:rsidRPr="00E42D56">
              <w:rPr>
                <w:rFonts w:cs="Arial"/>
                <w:sz w:val="20"/>
                <w:vertAlign w:val="subscript"/>
                <w:lang w:val="ru-RU"/>
              </w:rPr>
              <w:t>2</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150 000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Всего – азот</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N</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50 000</w:t>
            </w:r>
          </w:p>
        </w:tc>
      </w:tr>
      <w:tr w:rsidR="00E461E8" w:rsidRPr="00E42D56" w:rsidTr="00E461E8">
        <w:tc>
          <w:tcPr>
            <w:tcW w:w="3794"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Всего – фосфор</w:t>
            </w:r>
          </w:p>
        </w:tc>
        <w:tc>
          <w:tcPr>
            <w:tcW w:w="133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P</w:t>
            </w:r>
          </w:p>
        </w:tc>
        <w:tc>
          <w:tcPr>
            <w:tcW w:w="920"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5 000</w:t>
            </w:r>
          </w:p>
        </w:tc>
      </w:tr>
      <w:tr w:rsidR="00E461E8" w:rsidRPr="00E42D56" w:rsidTr="00E461E8">
        <w:tc>
          <w:tcPr>
            <w:tcW w:w="3794"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b/>
                <w:bCs/>
                <w:sz w:val="20"/>
                <w:lang w:val="ru-RU"/>
              </w:rPr>
            </w:pPr>
            <w:r w:rsidRPr="00E42D56">
              <w:rPr>
                <w:rFonts w:cs="Arial"/>
                <w:b/>
                <w:bCs/>
                <w:sz w:val="20"/>
                <w:lang w:val="ru-RU"/>
              </w:rPr>
              <w:t>2. Металлы и их соединения</w:t>
            </w:r>
          </w:p>
        </w:tc>
        <w:tc>
          <w:tcPr>
            <w:tcW w:w="133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(8)</w:t>
            </w:r>
          </w:p>
        </w:tc>
        <w:tc>
          <w:tcPr>
            <w:tcW w:w="920"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(8)</w:t>
            </w:r>
          </w:p>
        </w:tc>
        <w:tc>
          <w:tcPr>
            <w:tcW w:w="908"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b/>
                <w:bCs/>
                <w:sz w:val="20"/>
                <w:lang w:val="ru-RU"/>
              </w:rPr>
              <w:t>(8</w:t>
            </w:r>
            <w:r w:rsidRPr="00E42D56">
              <w:rPr>
                <w:rFonts w:cs="Arial"/>
                <w:sz w:val="20"/>
                <w:lang w:val="ru-RU"/>
              </w:rPr>
              <w:t>)</w:t>
            </w:r>
          </w:p>
        </w:tc>
        <w:tc>
          <w:tcPr>
            <w:tcW w:w="138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As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As</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Cd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Cd</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Cr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Cr</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Cu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Cu</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Hg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Hg</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Ni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Ni</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Pb и его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Pb</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w:t>
            </w:r>
          </w:p>
        </w:tc>
      </w:tr>
      <w:tr w:rsidR="00E461E8" w:rsidRPr="00E42D56" w:rsidTr="00E461E8">
        <w:tc>
          <w:tcPr>
            <w:tcW w:w="3794"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Zn и его соединения</w:t>
            </w:r>
          </w:p>
        </w:tc>
        <w:tc>
          <w:tcPr>
            <w:tcW w:w="133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Всего, как Zn</w:t>
            </w:r>
          </w:p>
        </w:tc>
        <w:tc>
          <w:tcPr>
            <w:tcW w:w="920"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200</w:t>
            </w:r>
          </w:p>
        </w:tc>
        <w:tc>
          <w:tcPr>
            <w:tcW w:w="1303"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r>
    </w:tbl>
    <w:p w:rsidR="00E461E8" w:rsidRPr="00E42D56" w:rsidRDefault="00E461E8" w:rsidP="008233C0">
      <w:pPr>
        <w:jc w:val="left"/>
        <w:rPr>
          <w:bCs/>
          <w:sz w:val="22"/>
          <w:szCs w:val="22"/>
          <w:lang w:val="ru-RU"/>
        </w:rPr>
      </w:pPr>
      <w:r w:rsidRPr="00E42D56">
        <w:rPr>
          <w:lang w:val="ru-RU"/>
        </w:rPr>
        <w:br w:type="page"/>
      </w:r>
      <w:r w:rsidRPr="00E42D56">
        <w:rPr>
          <w:bCs/>
          <w:sz w:val="22"/>
          <w:szCs w:val="22"/>
          <w:lang w:val="ru-RU"/>
        </w:rPr>
        <w:lastRenderedPageBreak/>
        <w:t>ПРИЛОЖЕНИЕ A1</w:t>
      </w:r>
      <w:r w:rsidRPr="00E42D56">
        <w:rPr>
          <w:bCs/>
          <w:sz w:val="22"/>
          <w:szCs w:val="22"/>
          <w:lang w:val="ru-RU"/>
        </w:rPr>
        <w:tab/>
        <w:t>ПОРОГОВЫЕ ВЕЛИЧИНЫ ВЫБРОСОВ И СБРОСОВ ЗАГРЯЗНЯЮЩИХ</w:t>
      </w:r>
      <w:r w:rsidR="008233C0">
        <w:rPr>
          <w:bCs/>
          <w:sz w:val="22"/>
          <w:szCs w:val="22"/>
          <w:lang w:val="ru-RU"/>
        </w:rPr>
        <w:t> </w:t>
      </w:r>
      <w:r w:rsidRPr="00E42D56">
        <w:rPr>
          <w:bCs/>
          <w:sz w:val="22"/>
          <w:szCs w:val="22"/>
          <w:lang w:val="ru-RU"/>
        </w:rPr>
        <w:t>ВЕЩЕСТВ ПРИ ВКЛЮЧЕНИИ В ОТЧЁТ (ПРОДОЛЖЕНИЕ)</w:t>
      </w:r>
    </w:p>
    <w:tbl>
      <w:tblPr>
        <w:tblW w:w="9639" w:type="dxa"/>
        <w:tblInd w:w="28" w:type="dxa"/>
        <w:tblLook w:val="01E0"/>
      </w:tblPr>
      <w:tblGrid>
        <w:gridCol w:w="3794"/>
        <w:gridCol w:w="1332"/>
        <w:gridCol w:w="920"/>
        <w:gridCol w:w="908"/>
        <w:gridCol w:w="1382"/>
        <w:gridCol w:w="1303"/>
      </w:tblGrid>
      <w:tr w:rsidR="00E461E8" w:rsidRPr="00E97D01" w:rsidTr="00E461E8">
        <w:tc>
          <w:tcPr>
            <w:tcW w:w="3794" w:type="dxa"/>
            <w:tcBorders>
              <w:top w:val="single" w:sz="4" w:space="0" w:color="auto"/>
              <w:left w:val="nil"/>
              <w:bottom w:val="single" w:sz="4" w:space="0" w:color="auto"/>
              <w:right w:val="nil"/>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Загрязняющие вещества / Соединения</w:t>
            </w:r>
          </w:p>
        </w:tc>
        <w:tc>
          <w:tcPr>
            <w:tcW w:w="1332" w:type="dxa"/>
            <w:tcBorders>
              <w:top w:val="single" w:sz="4" w:space="0" w:color="auto"/>
              <w:left w:val="nil"/>
              <w:bottom w:val="single" w:sz="4" w:space="0" w:color="auto"/>
              <w:right w:val="nil"/>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Определение</w:t>
            </w:r>
          </w:p>
        </w:tc>
        <w:tc>
          <w:tcPr>
            <w:tcW w:w="920" w:type="dxa"/>
            <w:tcBorders>
              <w:top w:val="single" w:sz="4" w:space="0" w:color="auto"/>
              <w:left w:val="nil"/>
              <w:bottom w:val="single" w:sz="4" w:space="0" w:color="auto"/>
              <w:right w:val="nil"/>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Выбросы</w:t>
            </w:r>
          </w:p>
        </w:tc>
        <w:tc>
          <w:tcPr>
            <w:tcW w:w="908" w:type="dxa"/>
            <w:tcBorders>
              <w:top w:val="single" w:sz="4" w:space="0" w:color="auto"/>
              <w:left w:val="nil"/>
              <w:bottom w:val="single" w:sz="4" w:space="0" w:color="auto"/>
              <w:right w:val="nil"/>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Сбросы</w:t>
            </w:r>
          </w:p>
        </w:tc>
        <w:tc>
          <w:tcPr>
            <w:tcW w:w="1382" w:type="dxa"/>
            <w:tcBorders>
              <w:top w:val="single" w:sz="4" w:space="0" w:color="auto"/>
              <w:left w:val="nil"/>
              <w:bottom w:val="single" w:sz="4" w:space="0" w:color="auto"/>
              <w:right w:val="nil"/>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 xml:space="preserve">Пороговая величина выброса, </w:t>
            </w:r>
            <w:proofErr w:type="gramStart"/>
            <w:r w:rsidRPr="00E42D56">
              <w:rPr>
                <w:rFonts w:cs="Arial"/>
                <w:bCs/>
                <w:sz w:val="20"/>
                <w:lang w:val="ru-RU"/>
              </w:rPr>
              <w:t>кг</w:t>
            </w:r>
            <w:proofErr w:type="gramEnd"/>
            <w:r w:rsidRPr="00E42D56">
              <w:rPr>
                <w:rFonts w:cs="Arial"/>
                <w:bCs/>
                <w:sz w:val="20"/>
                <w:lang w:val="ru-RU"/>
              </w:rPr>
              <w:t>/год</w:t>
            </w:r>
          </w:p>
        </w:tc>
        <w:tc>
          <w:tcPr>
            <w:tcW w:w="1303" w:type="dxa"/>
            <w:tcBorders>
              <w:top w:val="single" w:sz="4" w:space="0" w:color="auto"/>
              <w:left w:val="nil"/>
              <w:bottom w:val="single" w:sz="4" w:space="0" w:color="auto"/>
              <w:right w:val="nil"/>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Cs/>
                <w:sz w:val="20"/>
                <w:lang w:val="ru-RU"/>
              </w:rPr>
            </w:pPr>
            <w:r w:rsidRPr="00E42D56">
              <w:rPr>
                <w:rFonts w:cs="Arial"/>
                <w:bCs/>
                <w:sz w:val="20"/>
                <w:lang w:val="ru-RU"/>
              </w:rPr>
              <w:t xml:space="preserve">Пороговая величина сброса, </w:t>
            </w:r>
            <w:proofErr w:type="gramStart"/>
            <w:r w:rsidRPr="00E42D56">
              <w:rPr>
                <w:rFonts w:cs="Arial"/>
                <w:bCs/>
                <w:sz w:val="20"/>
                <w:lang w:val="ru-RU"/>
              </w:rPr>
              <w:t>кг</w:t>
            </w:r>
            <w:proofErr w:type="gramEnd"/>
            <w:r w:rsidRPr="00E42D56">
              <w:rPr>
                <w:rFonts w:cs="Arial"/>
                <w:bCs/>
                <w:sz w:val="20"/>
                <w:lang w:val="ru-RU"/>
              </w:rPr>
              <w:t>/год</w:t>
            </w:r>
          </w:p>
        </w:tc>
      </w:tr>
      <w:tr w:rsidR="00E461E8" w:rsidRPr="00E42D56" w:rsidTr="00E461E8">
        <w:tc>
          <w:tcPr>
            <w:tcW w:w="3794" w:type="dxa"/>
            <w:tcBorders>
              <w:top w:val="single" w:sz="4" w:space="0" w:color="auto"/>
            </w:tcBorders>
            <w:shd w:val="clear" w:color="auto" w:fill="auto"/>
            <w:tcMar>
              <w:left w:w="28" w:type="dxa"/>
              <w:right w:w="28" w:type="dxa"/>
            </w:tcMar>
          </w:tcPr>
          <w:p w:rsidR="00E461E8" w:rsidRPr="00E42D56" w:rsidRDefault="00E461E8" w:rsidP="004C2CAB">
            <w:pPr>
              <w:autoSpaceDE w:val="0"/>
              <w:autoSpaceDN w:val="0"/>
              <w:adjustRightInd w:val="0"/>
              <w:jc w:val="left"/>
              <w:rPr>
                <w:rFonts w:cs="Arial"/>
                <w:b/>
                <w:bCs/>
                <w:sz w:val="20"/>
                <w:lang w:val="ru-RU"/>
              </w:rPr>
            </w:pPr>
            <w:r w:rsidRPr="00E42D56">
              <w:rPr>
                <w:rFonts w:cs="Arial"/>
                <w:b/>
                <w:bCs/>
                <w:sz w:val="20"/>
                <w:lang w:val="ru-RU"/>
              </w:rPr>
              <w:t>3. Хлорсодержащие органические вещества</w:t>
            </w:r>
          </w:p>
        </w:tc>
        <w:tc>
          <w:tcPr>
            <w:tcW w:w="133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(15)</w:t>
            </w:r>
          </w:p>
        </w:tc>
        <w:tc>
          <w:tcPr>
            <w:tcW w:w="920"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(12)</w:t>
            </w:r>
          </w:p>
        </w:tc>
        <w:tc>
          <w:tcPr>
            <w:tcW w:w="908"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(7)</w:t>
            </w:r>
          </w:p>
        </w:tc>
        <w:tc>
          <w:tcPr>
            <w:tcW w:w="138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c>
          <w:tcPr>
            <w:tcW w:w="1303"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Дихлорэтан-1,2 (DCE)</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Дихлорметан (DCM)</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Хлоралканы (C10-13)</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Гексахлорбензол (HCB)</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Гексахлорбутадиен (HCBD)</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Гексахлорциклогексан (HCH)</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Галогенорганические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 xml:space="preserve">как AOX </w:t>
            </w:r>
            <w:r w:rsidRPr="00E42D56">
              <w:rPr>
                <w:rStyle w:val="FootnoteReference"/>
                <w:sz w:val="20"/>
                <w:lang w:val="ru-RU"/>
              </w:rPr>
              <w:footnoteReference w:id="44"/>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Диоксины + фураны (PCDD+PCDF)</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 xml:space="preserve">как Teq </w:t>
            </w:r>
            <w:r w:rsidRPr="00E42D56">
              <w:rPr>
                <w:rStyle w:val="FootnoteReference"/>
                <w:sz w:val="20"/>
                <w:lang w:val="ru-RU"/>
              </w:rPr>
              <w:footnoteReference w:id="45"/>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0.001</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Пентахлорфенол (PCP)</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Тетрахлорэтилен (PER)</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Тетрахлорметан (TCM)</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Трихлорбензол (TCB)</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 xml:space="preserve">Трихлорэтан-1,1,1 (TCE) </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 xml:space="preserve">Трихлорэтилен (TRI) </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Трихлорметан</w:t>
            </w:r>
          </w:p>
        </w:tc>
        <w:tc>
          <w:tcPr>
            <w:tcW w:w="133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500</w:t>
            </w:r>
          </w:p>
        </w:tc>
        <w:tc>
          <w:tcPr>
            <w:tcW w:w="1303"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bl>
    <w:p w:rsidR="00E461E8" w:rsidRPr="00E42D56" w:rsidRDefault="00E461E8" w:rsidP="008233C0">
      <w:pPr>
        <w:jc w:val="left"/>
        <w:rPr>
          <w:bCs/>
          <w:sz w:val="22"/>
          <w:szCs w:val="22"/>
          <w:lang w:val="ru-RU"/>
        </w:rPr>
      </w:pPr>
      <w:r w:rsidRPr="00E42D56">
        <w:rPr>
          <w:lang w:val="ru-RU"/>
        </w:rPr>
        <w:br w:type="page"/>
      </w:r>
      <w:r w:rsidRPr="00E42D56">
        <w:rPr>
          <w:bCs/>
          <w:sz w:val="22"/>
          <w:szCs w:val="22"/>
          <w:lang w:val="ru-RU"/>
        </w:rPr>
        <w:lastRenderedPageBreak/>
        <w:t>ПРИЛОЖЕНИЕ A1</w:t>
      </w:r>
      <w:r w:rsidRPr="00E42D56">
        <w:rPr>
          <w:bCs/>
          <w:sz w:val="22"/>
          <w:szCs w:val="22"/>
          <w:lang w:val="ru-RU"/>
        </w:rPr>
        <w:tab/>
        <w:t>ПОРОГОВЫЕ ВЕЛИЧИНЫ ВЫБРОСОВ И СБРОСОВ ЗАГРЯЗНЯЮЩИХ</w:t>
      </w:r>
      <w:r w:rsidR="008233C0">
        <w:rPr>
          <w:bCs/>
          <w:sz w:val="22"/>
          <w:szCs w:val="22"/>
          <w:lang w:val="ru-RU"/>
        </w:rPr>
        <w:t> </w:t>
      </w:r>
      <w:r w:rsidRPr="00E42D56">
        <w:rPr>
          <w:bCs/>
          <w:sz w:val="22"/>
          <w:szCs w:val="22"/>
          <w:lang w:val="ru-RU"/>
        </w:rPr>
        <w:t>ВЕЩЕСТВ ПРИ ВКЛЮЧЕНИИ В ОТЧЁТ (ОКОНЧАНИЕ)</w:t>
      </w:r>
    </w:p>
    <w:tbl>
      <w:tblPr>
        <w:tblW w:w="9639" w:type="dxa"/>
        <w:tblInd w:w="28" w:type="dxa"/>
        <w:tblLook w:val="01E0"/>
      </w:tblPr>
      <w:tblGrid>
        <w:gridCol w:w="3794"/>
        <w:gridCol w:w="1332"/>
        <w:gridCol w:w="920"/>
        <w:gridCol w:w="908"/>
        <w:gridCol w:w="1382"/>
        <w:gridCol w:w="1303"/>
      </w:tblGrid>
      <w:tr w:rsidR="0020018A" w:rsidRPr="00E97D01" w:rsidTr="00FE54B0">
        <w:tc>
          <w:tcPr>
            <w:tcW w:w="3794" w:type="dxa"/>
            <w:tcBorders>
              <w:top w:val="single" w:sz="4" w:space="0" w:color="auto"/>
              <w:left w:val="nil"/>
              <w:bottom w:val="single" w:sz="4" w:space="0" w:color="auto"/>
              <w:right w:val="nil"/>
            </w:tcBorders>
            <w:shd w:val="clear" w:color="auto" w:fill="auto"/>
            <w:tcMar>
              <w:left w:w="28" w:type="dxa"/>
              <w:right w:w="28" w:type="dxa"/>
            </w:tcMar>
            <w:vAlign w:val="center"/>
          </w:tcPr>
          <w:p w:rsidR="0020018A" w:rsidRPr="00E42D56" w:rsidRDefault="0020018A" w:rsidP="00FE54B0">
            <w:pPr>
              <w:autoSpaceDE w:val="0"/>
              <w:autoSpaceDN w:val="0"/>
              <w:adjustRightInd w:val="0"/>
              <w:jc w:val="center"/>
              <w:rPr>
                <w:rFonts w:cs="Arial"/>
                <w:bCs/>
                <w:sz w:val="20"/>
                <w:lang w:val="ru-RU"/>
              </w:rPr>
            </w:pPr>
            <w:r w:rsidRPr="00E42D56">
              <w:rPr>
                <w:rFonts w:cs="Arial"/>
                <w:bCs/>
                <w:sz w:val="20"/>
                <w:lang w:val="ru-RU"/>
              </w:rPr>
              <w:t>Загрязняющие вещества / Соединения</w:t>
            </w:r>
          </w:p>
        </w:tc>
        <w:tc>
          <w:tcPr>
            <w:tcW w:w="1332" w:type="dxa"/>
            <w:tcBorders>
              <w:top w:val="single" w:sz="4" w:space="0" w:color="auto"/>
              <w:left w:val="nil"/>
              <w:bottom w:val="single" w:sz="4" w:space="0" w:color="auto"/>
              <w:right w:val="nil"/>
            </w:tcBorders>
            <w:shd w:val="clear" w:color="auto" w:fill="auto"/>
            <w:tcMar>
              <w:left w:w="28" w:type="dxa"/>
              <w:right w:w="28" w:type="dxa"/>
            </w:tcMar>
            <w:vAlign w:val="center"/>
          </w:tcPr>
          <w:p w:rsidR="0020018A" w:rsidRPr="00E42D56" w:rsidRDefault="0020018A" w:rsidP="00FE54B0">
            <w:pPr>
              <w:autoSpaceDE w:val="0"/>
              <w:autoSpaceDN w:val="0"/>
              <w:adjustRightInd w:val="0"/>
              <w:jc w:val="center"/>
              <w:rPr>
                <w:rFonts w:cs="Arial"/>
                <w:bCs/>
                <w:sz w:val="20"/>
                <w:lang w:val="ru-RU"/>
              </w:rPr>
            </w:pPr>
            <w:r w:rsidRPr="00E42D56">
              <w:rPr>
                <w:rFonts w:cs="Arial"/>
                <w:bCs/>
                <w:sz w:val="20"/>
                <w:lang w:val="ru-RU"/>
              </w:rPr>
              <w:t>Определение</w:t>
            </w:r>
          </w:p>
        </w:tc>
        <w:tc>
          <w:tcPr>
            <w:tcW w:w="920" w:type="dxa"/>
            <w:tcBorders>
              <w:top w:val="single" w:sz="4" w:space="0" w:color="auto"/>
              <w:left w:val="nil"/>
              <w:bottom w:val="single" w:sz="4" w:space="0" w:color="auto"/>
              <w:right w:val="nil"/>
            </w:tcBorders>
            <w:shd w:val="clear" w:color="auto" w:fill="auto"/>
            <w:tcMar>
              <w:left w:w="28" w:type="dxa"/>
              <w:right w:w="28" w:type="dxa"/>
            </w:tcMar>
            <w:vAlign w:val="center"/>
          </w:tcPr>
          <w:p w:rsidR="0020018A" w:rsidRPr="00E42D56" w:rsidRDefault="0020018A" w:rsidP="00FE54B0">
            <w:pPr>
              <w:autoSpaceDE w:val="0"/>
              <w:autoSpaceDN w:val="0"/>
              <w:adjustRightInd w:val="0"/>
              <w:jc w:val="center"/>
              <w:rPr>
                <w:rFonts w:cs="Arial"/>
                <w:bCs/>
                <w:sz w:val="20"/>
                <w:lang w:val="ru-RU"/>
              </w:rPr>
            </w:pPr>
            <w:r w:rsidRPr="00E42D56">
              <w:rPr>
                <w:rFonts w:cs="Arial"/>
                <w:bCs/>
                <w:sz w:val="20"/>
                <w:lang w:val="ru-RU"/>
              </w:rPr>
              <w:t>Выбросы</w:t>
            </w:r>
          </w:p>
        </w:tc>
        <w:tc>
          <w:tcPr>
            <w:tcW w:w="908" w:type="dxa"/>
            <w:tcBorders>
              <w:top w:val="single" w:sz="4" w:space="0" w:color="auto"/>
              <w:left w:val="nil"/>
              <w:bottom w:val="single" w:sz="4" w:space="0" w:color="auto"/>
              <w:right w:val="nil"/>
            </w:tcBorders>
            <w:shd w:val="clear" w:color="auto" w:fill="auto"/>
            <w:tcMar>
              <w:left w:w="28" w:type="dxa"/>
              <w:right w:w="28" w:type="dxa"/>
            </w:tcMar>
            <w:vAlign w:val="center"/>
          </w:tcPr>
          <w:p w:rsidR="0020018A" w:rsidRPr="00E42D56" w:rsidRDefault="0020018A" w:rsidP="00FE54B0">
            <w:pPr>
              <w:autoSpaceDE w:val="0"/>
              <w:autoSpaceDN w:val="0"/>
              <w:adjustRightInd w:val="0"/>
              <w:jc w:val="center"/>
              <w:rPr>
                <w:rFonts w:cs="Arial"/>
                <w:bCs/>
                <w:sz w:val="20"/>
                <w:lang w:val="ru-RU"/>
              </w:rPr>
            </w:pPr>
            <w:r w:rsidRPr="00E42D56">
              <w:rPr>
                <w:rFonts w:cs="Arial"/>
                <w:bCs/>
                <w:sz w:val="20"/>
                <w:lang w:val="ru-RU"/>
              </w:rPr>
              <w:t>Сбросы</w:t>
            </w:r>
          </w:p>
        </w:tc>
        <w:tc>
          <w:tcPr>
            <w:tcW w:w="1382" w:type="dxa"/>
            <w:tcBorders>
              <w:top w:val="single" w:sz="4" w:space="0" w:color="auto"/>
              <w:left w:val="nil"/>
              <w:bottom w:val="single" w:sz="4" w:space="0" w:color="auto"/>
              <w:right w:val="nil"/>
            </w:tcBorders>
            <w:shd w:val="clear" w:color="auto" w:fill="auto"/>
            <w:tcMar>
              <w:left w:w="28" w:type="dxa"/>
              <w:right w:w="28" w:type="dxa"/>
            </w:tcMar>
            <w:vAlign w:val="center"/>
          </w:tcPr>
          <w:p w:rsidR="0020018A" w:rsidRPr="00E42D56" w:rsidRDefault="0020018A" w:rsidP="00FE54B0">
            <w:pPr>
              <w:autoSpaceDE w:val="0"/>
              <w:autoSpaceDN w:val="0"/>
              <w:adjustRightInd w:val="0"/>
              <w:jc w:val="center"/>
              <w:rPr>
                <w:rFonts w:cs="Arial"/>
                <w:bCs/>
                <w:sz w:val="20"/>
                <w:lang w:val="ru-RU"/>
              </w:rPr>
            </w:pPr>
            <w:r w:rsidRPr="00E42D56">
              <w:rPr>
                <w:rFonts w:cs="Arial"/>
                <w:bCs/>
                <w:sz w:val="20"/>
                <w:lang w:val="ru-RU"/>
              </w:rPr>
              <w:t xml:space="preserve">Пороговая величина выброса, </w:t>
            </w:r>
            <w:proofErr w:type="gramStart"/>
            <w:r w:rsidRPr="00E42D56">
              <w:rPr>
                <w:rFonts w:cs="Arial"/>
                <w:bCs/>
                <w:sz w:val="20"/>
                <w:lang w:val="ru-RU"/>
              </w:rPr>
              <w:t>кг</w:t>
            </w:r>
            <w:proofErr w:type="gramEnd"/>
            <w:r w:rsidRPr="00E42D56">
              <w:rPr>
                <w:rFonts w:cs="Arial"/>
                <w:bCs/>
                <w:sz w:val="20"/>
                <w:lang w:val="ru-RU"/>
              </w:rPr>
              <w:t>/год</w:t>
            </w:r>
          </w:p>
        </w:tc>
        <w:tc>
          <w:tcPr>
            <w:tcW w:w="1303" w:type="dxa"/>
            <w:tcBorders>
              <w:top w:val="single" w:sz="4" w:space="0" w:color="auto"/>
              <w:left w:val="nil"/>
              <w:bottom w:val="single" w:sz="4" w:space="0" w:color="auto"/>
              <w:right w:val="nil"/>
            </w:tcBorders>
            <w:shd w:val="clear" w:color="auto" w:fill="auto"/>
            <w:tcMar>
              <w:left w:w="28" w:type="dxa"/>
              <w:right w:w="28" w:type="dxa"/>
            </w:tcMar>
            <w:vAlign w:val="center"/>
          </w:tcPr>
          <w:p w:rsidR="0020018A" w:rsidRPr="00E42D56" w:rsidRDefault="0020018A" w:rsidP="00FE54B0">
            <w:pPr>
              <w:autoSpaceDE w:val="0"/>
              <w:autoSpaceDN w:val="0"/>
              <w:adjustRightInd w:val="0"/>
              <w:jc w:val="center"/>
              <w:rPr>
                <w:rFonts w:cs="Arial"/>
                <w:bCs/>
                <w:sz w:val="20"/>
                <w:lang w:val="ru-RU"/>
              </w:rPr>
            </w:pPr>
            <w:r w:rsidRPr="00E42D56">
              <w:rPr>
                <w:rFonts w:cs="Arial"/>
                <w:bCs/>
                <w:sz w:val="20"/>
                <w:lang w:val="ru-RU"/>
              </w:rPr>
              <w:t xml:space="preserve">Пороговая величина сброса, </w:t>
            </w:r>
            <w:proofErr w:type="gramStart"/>
            <w:r w:rsidRPr="00E42D56">
              <w:rPr>
                <w:rFonts w:cs="Arial"/>
                <w:bCs/>
                <w:sz w:val="20"/>
                <w:lang w:val="ru-RU"/>
              </w:rPr>
              <w:t>кг</w:t>
            </w:r>
            <w:proofErr w:type="gramEnd"/>
            <w:r w:rsidRPr="00E42D56">
              <w:rPr>
                <w:rFonts w:cs="Arial"/>
                <w:bCs/>
                <w:sz w:val="20"/>
                <w:lang w:val="ru-RU"/>
              </w:rPr>
              <w:t>/год</w:t>
            </w:r>
          </w:p>
        </w:tc>
      </w:tr>
      <w:tr w:rsidR="00E461E8" w:rsidRPr="00E42D56" w:rsidTr="00E461E8">
        <w:tc>
          <w:tcPr>
            <w:tcW w:w="3794"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b/>
                <w:bCs/>
                <w:sz w:val="20"/>
                <w:lang w:val="ru-RU"/>
              </w:rPr>
            </w:pPr>
            <w:r w:rsidRPr="00E42D56">
              <w:rPr>
                <w:rFonts w:cs="Arial"/>
                <w:b/>
                <w:bCs/>
                <w:sz w:val="20"/>
                <w:lang w:val="ru-RU"/>
              </w:rPr>
              <w:t>4. Другие органические соединения</w:t>
            </w:r>
          </w:p>
        </w:tc>
        <w:tc>
          <w:tcPr>
            <w:tcW w:w="133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(7)</w:t>
            </w:r>
          </w:p>
        </w:tc>
        <w:tc>
          <w:tcPr>
            <w:tcW w:w="920"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(2)</w:t>
            </w:r>
          </w:p>
        </w:tc>
        <w:tc>
          <w:tcPr>
            <w:tcW w:w="908"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(6)</w:t>
            </w:r>
          </w:p>
        </w:tc>
        <w:tc>
          <w:tcPr>
            <w:tcW w:w="138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c>
          <w:tcPr>
            <w:tcW w:w="1303"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Бензол</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Бензол, толуол, этилбензол, ксилол</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 xml:space="preserve">как BTEX </w:t>
            </w:r>
            <w:r w:rsidRPr="00E42D56">
              <w:rPr>
                <w:rStyle w:val="FootnoteReference"/>
                <w:sz w:val="20"/>
                <w:lang w:val="ru-RU"/>
              </w:rPr>
              <w:footnoteReference w:id="46"/>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Бромдифенилэфир</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Оловоорганические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всего Sn</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Полициклические органические углеводороды</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Фенолы</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всего C</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w:t>
            </w:r>
          </w:p>
        </w:tc>
      </w:tr>
      <w:tr w:rsidR="00E461E8" w:rsidRPr="00E42D56" w:rsidTr="00E461E8">
        <w:tc>
          <w:tcPr>
            <w:tcW w:w="3794"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Всего органический углерод</w:t>
            </w:r>
          </w:p>
        </w:tc>
        <w:tc>
          <w:tcPr>
            <w:tcW w:w="133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всего C или ХПК/3</w:t>
            </w:r>
          </w:p>
        </w:tc>
        <w:tc>
          <w:tcPr>
            <w:tcW w:w="920"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50 000</w:t>
            </w:r>
          </w:p>
        </w:tc>
      </w:tr>
      <w:tr w:rsidR="00E461E8" w:rsidRPr="00E42D56" w:rsidTr="00E461E8">
        <w:tc>
          <w:tcPr>
            <w:tcW w:w="3794" w:type="dxa"/>
            <w:tcBorders>
              <w:top w:val="single" w:sz="4" w:space="0" w:color="auto"/>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b/>
                <w:bCs/>
                <w:sz w:val="20"/>
                <w:lang w:val="ru-RU"/>
              </w:rPr>
            </w:pPr>
            <w:r w:rsidRPr="00E42D56">
              <w:rPr>
                <w:rFonts w:cs="Arial"/>
                <w:b/>
                <w:bCs/>
                <w:sz w:val="20"/>
                <w:lang w:val="ru-RU"/>
              </w:rPr>
              <w:t>5. Другие соединения</w:t>
            </w:r>
          </w:p>
        </w:tc>
        <w:tc>
          <w:tcPr>
            <w:tcW w:w="1332" w:type="dxa"/>
            <w:tcBorders>
              <w:top w:val="single" w:sz="4" w:space="0" w:color="auto"/>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(7)</w:t>
            </w:r>
          </w:p>
        </w:tc>
        <w:tc>
          <w:tcPr>
            <w:tcW w:w="920" w:type="dxa"/>
            <w:tcBorders>
              <w:top w:val="single" w:sz="4" w:space="0" w:color="auto"/>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(4)</w:t>
            </w:r>
          </w:p>
        </w:tc>
        <w:tc>
          <w:tcPr>
            <w:tcW w:w="908" w:type="dxa"/>
            <w:tcBorders>
              <w:top w:val="single" w:sz="4" w:space="0" w:color="auto"/>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(3)</w:t>
            </w:r>
          </w:p>
        </w:tc>
        <w:tc>
          <w:tcPr>
            <w:tcW w:w="1382" w:type="dxa"/>
            <w:tcBorders>
              <w:top w:val="single" w:sz="4" w:space="0" w:color="auto"/>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c>
          <w:tcPr>
            <w:tcW w:w="1303" w:type="dxa"/>
            <w:tcBorders>
              <w:top w:val="single" w:sz="4" w:space="0" w:color="auto"/>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b/>
                <w:bCs/>
                <w:sz w:val="20"/>
                <w:lang w:val="ru-RU"/>
              </w:rPr>
            </w:pPr>
          </w:p>
        </w:tc>
      </w:tr>
      <w:tr w:rsidR="00E461E8" w:rsidRPr="00E42D56" w:rsidTr="00E461E8">
        <w:tc>
          <w:tcPr>
            <w:tcW w:w="3794"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Хлориды</w:t>
            </w:r>
          </w:p>
        </w:tc>
        <w:tc>
          <w:tcPr>
            <w:tcW w:w="133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всего Cl</w:t>
            </w:r>
          </w:p>
        </w:tc>
        <w:tc>
          <w:tcPr>
            <w:tcW w:w="920"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tcBorders>
              <w:top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2 000 000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Хлор и неорганические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HCl</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10 000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Цианиды</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всего CN</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Фториды</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всего F</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2 000</w:t>
            </w: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Фтор и неорганический соединения</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как HF</w:t>
            </w: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5 000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color w:val="000000"/>
                <w:sz w:val="20"/>
                <w:lang w:val="ru-RU"/>
              </w:rPr>
              <w:t>Циановодород</w:t>
            </w:r>
            <w:r w:rsidRPr="00E42D56">
              <w:rPr>
                <w:rFonts w:cs="Arial"/>
                <w:sz w:val="20"/>
                <w:lang w:val="ru-RU"/>
              </w:rPr>
              <w:t xml:space="preserve"> HCN</w:t>
            </w:r>
          </w:p>
        </w:tc>
        <w:tc>
          <w:tcPr>
            <w:tcW w:w="133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200</w:t>
            </w:r>
          </w:p>
        </w:tc>
        <w:tc>
          <w:tcPr>
            <w:tcW w:w="1303" w:type="dxa"/>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c>
          <w:tcPr>
            <w:tcW w:w="3794"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rPr>
                <w:rFonts w:cs="Arial"/>
                <w:sz w:val="20"/>
                <w:lang w:val="ru-RU"/>
              </w:rPr>
            </w:pPr>
            <w:r w:rsidRPr="00E42D56">
              <w:rPr>
                <w:rFonts w:cs="Arial"/>
                <w:sz w:val="20"/>
                <w:lang w:val="ru-RU"/>
              </w:rPr>
              <w:t>Взвешенные вещества PM10</w:t>
            </w:r>
          </w:p>
        </w:tc>
        <w:tc>
          <w:tcPr>
            <w:tcW w:w="133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920"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x</w:t>
            </w:r>
          </w:p>
        </w:tc>
        <w:tc>
          <w:tcPr>
            <w:tcW w:w="908"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c>
          <w:tcPr>
            <w:tcW w:w="1382"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r w:rsidRPr="00E42D56">
              <w:rPr>
                <w:rFonts w:cs="Arial"/>
                <w:sz w:val="20"/>
                <w:lang w:val="ru-RU"/>
              </w:rPr>
              <w:t>50 000</w:t>
            </w:r>
          </w:p>
        </w:tc>
        <w:tc>
          <w:tcPr>
            <w:tcW w:w="1303" w:type="dxa"/>
            <w:tcBorders>
              <w:bottom w:val="single" w:sz="4" w:space="0" w:color="auto"/>
            </w:tcBorders>
            <w:shd w:val="clear" w:color="auto" w:fill="auto"/>
            <w:tcMar>
              <w:left w:w="28" w:type="dxa"/>
              <w:right w:w="28" w:type="dxa"/>
            </w:tcMar>
          </w:tcPr>
          <w:p w:rsidR="00E461E8" w:rsidRPr="00E42D56" w:rsidRDefault="00E461E8" w:rsidP="00E461E8">
            <w:pPr>
              <w:autoSpaceDE w:val="0"/>
              <w:autoSpaceDN w:val="0"/>
              <w:adjustRightInd w:val="0"/>
              <w:jc w:val="center"/>
              <w:rPr>
                <w:rFonts w:cs="Arial"/>
                <w:sz w:val="20"/>
                <w:lang w:val="ru-RU"/>
              </w:rPr>
            </w:pPr>
          </w:p>
        </w:tc>
      </w:tr>
      <w:tr w:rsidR="00E461E8" w:rsidRPr="00E42D56" w:rsidTr="00E461E8">
        <w:trPr>
          <w:trHeight w:val="583"/>
        </w:trPr>
        <w:tc>
          <w:tcPr>
            <w:tcW w:w="3794"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Количество загрязняющих веществ</w:t>
            </w:r>
          </w:p>
        </w:tc>
        <w:tc>
          <w:tcPr>
            <w:tcW w:w="1332"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50</w:t>
            </w:r>
          </w:p>
        </w:tc>
        <w:tc>
          <w:tcPr>
            <w:tcW w:w="920"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37</w:t>
            </w:r>
          </w:p>
        </w:tc>
        <w:tc>
          <w:tcPr>
            <w:tcW w:w="908"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
                <w:bCs/>
                <w:sz w:val="20"/>
                <w:lang w:val="ru-RU"/>
              </w:rPr>
            </w:pPr>
            <w:r w:rsidRPr="00E42D56">
              <w:rPr>
                <w:rFonts w:cs="Arial"/>
                <w:b/>
                <w:bCs/>
                <w:sz w:val="20"/>
                <w:lang w:val="ru-RU"/>
              </w:rPr>
              <w:t>26</w:t>
            </w:r>
          </w:p>
        </w:tc>
        <w:tc>
          <w:tcPr>
            <w:tcW w:w="1382"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
                <w:bCs/>
                <w:sz w:val="20"/>
                <w:lang w:val="ru-RU"/>
              </w:rPr>
            </w:pPr>
          </w:p>
        </w:tc>
        <w:tc>
          <w:tcPr>
            <w:tcW w:w="1303" w:type="dxa"/>
            <w:tcBorders>
              <w:top w:val="single" w:sz="4" w:space="0" w:color="auto"/>
              <w:bottom w:val="single" w:sz="4" w:space="0" w:color="auto"/>
            </w:tcBorders>
            <w:shd w:val="clear" w:color="auto" w:fill="auto"/>
            <w:tcMar>
              <w:left w:w="28" w:type="dxa"/>
              <w:right w:w="28" w:type="dxa"/>
            </w:tcMar>
            <w:vAlign w:val="center"/>
          </w:tcPr>
          <w:p w:rsidR="00E461E8" w:rsidRPr="00E42D56" w:rsidRDefault="00E461E8" w:rsidP="00E461E8">
            <w:pPr>
              <w:autoSpaceDE w:val="0"/>
              <w:autoSpaceDN w:val="0"/>
              <w:adjustRightInd w:val="0"/>
              <w:jc w:val="center"/>
              <w:rPr>
                <w:rFonts w:cs="Arial"/>
                <w:b/>
                <w:bCs/>
                <w:sz w:val="20"/>
                <w:lang w:val="ru-RU"/>
              </w:rPr>
            </w:pPr>
          </w:p>
        </w:tc>
      </w:tr>
    </w:tbl>
    <w:p w:rsidR="00E461E8" w:rsidRPr="00E42D56" w:rsidRDefault="00E461E8" w:rsidP="00E461E8">
      <w:pPr>
        <w:autoSpaceDE w:val="0"/>
        <w:autoSpaceDN w:val="0"/>
        <w:adjustRightInd w:val="0"/>
        <w:spacing w:line="360" w:lineRule="auto"/>
        <w:jc w:val="center"/>
        <w:rPr>
          <w:b/>
          <w:bCs/>
          <w:lang w:val="ru-RU"/>
        </w:rPr>
      </w:pPr>
    </w:p>
    <w:p w:rsidR="00E461E8" w:rsidRPr="00E42D56" w:rsidRDefault="00E461E8" w:rsidP="00E461E8">
      <w:pPr>
        <w:autoSpaceDE w:val="0"/>
        <w:autoSpaceDN w:val="0"/>
        <w:adjustRightInd w:val="0"/>
        <w:jc w:val="center"/>
        <w:rPr>
          <w:b/>
          <w:bCs/>
          <w:lang w:val="ru-RU"/>
        </w:rPr>
        <w:sectPr w:rsidR="00E461E8" w:rsidRPr="00E42D56" w:rsidSect="00C24320">
          <w:headerReference w:type="even" r:id="rId140"/>
          <w:headerReference w:type="default" r:id="rId141"/>
          <w:footerReference w:type="even" r:id="rId142"/>
          <w:footerReference w:type="default" r:id="rId143"/>
          <w:headerReference w:type="first" r:id="rId144"/>
          <w:footerReference w:type="first" r:id="rId145"/>
          <w:pgSz w:w="11906" w:h="16838" w:code="9"/>
          <w:pgMar w:top="1134" w:right="1134" w:bottom="1134" w:left="1134" w:header="709" w:footer="709" w:gutter="0"/>
          <w:cols w:space="708"/>
          <w:titlePg/>
          <w:docGrid w:linePitch="360"/>
        </w:sectPr>
      </w:pPr>
    </w:p>
    <w:p w:rsidR="00E461E8" w:rsidRPr="00E42D56" w:rsidRDefault="00E461E8" w:rsidP="009B3B8E">
      <w:pPr>
        <w:spacing w:before="60" w:line="240" w:lineRule="auto"/>
        <w:rPr>
          <w:rFonts w:cs="Arial"/>
          <w:sz w:val="20"/>
          <w:lang w:val="ru-RU"/>
        </w:rPr>
      </w:pPr>
      <w:r w:rsidRPr="00E42D56">
        <w:rPr>
          <w:rFonts w:cs="Arial"/>
          <w:sz w:val="20"/>
          <w:lang w:val="ru-RU"/>
        </w:rPr>
        <w:lastRenderedPageBreak/>
        <w:t>ПРИЛОЖЕНИЕ 4</w:t>
      </w:r>
      <w:r w:rsidRPr="00E42D56">
        <w:rPr>
          <w:rFonts w:cs="Arial"/>
          <w:sz w:val="20"/>
          <w:lang w:val="ru-RU"/>
        </w:rPr>
        <w:tab/>
        <w:t>ОРИЕНТИРОВОЧНЫЙ СОСТАВ ВЫБРОСОВ РАЗЛИЧНЫХ ПРОИЗВОДСТВ</w:t>
      </w:r>
    </w:p>
    <w:p w:rsidR="00E461E8" w:rsidRPr="00E42D56" w:rsidRDefault="00E461E8" w:rsidP="009B3B8E">
      <w:pPr>
        <w:spacing w:before="60" w:after="60" w:line="240" w:lineRule="auto"/>
        <w:rPr>
          <w:i/>
          <w:lang w:val="ru-RU"/>
        </w:rPr>
      </w:pPr>
      <w:r w:rsidRPr="00E42D56">
        <w:rPr>
          <w:i/>
          <w:lang w:val="ru-RU"/>
        </w:rPr>
        <w:t>Таблица 1</w:t>
      </w:r>
      <w:r w:rsidRPr="00E42D56">
        <w:rPr>
          <w:i/>
          <w:lang w:val="ru-RU"/>
        </w:rPr>
        <w:tab/>
        <w:t>Ориентировочный состав выбросов загрязняющих веществ различных производств</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6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8"/>
        <w:gridCol w:w="284"/>
        <w:gridCol w:w="283"/>
        <w:gridCol w:w="284"/>
        <w:gridCol w:w="283"/>
        <w:gridCol w:w="284"/>
        <w:gridCol w:w="283"/>
        <w:gridCol w:w="284"/>
        <w:gridCol w:w="283"/>
        <w:gridCol w:w="284"/>
        <w:gridCol w:w="283"/>
        <w:gridCol w:w="8"/>
        <w:gridCol w:w="276"/>
        <w:gridCol w:w="283"/>
        <w:gridCol w:w="284"/>
        <w:gridCol w:w="283"/>
      </w:tblGrid>
      <w:tr w:rsidR="00E461E8" w:rsidRPr="00E42D56" w:rsidTr="00E461E8">
        <w:trPr>
          <w:cantSplit/>
          <w:trHeight w:val="1379"/>
        </w:trPr>
        <w:tc>
          <w:tcPr>
            <w:tcW w:w="567" w:type="dxa"/>
            <w:tcMar>
              <w:left w:w="28" w:type="dxa"/>
              <w:right w:w="28" w:type="dxa"/>
            </w:tcMar>
            <w:vAlign w:val="center"/>
          </w:tcPr>
          <w:p w:rsidR="00E461E8" w:rsidRPr="00E42D56" w:rsidRDefault="00E461E8" w:rsidP="009B3B8E">
            <w:pPr>
              <w:autoSpaceDE w:val="0"/>
              <w:autoSpaceDN w:val="0"/>
              <w:adjustRightInd w:val="0"/>
              <w:spacing w:before="0" w:after="60" w:line="240" w:lineRule="auto"/>
              <w:jc w:val="center"/>
              <w:rPr>
                <w:rFonts w:cs="Arial"/>
                <w:b/>
                <w:bCs/>
                <w:sz w:val="16"/>
                <w:szCs w:val="16"/>
                <w:lang w:val="ru-RU"/>
              </w:rPr>
            </w:pPr>
            <w:r w:rsidRPr="00E42D56">
              <w:rPr>
                <w:rFonts w:cs="Arial"/>
                <w:b/>
                <w:bCs/>
                <w:sz w:val="16"/>
                <w:szCs w:val="16"/>
                <w:lang w:val="ru-RU"/>
              </w:rPr>
              <w:t>№№</w:t>
            </w:r>
          </w:p>
          <w:p w:rsidR="00E461E8" w:rsidRPr="00E42D56" w:rsidRDefault="00E461E8" w:rsidP="009B3B8E">
            <w:pPr>
              <w:autoSpaceDE w:val="0"/>
              <w:autoSpaceDN w:val="0"/>
              <w:adjustRightInd w:val="0"/>
              <w:spacing w:before="0" w:after="60" w:line="240" w:lineRule="auto"/>
              <w:jc w:val="center"/>
              <w:rPr>
                <w:rFonts w:cs="Arial"/>
                <w:b/>
                <w:bCs/>
                <w:sz w:val="16"/>
                <w:szCs w:val="16"/>
                <w:lang w:val="ru-RU"/>
              </w:rPr>
            </w:pPr>
            <w:r w:rsidRPr="00E42D56">
              <w:rPr>
                <w:rFonts w:cs="Arial"/>
                <w:b/>
                <w:bCs/>
                <w:sz w:val="16"/>
                <w:szCs w:val="16"/>
                <w:lang w:val="ru-RU"/>
              </w:rPr>
              <w:t>IPPC</w:t>
            </w:r>
          </w:p>
        </w:tc>
        <w:tc>
          <w:tcPr>
            <w:tcW w:w="3964" w:type="dxa"/>
            <w:tcMar>
              <w:left w:w="28" w:type="dxa"/>
              <w:right w:w="28" w:type="dxa"/>
            </w:tcMar>
            <w:vAlign w:val="center"/>
          </w:tcPr>
          <w:p w:rsidR="00E461E8" w:rsidRPr="00E42D56" w:rsidRDefault="00E461E8" w:rsidP="009B3B8E">
            <w:pPr>
              <w:autoSpaceDE w:val="0"/>
              <w:autoSpaceDN w:val="0"/>
              <w:adjustRightInd w:val="0"/>
              <w:spacing w:before="0" w:after="60" w:line="240" w:lineRule="auto"/>
              <w:jc w:val="center"/>
              <w:rPr>
                <w:rFonts w:cs="Arial"/>
                <w:b/>
                <w:bCs/>
                <w:sz w:val="16"/>
                <w:szCs w:val="16"/>
                <w:lang w:val="ru-RU"/>
              </w:rPr>
            </w:pPr>
            <w:r w:rsidRPr="00E42D56">
              <w:rPr>
                <w:rFonts w:cs="Arial"/>
                <w:b/>
                <w:bCs/>
                <w:sz w:val="16"/>
                <w:szCs w:val="16"/>
                <w:lang w:val="ru-RU"/>
              </w:rPr>
              <w:t>Категории источников загрязнения производств Приложения I</w:t>
            </w:r>
          </w:p>
          <w:p w:rsidR="00E461E8" w:rsidRPr="00E42D56" w:rsidRDefault="00E461E8" w:rsidP="009B3B8E">
            <w:pPr>
              <w:autoSpaceDE w:val="0"/>
              <w:autoSpaceDN w:val="0"/>
              <w:adjustRightInd w:val="0"/>
              <w:spacing w:before="0" w:after="60" w:line="240" w:lineRule="auto"/>
              <w:jc w:val="center"/>
              <w:rPr>
                <w:rFonts w:cs="Arial"/>
                <w:b/>
                <w:bCs/>
                <w:sz w:val="16"/>
                <w:szCs w:val="16"/>
                <w:lang w:val="ru-RU"/>
              </w:rPr>
            </w:pPr>
            <w:r w:rsidRPr="00E42D56">
              <w:rPr>
                <w:rFonts w:cs="Arial"/>
                <w:b/>
                <w:bCs/>
                <w:sz w:val="16"/>
                <w:szCs w:val="16"/>
                <w:lang w:val="ru-RU"/>
              </w:rPr>
              <w:t>(Согласно Приложению A3 Решения по EPER)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CH</w:t>
            </w:r>
            <w:r w:rsidRPr="00E42D56">
              <w:rPr>
                <w:rFonts w:cs="Arial"/>
                <w:b/>
                <w:bCs/>
                <w:sz w:val="12"/>
                <w:szCs w:val="12"/>
                <w:vertAlign w:val="subscript"/>
                <w:lang w:val="ru-RU"/>
              </w:rPr>
              <w:t>4</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CO</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CO</w:t>
            </w:r>
            <w:r w:rsidRPr="00E42D56">
              <w:rPr>
                <w:rFonts w:cs="Arial"/>
                <w:b/>
                <w:bCs/>
                <w:sz w:val="12"/>
                <w:szCs w:val="12"/>
                <w:vertAlign w:val="subscript"/>
                <w:lang w:val="ru-RU"/>
              </w:rPr>
              <w:t>2</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HFCs</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N</w:t>
            </w:r>
            <w:r w:rsidRPr="00E42D56">
              <w:rPr>
                <w:rFonts w:cs="Arial"/>
                <w:b/>
                <w:bCs/>
                <w:sz w:val="12"/>
                <w:szCs w:val="12"/>
                <w:vertAlign w:val="subscript"/>
                <w:lang w:val="ru-RU"/>
              </w:rPr>
              <w:t>2</w:t>
            </w:r>
            <w:r w:rsidRPr="00E42D56">
              <w:rPr>
                <w:rFonts w:cs="Arial"/>
                <w:b/>
                <w:bCs/>
                <w:sz w:val="12"/>
                <w:szCs w:val="12"/>
                <w:lang w:val="ru-RU"/>
              </w:rPr>
              <w:t>O</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NH</w:t>
            </w:r>
            <w:r w:rsidRPr="00E42D56">
              <w:rPr>
                <w:rFonts w:cs="Arial"/>
                <w:b/>
                <w:bCs/>
                <w:sz w:val="12"/>
                <w:szCs w:val="12"/>
                <w:vertAlign w:val="subscript"/>
                <w:lang w:val="ru-RU"/>
              </w:rPr>
              <w:t>3</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НМЛОС</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NOx</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PFCs</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SF</w:t>
            </w:r>
            <w:r w:rsidRPr="00E42D56">
              <w:rPr>
                <w:rFonts w:cs="Arial"/>
                <w:b/>
                <w:bCs/>
                <w:sz w:val="12"/>
                <w:szCs w:val="12"/>
                <w:vertAlign w:val="subscript"/>
                <w:lang w:val="ru-RU"/>
              </w:rPr>
              <w:t>6</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SOx</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As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Cd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Cr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Cu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Hg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Ni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Pb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Zn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Дихлорэтан-1,2 (DCE)</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Дихлорметан (DCM)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Гексахлорбензол (HCB)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Гексахлорциклогексан(HCH)</w:t>
            </w:r>
          </w:p>
        </w:tc>
        <w:tc>
          <w:tcPr>
            <w:tcW w:w="288"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PCDD+PCDF (диоксины+фураны)</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Пентахлорфенол (PCP)</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Тетрахлорэтилен (PER)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Тетрахлорметан (TCM)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Трихлорбензол (TCB)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Трихлорэтан-1,1,1 (TCE)</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Трихлорэтилен (TRI)</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Трихлорметан</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Бензол</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ПАУ</w:t>
            </w:r>
          </w:p>
        </w:tc>
        <w:tc>
          <w:tcPr>
            <w:tcW w:w="291" w:type="dxa"/>
            <w:gridSpan w:val="2"/>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Хлор и его неорганич. соединения</w:t>
            </w:r>
          </w:p>
        </w:tc>
        <w:tc>
          <w:tcPr>
            <w:tcW w:w="276"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Фтор и его неорганич.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Циановодород HCN</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Взвешенные вещества PM10</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after="60" w:line="240" w:lineRule="auto"/>
              <w:jc w:val="right"/>
              <w:rPr>
                <w:rFonts w:cs="Arial"/>
                <w:b/>
                <w:bCs/>
                <w:sz w:val="12"/>
                <w:szCs w:val="12"/>
                <w:lang w:val="ru-RU"/>
              </w:rPr>
            </w:pPr>
            <w:r w:rsidRPr="00E42D56">
              <w:rPr>
                <w:rFonts w:cs="Arial"/>
                <w:b/>
                <w:bCs/>
                <w:sz w:val="12"/>
                <w:szCs w:val="12"/>
                <w:lang w:val="ru-RU"/>
              </w:rPr>
              <w:t>Количество веществ (из 37)</w:t>
            </w:r>
          </w:p>
        </w:tc>
      </w:tr>
      <w:tr w:rsidR="00E461E8" w:rsidRPr="00E42D56" w:rsidTr="00E461E8">
        <w:tblPrEx>
          <w:tblLook w:val="0000"/>
        </w:tblPrEx>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1.1</w:t>
            </w:r>
          </w:p>
        </w:tc>
        <w:tc>
          <w:tcPr>
            <w:tcW w:w="3964" w:type="dxa"/>
            <w:tcMar>
              <w:left w:w="28" w:type="dxa"/>
              <w:right w:w="28" w:type="dxa"/>
            </w:tcMar>
          </w:tcPr>
          <w:p w:rsidR="00E461E8" w:rsidRPr="00E42D56" w:rsidRDefault="00066D4E" w:rsidP="009B3B8E">
            <w:pPr>
              <w:autoSpaceDE w:val="0"/>
              <w:autoSpaceDN w:val="0"/>
              <w:adjustRightInd w:val="0"/>
              <w:spacing w:before="0" w:after="60" w:line="240" w:lineRule="auto"/>
              <w:rPr>
                <w:rFonts w:cs="Arial"/>
                <w:sz w:val="12"/>
                <w:szCs w:val="12"/>
                <w:lang w:val="ru-RU"/>
              </w:rPr>
            </w:pPr>
            <w:r>
              <w:rPr>
                <w:rFonts w:cs="Arial"/>
                <w:sz w:val="12"/>
                <w:szCs w:val="12"/>
                <w:lang w:val="ru-RU"/>
              </w:rPr>
              <w:t>Топливосжигающ</w:t>
            </w:r>
            <w:r w:rsidR="00E461E8" w:rsidRPr="00E42D56">
              <w:rPr>
                <w:rFonts w:cs="Arial"/>
                <w:sz w:val="12"/>
                <w:szCs w:val="12"/>
                <w:lang w:val="ru-RU"/>
              </w:rPr>
              <w:t>ие установки c термической мощностью по топливу, превышающей 50 МВт</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91"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76"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16</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1.2</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Перегонка органического сырья и нефти</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18</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1.3</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Коксовальные печи</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18</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1.4</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Газификация твёрдого топлива, производство синтетических жидких топлив</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2.1</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Обжиг или спекание металлической руды (в том числе сульфидной руды)</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16</w:t>
            </w:r>
            <w:r w:rsidRPr="00E42D56">
              <w:rPr>
                <w:rStyle w:val="FootnoteReference"/>
                <w:b/>
                <w:bCs/>
                <w:sz w:val="12"/>
                <w:szCs w:val="12"/>
                <w:lang w:val="ru-RU"/>
              </w:rPr>
              <w:footnoteReference w:id="47"/>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2.2</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Установки производства чугуна или стали (первичное или вторичное получение), включая установки непрерывного литья заготовок, производительностью более 2.5 т/ч</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18</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2.3(a)</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 xml:space="preserve">Станы горячей прокатки чёрных металлов производительностью по исходной стали более 20 т/ч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12</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2.3(b)</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Кузницы чёрных металлов с молотами энергией более 50 кДж/молот и тепловой мощностью более 20 МВт</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3</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2.3(c)</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Наплавление защитных металлических покрытий на установках с использованием нерафинированной стали более 2 т/ч</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2.4</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Литейное производство чёрных металлов производительностью более 20 т/ч</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20</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2.5(a)</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Установки производства цветных металлов из руды, концентратов ли вторичного сырья металлургическими, химическими или электролитическими методами</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20</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2.5(b)</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Установки для переплава, включая легирование, цветных металлов, в том числе утилизируемых компонентов (рафинирование, разливка и др.) плавильной производительностью более 4 т</w:t>
            </w:r>
            <w:r w:rsidR="008233C0">
              <w:rPr>
                <w:rFonts w:cs="Arial"/>
                <w:sz w:val="12"/>
                <w:szCs w:val="12"/>
                <w:lang w:val="ru-RU"/>
              </w:rPr>
              <w:t>/сут.</w:t>
            </w:r>
            <w:r w:rsidRPr="00E42D56">
              <w:rPr>
                <w:rFonts w:cs="Arial"/>
                <w:sz w:val="12"/>
                <w:szCs w:val="12"/>
                <w:lang w:val="ru-RU"/>
              </w:rPr>
              <w:t xml:space="preserve"> для свинца и кадмия или 20 т</w:t>
            </w:r>
            <w:r w:rsidR="008233C0">
              <w:rPr>
                <w:rFonts w:cs="Arial"/>
                <w:sz w:val="12"/>
                <w:szCs w:val="12"/>
                <w:lang w:val="ru-RU"/>
              </w:rPr>
              <w:t>/сут.</w:t>
            </w:r>
            <w:r w:rsidRPr="00E42D56">
              <w:rPr>
                <w:rFonts w:cs="Arial"/>
                <w:sz w:val="12"/>
                <w:szCs w:val="12"/>
                <w:lang w:val="ru-RU"/>
              </w:rPr>
              <w:t xml:space="preserve"> для других металлов</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21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2.6</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 xml:space="preserve">Установки нанесения защитных покрытий на металлы и пластмассы с использованием электролитических или химических методов с объёмом ванн более </w:t>
            </w:r>
            <w:smartTag w:uri="urn:schemas-microsoft-com:office:smarttags" w:element="metricconverter">
              <w:smartTagPr>
                <w:attr w:name="ProductID" w:val="30 м3"/>
              </w:smartTagPr>
              <w:r w:rsidRPr="00E42D56">
                <w:rPr>
                  <w:rFonts w:cs="Arial"/>
                  <w:sz w:val="12"/>
                  <w:szCs w:val="12"/>
                  <w:lang w:val="ru-RU"/>
                </w:rPr>
                <w:t>30 м</w:t>
              </w:r>
              <w:r w:rsidRPr="00E42D56">
                <w:rPr>
                  <w:rFonts w:cs="Arial"/>
                  <w:sz w:val="12"/>
                  <w:szCs w:val="12"/>
                  <w:vertAlign w:val="superscript"/>
                  <w:lang w:val="ru-RU"/>
                </w:rPr>
                <w:t>3</w:t>
              </w:r>
            </w:smartTag>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3.1</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proofErr w:type="gramStart"/>
            <w:r w:rsidRPr="00E42D56">
              <w:rPr>
                <w:rFonts w:cs="Arial"/>
                <w:sz w:val="12"/>
                <w:szCs w:val="12"/>
                <w:lang w:val="ru-RU"/>
              </w:rPr>
              <w:t>Производство цементного клинкера во вращающихся печах производительностью более 500 т</w:t>
            </w:r>
            <w:r w:rsidR="008233C0">
              <w:rPr>
                <w:rFonts w:cs="Arial"/>
                <w:sz w:val="12"/>
                <w:szCs w:val="12"/>
                <w:lang w:val="ru-RU"/>
              </w:rPr>
              <w:t>/сут.</w:t>
            </w:r>
            <w:r w:rsidRPr="00E42D56">
              <w:rPr>
                <w:rFonts w:cs="Arial"/>
                <w:sz w:val="12"/>
                <w:szCs w:val="12"/>
                <w:lang w:val="ru-RU"/>
              </w:rPr>
              <w:t xml:space="preserve"> или извести во вращающихся печах производительностью более 50 т</w:t>
            </w:r>
            <w:r w:rsidR="008233C0">
              <w:rPr>
                <w:rFonts w:cs="Arial"/>
                <w:sz w:val="12"/>
                <w:szCs w:val="12"/>
                <w:lang w:val="ru-RU"/>
              </w:rPr>
              <w:t>/сут.</w:t>
            </w:r>
            <w:r w:rsidRPr="00E42D56">
              <w:rPr>
                <w:rFonts w:cs="Arial"/>
                <w:sz w:val="12"/>
                <w:szCs w:val="12"/>
                <w:lang w:val="ru-RU"/>
              </w:rPr>
              <w:t>), стекла (более 20 т</w:t>
            </w:r>
            <w:r w:rsidR="008233C0">
              <w:rPr>
                <w:rFonts w:cs="Arial"/>
                <w:sz w:val="12"/>
                <w:szCs w:val="12"/>
                <w:lang w:val="ru-RU"/>
              </w:rPr>
              <w:t>/сут.</w:t>
            </w:r>
            <w:r w:rsidRPr="00E42D56">
              <w:rPr>
                <w:rFonts w:cs="Arial"/>
                <w:sz w:val="12"/>
                <w:szCs w:val="12"/>
                <w:lang w:val="ru-RU"/>
              </w:rPr>
              <w:t>), минерального сырья (более 20 т</w:t>
            </w:r>
            <w:r w:rsidR="008233C0">
              <w:rPr>
                <w:rFonts w:cs="Arial"/>
                <w:sz w:val="12"/>
                <w:szCs w:val="12"/>
                <w:lang w:val="ru-RU"/>
              </w:rPr>
              <w:t>/сут.</w:t>
            </w:r>
            <w:r w:rsidRPr="00E42D56">
              <w:rPr>
                <w:rFonts w:cs="Arial"/>
                <w:sz w:val="12"/>
                <w:szCs w:val="12"/>
                <w:lang w:val="ru-RU"/>
              </w:rPr>
              <w:t>) или керамических изделий (более 75 т</w:t>
            </w:r>
            <w:r w:rsidR="008233C0">
              <w:rPr>
                <w:rFonts w:cs="Arial"/>
                <w:sz w:val="12"/>
                <w:szCs w:val="12"/>
                <w:lang w:val="ru-RU"/>
              </w:rPr>
              <w:t>/сут.</w:t>
            </w:r>
            <w:r w:rsidRPr="00E42D56">
              <w:rPr>
                <w:rFonts w:cs="Arial"/>
                <w:sz w:val="12"/>
                <w:szCs w:val="12"/>
                <w:lang w:val="ru-RU"/>
              </w:rPr>
              <w:t>)</w:t>
            </w:r>
            <w:proofErr w:type="gramEnd"/>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19</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3.2</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Производство асбеста и изготовления изделий на основе асбеста</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12"/>
                <w:szCs w:val="12"/>
                <w:lang w:val="ru-RU"/>
              </w:rPr>
            </w:pPr>
            <w:r w:rsidRPr="00E42D56">
              <w:rPr>
                <w:rFonts w:cs="Arial"/>
                <w:sz w:val="12"/>
                <w:szCs w:val="12"/>
                <w:lang w:val="ru-RU"/>
              </w:rPr>
              <w:t>3.3</w:t>
            </w:r>
          </w:p>
        </w:tc>
        <w:tc>
          <w:tcPr>
            <w:tcW w:w="3964" w:type="dxa"/>
            <w:tcMar>
              <w:left w:w="28" w:type="dxa"/>
              <w:right w:w="28" w:type="dxa"/>
            </w:tcMar>
          </w:tcPr>
          <w:p w:rsidR="00E461E8" w:rsidRPr="00E42D56" w:rsidRDefault="00E461E8" w:rsidP="009B3B8E">
            <w:pPr>
              <w:autoSpaceDE w:val="0"/>
              <w:autoSpaceDN w:val="0"/>
              <w:adjustRightInd w:val="0"/>
              <w:spacing w:before="0" w:after="60" w:line="240" w:lineRule="auto"/>
              <w:rPr>
                <w:rFonts w:cs="Arial"/>
                <w:sz w:val="12"/>
                <w:szCs w:val="12"/>
                <w:lang w:val="ru-RU"/>
              </w:rPr>
            </w:pPr>
            <w:r w:rsidRPr="00E42D56">
              <w:rPr>
                <w:rFonts w:cs="Arial"/>
                <w:sz w:val="12"/>
                <w:szCs w:val="12"/>
                <w:lang w:val="ru-RU"/>
              </w:rPr>
              <w:t>Производство стекла, в том числе стекловолокна, плавильной мощностью более 20 т</w:t>
            </w:r>
            <w:r w:rsidR="008233C0">
              <w:rPr>
                <w:rFonts w:cs="Arial"/>
                <w:sz w:val="12"/>
                <w:szCs w:val="12"/>
                <w:lang w:val="ru-RU"/>
              </w:rPr>
              <w:t>/сут.</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after="60" w:line="240" w:lineRule="auto"/>
              <w:jc w:val="center"/>
              <w:rPr>
                <w:rFonts w:cs="Arial"/>
                <w:b/>
                <w:bCs/>
                <w:sz w:val="12"/>
                <w:szCs w:val="12"/>
                <w:lang w:val="ru-RU"/>
              </w:rPr>
            </w:pPr>
            <w:r w:rsidRPr="00E42D56">
              <w:rPr>
                <w:rFonts w:cs="Arial"/>
                <w:b/>
                <w:bCs/>
                <w:sz w:val="12"/>
                <w:szCs w:val="12"/>
                <w:lang w:val="ru-RU"/>
              </w:rPr>
              <w:t>15</w:t>
            </w:r>
          </w:p>
        </w:tc>
      </w:tr>
    </w:tbl>
    <w:p w:rsidR="00E461E8" w:rsidRPr="00E42D56" w:rsidRDefault="00E461E8" w:rsidP="00E461E8">
      <w:pPr>
        <w:spacing w:before="120" w:after="60"/>
        <w:rPr>
          <w:i/>
          <w:lang w:val="ru-RU"/>
        </w:rPr>
      </w:pPr>
      <w:r w:rsidRPr="00E42D56">
        <w:rPr>
          <w:lang w:val="ru-RU"/>
        </w:rPr>
        <w:br w:type="page"/>
      </w:r>
      <w:r w:rsidRPr="00E42D56">
        <w:rPr>
          <w:i/>
          <w:lang w:val="ru-RU"/>
        </w:rPr>
        <w:lastRenderedPageBreak/>
        <w:t>Таблица 1</w:t>
      </w:r>
      <w:r w:rsidRPr="00E42D56">
        <w:rPr>
          <w:i/>
          <w:lang w:val="ru-RU"/>
        </w:rPr>
        <w:tab/>
        <w:t>Ориентировочный состав выбросов загрязняющих веществ различных производств (продолжение)</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6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8"/>
        <w:gridCol w:w="284"/>
        <w:gridCol w:w="283"/>
        <w:gridCol w:w="284"/>
        <w:gridCol w:w="283"/>
        <w:gridCol w:w="284"/>
        <w:gridCol w:w="283"/>
        <w:gridCol w:w="284"/>
        <w:gridCol w:w="283"/>
        <w:gridCol w:w="284"/>
        <w:gridCol w:w="283"/>
        <w:gridCol w:w="8"/>
        <w:gridCol w:w="276"/>
        <w:gridCol w:w="283"/>
        <w:gridCol w:w="284"/>
        <w:gridCol w:w="283"/>
      </w:tblGrid>
      <w:tr w:rsidR="00E461E8" w:rsidRPr="00E42D56" w:rsidTr="00E461E8">
        <w:trPr>
          <w:cantSplit/>
          <w:trHeight w:val="1379"/>
        </w:trPr>
        <w:tc>
          <w:tcPr>
            <w:tcW w:w="567"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IPPC</w:t>
            </w:r>
          </w:p>
        </w:tc>
        <w:tc>
          <w:tcPr>
            <w:tcW w:w="3964"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Категории источников загрязнения производств Приложения I</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(Согласно Приложению A3 Решения по EPER)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CH</w:t>
            </w:r>
            <w:r w:rsidRPr="00E42D56">
              <w:rPr>
                <w:rFonts w:cs="Arial"/>
                <w:b/>
                <w:bCs/>
                <w:sz w:val="12"/>
                <w:szCs w:val="12"/>
                <w:vertAlign w:val="subscript"/>
                <w:lang w:val="ru-RU"/>
              </w:rPr>
              <w:t>4</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CO</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CO</w:t>
            </w:r>
            <w:r w:rsidRPr="00E42D56">
              <w:rPr>
                <w:rFonts w:cs="Arial"/>
                <w:b/>
                <w:bCs/>
                <w:sz w:val="12"/>
                <w:szCs w:val="12"/>
                <w:vertAlign w:val="subscript"/>
                <w:lang w:val="ru-RU"/>
              </w:rPr>
              <w:t>2</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HFCs</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w:t>
            </w:r>
            <w:r w:rsidRPr="00E42D56">
              <w:rPr>
                <w:rFonts w:cs="Arial"/>
                <w:b/>
                <w:bCs/>
                <w:sz w:val="12"/>
                <w:szCs w:val="12"/>
                <w:vertAlign w:val="subscript"/>
                <w:lang w:val="ru-RU"/>
              </w:rPr>
              <w:t>2</w:t>
            </w:r>
            <w:r w:rsidRPr="00E42D56">
              <w:rPr>
                <w:rFonts w:cs="Arial"/>
                <w:b/>
                <w:bCs/>
                <w:sz w:val="12"/>
                <w:szCs w:val="12"/>
                <w:lang w:val="ru-RU"/>
              </w:rPr>
              <w:t>O</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NH</w:t>
            </w:r>
            <w:r w:rsidRPr="00E42D56">
              <w:rPr>
                <w:rFonts w:cs="Arial"/>
                <w:b/>
                <w:bCs/>
                <w:sz w:val="12"/>
                <w:szCs w:val="12"/>
                <w:vertAlign w:val="subscript"/>
                <w:lang w:val="ru-RU"/>
              </w:rPr>
              <w:t>3</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НМЛОС</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NOx</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PFCs</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SF</w:t>
            </w:r>
            <w:r w:rsidRPr="00E42D56">
              <w:rPr>
                <w:rFonts w:cs="Arial"/>
                <w:b/>
                <w:bCs/>
                <w:sz w:val="12"/>
                <w:szCs w:val="12"/>
                <w:vertAlign w:val="subscript"/>
                <w:lang w:val="ru-RU"/>
              </w:rPr>
              <w:t>6</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SOx</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As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Cd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Cr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Cu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Hg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Ni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Pb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Zn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Дихлорэтан-1,2 (DCE)</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Дихлорметан (DCM)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Гексахлорбензол (HCB)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Гексахлорциклогексан(HCH)</w:t>
            </w:r>
          </w:p>
        </w:tc>
        <w:tc>
          <w:tcPr>
            <w:tcW w:w="288"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PCDD+PCDF (диоксины+фураны)</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Пентахлорфенол (PCP)</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Тетрахлорэтилен (PER)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Тетрахлорметан (TCM)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Трихлорбензол (TCB)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Трихлорэтан-1,1,1 (TCE)</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Трихлорэтилен (TRI)</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Трихлорметан</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Бензол</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ПАУ</w:t>
            </w:r>
          </w:p>
        </w:tc>
        <w:tc>
          <w:tcPr>
            <w:tcW w:w="291" w:type="dxa"/>
            <w:gridSpan w:val="2"/>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Хлор и его неорганич. соединения</w:t>
            </w:r>
          </w:p>
        </w:tc>
        <w:tc>
          <w:tcPr>
            <w:tcW w:w="27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Фтор и его неорганич.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Циановодород HCN</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Взвешенные вещества PM10</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Количество веществ (из 37)</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3.4</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минеральных веществ, в том числе минеральных волокон, плавильной мощностью более 20 т</w:t>
            </w:r>
            <w:r w:rsidR="008233C0">
              <w:rPr>
                <w:rFonts w:cs="Arial"/>
                <w:sz w:val="12"/>
                <w:szCs w:val="12"/>
                <w:lang w:val="ru-RU"/>
              </w:rPr>
              <w:t>/сут.</w:t>
            </w:r>
            <w:r w:rsidRPr="00E42D56">
              <w:rPr>
                <w:rFonts w:cs="Arial"/>
                <w:sz w:val="12"/>
                <w:szCs w:val="12"/>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17</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3.5</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керамических изделий с использованием обжига, в частности, черепицы, кирпичей, посуды или фарфора, производительностью более 75 т</w:t>
            </w:r>
            <w:r w:rsidR="008233C0">
              <w:rPr>
                <w:rFonts w:cs="Arial"/>
                <w:sz w:val="12"/>
                <w:szCs w:val="12"/>
                <w:lang w:val="ru-RU"/>
              </w:rPr>
              <w:t>/сут.</w:t>
            </w:r>
            <w:r w:rsidRPr="00E42D56">
              <w:rPr>
                <w:rFonts w:cs="Arial"/>
                <w:sz w:val="12"/>
                <w:szCs w:val="12"/>
                <w:lang w:val="ru-RU"/>
              </w:rPr>
              <w:t xml:space="preserve"> и /или объёмом печей выше </w:t>
            </w:r>
            <w:smartTag w:uri="urn:schemas-microsoft-com:office:smarttags" w:element="metricconverter">
              <w:smartTagPr>
                <w:attr w:name="ProductID" w:val="4 м3"/>
              </w:smartTagPr>
              <w:r w:rsidRPr="00E42D56">
                <w:rPr>
                  <w:rFonts w:cs="Arial"/>
                  <w:sz w:val="12"/>
                  <w:szCs w:val="12"/>
                  <w:lang w:val="ru-RU"/>
                </w:rPr>
                <w:t>4 м</w:t>
              </w:r>
              <w:r w:rsidRPr="00E42D56">
                <w:rPr>
                  <w:rFonts w:cs="Arial"/>
                  <w:sz w:val="12"/>
                  <w:szCs w:val="12"/>
                  <w:vertAlign w:val="superscript"/>
                  <w:lang w:val="ru-RU"/>
                </w:rPr>
                <w:t>3</w:t>
              </w:r>
            </w:smartTag>
            <w:r w:rsidRPr="00E42D56">
              <w:rPr>
                <w:rFonts w:cs="Arial"/>
                <w:sz w:val="12"/>
                <w:szCs w:val="12"/>
                <w:lang w:val="ru-RU"/>
              </w:rPr>
              <w:t xml:space="preserve"> и плотностью садки на одну печь выше 300 кг/м</w:t>
            </w:r>
            <w:r w:rsidRPr="00E42D56">
              <w:rPr>
                <w:rFonts w:cs="Arial"/>
                <w:sz w:val="12"/>
                <w:szCs w:val="12"/>
                <w:vertAlign w:val="superscript"/>
                <w:lang w:val="ru-RU"/>
              </w:rPr>
              <w:t>3</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16</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4.1(a)</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простые углеводороды (линейные или циклические, насыщенные или ненасыщенные, алифатические или ароматические)</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4.1(b)</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proofErr w:type="gramStart"/>
            <w:r w:rsidRPr="00E42D56">
              <w:rPr>
                <w:rFonts w:cs="Arial"/>
                <w:sz w:val="12"/>
                <w:szCs w:val="12"/>
                <w:lang w:val="ru-RU"/>
              </w:rPr>
              <w:t>Химическое производство основных органических продуктов, таких как кислородсодержащих углеводородов, включая алкоголь, альдегиды, кетоны, карбоновые кислоты, сложные эфиры, ацетаты, эфиры, перекиси, эпоксидные смолы</w:t>
            </w:r>
            <w:proofErr w:type="gramEnd"/>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4.1(c)</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серосодержащие углеводороды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22</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4.1(d)</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азотосодержащие углеводороды, включая амины, амиды, азотистые соединения, нитросоединения, нитрилы, цианиды, изоцианиды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22</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4.1(e)</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фосфорсодержащие углеводороды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4.1(f)</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галогенсодержащие углеводороды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 xml:space="preserve">23 </w:t>
            </w:r>
            <w:r w:rsidRPr="00E42D56">
              <w:rPr>
                <w:rStyle w:val="FootnoteReference"/>
                <w:b/>
                <w:bCs/>
                <w:sz w:val="12"/>
                <w:szCs w:val="12"/>
                <w:lang w:val="ru-RU"/>
              </w:rPr>
              <w:footnoteReference w:id="48"/>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4.1(g)</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металлоорганические углеводороды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29</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4.1(h)</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основные пластические массы (полимерные синтетические волокна и волокна на основе целлюлозы)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4.1(i)</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синтетические смолы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21</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4.1(j)</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красители и пигменты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29</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4.1(k)</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поверхностно-активные агенты и соединения</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21</w:t>
            </w:r>
          </w:p>
        </w:tc>
      </w:tr>
    </w:tbl>
    <w:p w:rsidR="00E461E8" w:rsidRPr="00E42D56" w:rsidRDefault="00E461E8" w:rsidP="00E461E8">
      <w:pPr>
        <w:spacing w:before="120" w:after="60"/>
        <w:rPr>
          <w:i/>
          <w:lang w:val="ru-RU"/>
        </w:rPr>
      </w:pPr>
      <w:r w:rsidRPr="00E42D56">
        <w:rPr>
          <w:lang w:val="ru-RU"/>
        </w:rPr>
        <w:br w:type="page"/>
      </w:r>
      <w:r w:rsidRPr="00E42D56">
        <w:rPr>
          <w:i/>
          <w:lang w:val="ru-RU"/>
        </w:rPr>
        <w:lastRenderedPageBreak/>
        <w:t>Таблица 1</w:t>
      </w:r>
      <w:r w:rsidRPr="00E42D56">
        <w:rPr>
          <w:i/>
          <w:lang w:val="ru-RU"/>
        </w:rPr>
        <w:tab/>
        <w:t>Ориентировочный состав выбросов загрязняющих веществ различных производств (продолжение)</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6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8"/>
        <w:gridCol w:w="284"/>
        <w:gridCol w:w="283"/>
        <w:gridCol w:w="284"/>
        <w:gridCol w:w="283"/>
        <w:gridCol w:w="284"/>
        <w:gridCol w:w="283"/>
        <w:gridCol w:w="284"/>
        <w:gridCol w:w="283"/>
        <w:gridCol w:w="284"/>
        <w:gridCol w:w="283"/>
        <w:gridCol w:w="8"/>
        <w:gridCol w:w="276"/>
        <w:gridCol w:w="283"/>
        <w:gridCol w:w="284"/>
        <w:gridCol w:w="283"/>
      </w:tblGrid>
      <w:tr w:rsidR="00E461E8" w:rsidRPr="00E42D56" w:rsidTr="00E461E8">
        <w:trPr>
          <w:cantSplit/>
          <w:trHeight w:val="1379"/>
        </w:trPr>
        <w:tc>
          <w:tcPr>
            <w:tcW w:w="567"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IPPC</w:t>
            </w:r>
          </w:p>
        </w:tc>
        <w:tc>
          <w:tcPr>
            <w:tcW w:w="3964"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Категории источников загрязнения производств Приложения I</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(Согласно Приложению A3 Решения по EPER)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CH</w:t>
            </w:r>
            <w:r w:rsidRPr="00E42D56">
              <w:rPr>
                <w:rFonts w:cs="Arial"/>
                <w:b/>
                <w:bCs/>
                <w:sz w:val="12"/>
                <w:szCs w:val="12"/>
                <w:vertAlign w:val="subscript"/>
                <w:lang w:val="ru-RU"/>
              </w:rPr>
              <w:t>4</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CO</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CO</w:t>
            </w:r>
            <w:r w:rsidRPr="00E42D56">
              <w:rPr>
                <w:rFonts w:cs="Arial"/>
                <w:b/>
                <w:bCs/>
                <w:sz w:val="12"/>
                <w:szCs w:val="12"/>
                <w:vertAlign w:val="subscript"/>
                <w:lang w:val="ru-RU"/>
              </w:rPr>
              <w:t>2</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HFCs</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w:t>
            </w:r>
            <w:r w:rsidRPr="00E42D56">
              <w:rPr>
                <w:rFonts w:cs="Arial"/>
                <w:b/>
                <w:bCs/>
                <w:sz w:val="12"/>
                <w:szCs w:val="12"/>
                <w:vertAlign w:val="subscript"/>
                <w:lang w:val="ru-RU"/>
              </w:rPr>
              <w:t>2</w:t>
            </w:r>
            <w:r w:rsidRPr="00E42D56">
              <w:rPr>
                <w:rFonts w:cs="Arial"/>
                <w:b/>
                <w:bCs/>
                <w:sz w:val="12"/>
                <w:szCs w:val="12"/>
                <w:lang w:val="ru-RU"/>
              </w:rPr>
              <w:t>O</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NH</w:t>
            </w:r>
            <w:r w:rsidRPr="00E42D56">
              <w:rPr>
                <w:rFonts w:cs="Arial"/>
                <w:b/>
                <w:bCs/>
                <w:sz w:val="12"/>
                <w:szCs w:val="12"/>
                <w:vertAlign w:val="subscript"/>
                <w:lang w:val="ru-RU"/>
              </w:rPr>
              <w:t>3</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НМЛОС</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NOx</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PFCs</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SF</w:t>
            </w:r>
            <w:r w:rsidRPr="00E42D56">
              <w:rPr>
                <w:rFonts w:cs="Arial"/>
                <w:b/>
                <w:bCs/>
                <w:sz w:val="12"/>
                <w:szCs w:val="12"/>
                <w:vertAlign w:val="subscript"/>
                <w:lang w:val="ru-RU"/>
              </w:rPr>
              <w:t>6</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SOx</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As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Cd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Cr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Cu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Hg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Ni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Pb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Zn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Дихлорэтан-1,2 (DCE)</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Дихлорметан (DCM)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Гексахлорбензол (HCB)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Гексахлорциклогексан(HCH)</w:t>
            </w:r>
          </w:p>
        </w:tc>
        <w:tc>
          <w:tcPr>
            <w:tcW w:w="288"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PCDD+PCDF (диоксины+фураны)</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Пентахлорфенол (PCP)</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Тетрахлорэтилен (PER)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Тетрахлорметан (TCM)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Трихлорбензол (TCB)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Трихлорэтан-1,1,1 (TCE)</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Трихлорэтилен (TRI)</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Трихлорметан</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Бензол</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ПАУ</w:t>
            </w:r>
          </w:p>
        </w:tc>
        <w:tc>
          <w:tcPr>
            <w:tcW w:w="291" w:type="dxa"/>
            <w:gridSpan w:val="2"/>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Хлор и его неорганич. соединения</w:t>
            </w:r>
          </w:p>
        </w:tc>
        <w:tc>
          <w:tcPr>
            <w:tcW w:w="27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Фтор и его неорганич.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Циановодород HCN</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Взвешенные вещества PM10</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Количество веществ (из 37)</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4.2(a)</w:t>
            </w:r>
          </w:p>
        </w:tc>
        <w:tc>
          <w:tcPr>
            <w:tcW w:w="3964" w:type="dxa"/>
            <w:tcMar>
              <w:left w:w="28" w:type="dxa"/>
              <w:right w:w="28" w:type="dxa"/>
            </w:tcMar>
          </w:tcPr>
          <w:p w:rsidR="00E461E8" w:rsidRPr="00E42D56" w:rsidRDefault="00E461E8" w:rsidP="008233C0">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газы, включая аммиак, хлор или HCl, фтор или HF, оксиды углерода, соединения серы, оксиды азота, водород, диоксид серы, карбонилы</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19</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4.2(b)</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кислоты, включая хромовую кислоту, плавиковую кислоту, серную кислоту, олеум, сернистую кислоту</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20</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4.2(c)</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щёлочи, включая аммиак едкий, гидроксид калия, гидроксид натрия</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19</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4.2(d)</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соли, включая нашатырь, хлорат калия, карбонат калия, карбонат натрия, перборат, ляпис</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19</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4.2(e)</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неметаллы, оксиды металлов или других неорганических соединений, включая карбид кальция, кремний, карбид кремния</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18</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4.3</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фосфорных, азотных или калийных удобрений (простых или комплексных)</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5</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4.4</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основных средств защиты растений и биоцидов</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4.5</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Химические и биологические процессы производства основных фармацевтических препаратов</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8</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4.6</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взрывчатых веществ</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5.1</w:t>
            </w:r>
          </w:p>
        </w:tc>
        <w:tc>
          <w:tcPr>
            <w:tcW w:w="3964" w:type="dxa"/>
            <w:tcMar>
              <w:left w:w="28" w:type="dxa"/>
              <w:right w:w="28" w:type="dxa"/>
            </w:tcMar>
          </w:tcPr>
          <w:p w:rsidR="00E461E8" w:rsidRPr="00E42D56" w:rsidRDefault="00E461E8" w:rsidP="008233C0">
            <w:pPr>
              <w:autoSpaceDE w:val="0"/>
              <w:autoSpaceDN w:val="0"/>
              <w:adjustRightInd w:val="0"/>
              <w:spacing w:before="0"/>
              <w:rPr>
                <w:rFonts w:cs="Arial"/>
                <w:sz w:val="12"/>
                <w:szCs w:val="12"/>
                <w:lang w:val="ru-RU"/>
              </w:rPr>
            </w:pPr>
            <w:r w:rsidRPr="00E42D56">
              <w:rPr>
                <w:rFonts w:cs="Arial"/>
                <w:sz w:val="12"/>
                <w:szCs w:val="12"/>
                <w:lang w:val="ru-RU"/>
              </w:rPr>
              <w:t>Установки переработки или утилизации токсичных отходов, как определено в перечне к Статье 1 (4) Директивы 91/689/EEC, Приложений II A и II B (процессы R1, R5, R8 и R9) Директивы 75/442/EEC и в Директиве</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18</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5.2</w:t>
            </w:r>
          </w:p>
        </w:tc>
        <w:tc>
          <w:tcPr>
            <w:tcW w:w="3964" w:type="dxa"/>
            <w:tcMar>
              <w:left w:w="28" w:type="dxa"/>
              <w:right w:w="28" w:type="dxa"/>
            </w:tcMar>
          </w:tcPr>
          <w:p w:rsidR="00E461E8" w:rsidRPr="00E42D56" w:rsidRDefault="00E461E8" w:rsidP="008233C0">
            <w:pPr>
              <w:autoSpaceDE w:val="0"/>
              <w:autoSpaceDN w:val="0"/>
              <w:adjustRightInd w:val="0"/>
              <w:spacing w:before="0"/>
              <w:rPr>
                <w:rFonts w:cs="Arial"/>
                <w:sz w:val="12"/>
                <w:szCs w:val="12"/>
                <w:lang w:val="ru-RU"/>
              </w:rPr>
            </w:pPr>
            <w:r w:rsidRPr="00E42D56">
              <w:rPr>
                <w:rFonts w:cs="Arial"/>
                <w:sz w:val="12"/>
                <w:szCs w:val="12"/>
                <w:lang w:val="ru-RU"/>
              </w:rPr>
              <w:t xml:space="preserve">Сжигание бытовых отходов, как определено в Директиве 89/369/EEC от 8 июня </w:t>
            </w:r>
            <w:smartTag w:uri="urn:schemas-microsoft-com:office:smarttags" w:element="metricconverter">
              <w:smartTagPr>
                <w:attr w:name="ProductID" w:val="1989 г"/>
              </w:smartTagPr>
              <w:r w:rsidRPr="00E42D56">
                <w:rPr>
                  <w:rFonts w:cs="Arial"/>
                  <w:sz w:val="12"/>
                  <w:szCs w:val="12"/>
                  <w:lang w:val="ru-RU"/>
                </w:rPr>
                <w:t>1989 г</w:t>
              </w:r>
            </w:smartTag>
            <w:r w:rsidRPr="00E42D56">
              <w:rPr>
                <w:rFonts w:cs="Arial"/>
                <w:sz w:val="12"/>
                <w:szCs w:val="12"/>
                <w:lang w:val="ru-RU"/>
              </w:rPr>
              <w:t xml:space="preserve">. о предотвращении загрязнения атмосферного воздуха новыми мусоросжигающими установками (3) и в Директиве 89/429/EEC от 21 июня </w:t>
            </w:r>
            <w:smartTag w:uri="urn:schemas-microsoft-com:office:smarttags" w:element="metricconverter">
              <w:smartTagPr>
                <w:attr w:name="ProductID" w:val="1989 г"/>
              </w:smartTagPr>
              <w:r w:rsidRPr="00E42D56">
                <w:rPr>
                  <w:rFonts w:cs="Arial"/>
                  <w:sz w:val="12"/>
                  <w:szCs w:val="12"/>
                  <w:lang w:val="ru-RU"/>
                </w:rPr>
                <w:t>1989 г</w:t>
              </w:r>
            </w:smartTag>
            <w:r w:rsidRPr="00E42D56">
              <w:rPr>
                <w:rFonts w:cs="Arial"/>
                <w:sz w:val="12"/>
                <w:szCs w:val="12"/>
                <w:lang w:val="ru-RU"/>
              </w:rPr>
              <w:t>. о красном</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20</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5.3</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Установки переработки нетоксичных отходов, как определено в Приложении II Директивы 75/442/EEC пунктами D8 и D9, производительностью более 50 т</w:t>
            </w:r>
            <w:r w:rsidR="008233C0">
              <w:rPr>
                <w:rFonts w:cs="Arial"/>
                <w:sz w:val="12"/>
                <w:szCs w:val="12"/>
                <w:lang w:val="ru-RU"/>
              </w:rPr>
              <w:t>/сут.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6</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5.4</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Свалки, принимающие более 10 </w:t>
            </w:r>
            <w:r w:rsidR="008233C0">
              <w:rPr>
                <w:rFonts w:cs="Arial"/>
                <w:sz w:val="12"/>
                <w:szCs w:val="12"/>
                <w:lang w:val="ru-RU"/>
              </w:rPr>
              <w:t>/сут.</w:t>
            </w:r>
            <w:r w:rsidRPr="00E42D56">
              <w:rPr>
                <w:rFonts w:cs="Arial"/>
                <w:sz w:val="12"/>
                <w:szCs w:val="12"/>
                <w:lang w:val="ru-RU"/>
              </w:rPr>
              <w:t xml:space="preserve"> или ёмкостью более 25 тыс. т, за исключением размещения инертных отходов</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4</w:t>
            </w:r>
          </w:p>
        </w:tc>
      </w:tr>
    </w:tbl>
    <w:p w:rsidR="00E461E8" w:rsidRPr="00E42D56" w:rsidRDefault="00E461E8" w:rsidP="00E461E8">
      <w:pPr>
        <w:spacing w:before="120" w:after="60"/>
        <w:rPr>
          <w:i/>
          <w:lang w:val="ru-RU"/>
        </w:rPr>
      </w:pPr>
      <w:r w:rsidRPr="00E42D56">
        <w:rPr>
          <w:lang w:val="ru-RU"/>
        </w:rPr>
        <w:br w:type="page"/>
      </w:r>
      <w:r w:rsidRPr="00E42D56">
        <w:rPr>
          <w:i/>
          <w:lang w:val="ru-RU"/>
        </w:rPr>
        <w:lastRenderedPageBreak/>
        <w:t>Таблица 1</w:t>
      </w:r>
      <w:r w:rsidRPr="00E42D56">
        <w:rPr>
          <w:i/>
          <w:lang w:val="ru-RU"/>
        </w:rPr>
        <w:tab/>
        <w:t>Ориентировочный состав выбросов загрязняющих веществ различных производств (окончание)</w:t>
      </w:r>
    </w:p>
    <w:tbl>
      <w:tblPr>
        <w:tblW w:w="1530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6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8"/>
        <w:gridCol w:w="284"/>
        <w:gridCol w:w="283"/>
        <w:gridCol w:w="284"/>
        <w:gridCol w:w="283"/>
        <w:gridCol w:w="284"/>
        <w:gridCol w:w="283"/>
        <w:gridCol w:w="284"/>
        <w:gridCol w:w="283"/>
        <w:gridCol w:w="284"/>
        <w:gridCol w:w="283"/>
        <w:gridCol w:w="8"/>
        <w:gridCol w:w="276"/>
        <w:gridCol w:w="283"/>
        <w:gridCol w:w="284"/>
        <w:gridCol w:w="283"/>
      </w:tblGrid>
      <w:tr w:rsidR="00E461E8" w:rsidRPr="00E42D56" w:rsidTr="00E461E8">
        <w:trPr>
          <w:cantSplit/>
          <w:trHeight w:val="1379"/>
        </w:trPr>
        <w:tc>
          <w:tcPr>
            <w:tcW w:w="567"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IPPC</w:t>
            </w:r>
          </w:p>
        </w:tc>
        <w:tc>
          <w:tcPr>
            <w:tcW w:w="3964"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Категории источников загрязнения производств Приложения I</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(Согласно Приложению A3 Решения по EPER)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CH</w:t>
            </w:r>
            <w:r w:rsidRPr="00E42D56">
              <w:rPr>
                <w:rFonts w:cs="Arial"/>
                <w:b/>
                <w:bCs/>
                <w:sz w:val="12"/>
                <w:szCs w:val="12"/>
                <w:vertAlign w:val="subscript"/>
                <w:lang w:val="ru-RU"/>
              </w:rPr>
              <w:t>4</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CO</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CO</w:t>
            </w:r>
            <w:r w:rsidRPr="00E42D56">
              <w:rPr>
                <w:rFonts w:cs="Arial"/>
                <w:b/>
                <w:bCs/>
                <w:sz w:val="12"/>
                <w:szCs w:val="12"/>
                <w:vertAlign w:val="subscript"/>
                <w:lang w:val="ru-RU"/>
              </w:rPr>
              <w:t>2</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HFCs</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w:t>
            </w:r>
            <w:r w:rsidRPr="00E42D56">
              <w:rPr>
                <w:rFonts w:cs="Arial"/>
                <w:b/>
                <w:bCs/>
                <w:sz w:val="12"/>
                <w:szCs w:val="12"/>
                <w:vertAlign w:val="subscript"/>
                <w:lang w:val="ru-RU"/>
              </w:rPr>
              <w:t>2</w:t>
            </w:r>
            <w:r w:rsidRPr="00E42D56">
              <w:rPr>
                <w:rFonts w:cs="Arial"/>
                <w:b/>
                <w:bCs/>
                <w:sz w:val="12"/>
                <w:szCs w:val="12"/>
                <w:lang w:val="ru-RU"/>
              </w:rPr>
              <w:t>O</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NH</w:t>
            </w:r>
            <w:r w:rsidRPr="00E42D56">
              <w:rPr>
                <w:rFonts w:cs="Arial"/>
                <w:b/>
                <w:bCs/>
                <w:sz w:val="12"/>
                <w:szCs w:val="12"/>
                <w:vertAlign w:val="subscript"/>
                <w:lang w:val="ru-RU"/>
              </w:rPr>
              <w:t>3</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НМЛОС</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NOx</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PFCs</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SF</w:t>
            </w:r>
            <w:r w:rsidRPr="00E42D56">
              <w:rPr>
                <w:rFonts w:cs="Arial"/>
                <w:b/>
                <w:bCs/>
                <w:sz w:val="12"/>
                <w:szCs w:val="12"/>
                <w:vertAlign w:val="subscript"/>
                <w:lang w:val="ru-RU"/>
              </w:rPr>
              <w:t>6</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SOx</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As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Cd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Cr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Cu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Hg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Ni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Pb и его соединения</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Zn и его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Дихлорэтан-1,2 (DCE)</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Дихлорметан (DCM)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Гексахлорбензол (HCB)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Гексахлорциклогексан(HCH)</w:t>
            </w:r>
          </w:p>
        </w:tc>
        <w:tc>
          <w:tcPr>
            <w:tcW w:w="288"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PCDD+PCDF (диоксины+фураны)</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Пентахлорфенол (PCP)</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Тетрахлорэтилен (PER)</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Тетрахлорметан (TCM)</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Трихлорбензол (TCB)</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Трихлорэтан-1,1,1 (TCE)</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Трихлорэтилен (TRI)</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Трихлорметан</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Бензол</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ПАУ</w:t>
            </w:r>
          </w:p>
        </w:tc>
        <w:tc>
          <w:tcPr>
            <w:tcW w:w="291" w:type="dxa"/>
            <w:gridSpan w:val="2"/>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Хлор и его неорганич. соединения</w:t>
            </w:r>
          </w:p>
        </w:tc>
        <w:tc>
          <w:tcPr>
            <w:tcW w:w="27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Фтор и его неорганич. соединения</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Циановодород HCN</w:t>
            </w:r>
          </w:p>
        </w:tc>
        <w:tc>
          <w:tcPr>
            <w:tcW w:w="284"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Взвешенные вещества PM10</w:t>
            </w:r>
          </w:p>
        </w:tc>
        <w:tc>
          <w:tcPr>
            <w:tcW w:w="283"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Количество веществ (из 37)</w:t>
            </w:r>
          </w:p>
        </w:tc>
      </w:tr>
      <w:tr w:rsidR="00E461E8" w:rsidRPr="00E42D56" w:rsidTr="00E461E8">
        <w:trPr>
          <w:trHeight w:val="268"/>
        </w:trPr>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6.1(a)</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Промышленные предприятия по производству целлюлозной массы из лесоматериалов и других волокнистых материалов</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6</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6.1(b)</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Промышленные предприятия по производству бумаги и картона производительностью более 20 т</w:t>
            </w:r>
            <w:r w:rsidR="008233C0">
              <w:rPr>
                <w:rFonts w:cs="Arial"/>
                <w:sz w:val="12"/>
                <w:szCs w:val="12"/>
                <w:lang w:val="ru-RU"/>
              </w:rPr>
              <w:t>/сут.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6</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6.4(a)</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Скотобойни с производительностью по тушам более 50 т</w:t>
            </w:r>
            <w:r w:rsidR="008233C0">
              <w:rPr>
                <w:rFonts w:cs="Arial"/>
                <w:sz w:val="12"/>
                <w:szCs w:val="12"/>
                <w:lang w:val="ru-RU"/>
              </w:rPr>
              <w:t>/сут.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6</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6.4(b)</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Технологические операции и процессы производства пищевых продуктов из:</w:t>
            </w:r>
          </w:p>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продуктов животноводства (кроме молока) производительностью по готовому продукту более 75 т</w:t>
            </w:r>
            <w:r w:rsidR="008233C0">
              <w:rPr>
                <w:rFonts w:cs="Arial"/>
                <w:sz w:val="12"/>
                <w:szCs w:val="12"/>
                <w:lang w:val="ru-RU"/>
              </w:rPr>
              <w:t>/сут.</w:t>
            </w:r>
            <w:r w:rsidRPr="00E42D56">
              <w:rPr>
                <w:rFonts w:cs="Arial"/>
                <w:sz w:val="12"/>
                <w:szCs w:val="12"/>
                <w:lang w:val="ru-RU"/>
              </w:rPr>
              <w:t>;</w:t>
            </w:r>
          </w:p>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растительных продуктов производительностью по готовому продукту более 300 т</w:t>
            </w:r>
            <w:r w:rsidR="008233C0">
              <w:rPr>
                <w:rFonts w:cs="Arial"/>
                <w:sz w:val="12"/>
                <w:szCs w:val="12"/>
                <w:lang w:val="ru-RU"/>
              </w:rPr>
              <w:t>/сут.</w:t>
            </w:r>
            <w:r w:rsidRPr="00E42D56">
              <w:rPr>
                <w:rFonts w:cs="Arial"/>
                <w:sz w:val="12"/>
                <w:szCs w:val="12"/>
                <w:lang w:val="ru-RU"/>
              </w:rPr>
              <w:t xml:space="preserve"> (среднее значение по кварталам)</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w:t>
            </w:r>
          </w:p>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0</w:t>
            </w:r>
          </w:p>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0</w:t>
            </w:r>
          </w:p>
          <w:p w:rsidR="00E461E8" w:rsidRPr="00E42D56" w:rsidRDefault="00E461E8" w:rsidP="009B3B8E">
            <w:pPr>
              <w:autoSpaceDE w:val="0"/>
              <w:autoSpaceDN w:val="0"/>
              <w:adjustRightInd w:val="0"/>
              <w:spacing w:before="0"/>
              <w:jc w:val="center"/>
              <w:rPr>
                <w:rFonts w:cs="Arial"/>
                <w:b/>
                <w:bCs/>
                <w:sz w:val="12"/>
                <w:szCs w:val="12"/>
                <w:lang w:val="ru-RU"/>
              </w:rPr>
            </w:pP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6.4(c)</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Технологические операции и процессы переработки молока производительностью по сырому молоку более 200 т</w:t>
            </w:r>
            <w:r w:rsidR="008233C0">
              <w:rPr>
                <w:rFonts w:cs="Arial"/>
                <w:sz w:val="12"/>
                <w:szCs w:val="12"/>
                <w:lang w:val="ru-RU"/>
              </w:rPr>
              <w:t>/сут.</w:t>
            </w:r>
            <w:r w:rsidRPr="00E42D56">
              <w:rPr>
                <w:rFonts w:cs="Arial"/>
                <w:sz w:val="12"/>
                <w:szCs w:val="12"/>
                <w:lang w:val="ru-RU"/>
              </w:rPr>
              <w:t xml:space="preserve"> (среднегодовое значение)</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6.5</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Оборудование для переработки и утилизации туш животных и отходов животных производительностью более 10 т</w:t>
            </w:r>
            <w:r w:rsidR="008233C0">
              <w:rPr>
                <w:rFonts w:cs="Arial"/>
                <w:sz w:val="12"/>
                <w:szCs w:val="12"/>
                <w:lang w:val="ru-RU"/>
              </w:rPr>
              <w:t>/сут.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7</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6.6(a)</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b/>
                <w:bCs/>
                <w:sz w:val="12"/>
                <w:szCs w:val="12"/>
                <w:lang w:val="ru-RU"/>
              </w:rPr>
            </w:pPr>
            <w:r w:rsidRPr="00E42D56">
              <w:rPr>
                <w:rFonts w:cs="Arial"/>
                <w:sz w:val="12"/>
                <w:szCs w:val="12"/>
                <w:lang w:val="ru-RU"/>
              </w:rPr>
              <w:t>Интенсивное выращивание домашней птицы на более чем 40 тыс. мест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Cs/>
                <w:sz w:val="12"/>
                <w:szCs w:val="12"/>
                <w:lang w:val="ru-RU"/>
              </w:rPr>
            </w:pPr>
            <w:r w:rsidRPr="00E42D56">
              <w:rPr>
                <w:rFonts w:cs="Arial"/>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6.6(b)</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b/>
                <w:bCs/>
                <w:sz w:val="12"/>
                <w:szCs w:val="12"/>
                <w:lang w:val="ru-RU"/>
              </w:rPr>
            </w:pPr>
            <w:r w:rsidRPr="00E42D56">
              <w:rPr>
                <w:rFonts w:cs="Arial"/>
                <w:sz w:val="12"/>
                <w:szCs w:val="12"/>
                <w:lang w:val="ru-RU"/>
              </w:rPr>
              <w:t xml:space="preserve">Интенсивное выращивание свиней (тяжелее </w:t>
            </w:r>
            <w:smartTag w:uri="urn:schemas-microsoft-com:office:smarttags" w:element="metricconverter">
              <w:smartTagPr>
                <w:attr w:name="ProductID" w:val="30 кг"/>
              </w:smartTagPr>
              <w:r w:rsidRPr="00E42D56">
                <w:rPr>
                  <w:rFonts w:cs="Arial"/>
                  <w:sz w:val="12"/>
                  <w:szCs w:val="12"/>
                  <w:lang w:val="ru-RU"/>
                </w:rPr>
                <w:t>30 кг</w:t>
              </w:r>
            </w:smartTag>
            <w:r w:rsidRPr="00E42D56">
              <w:rPr>
                <w:rFonts w:cs="Arial"/>
                <w:sz w:val="12"/>
                <w:szCs w:val="12"/>
                <w:lang w:val="ru-RU"/>
              </w:rPr>
              <w:t>) на более чем 2 тыс. мест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Cs/>
                <w:sz w:val="12"/>
                <w:szCs w:val="12"/>
                <w:lang w:val="ru-RU"/>
              </w:rPr>
            </w:pPr>
            <w:r w:rsidRPr="00E42D56">
              <w:rPr>
                <w:rFonts w:cs="Arial"/>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6.6(c)</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b/>
                <w:bCs/>
                <w:sz w:val="12"/>
                <w:szCs w:val="12"/>
                <w:lang w:val="ru-RU"/>
              </w:rPr>
            </w:pPr>
            <w:r w:rsidRPr="00E42D56">
              <w:rPr>
                <w:rFonts w:cs="Arial"/>
                <w:sz w:val="12"/>
                <w:szCs w:val="12"/>
                <w:lang w:val="ru-RU"/>
              </w:rPr>
              <w:t>Интенсивное выращивание свиноматок на более чем 750 мест</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Cs/>
                <w:sz w:val="12"/>
                <w:szCs w:val="12"/>
                <w:lang w:val="ru-RU"/>
              </w:rPr>
            </w:pPr>
            <w:r w:rsidRPr="00E42D56">
              <w:rPr>
                <w:rFonts w:cs="Arial"/>
                <w:bCs/>
                <w:sz w:val="12"/>
                <w:szCs w:val="12"/>
                <w:lang w:val="ru-RU"/>
              </w:rPr>
              <w:t>4</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6.7</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Обработка поверхностей веществ или изделий с использованием органических растворителей, в том числе при обмазке, печатных работах, нанесение покрытий и грунтовок, обезжиривании, гидроизоляции, окраске, очистке или пропитке с потреблением растворителя более 200 т/год</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23</w:t>
            </w:r>
          </w:p>
        </w:tc>
      </w:tr>
      <w:tr w:rsidR="00E461E8" w:rsidRPr="00E42D56" w:rsidTr="00E461E8">
        <w:tc>
          <w:tcPr>
            <w:tcW w:w="567"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6.8</w:t>
            </w:r>
          </w:p>
        </w:tc>
        <w:tc>
          <w:tcPr>
            <w:tcW w:w="3964" w:type="dxa"/>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технического углерода или электрографита посредством сжигания или графитизации</w:t>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8"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gridSpan w:val="2"/>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284" w:type="dxa"/>
            <w:tcMar>
              <w:left w:w="28" w:type="dxa"/>
              <w:right w:w="28" w:type="dxa"/>
            </w:tcMar>
          </w:tcPr>
          <w:p w:rsidR="00E461E8" w:rsidRPr="00E42D56" w:rsidRDefault="00E461E8" w:rsidP="009B3B8E">
            <w:pPr>
              <w:autoSpaceDE w:val="0"/>
              <w:autoSpaceDN w:val="0"/>
              <w:adjustRightInd w:val="0"/>
              <w:spacing w:before="0"/>
              <w:jc w:val="center"/>
              <w:rPr>
                <w:rFonts w:cs="Arial"/>
                <w:sz w:val="20"/>
                <w:lang w:val="ru-RU"/>
              </w:rPr>
            </w:pPr>
            <w:r w:rsidRPr="00E42D56">
              <w:rPr>
                <w:rFonts w:cs="Arial"/>
                <w:b/>
                <w:bCs/>
                <w:sz w:val="20"/>
                <w:lang w:val="ru-RU"/>
              </w:rPr>
              <w:sym w:font="Symbol" w:char="F0B7"/>
            </w:r>
          </w:p>
        </w:tc>
        <w:tc>
          <w:tcPr>
            <w:tcW w:w="283" w:type="dxa"/>
            <w:tcMar>
              <w:left w:w="28" w:type="dxa"/>
              <w:right w:w="28" w:type="dxa"/>
            </w:tcMar>
          </w:tcPr>
          <w:p w:rsidR="00E461E8" w:rsidRPr="00E42D56" w:rsidRDefault="00E461E8" w:rsidP="009B3B8E">
            <w:pPr>
              <w:autoSpaceDE w:val="0"/>
              <w:autoSpaceDN w:val="0"/>
              <w:adjustRightInd w:val="0"/>
              <w:spacing w:before="0"/>
              <w:jc w:val="center"/>
              <w:rPr>
                <w:rFonts w:cs="Arial"/>
                <w:b/>
                <w:bCs/>
                <w:sz w:val="12"/>
                <w:szCs w:val="12"/>
                <w:lang w:val="ru-RU"/>
              </w:rPr>
            </w:pPr>
            <w:r w:rsidRPr="00E42D56">
              <w:rPr>
                <w:rFonts w:cs="Arial"/>
                <w:b/>
                <w:bCs/>
                <w:sz w:val="12"/>
                <w:szCs w:val="12"/>
                <w:lang w:val="ru-RU"/>
              </w:rPr>
              <w:t>6</w:t>
            </w:r>
          </w:p>
        </w:tc>
      </w:tr>
    </w:tbl>
    <w:p w:rsidR="00E461E8" w:rsidRPr="00E42D56" w:rsidRDefault="00E461E8" w:rsidP="00E461E8">
      <w:pPr>
        <w:autoSpaceDE w:val="0"/>
        <w:autoSpaceDN w:val="0"/>
        <w:adjustRightInd w:val="0"/>
        <w:rPr>
          <w:rFonts w:cs="Helvetica-Bold"/>
          <w:b/>
          <w:bCs/>
          <w:sz w:val="13"/>
          <w:szCs w:val="13"/>
          <w:lang w:val="ru-RU"/>
        </w:rPr>
      </w:pPr>
    </w:p>
    <w:p w:rsidR="00E461E8" w:rsidRPr="00E42D56" w:rsidRDefault="00E461E8" w:rsidP="00E461E8">
      <w:pPr>
        <w:rPr>
          <w:rFonts w:cs="Arial"/>
          <w:sz w:val="20"/>
          <w:lang w:val="ru-RU"/>
        </w:rPr>
      </w:pPr>
      <w:r w:rsidRPr="00E42D56">
        <w:rPr>
          <w:lang w:val="ru-RU"/>
        </w:rPr>
        <w:br w:type="page"/>
      </w:r>
      <w:r w:rsidRPr="00E42D56">
        <w:rPr>
          <w:rFonts w:cs="Arial"/>
          <w:sz w:val="20"/>
          <w:lang w:val="ru-RU"/>
        </w:rPr>
        <w:lastRenderedPageBreak/>
        <w:t>ПРИЛОЖЕНИЕ 5</w:t>
      </w:r>
      <w:r w:rsidRPr="00E42D56">
        <w:rPr>
          <w:rFonts w:cs="Arial"/>
          <w:sz w:val="20"/>
          <w:lang w:val="ru-RU"/>
        </w:rPr>
        <w:tab/>
        <w:t>ОРИЕНТИРОВОЧНЫЙ СОСТАВ СБРОСОВ СТОЧНЫХ ВОД РАЗЛИЧНЫХ ПРОИЗВОДСТВ</w:t>
      </w:r>
    </w:p>
    <w:p w:rsidR="00E461E8" w:rsidRPr="00E42D56" w:rsidRDefault="00E461E8" w:rsidP="00E461E8">
      <w:pPr>
        <w:spacing w:before="120" w:after="60"/>
        <w:rPr>
          <w:i/>
          <w:lang w:val="ru-RU"/>
        </w:rPr>
      </w:pPr>
      <w:r w:rsidRPr="00E42D56">
        <w:rPr>
          <w:i/>
          <w:lang w:val="ru-RU"/>
        </w:rPr>
        <w:t>Таблица 2</w:t>
      </w:r>
      <w:r w:rsidRPr="00E42D56">
        <w:rPr>
          <w:i/>
          <w:lang w:val="ru-RU"/>
        </w:rPr>
        <w:tab/>
        <w:t>Ориентировочный состав сбросов сточных вод различных производств</w:t>
      </w:r>
    </w:p>
    <w:tbl>
      <w:tblPr>
        <w:tblW w:w="152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3800"/>
        <w:gridCol w:w="405"/>
        <w:gridCol w:w="406"/>
        <w:gridCol w:w="406"/>
        <w:gridCol w:w="405"/>
        <w:gridCol w:w="406"/>
        <w:gridCol w:w="406"/>
        <w:gridCol w:w="405"/>
        <w:gridCol w:w="406"/>
        <w:gridCol w:w="406"/>
        <w:gridCol w:w="406"/>
        <w:gridCol w:w="405"/>
        <w:gridCol w:w="406"/>
        <w:gridCol w:w="406"/>
        <w:gridCol w:w="405"/>
        <w:gridCol w:w="406"/>
        <w:gridCol w:w="406"/>
        <w:gridCol w:w="405"/>
        <w:gridCol w:w="406"/>
        <w:gridCol w:w="406"/>
        <w:gridCol w:w="406"/>
        <w:gridCol w:w="405"/>
        <w:gridCol w:w="406"/>
        <w:gridCol w:w="406"/>
        <w:gridCol w:w="405"/>
        <w:gridCol w:w="406"/>
        <w:gridCol w:w="406"/>
        <w:gridCol w:w="406"/>
      </w:tblGrid>
      <w:tr w:rsidR="00E461E8" w:rsidRPr="00E42D56" w:rsidTr="00E461E8">
        <w:trPr>
          <w:cantSplit/>
          <w:trHeight w:val="1379"/>
        </w:trPr>
        <w:tc>
          <w:tcPr>
            <w:tcW w:w="531"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 IPPC</w:t>
            </w:r>
          </w:p>
        </w:tc>
        <w:tc>
          <w:tcPr>
            <w:tcW w:w="3800"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Категории источников загрязнения производств Приложения I</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(Согласно Приложению A3 Решения по EPER)</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 xml:space="preserve">Всего </w:t>
            </w:r>
            <w:proofErr w:type="gramStart"/>
            <w:r w:rsidRPr="00E42D56">
              <w:rPr>
                <w:rFonts w:cs="Arial"/>
                <w:b/>
                <w:bCs/>
                <w:sz w:val="12"/>
                <w:szCs w:val="12"/>
                <w:lang w:val="ru-RU"/>
              </w:rPr>
              <w:t>-а</w:t>
            </w:r>
            <w:proofErr w:type="gramEnd"/>
            <w:r w:rsidRPr="00E42D56">
              <w:rPr>
                <w:rFonts w:cs="Arial"/>
                <w:b/>
                <w:bCs/>
                <w:sz w:val="12"/>
                <w:szCs w:val="12"/>
                <w:lang w:val="ru-RU"/>
              </w:rPr>
              <w:t>зот</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 xml:space="preserve">Всего </w:t>
            </w:r>
            <w:proofErr w:type="gramStart"/>
            <w:r w:rsidRPr="00E42D56">
              <w:rPr>
                <w:rFonts w:cs="Arial"/>
                <w:b/>
                <w:bCs/>
                <w:sz w:val="12"/>
                <w:szCs w:val="12"/>
                <w:lang w:val="ru-RU"/>
              </w:rPr>
              <w:t>–ф</w:t>
            </w:r>
            <w:proofErr w:type="gramEnd"/>
            <w:r w:rsidRPr="00E42D56">
              <w:rPr>
                <w:rFonts w:cs="Arial"/>
                <w:b/>
                <w:bCs/>
                <w:sz w:val="12"/>
                <w:szCs w:val="12"/>
                <w:lang w:val="ru-RU"/>
              </w:rPr>
              <w:t>осфор</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As и его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Cd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Cr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Cu и её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Hg и её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Ni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Pb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Zn и его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sz w:val="12"/>
                <w:szCs w:val="12"/>
                <w:lang w:val="ru-RU"/>
              </w:rPr>
            </w:pPr>
            <w:r w:rsidRPr="00E42D56">
              <w:rPr>
                <w:rFonts w:cs="Arial"/>
                <w:b/>
                <w:bCs/>
                <w:sz w:val="12"/>
                <w:szCs w:val="12"/>
                <w:lang w:val="ru-RU"/>
              </w:rPr>
              <w:t>Дихлорметан (DCM</w:t>
            </w:r>
            <w:r w:rsidRPr="00E42D56">
              <w:rPr>
                <w:rFonts w:cs="Arial"/>
                <w:b/>
                <w:sz w:val="12"/>
                <w:szCs w:val="12"/>
                <w:lang w:val="ru-RU"/>
              </w:rPr>
              <w:t>)</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sz w:val="12"/>
                <w:szCs w:val="12"/>
                <w:lang w:val="ru-RU"/>
              </w:rPr>
            </w:pPr>
            <w:r w:rsidRPr="00E42D56">
              <w:rPr>
                <w:rFonts w:cs="Arial"/>
                <w:b/>
                <w:sz w:val="12"/>
                <w:szCs w:val="12"/>
                <w:lang w:val="ru-RU"/>
              </w:rPr>
              <w:t>Дихлорэтан-1,2 (DCE)</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Хлоралканы (C10-13)</w:t>
            </w:r>
          </w:p>
        </w:tc>
        <w:tc>
          <w:tcPr>
            <w:tcW w:w="405" w:type="dxa"/>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Гексахлорбензол (HCB)</w:t>
            </w:r>
          </w:p>
        </w:tc>
        <w:tc>
          <w:tcPr>
            <w:tcW w:w="406" w:type="dxa"/>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Гексахлорбутадиен (HCBD)</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Гексахлорциклогексан(HCH)</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Галогенезированнные органические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Бензол, толуол, этилбензол, ксилол</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Бромдифенилэфир</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Оловоорганические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Фенолы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Полициклические органические углеводороды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Всего органический углерод (TOC)</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Хлориды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Цианиды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Фториды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Количество веществ</w:t>
            </w:r>
            <w:r w:rsidR="00FE54B0">
              <w:rPr>
                <w:rFonts w:cs="Arial"/>
                <w:b/>
                <w:bCs/>
                <w:sz w:val="12"/>
                <w:szCs w:val="12"/>
                <w:lang w:val="ru-RU"/>
              </w:rPr>
              <w:t xml:space="preserve"> </w:t>
            </w:r>
            <w:r w:rsidRPr="00E42D56">
              <w:rPr>
                <w:rFonts w:cs="Arial"/>
                <w:b/>
                <w:bCs/>
                <w:sz w:val="12"/>
                <w:szCs w:val="12"/>
                <w:lang w:val="ru-RU"/>
              </w:rPr>
              <w:t>(из 26)</w:t>
            </w:r>
          </w:p>
        </w:tc>
      </w:tr>
      <w:tr w:rsidR="00E461E8" w:rsidRPr="00E42D56" w:rsidTr="00E461E8">
        <w:tc>
          <w:tcPr>
            <w:tcW w:w="531" w:type="dxa"/>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1.1</w:t>
            </w:r>
          </w:p>
        </w:tc>
        <w:tc>
          <w:tcPr>
            <w:tcW w:w="3800" w:type="dxa"/>
            <w:tcMar>
              <w:left w:w="28" w:type="dxa"/>
              <w:right w:w="28" w:type="dxa"/>
            </w:tcMar>
          </w:tcPr>
          <w:p w:rsidR="00E461E8" w:rsidRPr="00E42D56" w:rsidRDefault="00066D4E" w:rsidP="009B3B8E">
            <w:pPr>
              <w:autoSpaceDE w:val="0"/>
              <w:autoSpaceDN w:val="0"/>
              <w:adjustRightInd w:val="0"/>
              <w:spacing w:before="0"/>
              <w:rPr>
                <w:rFonts w:cs="Arial"/>
                <w:sz w:val="12"/>
                <w:szCs w:val="12"/>
                <w:lang w:val="ru-RU"/>
              </w:rPr>
            </w:pPr>
            <w:r>
              <w:rPr>
                <w:rFonts w:cs="Arial"/>
                <w:sz w:val="12"/>
                <w:szCs w:val="12"/>
                <w:lang w:val="ru-RU"/>
              </w:rPr>
              <w:t>Топливосжигающ</w:t>
            </w:r>
            <w:r w:rsidR="00E461E8" w:rsidRPr="00E42D56">
              <w:rPr>
                <w:rFonts w:cs="Arial"/>
                <w:sz w:val="12"/>
                <w:szCs w:val="12"/>
                <w:lang w:val="ru-RU"/>
              </w:rPr>
              <w:t>ие установки c термической мощностью по топливу, превышающей 50 МВт</w:t>
            </w: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1.2</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Перегонка органического сырья и нефти</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t xml:space="preserve"> </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17</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1.3</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Коксовальные печи</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6</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1.4</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Газификация твёрдого топлива, производство синтетических жидких топлив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2.1</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Обжиг или спекание металлической руды (в том числе сульфидной руды)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3</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2.2</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Установки производства чугуна или стали (первичное или вторичное получение), включая установки непрерывного литья заготовок, производительностью более 2.5 т/ч</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3</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2.3(a)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Станы горячей прокатки чёрных металлов производительностью по исходной стали более 20 т/ч</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3</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2.3(b)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Кузницы чёрных металлов с молотами энергией более 50 кДж/молот и тепловой мощностью более 20 МВт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cs="Helvetica-Bold"/>
                <w:b/>
                <w:bCs/>
                <w:sz w:val="12"/>
                <w:szCs w:val="12"/>
                <w:lang w:val="ru-RU"/>
              </w:rPr>
              <w:t>9</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2.3(c)</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Наплавление защитных металлических покрытий на установках с использованием нерафинированной стали более 2 т/ч</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cs="Helvetica-Bold"/>
                <w:b/>
                <w:bCs/>
                <w:sz w:val="12"/>
                <w:szCs w:val="12"/>
                <w:lang w:val="ru-RU"/>
              </w:rPr>
              <w:t>9</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2.4</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Литейное производство чёрных металлов производительностью более 20 т/ч</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6</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2.5(a)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Установки производства цветных металлов из руды, концентратов ли вторичного сырья металлургическими, химическими или электролитическими методами</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5</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2.5(b)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Установки для переплава, включая легирование, цветных металлов, в том числе утилизируемых компонентов (рафинирование, разливка и др.) плавильной производительностью более 4 т</w:t>
            </w:r>
            <w:r w:rsidR="008233C0">
              <w:rPr>
                <w:rFonts w:cs="Arial"/>
                <w:sz w:val="12"/>
                <w:szCs w:val="12"/>
                <w:lang w:val="ru-RU"/>
              </w:rPr>
              <w:t>/сут.</w:t>
            </w:r>
            <w:r w:rsidRPr="00E42D56">
              <w:rPr>
                <w:rFonts w:cs="Arial"/>
                <w:sz w:val="12"/>
                <w:szCs w:val="12"/>
                <w:lang w:val="ru-RU"/>
              </w:rPr>
              <w:t xml:space="preserve"> для свинца и кадмия или 20 т</w:t>
            </w:r>
            <w:r w:rsidR="008233C0">
              <w:rPr>
                <w:rFonts w:cs="Arial"/>
                <w:sz w:val="12"/>
                <w:szCs w:val="12"/>
                <w:lang w:val="ru-RU"/>
              </w:rPr>
              <w:t>/сут.</w:t>
            </w:r>
            <w:r w:rsidRPr="00E42D56">
              <w:rPr>
                <w:rFonts w:cs="Arial"/>
                <w:sz w:val="12"/>
                <w:szCs w:val="12"/>
                <w:lang w:val="ru-RU"/>
              </w:rPr>
              <w:t xml:space="preserve"> для других металлов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5</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2.6</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xml:space="preserve">Установки нанесения защитных покрытий на металлы и пластмассы с использованием электролитических или химических методов с объёмом ванн более </w:t>
            </w:r>
            <w:smartTag w:uri="urn:schemas-microsoft-com:office:smarttags" w:element="metricconverter">
              <w:smartTagPr>
                <w:attr w:name="ProductID" w:val="30 м3"/>
              </w:smartTagPr>
              <w:r w:rsidRPr="00E42D56">
                <w:rPr>
                  <w:rFonts w:cs="Arial"/>
                  <w:sz w:val="12"/>
                  <w:szCs w:val="12"/>
                  <w:lang w:val="ru-RU"/>
                </w:rPr>
                <w:t>30 м</w:t>
              </w:r>
              <w:r w:rsidRPr="00E42D56">
                <w:rPr>
                  <w:rFonts w:cs="Arial"/>
                  <w:sz w:val="12"/>
                  <w:szCs w:val="12"/>
                  <w:vertAlign w:val="superscript"/>
                  <w:lang w:val="ru-RU"/>
                </w:rPr>
                <w:t>3</w:t>
              </w:r>
            </w:smartTag>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6</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3.1</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цементного клинкера во вращающихся печах производительностью более 500 т</w:t>
            </w:r>
            <w:r w:rsidR="008233C0">
              <w:rPr>
                <w:rFonts w:cs="Arial"/>
                <w:sz w:val="12"/>
                <w:szCs w:val="12"/>
                <w:lang w:val="ru-RU"/>
              </w:rPr>
              <w:t>/сут.</w:t>
            </w:r>
            <w:r w:rsidRPr="00E42D56">
              <w:rPr>
                <w:rFonts w:cs="Arial"/>
                <w:sz w:val="12"/>
                <w:szCs w:val="12"/>
                <w:lang w:val="ru-RU"/>
              </w:rPr>
              <w:t xml:space="preserve"> или извести во вращающихся печах производительностью более 50 т</w:t>
            </w:r>
            <w:r w:rsidR="008233C0">
              <w:rPr>
                <w:rFonts w:cs="Arial"/>
                <w:sz w:val="12"/>
                <w:szCs w:val="12"/>
                <w:lang w:val="ru-RU"/>
              </w:rPr>
              <w:t>/сут.</w:t>
            </w:r>
            <w:r w:rsidRPr="00E42D56">
              <w:rPr>
                <w:rFonts w:cs="Arial"/>
                <w:sz w:val="12"/>
                <w:szCs w:val="12"/>
                <w:lang w:val="ru-RU"/>
              </w:rPr>
              <w:t>), стекла (более 20 т</w:t>
            </w:r>
            <w:r w:rsidR="008233C0">
              <w:rPr>
                <w:rFonts w:cs="Arial"/>
                <w:sz w:val="12"/>
                <w:szCs w:val="12"/>
                <w:lang w:val="ru-RU"/>
              </w:rPr>
              <w:t>/сут.</w:t>
            </w:r>
            <w:r w:rsidRPr="00E42D56">
              <w:rPr>
                <w:rFonts w:cs="Arial"/>
                <w:sz w:val="12"/>
                <w:szCs w:val="12"/>
                <w:lang w:val="ru-RU"/>
              </w:rPr>
              <w:t>), минерального сырья (более 20 т</w:t>
            </w:r>
            <w:r w:rsidR="008233C0">
              <w:rPr>
                <w:rFonts w:cs="Arial"/>
                <w:sz w:val="12"/>
                <w:szCs w:val="12"/>
                <w:lang w:val="ru-RU"/>
              </w:rPr>
              <w:t>/сут.</w:t>
            </w:r>
            <w:r w:rsidRPr="00E42D56">
              <w:rPr>
                <w:rFonts w:cs="Arial"/>
                <w:sz w:val="12"/>
                <w:szCs w:val="12"/>
                <w:lang w:val="ru-RU"/>
              </w:rPr>
              <w:t>) или керамических изделий (более 75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cs="Helvetica-Bold"/>
                <w:b/>
                <w:bCs/>
                <w:sz w:val="12"/>
                <w:szCs w:val="12"/>
                <w:lang w:val="ru-RU"/>
              </w:rPr>
              <w:t>0</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3.2</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асбеста и изготовления изделий на основе асбеста</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3</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3.3</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цемента, клинкера (&gt;500 т</w:t>
            </w:r>
            <w:r w:rsidR="008233C0">
              <w:rPr>
                <w:rFonts w:cs="Arial"/>
                <w:sz w:val="12"/>
                <w:szCs w:val="12"/>
                <w:lang w:val="ru-RU"/>
              </w:rPr>
              <w:t>/сут.</w:t>
            </w:r>
            <w:r w:rsidRPr="00E42D56">
              <w:rPr>
                <w:rFonts w:cs="Arial"/>
                <w:sz w:val="12"/>
                <w:szCs w:val="12"/>
                <w:lang w:val="ru-RU"/>
              </w:rPr>
              <w:t>), извести (&gt;50 т</w:t>
            </w:r>
            <w:r w:rsidR="008233C0">
              <w:rPr>
                <w:rFonts w:cs="Arial"/>
                <w:sz w:val="12"/>
                <w:szCs w:val="12"/>
                <w:lang w:val="ru-RU"/>
              </w:rPr>
              <w:t>/сут.</w:t>
            </w:r>
            <w:r w:rsidRPr="00E42D56">
              <w:rPr>
                <w:rFonts w:cs="Arial"/>
                <w:sz w:val="12"/>
                <w:szCs w:val="12"/>
                <w:lang w:val="ru-RU"/>
              </w:rPr>
              <w:t>), стекла (&gt;20 т</w:t>
            </w:r>
            <w:r w:rsidR="008233C0">
              <w:rPr>
                <w:rFonts w:cs="Arial"/>
                <w:sz w:val="12"/>
                <w:szCs w:val="12"/>
                <w:lang w:val="ru-RU"/>
              </w:rPr>
              <w:t>/сут.</w:t>
            </w:r>
            <w:r w:rsidRPr="00E42D56">
              <w:rPr>
                <w:rFonts w:cs="Arial"/>
                <w:sz w:val="12"/>
                <w:szCs w:val="12"/>
                <w:lang w:val="ru-RU"/>
              </w:rPr>
              <w:t>), минерального сырья (&gt;20 т</w:t>
            </w:r>
            <w:r w:rsidR="008233C0">
              <w:rPr>
                <w:rFonts w:cs="Arial"/>
                <w:sz w:val="12"/>
                <w:szCs w:val="12"/>
                <w:lang w:val="ru-RU"/>
              </w:rPr>
              <w:t>/сут.</w:t>
            </w:r>
            <w:r w:rsidRPr="00E42D56">
              <w:rPr>
                <w:rFonts w:cs="Arial"/>
                <w:sz w:val="12"/>
                <w:szCs w:val="12"/>
                <w:lang w:val="ru-RU"/>
              </w:rPr>
              <w:t>) или керамических изделий (&gt;75 т</w:t>
            </w:r>
            <w:r w:rsidR="008233C0">
              <w:rPr>
                <w:rFonts w:cs="Arial"/>
                <w:sz w:val="12"/>
                <w:szCs w:val="12"/>
                <w:lang w:val="ru-RU"/>
              </w:rPr>
              <w:t>/сут.</w:t>
            </w:r>
            <w:r w:rsidRPr="00E42D56">
              <w:rPr>
                <w:rFonts w:cs="Arial"/>
                <w:sz w:val="12"/>
                <w:szCs w:val="12"/>
                <w:lang w:val="ru-RU"/>
              </w:rPr>
              <w:t>)</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cs="Helvetica-Bold"/>
                <w:b/>
                <w:bCs/>
                <w:sz w:val="12"/>
                <w:szCs w:val="12"/>
                <w:lang w:val="ru-RU"/>
              </w:rPr>
              <w:t>5</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3.4</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минеральных веществ, в том числе минеральных волокон, плавильной мощностью более 20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2</w:t>
            </w:r>
          </w:p>
        </w:tc>
      </w:tr>
    </w:tbl>
    <w:p w:rsidR="00E461E8" w:rsidRPr="00E42D56" w:rsidRDefault="00E461E8" w:rsidP="00E461E8">
      <w:pPr>
        <w:spacing w:after="60"/>
        <w:rPr>
          <w:i/>
          <w:lang w:val="ru-RU"/>
        </w:rPr>
      </w:pPr>
      <w:r w:rsidRPr="00E42D56">
        <w:rPr>
          <w:lang w:val="ru-RU"/>
        </w:rPr>
        <w:br w:type="page"/>
      </w:r>
      <w:r w:rsidRPr="00E42D56">
        <w:rPr>
          <w:i/>
          <w:lang w:val="ru-RU"/>
        </w:rPr>
        <w:lastRenderedPageBreak/>
        <w:t>Таблица 2</w:t>
      </w:r>
      <w:r w:rsidRPr="00E42D56">
        <w:rPr>
          <w:i/>
          <w:lang w:val="ru-RU"/>
        </w:rPr>
        <w:tab/>
        <w:t>Ориентировочный состав сбросов сточных вод различных производств (продолжение)</w:t>
      </w:r>
    </w:p>
    <w:tbl>
      <w:tblPr>
        <w:tblW w:w="152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3800"/>
        <w:gridCol w:w="405"/>
        <w:gridCol w:w="406"/>
        <w:gridCol w:w="406"/>
        <w:gridCol w:w="405"/>
        <w:gridCol w:w="406"/>
        <w:gridCol w:w="406"/>
        <w:gridCol w:w="405"/>
        <w:gridCol w:w="406"/>
        <w:gridCol w:w="406"/>
        <w:gridCol w:w="406"/>
        <w:gridCol w:w="405"/>
        <w:gridCol w:w="406"/>
        <w:gridCol w:w="406"/>
        <w:gridCol w:w="405"/>
        <w:gridCol w:w="406"/>
        <w:gridCol w:w="406"/>
        <w:gridCol w:w="405"/>
        <w:gridCol w:w="406"/>
        <w:gridCol w:w="406"/>
        <w:gridCol w:w="406"/>
        <w:gridCol w:w="405"/>
        <w:gridCol w:w="406"/>
        <w:gridCol w:w="406"/>
        <w:gridCol w:w="405"/>
        <w:gridCol w:w="406"/>
        <w:gridCol w:w="406"/>
        <w:gridCol w:w="406"/>
      </w:tblGrid>
      <w:tr w:rsidR="00E461E8" w:rsidRPr="00E42D56" w:rsidTr="00E461E8">
        <w:trPr>
          <w:cantSplit/>
          <w:trHeight w:val="1379"/>
        </w:trPr>
        <w:tc>
          <w:tcPr>
            <w:tcW w:w="531"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 IPPC</w:t>
            </w:r>
          </w:p>
        </w:tc>
        <w:tc>
          <w:tcPr>
            <w:tcW w:w="3800" w:type="dxa"/>
            <w:tcMar>
              <w:left w:w="28" w:type="dxa"/>
              <w:right w:w="28" w:type="dxa"/>
            </w:tcMar>
            <w:vAlign w:val="center"/>
          </w:tcPr>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Категории источников загрязнения производств Приложения I</w:t>
            </w:r>
          </w:p>
          <w:p w:rsidR="00E461E8" w:rsidRPr="00E42D56" w:rsidRDefault="00E461E8" w:rsidP="009B3B8E">
            <w:pPr>
              <w:autoSpaceDE w:val="0"/>
              <w:autoSpaceDN w:val="0"/>
              <w:adjustRightInd w:val="0"/>
              <w:spacing w:before="0"/>
              <w:jc w:val="center"/>
              <w:rPr>
                <w:rFonts w:cs="Arial"/>
                <w:b/>
                <w:bCs/>
                <w:sz w:val="16"/>
                <w:szCs w:val="16"/>
                <w:lang w:val="ru-RU"/>
              </w:rPr>
            </w:pPr>
            <w:r w:rsidRPr="00E42D56">
              <w:rPr>
                <w:rFonts w:cs="Arial"/>
                <w:b/>
                <w:bCs/>
                <w:sz w:val="16"/>
                <w:szCs w:val="16"/>
                <w:lang w:val="ru-RU"/>
              </w:rPr>
              <w:t>(Согласно Приложению A3 Решения по EPER)</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 xml:space="preserve">Всего </w:t>
            </w:r>
            <w:proofErr w:type="gramStart"/>
            <w:r w:rsidRPr="00E42D56">
              <w:rPr>
                <w:rFonts w:cs="Arial"/>
                <w:b/>
                <w:bCs/>
                <w:sz w:val="12"/>
                <w:szCs w:val="12"/>
                <w:lang w:val="ru-RU"/>
              </w:rPr>
              <w:t>-а</w:t>
            </w:r>
            <w:proofErr w:type="gramEnd"/>
            <w:r w:rsidRPr="00E42D56">
              <w:rPr>
                <w:rFonts w:cs="Arial"/>
                <w:b/>
                <w:bCs/>
                <w:sz w:val="12"/>
                <w:szCs w:val="12"/>
                <w:lang w:val="ru-RU"/>
              </w:rPr>
              <w:t>зот</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 xml:space="preserve">Всего </w:t>
            </w:r>
            <w:proofErr w:type="gramStart"/>
            <w:r w:rsidRPr="00E42D56">
              <w:rPr>
                <w:rFonts w:cs="Arial"/>
                <w:b/>
                <w:bCs/>
                <w:sz w:val="12"/>
                <w:szCs w:val="12"/>
                <w:lang w:val="ru-RU"/>
              </w:rPr>
              <w:t>–ф</w:t>
            </w:r>
            <w:proofErr w:type="gramEnd"/>
            <w:r w:rsidRPr="00E42D56">
              <w:rPr>
                <w:rFonts w:cs="Arial"/>
                <w:b/>
                <w:bCs/>
                <w:sz w:val="12"/>
                <w:szCs w:val="12"/>
                <w:lang w:val="ru-RU"/>
              </w:rPr>
              <w:t>осфор</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As и его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Cd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Cr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Cu и её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Hg и её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Ni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Pb и его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Zn и его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sz w:val="12"/>
                <w:szCs w:val="12"/>
                <w:lang w:val="ru-RU"/>
              </w:rPr>
            </w:pPr>
            <w:r w:rsidRPr="00E42D56">
              <w:rPr>
                <w:rFonts w:cs="Arial"/>
                <w:b/>
                <w:bCs/>
                <w:sz w:val="12"/>
                <w:szCs w:val="12"/>
                <w:lang w:val="ru-RU"/>
              </w:rPr>
              <w:t>Дихлорметан (DCM</w:t>
            </w:r>
            <w:r w:rsidRPr="00E42D56">
              <w:rPr>
                <w:rFonts w:cs="Arial"/>
                <w:b/>
                <w:sz w:val="12"/>
                <w:szCs w:val="12"/>
                <w:lang w:val="ru-RU"/>
              </w:rPr>
              <w:t>)</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sz w:val="12"/>
                <w:szCs w:val="12"/>
                <w:lang w:val="ru-RU"/>
              </w:rPr>
            </w:pPr>
            <w:r w:rsidRPr="00E42D56">
              <w:rPr>
                <w:rFonts w:cs="Arial"/>
                <w:b/>
                <w:sz w:val="12"/>
                <w:szCs w:val="12"/>
                <w:lang w:val="ru-RU"/>
              </w:rPr>
              <w:t>Дихлорэтан-1,2 (DCE)</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Хлоралканы (C10-13)</w:t>
            </w:r>
          </w:p>
        </w:tc>
        <w:tc>
          <w:tcPr>
            <w:tcW w:w="405" w:type="dxa"/>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Гексахлорбензол (HCB)</w:t>
            </w:r>
          </w:p>
        </w:tc>
        <w:tc>
          <w:tcPr>
            <w:tcW w:w="406" w:type="dxa"/>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Гексахлорбутадиен (HCBD)</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Гексахлорциклогексан(HCH)</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Галогенезированнные органические соединения</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Бензол, толуол, этилбензол, ксилол</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Бромдифенилэфир</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Оловоорганические соединения</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Фенолы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Полициклические органические углеводороды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sz w:val="12"/>
                <w:szCs w:val="12"/>
                <w:lang w:val="ru-RU"/>
              </w:rPr>
              <w:t>Всего органический углерод (TOC)</w:t>
            </w:r>
          </w:p>
        </w:tc>
        <w:tc>
          <w:tcPr>
            <w:tcW w:w="405"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Хлориды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Цианиды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Фториды</w:t>
            </w:r>
          </w:p>
        </w:tc>
        <w:tc>
          <w:tcPr>
            <w:tcW w:w="406" w:type="dxa"/>
            <w:tcMar>
              <w:left w:w="28" w:type="dxa"/>
              <w:right w:w="28" w:type="dxa"/>
            </w:tcMar>
            <w:textDirection w:val="tbRl"/>
          </w:tcPr>
          <w:p w:rsidR="00E461E8" w:rsidRPr="00E42D56" w:rsidRDefault="00E461E8" w:rsidP="009B3B8E">
            <w:pPr>
              <w:autoSpaceDE w:val="0"/>
              <w:autoSpaceDN w:val="0"/>
              <w:adjustRightInd w:val="0"/>
              <w:spacing w:before="0"/>
              <w:jc w:val="right"/>
              <w:rPr>
                <w:rFonts w:cs="Arial"/>
                <w:b/>
                <w:bCs/>
                <w:sz w:val="12"/>
                <w:szCs w:val="12"/>
                <w:lang w:val="ru-RU"/>
              </w:rPr>
            </w:pPr>
            <w:r w:rsidRPr="00E42D56">
              <w:rPr>
                <w:rFonts w:cs="Arial"/>
                <w:b/>
                <w:bCs/>
                <w:sz w:val="12"/>
                <w:szCs w:val="12"/>
                <w:lang w:val="ru-RU"/>
              </w:rPr>
              <w:t>Количество веществ</w:t>
            </w:r>
            <w:r w:rsidR="00FE54B0">
              <w:rPr>
                <w:rFonts w:cs="Arial"/>
                <w:b/>
                <w:bCs/>
                <w:sz w:val="12"/>
                <w:szCs w:val="12"/>
                <w:lang w:val="ru-RU"/>
              </w:rPr>
              <w:t xml:space="preserve"> </w:t>
            </w:r>
            <w:r w:rsidRPr="00E42D56">
              <w:rPr>
                <w:rFonts w:cs="Arial"/>
                <w:b/>
                <w:bCs/>
                <w:sz w:val="12"/>
                <w:szCs w:val="12"/>
                <w:lang w:val="ru-RU"/>
              </w:rPr>
              <w:t>(из 26)</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3.5</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керамических изделий с использованием обжига, в частности, черепицы, кирпичей, посуды или фарфора, производительностью более 75 т</w:t>
            </w:r>
            <w:r w:rsidR="008233C0">
              <w:rPr>
                <w:rFonts w:cs="Arial"/>
                <w:sz w:val="12"/>
                <w:szCs w:val="12"/>
                <w:lang w:val="ru-RU"/>
              </w:rPr>
              <w:t>/сут.</w:t>
            </w:r>
            <w:r w:rsidRPr="00E42D56">
              <w:rPr>
                <w:rFonts w:cs="Arial"/>
                <w:sz w:val="12"/>
                <w:szCs w:val="12"/>
                <w:lang w:val="ru-RU"/>
              </w:rPr>
              <w:t xml:space="preserve"> и /или объёмом печей выше </w:t>
            </w:r>
            <w:smartTag w:uri="urn:schemas-microsoft-com:office:smarttags" w:element="metricconverter">
              <w:smartTagPr>
                <w:attr w:name="ProductID" w:val="4 м3"/>
              </w:smartTagPr>
              <w:r w:rsidRPr="00E42D56">
                <w:rPr>
                  <w:rFonts w:cs="Arial"/>
                  <w:sz w:val="12"/>
                  <w:szCs w:val="12"/>
                  <w:lang w:val="ru-RU"/>
                </w:rPr>
                <w:t>4 м</w:t>
              </w:r>
              <w:r w:rsidRPr="00E42D56">
                <w:rPr>
                  <w:rFonts w:cs="Arial"/>
                  <w:sz w:val="12"/>
                  <w:szCs w:val="12"/>
                  <w:vertAlign w:val="superscript"/>
                  <w:lang w:val="ru-RU"/>
                </w:rPr>
                <w:t>3</w:t>
              </w:r>
            </w:smartTag>
            <w:r w:rsidRPr="00E42D56">
              <w:rPr>
                <w:rFonts w:cs="Arial"/>
                <w:sz w:val="12"/>
                <w:szCs w:val="12"/>
                <w:lang w:val="ru-RU"/>
              </w:rPr>
              <w:t xml:space="preserve"> и плотностью садки на одну печь выше 300 кг/м</w:t>
            </w:r>
            <w:r w:rsidRPr="00E42D56">
              <w:rPr>
                <w:rFonts w:cs="Arial"/>
                <w:sz w:val="12"/>
                <w:szCs w:val="12"/>
                <w:vertAlign w:val="superscript"/>
                <w:lang w:val="ru-RU"/>
              </w:rPr>
              <w:t>3</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2</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простые углеводороды (линейные или циклические, насыщенные или ненасыщенные, алифатические или ароматические)</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proofErr w:type="gramStart"/>
            <w:r w:rsidRPr="00E42D56">
              <w:rPr>
                <w:rFonts w:cs="Arial"/>
                <w:sz w:val="12"/>
                <w:szCs w:val="12"/>
                <w:lang w:val="ru-RU"/>
              </w:rPr>
              <w:t>Химическое производство основных органических продуктов, таких как кислородсодержащих углеводородов, включая алкоголь, альдегиды, кетоны, карбоновые кислоты, сложные эфиры, ацетаты, эфиры, перекиси, эпоксидные смолы</w:t>
            </w:r>
            <w:proofErr w:type="gramEnd"/>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4.1(c)</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серосодержащие углеводороды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4.1(d)</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азотосодержащие углеводороды, включая амины, амиды, азотистые соединения, нитросоединения, нитрилы, цианиды, изоцианиды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4.1(e)</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фосфорсодержащие углеводороды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4.1(t)</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галогенсодержащие углеводороды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4.1(g)</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металлоорганические углеводороды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4.1(h)</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основные пластические массы (полимерные синтетические волокна и волокна на основе целлюлозы)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4.1(i)</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синтетические смолы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4.1(j)</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красители и пигменты</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4.1(k)</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органических продуктов, таких как поверхностно-активные агенты и соединения</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2</w:t>
            </w:r>
            <w:r w:rsidRPr="00E42D56">
              <w:rPr>
                <w:rFonts w:cs="Helvetica-Bold"/>
                <w:b/>
                <w:bCs/>
                <w:sz w:val="12"/>
                <w:szCs w:val="12"/>
                <w:lang w:val="ru-RU"/>
              </w:rPr>
              <w:t>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xml:space="preserve">Химическое производство основных неорганических продуктов, таких как газы, включая аммиак, хлор или HCl, фтор или HF, оксиды углерода, соединения серы, оксиды азота, водород, диоксид серы, карбонилы </w:t>
            </w:r>
            <w:r w:rsidRPr="00E42D56">
              <w:rPr>
                <w:rStyle w:val="FootnoteReference"/>
                <w:sz w:val="12"/>
                <w:szCs w:val="12"/>
                <w:lang w:val="ru-RU"/>
              </w:rPr>
              <w:footnoteReference w:id="49"/>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кислоты, включая хромовую кислоту, плавиковую кислоту, серную кислоту, олеум, сернистую кислоту</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r w:rsidR="00E461E8" w:rsidRPr="00E42D56" w:rsidTr="00E461E8">
        <w:tblPrEx>
          <w:tblLook w:val="0000"/>
        </w:tblPrEx>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4.2(c)</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щёлочи, включая аммиак едкий, гидроксид калия, гидроксид натрия</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bl>
    <w:p w:rsidR="00E461E8" w:rsidRPr="00E42D56" w:rsidRDefault="00E461E8" w:rsidP="00E461E8">
      <w:pPr>
        <w:spacing w:before="120" w:after="60"/>
        <w:rPr>
          <w:i/>
          <w:lang w:val="ru-RU"/>
        </w:rPr>
      </w:pPr>
      <w:r w:rsidRPr="00E42D56">
        <w:rPr>
          <w:lang w:val="ru-RU"/>
        </w:rPr>
        <w:br w:type="page"/>
      </w:r>
      <w:r w:rsidRPr="00E42D56">
        <w:rPr>
          <w:i/>
          <w:lang w:val="ru-RU"/>
        </w:rPr>
        <w:lastRenderedPageBreak/>
        <w:t>Таблица 2</w:t>
      </w:r>
      <w:r w:rsidRPr="00E42D56">
        <w:rPr>
          <w:i/>
          <w:lang w:val="ru-RU"/>
        </w:rPr>
        <w:tab/>
        <w:t>Ориентировочный состав сбросов сточных вод различных производств (продолжение)</w:t>
      </w:r>
    </w:p>
    <w:tbl>
      <w:tblPr>
        <w:tblW w:w="152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3800"/>
        <w:gridCol w:w="405"/>
        <w:gridCol w:w="406"/>
        <w:gridCol w:w="406"/>
        <w:gridCol w:w="405"/>
        <w:gridCol w:w="406"/>
        <w:gridCol w:w="406"/>
        <w:gridCol w:w="405"/>
        <w:gridCol w:w="406"/>
        <w:gridCol w:w="406"/>
        <w:gridCol w:w="406"/>
        <w:gridCol w:w="405"/>
        <w:gridCol w:w="406"/>
        <w:gridCol w:w="406"/>
        <w:gridCol w:w="405"/>
        <w:gridCol w:w="406"/>
        <w:gridCol w:w="406"/>
        <w:gridCol w:w="405"/>
        <w:gridCol w:w="406"/>
        <w:gridCol w:w="406"/>
        <w:gridCol w:w="406"/>
        <w:gridCol w:w="405"/>
        <w:gridCol w:w="406"/>
        <w:gridCol w:w="406"/>
        <w:gridCol w:w="405"/>
        <w:gridCol w:w="406"/>
        <w:gridCol w:w="406"/>
        <w:gridCol w:w="406"/>
      </w:tblGrid>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4.2(d)</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соли, включая нашатырь, хлорат калия, карбонат калия, карбонат натрия, перборат, ляпис</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4.2(e)</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Химическое производство основных неорганических продуктов, таких как неметаллы, оксиды металлов или других неорганических соединений, включая карбид кальция, кремний, карбид кремния</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4.3</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фосфорных, азотных или калийных удобрений (простых или комплексных)</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cs="Helvetica-Bold"/>
                <w:b/>
                <w:bCs/>
                <w:sz w:val="12"/>
                <w:szCs w:val="12"/>
                <w:lang w:val="ru-RU"/>
              </w:rPr>
              <w:t>8</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4.4</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основных средств защиты растений и биоцидов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16</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4.5</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Химические и биологические процессы производства основных фармацевтических препаратов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7</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4.6</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взрывчатых веществ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5</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5.1</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xml:space="preserve">Установки переработки или утилизации токсичных отходов, как определено в перечне к Статье 1 (4) Директивы 91/689/EEC, Приложений II A и II B (процессы R1, R5, R8 и R9) Директивы 75/442/EEC и в Директиве </w:t>
            </w:r>
            <w:r w:rsidRPr="00E42D56">
              <w:rPr>
                <w:rStyle w:val="FootnoteReference"/>
                <w:sz w:val="12"/>
                <w:szCs w:val="12"/>
                <w:lang w:val="ru-RU"/>
              </w:rPr>
              <w:footnoteReference w:id="50"/>
            </w:r>
            <w:r w:rsidRPr="00E42D56">
              <w:rPr>
                <w:rFonts w:cs="Arial"/>
                <w:sz w:val="12"/>
                <w:szCs w:val="12"/>
                <w:lang w:val="ru-RU"/>
              </w:rPr>
              <w:t xml:space="preserve"> </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5</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5.2</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xml:space="preserve">Сжигание бытовых отходов, как определено в Директиве 89/369/EEC от 8 июня </w:t>
            </w:r>
            <w:smartTag w:uri="urn:schemas-microsoft-com:office:smarttags" w:element="metricconverter">
              <w:smartTagPr>
                <w:attr w:name="ProductID" w:val="1989 г"/>
              </w:smartTagPr>
              <w:r w:rsidRPr="00E42D56">
                <w:rPr>
                  <w:rFonts w:cs="Arial"/>
                  <w:sz w:val="12"/>
                  <w:szCs w:val="12"/>
                  <w:lang w:val="ru-RU"/>
                </w:rPr>
                <w:t>1989 г</w:t>
              </w:r>
            </w:smartTag>
            <w:r w:rsidRPr="00E42D56">
              <w:rPr>
                <w:rFonts w:cs="Arial"/>
                <w:sz w:val="12"/>
                <w:szCs w:val="12"/>
                <w:lang w:val="ru-RU"/>
              </w:rPr>
              <w:t xml:space="preserve">. о предотвращении загрязнения атмосферного воздуха новыми мусоросжигающими установками (3) и в Директиве 89/429/EEC от 21 июня </w:t>
            </w:r>
            <w:smartTag w:uri="urn:schemas-microsoft-com:office:smarttags" w:element="metricconverter">
              <w:smartTagPr>
                <w:attr w:name="ProductID" w:val="1989 г"/>
              </w:smartTagPr>
              <w:r w:rsidRPr="00E42D56">
                <w:rPr>
                  <w:rFonts w:cs="Arial"/>
                  <w:sz w:val="12"/>
                  <w:szCs w:val="12"/>
                  <w:lang w:val="ru-RU"/>
                </w:rPr>
                <w:t>1989 г</w:t>
              </w:r>
            </w:smartTag>
            <w:r w:rsidRPr="00E42D56">
              <w:rPr>
                <w:rFonts w:cs="Arial"/>
                <w:sz w:val="12"/>
                <w:szCs w:val="12"/>
                <w:lang w:val="ru-RU"/>
              </w:rPr>
              <w:t xml:space="preserve">. о красном </w:t>
            </w:r>
            <w:r w:rsidRPr="00E42D56">
              <w:rPr>
                <w:rStyle w:val="FootnoteReference"/>
                <w:sz w:val="12"/>
                <w:szCs w:val="12"/>
                <w:lang w:val="ru-RU"/>
              </w:rPr>
              <w:footnoteReference w:id="51"/>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5</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5.3</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Установки переработки нетоксичных отходов, как определено в Приложении II Директивы 75/442/EEC пунктами D8 и D9, производительностью более 50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14</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5.4</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Свалки, принимающие более 10 </w:t>
            </w:r>
            <w:r w:rsidR="008233C0">
              <w:rPr>
                <w:rFonts w:cs="Arial"/>
                <w:sz w:val="12"/>
                <w:szCs w:val="12"/>
                <w:lang w:val="ru-RU"/>
              </w:rPr>
              <w:t>/сут.</w:t>
            </w:r>
            <w:r w:rsidRPr="00E42D56">
              <w:rPr>
                <w:rFonts w:cs="Arial"/>
                <w:sz w:val="12"/>
                <w:szCs w:val="12"/>
                <w:lang w:val="ru-RU"/>
              </w:rPr>
              <w:t xml:space="preserve"> или ёмкостью более 25 тыс. т, за исключением размещения инертных отходов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2</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6.1(a)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Промышленные предприятия по производству целлюлозной массы из лесоматериалов и других волокнистых материалов</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2</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6.1(b)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Промышленные предприятия по производству бумаги и картона производительностью более 20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Helvetica-Bold"/>
                <w:b/>
                <w:bCs/>
                <w:sz w:val="12"/>
                <w:szCs w:val="12"/>
                <w:lang w:val="ru-RU"/>
              </w:rPr>
            </w:pPr>
            <w:r w:rsidRPr="00E42D56">
              <w:rPr>
                <w:rFonts w:ascii="Helvetica-Bold" w:hAnsi="Helvetica-Bold" w:cs="Helvetica-Bold"/>
                <w:b/>
                <w:bCs/>
                <w:sz w:val="12"/>
                <w:szCs w:val="12"/>
                <w:lang w:val="ru-RU"/>
              </w:rPr>
              <w:t>1</w:t>
            </w:r>
            <w:r w:rsidRPr="00E42D56">
              <w:rPr>
                <w:rFonts w:cs="Helvetica-Bold"/>
                <w:b/>
                <w:bCs/>
                <w:sz w:val="12"/>
                <w:szCs w:val="12"/>
                <w:lang w:val="ru-RU"/>
              </w:rPr>
              <w:t>2</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6.2</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Предприятия предварительной обработки (промывка, отбеливание, мерсеризация) или покраски волокон или текстиля производительностью более 10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16</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6.3</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Предприятия дубления кожи производительностью по готовому продукту более 12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8</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6.4(a)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Скотобойни с производительностью по тушам более 50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Cs/>
                <w:sz w:val="12"/>
                <w:szCs w:val="12"/>
                <w:lang w:val="ru-RU"/>
              </w:rPr>
            </w:pPr>
            <w:r w:rsidRPr="00E42D56">
              <w:rPr>
                <w:rFonts w:ascii="Helvetica-Bold" w:hAnsi="Helvetica-Bold" w:cs="Helvetica-Bold"/>
                <w:bCs/>
                <w:sz w:val="12"/>
                <w:szCs w:val="12"/>
                <w:lang w:val="ru-RU"/>
              </w:rPr>
              <w:t>4</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6.4(b)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Технологические операции и процессы производства пищевых продуктов из:</w:t>
            </w:r>
          </w:p>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продуктов животноводства (кроме молока) производительностью по готовому продукту более 75 т</w:t>
            </w:r>
            <w:r w:rsidR="008233C0">
              <w:rPr>
                <w:rFonts w:cs="Arial"/>
                <w:sz w:val="12"/>
                <w:szCs w:val="12"/>
                <w:lang w:val="ru-RU"/>
              </w:rPr>
              <w:t>/сут.</w:t>
            </w:r>
            <w:r w:rsidRPr="00E42D56">
              <w:rPr>
                <w:rFonts w:cs="Arial"/>
                <w:sz w:val="12"/>
                <w:szCs w:val="12"/>
                <w:lang w:val="ru-RU"/>
              </w:rPr>
              <w:t>;</w:t>
            </w:r>
          </w:p>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 растительных продуктов производительностью по готовому продукту более 300 т</w:t>
            </w:r>
            <w:r w:rsidR="008233C0">
              <w:rPr>
                <w:rFonts w:cs="Arial"/>
                <w:sz w:val="12"/>
                <w:szCs w:val="12"/>
                <w:lang w:val="ru-RU"/>
              </w:rPr>
              <w:t>/сут.</w:t>
            </w:r>
            <w:r w:rsidRPr="00E42D56">
              <w:rPr>
                <w:rFonts w:cs="Arial"/>
                <w:sz w:val="12"/>
                <w:szCs w:val="12"/>
                <w:lang w:val="ru-RU"/>
              </w:rPr>
              <w:t xml:space="preserve"> (среднее значение по кварталам)</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Cs/>
                <w:sz w:val="12"/>
                <w:szCs w:val="12"/>
                <w:lang w:val="ru-RU"/>
              </w:rPr>
            </w:pPr>
            <w:r w:rsidRPr="00E42D56">
              <w:rPr>
                <w:rFonts w:ascii="Helvetica-Bold" w:hAnsi="Helvetica-Bold" w:cs="Helvetica-Bold"/>
                <w:bCs/>
                <w:sz w:val="12"/>
                <w:szCs w:val="12"/>
                <w:lang w:val="ru-RU"/>
              </w:rPr>
              <w:t>4</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6.4(c)</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Технологические операции и процессы переработки молока производительностью по сырому молоку более 200 т</w:t>
            </w:r>
            <w:r w:rsidR="008233C0">
              <w:rPr>
                <w:rFonts w:cs="Arial"/>
                <w:sz w:val="12"/>
                <w:szCs w:val="12"/>
                <w:lang w:val="ru-RU"/>
              </w:rPr>
              <w:t>/сут.</w:t>
            </w:r>
            <w:r w:rsidRPr="00E42D56">
              <w:rPr>
                <w:rFonts w:cs="Arial"/>
                <w:sz w:val="12"/>
                <w:szCs w:val="12"/>
                <w:lang w:val="ru-RU"/>
              </w:rPr>
              <w:t xml:space="preserve"> (среднегодовое значение)</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Cs/>
                <w:sz w:val="12"/>
                <w:szCs w:val="12"/>
                <w:lang w:val="ru-RU"/>
              </w:rPr>
            </w:pPr>
            <w:r w:rsidRPr="00E42D56">
              <w:rPr>
                <w:rFonts w:ascii="Helvetica-Bold" w:hAnsi="Helvetica-Bold" w:cs="Helvetica-Bold"/>
                <w:bCs/>
                <w:sz w:val="12"/>
                <w:szCs w:val="12"/>
                <w:lang w:val="ru-RU"/>
              </w:rPr>
              <w:t>4</w:t>
            </w:r>
          </w:p>
        </w:tc>
      </w:tr>
    </w:tbl>
    <w:p w:rsidR="00E461E8" w:rsidRPr="00E42D56" w:rsidRDefault="00E461E8" w:rsidP="00E461E8">
      <w:pPr>
        <w:spacing w:before="120" w:after="60"/>
        <w:rPr>
          <w:i/>
          <w:lang w:val="ru-RU"/>
        </w:rPr>
      </w:pPr>
      <w:r w:rsidRPr="00E42D56">
        <w:rPr>
          <w:lang w:val="ru-RU"/>
        </w:rPr>
        <w:br w:type="page"/>
      </w:r>
      <w:r w:rsidRPr="00E42D56">
        <w:rPr>
          <w:i/>
          <w:lang w:val="ru-RU"/>
        </w:rPr>
        <w:lastRenderedPageBreak/>
        <w:t>Таблица 2</w:t>
      </w:r>
      <w:r w:rsidRPr="00E42D56">
        <w:rPr>
          <w:i/>
          <w:lang w:val="ru-RU"/>
        </w:rPr>
        <w:tab/>
        <w:t>Ориентировочный состав сбросов сточных вод различных производств (окончание)</w:t>
      </w:r>
    </w:p>
    <w:tbl>
      <w:tblPr>
        <w:tblW w:w="152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3800"/>
        <w:gridCol w:w="405"/>
        <w:gridCol w:w="406"/>
        <w:gridCol w:w="406"/>
        <w:gridCol w:w="405"/>
        <w:gridCol w:w="406"/>
        <w:gridCol w:w="406"/>
        <w:gridCol w:w="405"/>
        <w:gridCol w:w="406"/>
        <w:gridCol w:w="406"/>
        <w:gridCol w:w="406"/>
        <w:gridCol w:w="405"/>
        <w:gridCol w:w="406"/>
        <w:gridCol w:w="406"/>
        <w:gridCol w:w="405"/>
        <w:gridCol w:w="406"/>
        <w:gridCol w:w="406"/>
        <w:gridCol w:w="405"/>
        <w:gridCol w:w="406"/>
        <w:gridCol w:w="406"/>
        <w:gridCol w:w="406"/>
        <w:gridCol w:w="405"/>
        <w:gridCol w:w="406"/>
        <w:gridCol w:w="406"/>
        <w:gridCol w:w="405"/>
        <w:gridCol w:w="406"/>
        <w:gridCol w:w="406"/>
        <w:gridCol w:w="406"/>
      </w:tblGrid>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6.5</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Оборудование для переработки и утилизации туш животных и отходов животных производительностью более 10 т</w:t>
            </w:r>
            <w:r w:rsidR="008233C0">
              <w:rPr>
                <w:rFonts w:cs="Arial"/>
                <w:sz w:val="12"/>
                <w:szCs w:val="12"/>
                <w:lang w:val="ru-RU"/>
              </w:rPr>
              <w:t>/сут.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7</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6.6(a)</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b/>
                <w:bCs/>
                <w:sz w:val="12"/>
                <w:szCs w:val="12"/>
                <w:lang w:val="ru-RU"/>
              </w:rPr>
            </w:pPr>
            <w:r w:rsidRPr="00E42D56">
              <w:rPr>
                <w:rFonts w:cs="Arial"/>
                <w:sz w:val="12"/>
                <w:szCs w:val="12"/>
                <w:lang w:val="ru-RU"/>
              </w:rPr>
              <w:t>Интенсивное выращивание домашней птицы на более чем 40 тыс. мест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5</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6.6(b)</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b/>
                <w:bCs/>
                <w:sz w:val="12"/>
                <w:szCs w:val="12"/>
                <w:lang w:val="ru-RU"/>
              </w:rPr>
            </w:pPr>
            <w:r w:rsidRPr="00E42D56">
              <w:rPr>
                <w:rFonts w:cs="Arial"/>
                <w:sz w:val="12"/>
                <w:szCs w:val="12"/>
                <w:lang w:val="ru-RU"/>
              </w:rPr>
              <w:t xml:space="preserve">Интенсивное выращивание свиней (тяжелее </w:t>
            </w:r>
            <w:smartTag w:uri="urn:schemas-microsoft-com:office:smarttags" w:element="metricconverter">
              <w:smartTagPr>
                <w:attr w:name="ProductID" w:val="30 кг"/>
              </w:smartTagPr>
              <w:r w:rsidRPr="00E42D56">
                <w:rPr>
                  <w:rFonts w:cs="Arial"/>
                  <w:sz w:val="12"/>
                  <w:szCs w:val="12"/>
                  <w:lang w:val="ru-RU"/>
                </w:rPr>
                <w:t>30 кг</w:t>
              </w:r>
            </w:smartTag>
            <w:r w:rsidRPr="00E42D56">
              <w:rPr>
                <w:rFonts w:cs="Arial"/>
                <w:sz w:val="12"/>
                <w:szCs w:val="12"/>
                <w:lang w:val="ru-RU"/>
              </w:rPr>
              <w:t>) на более чем 2 тыс. мест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5</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6.6(c)</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b/>
                <w:bCs/>
                <w:sz w:val="12"/>
                <w:szCs w:val="12"/>
                <w:lang w:val="ru-RU"/>
              </w:rPr>
            </w:pPr>
            <w:r w:rsidRPr="00E42D56">
              <w:rPr>
                <w:rFonts w:cs="Arial"/>
                <w:sz w:val="12"/>
                <w:szCs w:val="12"/>
                <w:lang w:val="ru-RU"/>
              </w:rPr>
              <w:t>Интенсивное выращивание свиноматок на более чем 750 мест</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5</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6.7</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Обработка поверхностей веществ или изделий с использованием органических растворителей, в том числе при обмазке, печатных работах, нанесение покрытий и грунтовок, обезжиривании, гидроизоляции, окраске, очистке или пропитке с потреблением растворителя более 200 т/год</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18</w:t>
            </w:r>
          </w:p>
        </w:tc>
      </w:tr>
      <w:tr w:rsidR="00E461E8" w:rsidRPr="00E42D56" w:rsidTr="00E461E8">
        <w:tc>
          <w:tcPr>
            <w:tcW w:w="531"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sz w:val="12"/>
                <w:szCs w:val="12"/>
                <w:lang w:val="ru-RU"/>
              </w:rPr>
            </w:pPr>
            <w:r w:rsidRPr="00E42D56">
              <w:rPr>
                <w:rFonts w:cs="Arial"/>
                <w:sz w:val="12"/>
                <w:szCs w:val="12"/>
                <w:lang w:val="ru-RU"/>
              </w:rPr>
              <w:t>6.8</w:t>
            </w:r>
          </w:p>
        </w:tc>
        <w:tc>
          <w:tcPr>
            <w:tcW w:w="3800"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rPr>
                <w:rFonts w:cs="Arial"/>
                <w:sz w:val="12"/>
                <w:szCs w:val="12"/>
                <w:lang w:val="ru-RU"/>
              </w:rPr>
            </w:pPr>
            <w:r w:rsidRPr="00E42D56">
              <w:rPr>
                <w:rFonts w:cs="Arial"/>
                <w:sz w:val="12"/>
                <w:szCs w:val="12"/>
                <w:lang w:val="ru-RU"/>
              </w:rPr>
              <w:t>Производство технического углерода или электрографита посредством сжигания или графитизации</w:t>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r w:rsidRPr="00E42D56">
              <w:rPr>
                <w:rFonts w:cs="Arial"/>
                <w:b/>
                <w:bCs/>
                <w:sz w:val="20"/>
                <w:lang w:val="ru-RU"/>
              </w:rPr>
              <w:sym w:font="Symbol" w:char="F0B7"/>
            </w:r>
          </w:p>
        </w:tc>
        <w:tc>
          <w:tcPr>
            <w:tcW w:w="405"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bCs/>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cs="Arial"/>
                <w:b/>
                <w:sz w:val="20"/>
                <w:lang w:val="ru-RU"/>
              </w:rPr>
            </w:pPr>
          </w:p>
        </w:tc>
        <w:tc>
          <w:tcPr>
            <w:tcW w:w="406" w:type="dxa"/>
            <w:tcBorders>
              <w:top w:val="single" w:sz="4" w:space="0" w:color="auto"/>
              <w:left w:val="single" w:sz="4" w:space="0" w:color="auto"/>
              <w:bottom w:val="single" w:sz="4" w:space="0" w:color="auto"/>
              <w:right w:val="single" w:sz="4" w:space="0" w:color="auto"/>
            </w:tcBorders>
            <w:tcMar>
              <w:left w:w="28" w:type="dxa"/>
              <w:right w:w="28" w:type="dxa"/>
            </w:tcMar>
          </w:tcPr>
          <w:p w:rsidR="00E461E8" w:rsidRPr="00E42D56" w:rsidRDefault="00E461E8" w:rsidP="009B3B8E">
            <w:pPr>
              <w:autoSpaceDE w:val="0"/>
              <w:autoSpaceDN w:val="0"/>
              <w:adjustRightInd w:val="0"/>
              <w:spacing w:before="0"/>
              <w:jc w:val="center"/>
              <w:rPr>
                <w:rFonts w:ascii="Helvetica-Bold" w:hAnsi="Helvetica-Bold" w:cs="Helvetica-Bold"/>
                <w:b/>
                <w:bCs/>
                <w:sz w:val="12"/>
                <w:szCs w:val="12"/>
                <w:lang w:val="ru-RU"/>
              </w:rPr>
            </w:pPr>
            <w:r w:rsidRPr="00E42D56">
              <w:rPr>
                <w:rFonts w:ascii="Helvetica-Bold" w:hAnsi="Helvetica-Bold" w:cs="Helvetica-Bold"/>
                <w:b/>
                <w:bCs/>
                <w:sz w:val="12"/>
                <w:szCs w:val="12"/>
                <w:lang w:val="ru-RU"/>
              </w:rPr>
              <w:t>2</w:t>
            </w:r>
          </w:p>
        </w:tc>
      </w:tr>
    </w:tbl>
    <w:p w:rsidR="00E461E8" w:rsidRPr="00E42D56" w:rsidRDefault="00E461E8" w:rsidP="00E461E8">
      <w:pPr>
        <w:jc w:val="center"/>
        <w:rPr>
          <w:sz w:val="22"/>
          <w:lang w:val="ru-RU"/>
        </w:rPr>
        <w:sectPr w:rsidR="00E461E8" w:rsidRPr="00E42D56" w:rsidSect="009B3B8E">
          <w:headerReference w:type="even" r:id="rId146"/>
          <w:headerReference w:type="default" r:id="rId147"/>
          <w:footerReference w:type="even" r:id="rId148"/>
          <w:footerReference w:type="default" r:id="rId149"/>
          <w:headerReference w:type="first" r:id="rId150"/>
          <w:footerReference w:type="first" r:id="rId151"/>
          <w:pgSz w:w="16838" w:h="11906" w:orient="landscape" w:code="9"/>
          <w:pgMar w:top="1021" w:right="851" w:bottom="851" w:left="851" w:header="709" w:footer="709" w:gutter="0"/>
          <w:cols w:space="708"/>
          <w:titlePg/>
          <w:docGrid w:linePitch="360"/>
        </w:sectPr>
      </w:pPr>
    </w:p>
    <w:p w:rsidR="00E461E8" w:rsidRPr="00183EF5" w:rsidRDefault="00E461E8" w:rsidP="003A6BD2">
      <w:pPr>
        <w:pStyle w:val="Heading2"/>
        <w:numPr>
          <w:ilvl w:val="0"/>
          <w:numId w:val="0"/>
        </w:numPr>
        <w:spacing w:before="240"/>
        <w:jc w:val="right"/>
        <w:rPr>
          <w:color w:val="002060"/>
          <w:lang w:val="ru-RU"/>
        </w:rPr>
      </w:pPr>
      <w:bookmarkStart w:id="44" w:name="_Toc246349179"/>
      <w:bookmarkStart w:id="45" w:name="_Toc350174405"/>
      <w:bookmarkStart w:id="46" w:name="_Toc351557869"/>
      <w:r w:rsidRPr="00183EF5">
        <w:rPr>
          <w:color w:val="002060"/>
          <w:lang w:val="ru-RU"/>
        </w:rPr>
        <w:lastRenderedPageBreak/>
        <w:t xml:space="preserve">ПРИЛОЖЕНИЕ </w:t>
      </w:r>
      <w:bookmarkEnd w:id="44"/>
      <w:bookmarkEnd w:id="45"/>
      <w:r w:rsidR="009A731C" w:rsidRPr="00183EF5">
        <w:rPr>
          <w:color w:val="002060"/>
          <w:lang w:val="ru-RU"/>
        </w:rPr>
        <w:t>3</w:t>
      </w:r>
      <w:bookmarkEnd w:id="46"/>
    </w:p>
    <w:p w:rsidR="00E86C04" w:rsidRPr="002349A3" w:rsidRDefault="00E86C04" w:rsidP="003A6BD2">
      <w:pPr>
        <w:pStyle w:val="CM11"/>
        <w:spacing w:before="120" w:after="120"/>
        <w:jc w:val="center"/>
        <w:rPr>
          <w:rFonts w:ascii="Arial" w:hAnsi="Arial"/>
          <w:color w:val="000000"/>
          <w:sz w:val="20"/>
          <w:szCs w:val="18"/>
          <w:lang w:val="ru-RU"/>
        </w:rPr>
      </w:pPr>
      <w:r w:rsidRPr="002349A3">
        <w:rPr>
          <w:rFonts w:ascii="Arial" w:eastAsia="Calibri" w:hAnsi="Arial"/>
          <w:i/>
          <w:color w:val="000000"/>
          <w:sz w:val="20"/>
          <w:szCs w:val="18"/>
          <w:lang w:val="ru-RU"/>
        </w:rPr>
        <w:t>ПРИЛОЖЕНИЕ</w:t>
      </w:r>
      <w:r w:rsidRPr="002349A3">
        <w:rPr>
          <w:rFonts w:ascii="Arial" w:hAnsi="Arial"/>
          <w:i/>
          <w:iCs/>
          <w:color w:val="000000"/>
          <w:sz w:val="20"/>
          <w:szCs w:val="18"/>
          <w:lang w:val="ru-RU"/>
        </w:rPr>
        <w:t xml:space="preserve"> I </w:t>
      </w:r>
    </w:p>
    <w:p w:rsidR="00E86C04" w:rsidRPr="002349A3" w:rsidRDefault="00E86C04" w:rsidP="00E86C04">
      <w:pPr>
        <w:pStyle w:val="CM11"/>
        <w:spacing w:after="120"/>
        <w:jc w:val="center"/>
        <w:rPr>
          <w:rFonts w:ascii="Arial" w:hAnsi="Arial"/>
          <w:color w:val="000000"/>
          <w:spacing w:val="20"/>
          <w:sz w:val="20"/>
          <w:szCs w:val="18"/>
          <w:lang w:val="ru-RU"/>
        </w:rPr>
      </w:pPr>
      <w:r w:rsidRPr="002349A3">
        <w:rPr>
          <w:rFonts w:ascii="Arial" w:hAnsi="Arial"/>
          <w:b/>
          <w:bCs/>
          <w:color w:val="000000"/>
          <w:spacing w:val="20"/>
          <w:sz w:val="20"/>
          <w:szCs w:val="18"/>
          <w:lang w:val="ru-RU"/>
        </w:rPr>
        <w:t>Виды производственной деятельности, относящиеся к Статье 10</w:t>
      </w:r>
    </w:p>
    <w:p w:rsidR="00E86C04" w:rsidRPr="002349A3" w:rsidRDefault="00E86C04" w:rsidP="00E86C04">
      <w:pPr>
        <w:spacing w:after="120" w:line="240" w:lineRule="auto"/>
        <w:rPr>
          <w:color w:val="000000"/>
          <w:sz w:val="20"/>
          <w:szCs w:val="18"/>
          <w:lang w:val="ru-RU"/>
        </w:rPr>
      </w:pPr>
      <w:r w:rsidRPr="002349A3">
        <w:rPr>
          <w:rFonts w:eastAsia="Calibri"/>
          <w:color w:val="000000"/>
          <w:sz w:val="20"/>
          <w:szCs w:val="18"/>
          <w:lang w:val="ru-RU"/>
        </w:rPr>
        <w:t>Приведенные ниже пороговые значения в целом относятся к производительности или объёмам производства</w:t>
      </w:r>
      <w:r w:rsidRPr="002349A3">
        <w:rPr>
          <w:color w:val="000000"/>
          <w:sz w:val="20"/>
          <w:szCs w:val="18"/>
          <w:lang w:val="ru-RU"/>
        </w:rPr>
        <w:t xml:space="preserve">. </w:t>
      </w:r>
      <w:r w:rsidRPr="002349A3">
        <w:rPr>
          <w:rFonts w:eastAsia="Calibri"/>
          <w:color w:val="000000"/>
          <w:sz w:val="20"/>
          <w:szCs w:val="18"/>
          <w:lang w:val="ru-RU"/>
        </w:rPr>
        <w:t>Если несколько производств одного вида, имеющего пороговое значение, размещены на</w:t>
      </w:r>
      <w:r>
        <w:rPr>
          <w:rFonts w:eastAsia="Calibri"/>
          <w:color w:val="000000"/>
          <w:sz w:val="20"/>
          <w:szCs w:val="18"/>
          <w:lang w:val="ru-RU"/>
        </w:rPr>
        <w:t> </w:t>
      </w:r>
      <w:r w:rsidRPr="002349A3">
        <w:rPr>
          <w:rFonts w:eastAsia="Calibri"/>
          <w:color w:val="000000"/>
          <w:sz w:val="20"/>
          <w:szCs w:val="18"/>
          <w:lang w:val="ru-RU"/>
        </w:rPr>
        <w:t>общей промышленной площадке, их производительность суммируется.</w:t>
      </w:r>
      <w:r w:rsidRPr="002349A3">
        <w:rPr>
          <w:color w:val="000000"/>
          <w:sz w:val="20"/>
          <w:szCs w:val="18"/>
          <w:lang w:val="ru-RU"/>
        </w:rPr>
        <w:t xml:space="preserve"> Для сектора обращения с</w:t>
      </w:r>
      <w:r>
        <w:rPr>
          <w:color w:val="000000"/>
          <w:sz w:val="20"/>
          <w:szCs w:val="18"/>
          <w:lang w:val="ru-RU"/>
        </w:rPr>
        <w:t> </w:t>
      </w:r>
      <w:r w:rsidRPr="002349A3">
        <w:rPr>
          <w:color w:val="000000"/>
          <w:sz w:val="20"/>
          <w:szCs w:val="18"/>
          <w:lang w:val="ru-RU"/>
        </w:rPr>
        <w:t>отходами указанное относится к видам деятельности 5.1, 5.3(a) и 5.3(b).</w:t>
      </w:r>
    </w:p>
    <w:p w:rsidR="00E86C04" w:rsidRPr="002349A3" w:rsidRDefault="00E86C04" w:rsidP="003A6BD2">
      <w:pPr>
        <w:spacing w:after="60" w:line="240" w:lineRule="auto"/>
        <w:rPr>
          <w:color w:val="000000"/>
          <w:sz w:val="20"/>
          <w:szCs w:val="18"/>
          <w:lang w:val="ru-RU"/>
        </w:rPr>
      </w:pPr>
      <w:r w:rsidRPr="002349A3">
        <w:rPr>
          <w:rFonts w:eastAsia="Calibri"/>
          <w:color w:val="000000"/>
          <w:sz w:val="20"/>
          <w:szCs w:val="18"/>
          <w:lang w:val="ru-RU"/>
        </w:rPr>
        <w:t xml:space="preserve">Еврокомиссия </w:t>
      </w:r>
      <w:r>
        <w:rPr>
          <w:rFonts w:eastAsia="Calibri"/>
          <w:color w:val="000000"/>
          <w:sz w:val="20"/>
          <w:szCs w:val="18"/>
          <w:lang w:val="ru-RU"/>
        </w:rPr>
        <w:t xml:space="preserve">дополнительно </w:t>
      </w:r>
      <w:r w:rsidRPr="002349A3">
        <w:rPr>
          <w:rFonts w:eastAsia="Calibri"/>
          <w:color w:val="000000"/>
          <w:sz w:val="20"/>
          <w:szCs w:val="18"/>
          <w:lang w:val="ru-RU"/>
        </w:rPr>
        <w:t>подготовит разъяснения относительно</w:t>
      </w:r>
      <w:r w:rsidRPr="002349A3">
        <w:rPr>
          <w:color w:val="000000"/>
          <w:sz w:val="20"/>
          <w:szCs w:val="18"/>
          <w:lang w:val="ru-RU"/>
        </w:rPr>
        <w:t>:</w:t>
      </w:r>
    </w:p>
    <w:p w:rsidR="00E86C04" w:rsidRPr="002349A3" w:rsidRDefault="00E86C04" w:rsidP="003A6BD2">
      <w:pPr>
        <w:pStyle w:val="ListParagraph"/>
        <w:numPr>
          <w:ilvl w:val="0"/>
          <w:numId w:val="55"/>
        </w:numPr>
        <w:spacing w:after="60" w:line="240" w:lineRule="auto"/>
        <w:ind w:left="357" w:hanging="357"/>
        <w:contextualSpacing w:val="0"/>
        <w:jc w:val="both"/>
        <w:rPr>
          <w:rFonts w:ascii="Arial" w:hAnsi="Arial"/>
          <w:color w:val="000000"/>
          <w:sz w:val="20"/>
          <w:szCs w:val="18"/>
          <w:lang w:val="ru-RU"/>
        </w:rPr>
      </w:pPr>
      <w:r w:rsidRPr="002349A3">
        <w:rPr>
          <w:rFonts w:ascii="Arial" w:eastAsia="Calibri" w:hAnsi="Arial"/>
          <w:color w:val="000000"/>
          <w:sz w:val="20"/>
          <w:szCs w:val="18"/>
          <w:lang w:val="ru-RU"/>
        </w:rPr>
        <w:t>взаимосвязи между видами деятельностью по обращению с отходами, указанным</w:t>
      </w:r>
      <w:r>
        <w:rPr>
          <w:rFonts w:ascii="Arial" w:eastAsia="Calibri" w:hAnsi="Arial"/>
          <w:color w:val="000000"/>
          <w:sz w:val="20"/>
          <w:szCs w:val="18"/>
          <w:lang w:val="ru-RU"/>
        </w:rPr>
        <w:t>и</w:t>
      </w:r>
      <w:r w:rsidRPr="002349A3">
        <w:rPr>
          <w:rFonts w:ascii="Arial" w:eastAsia="Calibri" w:hAnsi="Arial"/>
          <w:color w:val="000000"/>
          <w:sz w:val="20"/>
          <w:szCs w:val="18"/>
          <w:lang w:val="ru-RU"/>
        </w:rPr>
        <w:t xml:space="preserve"> в данном приложении и в Приложениях I и II к Директиве 2008/98/EC; и</w:t>
      </w:r>
    </w:p>
    <w:p w:rsidR="00E86C04" w:rsidRPr="002349A3" w:rsidRDefault="00E86C04" w:rsidP="008C3378">
      <w:pPr>
        <w:pStyle w:val="ListParagraph"/>
        <w:numPr>
          <w:ilvl w:val="0"/>
          <w:numId w:val="55"/>
        </w:numPr>
        <w:spacing w:after="120" w:line="240" w:lineRule="auto"/>
        <w:ind w:left="357" w:hanging="357"/>
        <w:contextualSpacing w:val="0"/>
        <w:jc w:val="both"/>
        <w:rPr>
          <w:rFonts w:ascii="Arial" w:hAnsi="Arial"/>
          <w:color w:val="000000"/>
          <w:sz w:val="20"/>
          <w:szCs w:val="18"/>
          <w:lang w:val="ru-RU"/>
        </w:rPr>
      </w:pPr>
      <w:r w:rsidRPr="002349A3">
        <w:rPr>
          <w:rFonts w:ascii="Arial" w:eastAsia="Calibri" w:hAnsi="Arial"/>
          <w:color w:val="000000"/>
          <w:sz w:val="20"/>
          <w:szCs w:val="18"/>
          <w:lang w:val="ru-RU"/>
        </w:rPr>
        <w:t xml:space="preserve">интерпретации термина "промышленный масштаб" в отношении </w:t>
      </w:r>
      <w:r>
        <w:rPr>
          <w:rFonts w:ascii="Arial" w:eastAsia="Calibri" w:hAnsi="Arial"/>
          <w:color w:val="000000"/>
          <w:sz w:val="20"/>
          <w:szCs w:val="18"/>
          <w:lang w:val="ru-RU"/>
        </w:rPr>
        <w:t xml:space="preserve">химических </w:t>
      </w:r>
      <w:r w:rsidRPr="002349A3">
        <w:rPr>
          <w:rFonts w:ascii="Arial" w:eastAsia="Calibri" w:hAnsi="Arial"/>
          <w:color w:val="000000"/>
          <w:sz w:val="20"/>
          <w:szCs w:val="18"/>
          <w:lang w:val="ru-RU"/>
        </w:rPr>
        <w:t>производств, указанных в настоящем приложении.</w:t>
      </w:r>
    </w:p>
    <w:p w:rsidR="00E86C04" w:rsidRPr="002349A3" w:rsidRDefault="00E86C04" w:rsidP="00E86C04">
      <w:pPr>
        <w:tabs>
          <w:tab w:val="left" w:pos="567"/>
        </w:tabs>
        <w:spacing w:before="240" w:after="120" w:line="240" w:lineRule="auto"/>
        <w:rPr>
          <w:color w:val="000000"/>
          <w:spacing w:val="20"/>
          <w:sz w:val="20"/>
          <w:szCs w:val="18"/>
          <w:lang w:val="ru-RU"/>
        </w:rPr>
      </w:pPr>
      <w:r w:rsidRPr="002349A3">
        <w:rPr>
          <w:color w:val="000000"/>
          <w:spacing w:val="20"/>
          <w:sz w:val="20"/>
          <w:szCs w:val="18"/>
          <w:lang w:val="ru-RU"/>
        </w:rPr>
        <w:t>1.</w:t>
      </w:r>
      <w:r w:rsidRPr="002349A3">
        <w:rPr>
          <w:color w:val="000000"/>
          <w:spacing w:val="20"/>
          <w:sz w:val="20"/>
          <w:szCs w:val="18"/>
          <w:lang w:val="ru-RU"/>
        </w:rPr>
        <w:tab/>
      </w:r>
      <w:r w:rsidRPr="002349A3">
        <w:rPr>
          <w:rFonts w:eastAsia="Calibri"/>
          <w:color w:val="000000"/>
          <w:spacing w:val="20"/>
          <w:sz w:val="20"/>
          <w:szCs w:val="18"/>
          <w:lang w:val="ru-RU"/>
        </w:rPr>
        <w:t>Энергетика</w:t>
      </w:r>
    </w:p>
    <w:p w:rsidR="00E86C04" w:rsidRPr="002349A3" w:rsidRDefault="00E86C04" w:rsidP="00E86C04">
      <w:pPr>
        <w:tabs>
          <w:tab w:val="left" w:pos="567"/>
        </w:tabs>
        <w:spacing w:after="120" w:line="240" w:lineRule="auto"/>
        <w:rPr>
          <w:color w:val="000000"/>
          <w:sz w:val="20"/>
          <w:szCs w:val="18"/>
          <w:lang w:val="ru-RU"/>
        </w:rPr>
      </w:pPr>
      <w:r w:rsidRPr="002349A3">
        <w:rPr>
          <w:color w:val="000000"/>
          <w:sz w:val="20"/>
          <w:szCs w:val="18"/>
          <w:lang w:val="ru-RU"/>
        </w:rPr>
        <w:t>1.1.</w:t>
      </w:r>
      <w:r w:rsidRPr="002349A3">
        <w:rPr>
          <w:color w:val="000000"/>
          <w:sz w:val="20"/>
          <w:szCs w:val="18"/>
          <w:lang w:val="ru-RU"/>
        </w:rPr>
        <w:tab/>
        <w:t>Сжигание топлива в установках с общей номинальной потребляемой тепловой мощностью 50</w:t>
      </w:r>
      <w:r w:rsidR="003A6BD2">
        <w:rPr>
          <w:color w:val="000000"/>
          <w:sz w:val="20"/>
          <w:szCs w:val="18"/>
          <w:lang w:val="ru-RU"/>
        </w:rPr>
        <w:t> </w:t>
      </w:r>
      <w:r w:rsidRPr="002349A3">
        <w:rPr>
          <w:color w:val="000000"/>
          <w:sz w:val="20"/>
          <w:szCs w:val="18"/>
          <w:lang w:val="ru-RU"/>
        </w:rPr>
        <w:t>МВт и более</w:t>
      </w:r>
    </w:p>
    <w:p w:rsidR="00E86C04" w:rsidRPr="002349A3" w:rsidRDefault="00E86C04" w:rsidP="00E86C04">
      <w:pPr>
        <w:tabs>
          <w:tab w:val="left" w:pos="567"/>
        </w:tabs>
        <w:spacing w:after="120" w:line="240" w:lineRule="auto"/>
        <w:rPr>
          <w:color w:val="000000"/>
          <w:sz w:val="20"/>
          <w:szCs w:val="18"/>
          <w:lang w:val="ru-RU"/>
        </w:rPr>
      </w:pPr>
      <w:r w:rsidRPr="002349A3">
        <w:rPr>
          <w:color w:val="000000"/>
          <w:sz w:val="20"/>
          <w:szCs w:val="18"/>
          <w:lang w:val="ru-RU"/>
        </w:rPr>
        <w:t>1.2.</w:t>
      </w:r>
      <w:r w:rsidRPr="002349A3">
        <w:rPr>
          <w:color w:val="000000"/>
          <w:sz w:val="20"/>
          <w:szCs w:val="18"/>
          <w:lang w:val="ru-RU"/>
        </w:rPr>
        <w:tab/>
      </w:r>
      <w:r w:rsidRPr="002349A3">
        <w:rPr>
          <w:rFonts w:eastAsia="Calibri"/>
          <w:color w:val="000000"/>
          <w:sz w:val="20"/>
          <w:szCs w:val="18"/>
          <w:lang w:val="ru-RU"/>
        </w:rPr>
        <w:t>Переработка нефти и газа</w:t>
      </w:r>
    </w:p>
    <w:p w:rsidR="00E86C04" w:rsidRPr="002349A3" w:rsidRDefault="00E86C04" w:rsidP="00E86C04">
      <w:pPr>
        <w:tabs>
          <w:tab w:val="left" w:pos="567"/>
        </w:tabs>
        <w:spacing w:after="120" w:line="240" w:lineRule="auto"/>
        <w:rPr>
          <w:color w:val="000000"/>
          <w:sz w:val="20"/>
          <w:szCs w:val="18"/>
          <w:lang w:val="ru-RU"/>
        </w:rPr>
      </w:pPr>
      <w:r w:rsidRPr="002349A3">
        <w:rPr>
          <w:color w:val="000000"/>
          <w:sz w:val="20"/>
          <w:szCs w:val="18"/>
          <w:lang w:val="ru-RU"/>
        </w:rPr>
        <w:t>1.3.</w:t>
      </w:r>
      <w:r w:rsidRPr="002349A3">
        <w:rPr>
          <w:color w:val="000000"/>
          <w:sz w:val="20"/>
          <w:szCs w:val="18"/>
          <w:lang w:val="ru-RU"/>
        </w:rPr>
        <w:tab/>
      </w:r>
      <w:r>
        <w:rPr>
          <w:color w:val="000000"/>
          <w:sz w:val="20"/>
          <w:szCs w:val="18"/>
          <w:lang w:val="ru-RU"/>
        </w:rPr>
        <w:t xml:space="preserve">Коксохимическое </w:t>
      </w:r>
      <w:r>
        <w:rPr>
          <w:rFonts w:eastAsia="Calibri"/>
          <w:color w:val="000000"/>
          <w:sz w:val="20"/>
          <w:szCs w:val="18"/>
          <w:lang w:val="ru-RU"/>
        </w:rPr>
        <w:t>п</w:t>
      </w:r>
      <w:r w:rsidRPr="002349A3">
        <w:rPr>
          <w:rFonts w:eastAsia="Calibri"/>
          <w:color w:val="000000"/>
          <w:sz w:val="20"/>
          <w:szCs w:val="18"/>
          <w:lang w:val="ru-RU"/>
        </w:rPr>
        <w:t>роизводство</w:t>
      </w:r>
    </w:p>
    <w:p w:rsidR="00E86C04" w:rsidRPr="002349A3" w:rsidRDefault="00E86C04" w:rsidP="003A6BD2">
      <w:pPr>
        <w:spacing w:after="60" w:line="240" w:lineRule="auto"/>
        <w:rPr>
          <w:color w:val="000000"/>
          <w:sz w:val="20"/>
          <w:szCs w:val="18"/>
          <w:lang w:val="ru-RU"/>
        </w:rPr>
      </w:pPr>
      <w:r w:rsidRPr="002349A3">
        <w:rPr>
          <w:color w:val="000000"/>
          <w:sz w:val="20"/>
          <w:szCs w:val="18"/>
          <w:lang w:val="ru-RU"/>
        </w:rPr>
        <w:t>1.4.</w:t>
      </w:r>
      <w:r w:rsidRPr="002349A3">
        <w:rPr>
          <w:color w:val="000000"/>
          <w:sz w:val="20"/>
          <w:szCs w:val="18"/>
          <w:lang w:val="ru-RU"/>
        </w:rPr>
        <w:tab/>
      </w:r>
      <w:r w:rsidRPr="002349A3">
        <w:rPr>
          <w:rFonts w:eastAsia="Calibri"/>
          <w:color w:val="000000"/>
          <w:sz w:val="20"/>
          <w:szCs w:val="18"/>
          <w:lang w:val="ru-RU"/>
        </w:rPr>
        <w:t>Газификация</w:t>
      </w:r>
      <w:r w:rsidRPr="002349A3">
        <w:rPr>
          <w:color w:val="000000"/>
          <w:sz w:val="20"/>
          <w:szCs w:val="18"/>
          <w:lang w:val="ru-RU"/>
        </w:rPr>
        <w:t xml:space="preserve"> или ожижение:</w:t>
      </w:r>
    </w:p>
    <w:p w:rsidR="00E86C04" w:rsidRPr="002349A3" w:rsidRDefault="00E86C04" w:rsidP="003A6BD2">
      <w:pPr>
        <w:pStyle w:val="ListParagraph"/>
        <w:numPr>
          <w:ilvl w:val="0"/>
          <w:numId w:val="56"/>
        </w:numPr>
        <w:spacing w:after="60" w:line="240" w:lineRule="auto"/>
        <w:contextualSpacing w:val="0"/>
        <w:jc w:val="both"/>
        <w:rPr>
          <w:rFonts w:ascii="Arial" w:hAnsi="Arial"/>
          <w:color w:val="000000"/>
          <w:sz w:val="20"/>
          <w:szCs w:val="18"/>
          <w:lang w:val="ru-RU"/>
        </w:rPr>
      </w:pPr>
      <w:r w:rsidRPr="002349A3">
        <w:rPr>
          <w:rFonts w:ascii="Arial" w:eastAsia="Calibri" w:hAnsi="Arial"/>
          <w:color w:val="000000"/>
          <w:sz w:val="20"/>
          <w:szCs w:val="18"/>
          <w:lang w:val="ru-RU"/>
        </w:rPr>
        <w:t>угля</w:t>
      </w:r>
      <w:r w:rsidRPr="002349A3">
        <w:rPr>
          <w:rFonts w:ascii="Arial" w:hAnsi="Arial"/>
          <w:color w:val="000000"/>
          <w:sz w:val="20"/>
          <w:szCs w:val="18"/>
          <w:lang w:val="ru-RU"/>
        </w:rPr>
        <w:t>;</w:t>
      </w:r>
    </w:p>
    <w:p w:rsidR="00E86C04" w:rsidRPr="002349A3" w:rsidRDefault="00E86C04" w:rsidP="003A6BD2">
      <w:pPr>
        <w:pStyle w:val="ListParagraph"/>
        <w:numPr>
          <w:ilvl w:val="0"/>
          <w:numId w:val="56"/>
        </w:numPr>
        <w:spacing w:after="60" w:line="240" w:lineRule="auto"/>
        <w:ind w:left="1071" w:hanging="357"/>
        <w:contextualSpacing w:val="0"/>
        <w:rPr>
          <w:rFonts w:ascii="Arial" w:hAnsi="Arial"/>
          <w:color w:val="000000"/>
          <w:sz w:val="20"/>
          <w:szCs w:val="18"/>
          <w:lang w:val="ru-RU"/>
        </w:rPr>
      </w:pPr>
      <w:r w:rsidRPr="002349A3">
        <w:rPr>
          <w:rFonts w:ascii="Arial" w:eastAsia="Calibri" w:hAnsi="Arial"/>
          <w:color w:val="000000"/>
          <w:sz w:val="20"/>
          <w:szCs w:val="18"/>
          <w:lang w:val="ru-RU"/>
        </w:rPr>
        <w:t xml:space="preserve">других видов </w:t>
      </w:r>
      <w:r>
        <w:rPr>
          <w:rFonts w:ascii="Arial" w:eastAsia="Calibri" w:hAnsi="Arial"/>
          <w:color w:val="000000"/>
          <w:sz w:val="20"/>
          <w:szCs w:val="18"/>
          <w:lang w:val="ru-RU"/>
        </w:rPr>
        <w:t xml:space="preserve">твёрдого </w:t>
      </w:r>
      <w:r w:rsidRPr="002349A3">
        <w:rPr>
          <w:rFonts w:ascii="Arial" w:eastAsia="Calibri" w:hAnsi="Arial"/>
          <w:color w:val="000000"/>
          <w:sz w:val="20"/>
          <w:szCs w:val="18"/>
          <w:lang w:val="ru-RU"/>
        </w:rPr>
        <w:t xml:space="preserve">топлива в установках с общей номинальной </w:t>
      </w:r>
      <w:r w:rsidRPr="002349A3">
        <w:rPr>
          <w:rFonts w:ascii="Arial" w:hAnsi="Arial"/>
          <w:color w:val="000000"/>
          <w:sz w:val="20"/>
          <w:szCs w:val="18"/>
          <w:lang w:val="ru-RU"/>
        </w:rPr>
        <w:t>потребляемой</w:t>
      </w:r>
      <w:r w:rsidRPr="002349A3">
        <w:rPr>
          <w:rFonts w:ascii="Arial" w:eastAsia="Calibri" w:hAnsi="Arial"/>
          <w:color w:val="000000"/>
          <w:sz w:val="20"/>
          <w:szCs w:val="18"/>
          <w:lang w:val="ru-RU"/>
        </w:rPr>
        <w:t xml:space="preserve"> тепловой мощностью 20 МВт и более</w:t>
      </w:r>
      <w:r w:rsidRPr="002349A3">
        <w:rPr>
          <w:rFonts w:ascii="Arial" w:hAnsi="Arial"/>
          <w:color w:val="000000"/>
          <w:sz w:val="20"/>
          <w:szCs w:val="18"/>
          <w:lang w:val="ru-RU"/>
        </w:rPr>
        <w:t>.</w:t>
      </w:r>
    </w:p>
    <w:p w:rsidR="00E86C04" w:rsidRPr="002349A3" w:rsidRDefault="00E86C04" w:rsidP="00E86C04">
      <w:pPr>
        <w:tabs>
          <w:tab w:val="left" w:pos="567"/>
        </w:tabs>
        <w:spacing w:before="240" w:after="120" w:line="240" w:lineRule="auto"/>
        <w:rPr>
          <w:color w:val="000000"/>
          <w:spacing w:val="20"/>
          <w:sz w:val="20"/>
          <w:szCs w:val="18"/>
          <w:lang w:val="ru-RU"/>
        </w:rPr>
      </w:pPr>
      <w:r w:rsidRPr="002349A3">
        <w:rPr>
          <w:color w:val="000000"/>
          <w:spacing w:val="20"/>
          <w:sz w:val="20"/>
          <w:szCs w:val="18"/>
          <w:lang w:val="ru-RU"/>
        </w:rPr>
        <w:t>2.</w:t>
      </w:r>
      <w:r w:rsidRPr="002349A3">
        <w:rPr>
          <w:color w:val="000000"/>
          <w:spacing w:val="20"/>
          <w:sz w:val="20"/>
          <w:szCs w:val="18"/>
          <w:lang w:val="ru-RU"/>
        </w:rPr>
        <w:tab/>
        <w:t>Производство и обработка металлов</w:t>
      </w:r>
    </w:p>
    <w:p w:rsidR="00E86C04" w:rsidRPr="002349A3" w:rsidRDefault="00E86C04" w:rsidP="00E86C04">
      <w:pPr>
        <w:spacing w:after="120" w:line="240" w:lineRule="auto"/>
        <w:rPr>
          <w:color w:val="000000"/>
          <w:sz w:val="20"/>
          <w:szCs w:val="18"/>
          <w:lang w:val="ru-RU"/>
        </w:rPr>
      </w:pPr>
      <w:r w:rsidRPr="002349A3">
        <w:rPr>
          <w:color w:val="000000"/>
          <w:sz w:val="20"/>
          <w:szCs w:val="18"/>
          <w:lang w:val="ru-RU"/>
        </w:rPr>
        <w:t>2.1.</w:t>
      </w:r>
      <w:r w:rsidRPr="002349A3">
        <w:rPr>
          <w:color w:val="000000"/>
          <w:sz w:val="20"/>
          <w:szCs w:val="18"/>
          <w:lang w:val="ru-RU"/>
        </w:rPr>
        <w:tab/>
      </w:r>
      <w:r w:rsidRPr="002349A3">
        <w:rPr>
          <w:rFonts w:eastAsia="Calibri"/>
          <w:color w:val="000000"/>
          <w:sz w:val="20"/>
          <w:szCs w:val="18"/>
          <w:lang w:val="ru-RU"/>
        </w:rPr>
        <w:t>Обжиг или агломерация металлических руд (включая сульфидные руды)</w:t>
      </w:r>
    </w:p>
    <w:p w:rsidR="00E86C04" w:rsidRPr="002349A3" w:rsidRDefault="00E86C04" w:rsidP="00E86C04">
      <w:pPr>
        <w:spacing w:after="120" w:line="240" w:lineRule="auto"/>
        <w:ind w:left="720" w:hanging="720"/>
        <w:rPr>
          <w:color w:val="000000"/>
          <w:sz w:val="20"/>
          <w:szCs w:val="18"/>
          <w:lang w:val="ru-RU"/>
        </w:rPr>
      </w:pPr>
      <w:r w:rsidRPr="002349A3">
        <w:rPr>
          <w:color w:val="000000"/>
          <w:sz w:val="20"/>
          <w:szCs w:val="18"/>
          <w:lang w:val="ru-RU"/>
        </w:rPr>
        <w:t>2.2.</w:t>
      </w:r>
      <w:r w:rsidRPr="002349A3">
        <w:rPr>
          <w:color w:val="000000"/>
          <w:sz w:val="20"/>
          <w:szCs w:val="18"/>
          <w:lang w:val="ru-RU"/>
        </w:rPr>
        <w:tab/>
      </w:r>
      <w:r w:rsidRPr="002349A3">
        <w:rPr>
          <w:rFonts w:eastAsia="Calibri"/>
          <w:color w:val="000000"/>
          <w:sz w:val="20"/>
          <w:szCs w:val="18"/>
          <w:lang w:val="ru-RU"/>
        </w:rPr>
        <w:t>Производство чугуна или стали (первичное или переплав), включая установки непрерывной разливки производительностью более 2</w:t>
      </w:r>
      <w:r>
        <w:rPr>
          <w:rFonts w:eastAsia="Calibri"/>
          <w:color w:val="000000"/>
          <w:sz w:val="20"/>
          <w:szCs w:val="18"/>
          <w:lang w:val="ru-RU"/>
        </w:rPr>
        <w:t>.</w:t>
      </w:r>
      <w:r w:rsidRPr="002349A3">
        <w:rPr>
          <w:rFonts w:eastAsia="Calibri"/>
          <w:color w:val="000000"/>
          <w:sz w:val="20"/>
          <w:szCs w:val="18"/>
          <w:lang w:val="ru-RU"/>
        </w:rPr>
        <w:t>5 т/ч</w:t>
      </w:r>
    </w:p>
    <w:p w:rsidR="00E86C04" w:rsidRPr="002349A3" w:rsidRDefault="00E86C04" w:rsidP="003A6BD2">
      <w:pPr>
        <w:spacing w:after="60" w:line="240" w:lineRule="auto"/>
        <w:rPr>
          <w:color w:val="000000"/>
          <w:sz w:val="20"/>
          <w:szCs w:val="18"/>
          <w:lang w:val="ru-RU"/>
        </w:rPr>
      </w:pPr>
      <w:r w:rsidRPr="002349A3">
        <w:rPr>
          <w:color w:val="000000"/>
          <w:sz w:val="20"/>
          <w:szCs w:val="18"/>
          <w:lang w:val="ru-RU"/>
        </w:rPr>
        <w:t>2.3.</w:t>
      </w:r>
      <w:r w:rsidRPr="002349A3">
        <w:rPr>
          <w:color w:val="000000"/>
          <w:sz w:val="20"/>
          <w:szCs w:val="18"/>
          <w:lang w:val="ru-RU"/>
        </w:rPr>
        <w:tab/>
      </w:r>
      <w:r w:rsidRPr="002349A3">
        <w:rPr>
          <w:rFonts w:eastAsia="Calibri"/>
          <w:color w:val="000000"/>
          <w:sz w:val="20"/>
          <w:szCs w:val="18"/>
          <w:lang w:val="ru-RU"/>
        </w:rPr>
        <w:t>Обработка чёрных металлов</w:t>
      </w:r>
      <w:r w:rsidRPr="002349A3">
        <w:rPr>
          <w:color w:val="000000"/>
          <w:sz w:val="20"/>
          <w:szCs w:val="18"/>
          <w:lang w:val="ru-RU"/>
        </w:rPr>
        <w:t>:</w:t>
      </w:r>
    </w:p>
    <w:p w:rsidR="00E86C04" w:rsidRPr="002349A3" w:rsidRDefault="00E86C04" w:rsidP="003A6BD2">
      <w:pPr>
        <w:pStyle w:val="ListParagraph"/>
        <w:numPr>
          <w:ilvl w:val="0"/>
          <w:numId w:val="57"/>
        </w:numPr>
        <w:spacing w:after="60" w:line="240" w:lineRule="auto"/>
        <w:ind w:left="1134" w:hanging="425"/>
        <w:contextualSpacing w:val="0"/>
        <w:jc w:val="both"/>
        <w:rPr>
          <w:rFonts w:ascii="Arial" w:hAnsi="Arial"/>
          <w:color w:val="000000"/>
          <w:sz w:val="20"/>
          <w:szCs w:val="18"/>
          <w:lang w:val="ru-RU"/>
        </w:rPr>
      </w:pPr>
      <w:r w:rsidRPr="002349A3">
        <w:rPr>
          <w:rFonts w:ascii="Arial" w:eastAsia="Calibri" w:hAnsi="Arial"/>
          <w:color w:val="000000"/>
          <w:sz w:val="20"/>
          <w:szCs w:val="18"/>
          <w:lang w:val="ru-RU"/>
        </w:rPr>
        <w:t>станы горячей прокатки производительностью по необработанной стали более 20 т/ч</w:t>
      </w:r>
      <w:r w:rsidRPr="002349A3">
        <w:rPr>
          <w:rFonts w:ascii="Arial" w:hAnsi="Arial"/>
          <w:color w:val="000000"/>
          <w:sz w:val="20"/>
          <w:szCs w:val="18"/>
          <w:lang w:val="ru-RU"/>
        </w:rPr>
        <w:t>;</w:t>
      </w:r>
    </w:p>
    <w:p w:rsidR="00E86C04" w:rsidRPr="002349A3" w:rsidRDefault="00E86C04" w:rsidP="003A6BD2">
      <w:pPr>
        <w:pStyle w:val="ListParagraph"/>
        <w:numPr>
          <w:ilvl w:val="0"/>
          <w:numId w:val="57"/>
        </w:numPr>
        <w:spacing w:after="60" w:line="240" w:lineRule="auto"/>
        <w:ind w:left="1134" w:hanging="425"/>
        <w:contextualSpacing w:val="0"/>
        <w:rPr>
          <w:rFonts w:ascii="Arial" w:hAnsi="Arial"/>
          <w:color w:val="000000"/>
          <w:sz w:val="20"/>
          <w:szCs w:val="18"/>
          <w:lang w:val="ru-RU"/>
        </w:rPr>
      </w:pPr>
      <w:r w:rsidRPr="002349A3">
        <w:rPr>
          <w:rFonts w:ascii="Arial" w:eastAsia="Calibri" w:hAnsi="Arial"/>
          <w:color w:val="000000"/>
          <w:sz w:val="20"/>
          <w:szCs w:val="18"/>
          <w:lang w:val="ru-RU"/>
        </w:rPr>
        <w:t>кузнечные молоты с энергией удара более 50</w:t>
      </w:r>
      <w:r>
        <w:rPr>
          <w:rFonts w:ascii="Arial" w:eastAsia="Calibri" w:hAnsi="Arial"/>
          <w:color w:val="000000"/>
          <w:sz w:val="20"/>
          <w:szCs w:val="18"/>
          <w:lang w:val="ru-RU"/>
        </w:rPr>
        <w:t> </w:t>
      </w:r>
      <w:r w:rsidRPr="002349A3">
        <w:rPr>
          <w:rFonts w:ascii="Arial" w:eastAsia="Calibri" w:hAnsi="Arial"/>
          <w:color w:val="000000"/>
          <w:sz w:val="20"/>
          <w:szCs w:val="18"/>
          <w:lang w:val="ru-RU"/>
        </w:rPr>
        <w:t>кДж на молот при потребляемой тепловой мощности более 20 МВт</w:t>
      </w:r>
      <w:r w:rsidRPr="002349A3">
        <w:rPr>
          <w:rFonts w:ascii="Arial" w:hAnsi="Arial"/>
          <w:color w:val="000000"/>
          <w:sz w:val="20"/>
          <w:szCs w:val="18"/>
          <w:lang w:val="ru-RU"/>
        </w:rPr>
        <w:t>;</w:t>
      </w:r>
    </w:p>
    <w:p w:rsidR="00E86C04" w:rsidRPr="002349A3" w:rsidRDefault="00E86C04" w:rsidP="008C3378">
      <w:pPr>
        <w:pStyle w:val="ListParagraph"/>
        <w:numPr>
          <w:ilvl w:val="0"/>
          <w:numId w:val="57"/>
        </w:numPr>
        <w:spacing w:after="120" w:line="240" w:lineRule="auto"/>
        <w:ind w:left="1134" w:hanging="425"/>
        <w:contextualSpacing w:val="0"/>
        <w:rPr>
          <w:rFonts w:ascii="Arial" w:hAnsi="Arial"/>
          <w:color w:val="000000"/>
          <w:sz w:val="20"/>
          <w:szCs w:val="18"/>
          <w:lang w:val="ru-RU"/>
        </w:rPr>
      </w:pPr>
      <w:r w:rsidRPr="002349A3">
        <w:rPr>
          <w:rFonts w:ascii="Arial" w:eastAsia="Calibri" w:hAnsi="Arial"/>
          <w:color w:val="000000"/>
          <w:sz w:val="20"/>
          <w:szCs w:val="18"/>
          <w:lang w:val="ru-RU"/>
        </w:rPr>
        <w:t xml:space="preserve">нанесение защитных металлических покрытий методом напыления </w:t>
      </w:r>
      <w:r>
        <w:rPr>
          <w:rFonts w:ascii="Arial" w:eastAsia="Calibri" w:hAnsi="Arial"/>
          <w:color w:val="000000"/>
          <w:sz w:val="20"/>
          <w:szCs w:val="18"/>
          <w:lang w:val="ru-RU"/>
        </w:rPr>
        <w:t>производительностью</w:t>
      </w:r>
      <w:r w:rsidRPr="002349A3">
        <w:rPr>
          <w:rFonts w:ascii="Arial" w:eastAsia="Calibri" w:hAnsi="Arial"/>
          <w:color w:val="000000"/>
          <w:sz w:val="20"/>
          <w:szCs w:val="18"/>
          <w:lang w:val="ru-RU"/>
        </w:rPr>
        <w:t xml:space="preserve"> по</w:t>
      </w:r>
      <w:r>
        <w:rPr>
          <w:rFonts w:ascii="Arial" w:eastAsia="Calibri" w:hAnsi="Arial"/>
          <w:color w:val="000000"/>
          <w:sz w:val="20"/>
          <w:szCs w:val="18"/>
          <w:lang w:val="ru-RU"/>
        </w:rPr>
        <w:t> </w:t>
      </w:r>
      <w:r w:rsidRPr="002349A3">
        <w:rPr>
          <w:rFonts w:ascii="Arial" w:eastAsia="Calibri" w:hAnsi="Arial"/>
          <w:color w:val="000000"/>
          <w:sz w:val="20"/>
          <w:szCs w:val="18"/>
          <w:lang w:val="ru-RU"/>
        </w:rPr>
        <w:t>необработанной стали более 2 т/ч</w:t>
      </w:r>
      <w:r w:rsidRPr="002349A3">
        <w:rPr>
          <w:rFonts w:ascii="Arial" w:hAnsi="Arial"/>
          <w:color w:val="000000"/>
          <w:sz w:val="20"/>
          <w:szCs w:val="18"/>
          <w:lang w:val="ru-RU"/>
        </w:rPr>
        <w:t>.</w:t>
      </w:r>
    </w:p>
    <w:p w:rsidR="00E86C04" w:rsidRPr="002349A3" w:rsidRDefault="00E86C04" w:rsidP="00E86C04">
      <w:pPr>
        <w:spacing w:after="120" w:line="240" w:lineRule="auto"/>
        <w:rPr>
          <w:color w:val="000000"/>
          <w:sz w:val="20"/>
          <w:szCs w:val="18"/>
          <w:lang w:val="ru-RU"/>
        </w:rPr>
      </w:pPr>
      <w:r w:rsidRPr="002349A3">
        <w:rPr>
          <w:color w:val="000000"/>
          <w:sz w:val="20"/>
          <w:szCs w:val="18"/>
          <w:lang w:val="ru-RU"/>
        </w:rPr>
        <w:t>2.4.</w:t>
      </w:r>
      <w:r w:rsidRPr="002349A3">
        <w:rPr>
          <w:color w:val="000000"/>
          <w:sz w:val="20"/>
          <w:szCs w:val="18"/>
          <w:lang w:val="ru-RU"/>
        </w:rPr>
        <w:tab/>
      </w:r>
      <w:r w:rsidRPr="002349A3">
        <w:rPr>
          <w:rFonts w:eastAsia="Calibri"/>
          <w:color w:val="000000"/>
          <w:sz w:val="20"/>
          <w:szCs w:val="18"/>
          <w:lang w:val="ru-RU"/>
        </w:rPr>
        <w:t xml:space="preserve">Литьё чёрных металлов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20 т/сут.</w:t>
      </w:r>
    </w:p>
    <w:p w:rsidR="00E86C04" w:rsidRPr="002349A3" w:rsidRDefault="00E86C04" w:rsidP="003A6BD2">
      <w:pPr>
        <w:spacing w:after="60" w:line="240" w:lineRule="auto"/>
        <w:rPr>
          <w:color w:val="000000"/>
          <w:sz w:val="20"/>
          <w:szCs w:val="18"/>
          <w:lang w:val="ru-RU"/>
        </w:rPr>
      </w:pPr>
      <w:r w:rsidRPr="002349A3">
        <w:rPr>
          <w:color w:val="000000"/>
          <w:sz w:val="20"/>
          <w:szCs w:val="18"/>
          <w:lang w:val="ru-RU"/>
        </w:rPr>
        <w:t>2.5.</w:t>
      </w:r>
      <w:r w:rsidRPr="002349A3">
        <w:rPr>
          <w:color w:val="000000"/>
          <w:sz w:val="20"/>
          <w:szCs w:val="18"/>
          <w:lang w:val="ru-RU"/>
        </w:rPr>
        <w:tab/>
      </w:r>
      <w:r w:rsidRPr="002349A3">
        <w:rPr>
          <w:rFonts w:eastAsia="Calibri"/>
          <w:color w:val="000000"/>
          <w:sz w:val="20"/>
          <w:szCs w:val="18"/>
          <w:lang w:val="ru-RU"/>
        </w:rPr>
        <w:t>Обработка цветных металлов</w:t>
      </w:r>
      <w:r w:rsidRPr="002349A3">
        <w:rPr>
          <w:color w:val="000000"/>
          <w:sz w:val="20"/>
          <w:szCs w:val="18"/>
          <w:lang w:val="ru-RU"/>
        </w:rPr>
        <w:t>:</w:t>
      </w:r>
    </w:p>
    <w:p w:rsidR="00E86C04" w:rsidRPr="002349A3" w:rsidRDefault="00E86C04" w:rsidP="003A6BD2">
      <w:pPr>
        <w:pStyle w:val="ListParagraph"/>
        <w:numPr>
          <w:ilvl w:val="0"/>
          <w:numId w:val="58"/>
        </w:numPr>
        <w:spacing w:after="60" w:line="240" w:lineRule="auto"/>
        <w:ind w:left="1134" w:hanging="357"/>
        <w:contextualSpacing w:val="0"/>
        <w:rPr>
          <w:rFonts w:ascii="Arial" w:hAnsi="Arial"/>
          <w:color w:val="000000"/>
          <w:sz w:val="20"/>
          <w:szCs w:val="18"/>
          <w:lang w:val="ru-RU"/>
        </w:rPr>
      </w:pPr>
      <w:r w:rsidRPr="002349A3">
        <w:rPr>
          <w:rFonts w:ascii="Arial" w:eastAsia="Calibri" w:hAnsi="Arial"/>
          <w:color w:val="000000"/>
          <w:sz w:val="20"/>
          <w:szCs w:val="18"/>
          <w:lang w:val="ru-RU"/>
        </w:rPr>
        <w:t>первичное производство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r w:rsidRPr="002349A3">
        <w:rPr>
          <w:rFonts w:ascii="Arial" w:hAnsi="Arial"/>
          <w:color w:val="000000"/>
          <w:sz w:val="20"/>
          <w:szCs w:val="18"/>
          <w:lang w:val="ru-RU"/>
        </w:rPr>
        <w:t>;</w:t>
      </w:r>
    </w:p>
    <w:p w:rsidR="00E86C04" w:rsidRPr="002349A3" w:rsidRDefault="00E86C04" w:rsidP="008C3378">
      <w:pPr>
        <w:pStyle w:val="ListParagraph"/>
        <w:numPr>
          <w:ilvl w:val="0"/>
          <w:numId w:val="58"/>
        </w:numPr>
        <w:spacing w:after="120" w:line="240" w:lineRule="auto"/>
        <w:ind w:left="1134" w:hanging="357"/>
        <w:contextualSpacing w:val="0"/>
        <w:rPr>
          <w:rFonts w:ascii="Arial" w:hAnsi="Arial"/>
          <w:color w:val="000000"/>
          <w:sz w:val="20"/>
          <w:szCs w:val="18"/>
          <w:lang w:val="ru-RU"/>
        </w:rPr>
      </w:pPr>
      <w:r w:rsidRPr="002349A3">
        <w:rPr>
          <w:rFonts w:ascii="Arial" w:eastAsia="Calibri" w:hAnsi="Arial"/>
          <w:color w:val="000000"/>
          <w:sz w:val="20"/>
          <w:szCs w:val="18"/>
          <w:lang w:val="ru-RU"/>
        </w:rPr>
        <w:t>переплав и литьё цветных металлов, включая их легирование, в том числе регенерируемых продуктов с плавильной мощностью более 4 т/сут. для свинца и кадмия или 20 т/сут. для</w:t>
      </w:r>
      <w:r>
        <w:rPr>
          <w:rFonts w:ascii="Arial" w:eastAsia="Calibri" w:hAnsi="Arial"/>
          <w:color w:val="000000"/>
          <w:sz w:val="20"/>
          <w:szCs w:val="18"/>
          <w:lang w:val="ru-RU"/>
        </w:rPr>
        <w:t> </w:t>
      </w:r>
      <w:r w:rsidRPr="002349A3">
        <w:rPr>
          <w:rFonts w:ascii="Arial" w:eastAsia="Calibri" w:hAnsi="Arial"/>
          <w:color w:val="000000"/>
          <w:sz w:val="20"/>
          <w:szCs w:val="18"/>
          <w:lang w:val="ru-RU"/>
        </w:rPr>
        <w:t>других металлов</w:t>
      </w:r>
      <w:r w:rsidRPr="002349A3">
        <w:rPr>
          <w:rFonts w:ascii="Arial" w:hAnsi="Arial"/>
          <w:color w:val="000000"/>
          <w:sz w:val="20"/>
          <w:szCs w:val="18"/>
          <w:lang w:val="ru-RU"/>
        </w:rPr>
        <w:t>.</w:t>
      </w:r>
    </w:p>
    <w:p w:rsidR="00E86C04" w:rsidRPr="009152F5" w:rsidRDefault="00E86C04" w:rsidP="00E86C04">
      <w:pPr>
        <w:spacing w:after="120" w:line="240" w:lineRule="auto"/>
        <w:ind w:left="720" w:hanging="720"/>
        <w:rPr>
          <w:color w:val="000000"/>
          <w:sz w:val="20"/>
          <w:szCs w:val="18"/>
          <w:lang w:val="ru-RU"/>
        </w:rPr>
      </w:pPr>
      <w:r w:rsidRPr="002349A3">
        <w:rPr>
          <w:color w:val="000000"/>
          <w:sz w:val="20"/>
          <w:szCs w:val="18"/>
          <w:lang w:val="ru-RU"/>
        </w:rPr>
        <w:t>2.6.</w:t>
      </w:r>
      <w:r w:rsidRPr="002349A3">
        <w:rPr>
          <w:color w:val="000000"/>
          <w:sz w:val="20"/>
          <w:szCs w:val="18"/>
          <w:lang w:val="ru-RU"/>
        </w:rPr>
        <w:tab/>
      </w:r>
      <w:r w:rsidRPr="002349A3">
        <w:rPr>
          <w:rFonts w:eastAsia="Calibri"/>
          <w:color w:val="000000"/>
          <w:sz w:val="20"/>
          <w:szCs w:val="18"/>
          <w:lang w:val="ru-RU"/>
        </w:rPr>
        <w:t>Обработка поверхностей металлов и пластических материалов с использованием электролитических или химических процессов с использованием ванн объёмом более 30 м</w:t>
      </w:r>
      <w:r w:rsidRPr="002349A3">
        <w:rPr>
          <w:rFonts w:eastAsia="Calibri"/>
          <w:color w:val="000000"/>
          <w:sz w:val="20"/>
          <w:szCs w:val="18"/>
          <w:vertAlign w:val="superscript"/>
          <w:lang w:val="ru-RU"/>
        </w:rPr>
        <w:t>3</w:t>
      </w:r>
    </w:p>
    <w:p w:rsidR="00E86C04" w:rsidRPr="002349A3" w:rsidRDefault="00E86C04" w:rsidP="00E86C04">
      <w:pPr>
        <w:tabs>
          <w:tab w:val="left" w:pos="567"/>
        </w:tabs>
        <w:spacing w:before="240" w:after="120" w:line="240" w:lineRule="auto"/>
        <w:rPr>
          <w:color w:val="000000"/>
          <w:spacing w:val="20"/>
          <w:sz w:val="20"/>
          <w:szCs w:val="18"/>
          <w:lang w:val="ru-RU"/>
        </w:rPr>
      </w:pPr>
      <w:r w:rsidRPr="002349A3">
        <w:rPr>
          <w:color w:val="000000"/>
          <w:spacing w:val="20"/>
          <w:sz w:val="20"/>
          <w:szCs w:val="18"/>
          <w:lang w:val="ru-RU"/>
        </w:rPr>
        <w:t>3.</w:t>
      </w:r>
      <w:r w:rsidRPr="002349A3">
        <w:rPr>
          <w:color w:val="000000"/>
          <w:spacing w:val="20"/>
          <w:sz w:val="20"/>
          <w:szCs w:val="18"/>
          <w:lang w:val="ru-RU"/>
        </w:rPr>
        <w:tab/>
        <w:t>Переработка минерального сырья</w:t>
      </w:r>
    </w:p>
    <w:p w:rsidR="00E86C04" w:rsidRPr="002349A3" w:rsidRDefault="00E86C04" w:rsidP="00E86C04">
      <w:pPr>
        <w:autoSpaceDE w:val="0"/>
        <w:autoSpaceDN w:val="0"/>
        <w:adjustRightInd w:val="0"/>
        <w:spacing w:after="120" w:line="240" w:lineRule="auto"/>
        <w:rPr>
          <w:rFonts w:eastAsia="Calibri"/>
          <w:color w:val="000000"/>
          <w:sz w:val="20"/>
          <w:szCs w:val="18"/>
          <w:lang w:val="ru-RU"/>
        </w:rPr>
      </w:pPr>
      <w:r w:rsidRPr="002349A3">
        <w:rPr>
          <w:rFonts w:eastAsia="Calibri"/>
          <w:color w:val="000000"/>
          <w:sz w:val="20"/>
          <w:szCs w:val="18"/>
          <w:lang w:val="ru-RU"/>
        </w:rPr>
        <w:t>3.1.</w:t>
      </w:r>
      <w:r w:rsidRPr="002349A3">
        <w:rPr>
          <w:rFonts w:eastAsia="Calibri"/>
          <w:color w:val="000000"/>
          <w:sz w:val="20"/>
          <w:szCs w:val="18"/>
          <w:lang w:val="ru-RU"/>
        </w:rPr>
        <w:tab/>
        <w:t>Производство цемента, извести и оксида магния:</w:t>
      </w:r>
    </w:p>
    <w:p w:rsidR="00E86C04" w:rsidRPr="002349A3" w:rsidRDefault="00E86C04" w:rsidP="008C3378">
      <w:pPr>
        <w:pStyle w:val="ListParagraph"/>
        <w:numPr>
          <w:ilvl w:val="0"/>
          <w:numId w:val="59"/>
        </w:numPr>
        <w:autoSpaceDE w:val="0"/>
        <w:autoSpaceDN w:val="0"/>
        <w:adjustRightInd w:val="0"/>
        <w:spacing w:after="120" w:line="240" w:lineRule="auto"/>
        <w:ind w:left="1135" w:hanging="426"/>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производства цементного клинкера во вращающихся обжиговых печах производительностью более 500 т/сут. или в печах другого типа производительностью более 50 т/сут.;</w:t>
      </w:r>
    </w:p>
    <w:p w:rsidR="00E86C04" w:rsidRPr="002349A3" w:rsidRDefault="00E86C04" w:rsidP="008C3378">
      <w:pPr>
        <w:pStyle w:val="ListParagraph"/>
        <w:numPr>
          <w:ilvl w:val="0"/>
          <w:numId w:val="59"/>
        </w:numPr>
        <w:autoSpaceDE w:val="0"/>
        <w:autoSpaceDN w:val="0"/>
        <w:adjustRightInd w:val="0"/>
        <w:spacing w:after="120" w:line="240" w:lineRule="auto"/>
        <w:ind w:left="1135" w:hanging="426"/>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lastRenderedPageBreak/>
        <w:t>производство извести в печах производительностью более 50 т/сут</w:t>
      </w:r>
      <w:r>
        <w:rPr>
          <w:rFonts w:ascii="Arial" w:eastAsia="Calibri" w:hAnsi="Arial"/>
          <w:color w:val="000000"/>
          <w:sz w:val="20"/>
          <w:szCs w:val="18"/>
          <w:lang w:val="ru-RU"/>
        </w:rPr>
        <w:t>.</w:t>
      </w:r>
      <w:r w:rsidRPr="002349A3">
        <w:rPr>
          <w:rFonts w:ascii="Arial" w:eastAsia="Calibri" w:hAnsi="Arial"/>
          <w:color w:val="000000"/>
          <w:sz w:val="20"/>
          <w:szCs w:val="18"/>
          <w:lang w:val="ru-RU"/>
        </w:rPr>
        <w:t>;</w:t>
      </w:r>
    </w:p>
    <w:p w:rsidR="00E86C04" w:rsidRPr="002349A3" w:rsidRDefault="00E86C04" w:rsidP="008C3378">
      <w:pPr>
        <w:pStyle w:val="ListParagraph"/>
        <w:numPr>
          <w:ilvl w:val="0"/>
          <w:numId w:val="59"/>
        </w:numPr>
        <w:autoSpaceDE w:val="0"/>
        <w:autoSpaceDN w:val="0"/>
        <w:adjustRightInd w:val="0"/>
        <w:spacing w:after="120" w:line="240" w:lineRule="auto"/>
        <w:ind w:left="1135" w:hanging="426"/>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 xml:space="preserve">производство оксида магния в обжиговых печах </w:t>
      </w:r>
      <w:r>
        <w:rPr>
          <w:rFonts w:ascii="Arial" w:eastAsia="Calibri" w:hAnsi="Arial"/>
          <w:color w:val="000000"/>
          <w:sz w:val="20"/>
          <w:szCs w:val="18"/>
          <w:lang w:val="ru-RU"/>
        </w:rPr>
        <w:t>производительностью</w:t>
      </w:r>
      <w:r w:rsidRPr="002349A3">
        <w:rPr>
          <w:rFonts w:ascii="Arial" w:eastAsia="Calibri" w:hAnsi="Arial"/>
          <w:color w:val="000000"/>
          <w:sz w:val="20"/>
          <w:szCs w:val="18"/>
          <w:lang w:val="ru-RU"/>
        </w:rPr>
        <w:t xml:space="preserve"> более 50 т/сут.</w:t>
      </w:r>
    </w:p>
    <w:p w:rsidR="00E86C04" w:rsidRPr="002349A3" w:rsidRDefault="00E86C04" w:rsidP="00E86C04">
      <w:pPr>
        <w:autoSpaceDE w:val="0"/>
        <w:autoSpaceDN w:val="0"/>
        <w:adjustRightInd w:val="0"/>
        <w:spacing w:after="160" w:line="240" w:lineRule="auto"/>
        <w:rPr>
          <w:rFonts w:eastAsia="Calibri"/>
          <w:color w:val="000000"/>
          <w:sz w:val="20"/>
          <w:szCs w:val="18"/>
          <w:lang w:val="ru-RU"/>
        </w:rPr>
      </w:pPr>
      <w:r w:rsidRPr="002349A3">
        <w:rPr>
          <w:rFonts w:eastAsia="Calibri"/>
          <w:color w:val="000000"/>
          <w:sz w:val="20"/>
          <w:szCs w:val="18"/>
          <w:lang w:val="ru-RU"/>
        </w:rPr>
        <w:t>3.2.</w:t>
      </w:r>
      <w:r w:rsidRPr="002349A3">
        <w:rPr>
          <w:rFonts w:eastAsia="Calibri"/>
          <w:color w:val="000000"/>
          <w:sz w:val="20"/>
          <w:szCs w:val="18"/>
          <w:lang w:val="ru-RU"/>
        </w:rPr>
        <w:tab/>
        <w:t xml:space="preserve">Производство асбеста или асбестосодержащих </w:t>
      </w:r>
      <w:r>
        <w:rPr>
          <w:rFonts w:eastAsia="Calibri"/>
          <w:color w:val="000000"/>
          <w:sz w:val="20"/>
          <w:szCs w:val="18"/>
          <w:lang w:val="ru-RU"/>
        </w:rPr>
        <w:t>изделий</w:t>
      </w:r>
    </w:p>
    <w:p w:rsidR="00E86C04" w:rsidRPr="002349A3" w:rsidRDefault="00E86C04" w:rsidP="00E86C04">
      <w:pPr>
        <w:autoSpaceDE w:val="0"/>
        <w:autoSpaceDN w:val="0"/>
        <w:adjustRightInd w:val="0"/>
        <w:spacing w:after="160" w:line="240" w:lineRule="auto"/>
        <w:rPr>
          <w:rFonts w:eastAsia="Calibri"/>
          <w:color w:val="000000"/>
          <w:sz w:val="20"/>
          <w:szCs w:val="18"/>
          <w:lang w:val="ru-RU"/>
        </w:rPr>
      </w:pPr>
      <w:r w:rsidRPr="002349A3">
        <w:rPr>
          <w:rFonts w:eastAsia="Calibri"/>
          <w:color w:val="000000"/>
          <w:sz w:val="20"/>
          <w:szCs w:val="18"/>
          <w:lang w:val="ru-RU"/>
        </w:rPr>
        <w:t>3.3.</w:t>
      </w:r>
      <w:r w:rsidRPr="002349A3">
        <w:rPr>
          <w:rFonts w:eastAsia="Calibri"/>
          <w:color w:val="000000"/>
          <w:sz w:val="20"/>
          <w:szCs w:val="18"/>
          <w:lang w:val="ru-RU"/>
        </w:rPr>
        <w:tab/>
        <w:t>Производство стекла, включая стекловолокно, с плавильной мощностью более 20 т/сут.</w:t>
      </w:r>
    </w:p>
    <w:p w:rsidR="00E86C04" w:rsidRPr="002349A3" w:rsidRDefault="00E86C04" w:rsidP="003A6BD2">
      <w:pPr>
        <w:autoSpaceDE w:val="0"/>
        <w:autoSpaceDN w:val="0"/>
        <w:adjustRightInd w:val="0"/>
        <w:spacing w:after="160" w:line="240" w:lineRule="auto"/>
        <w:ind w:left="720" w:hanging="720"/>
        <w:jc w:val="left"/>
        <w:rPr>
          <w:rFonts w:eastAsia="Calibri"/>
          <w:color w:val="000000"/>
          <w:sz w:val="20"/>
          <w:szCs w:val="18"/>
          <w:lang w:val="ru-RU"/>
        </w:rPr>
      </w:pPr>
      <w:r w:rsidRPr="002349A3">
        <w:rPr>
          <w:rFonts w:eastAsia="Calibri"/>
          <w:color w:val="000000"/>
          <w:sz w:val="20"/>
          <w:szCs w:val="18"/>
          <w:lang w:val="ru-RU"/>
        </w:rPr>
        <w:t>3.4.</w:t>
      </w:r>
      <w:r w:rsidRPr="002349A3">
        <w:rPr>
          <w:rFonts w:eastAsia="Calibri"/>
          <w:color w:val="000000"/>
          <w:sz w:val="20"/>
          <w:szCs w:val="18"/>
          <w:lang w:val="ru-RU"/>
        </w:rPr>
        <w:tab/>
        <w:t>Плавление минеральных веществ, включая производство минеральных волокон, с</w:t>
      </w:r>
      <w:r w:rsidR="003A6BD2">
        <w:rPr>
          <w:rFonts w:eastAsia="Calibri"/>
          <w:color w:val="000000"/>
          <w:sz w:val="20"/>
          <w:szCs w:val="18"/>
          <w:lang w:val="ru-RU"/>
        </w:rPr>
        <w:t> </w:t>
      </w:r>
      <w:r w:rsidRPr="002349A3">
        <w:rPr>
          <w:rFonts w:eastAsia="Calibri"/>
          <w:color w:val="000000"/>
          <w:sz w:val="20"/>
          <w:szCs w:val="18"/>
          <w:lang w:val="ru-RU"/>
        </w:rPr>
        <w:t>плавильной мощностью более 20 т/сут.</w:t>
      </w:r>
    </w:p>
    <w:p w:rsidR="00E86C04" w:rsidRPr="009152F5" w:rsidRDefault="00E86C04" w:rsidP="00E86C04">
      <w:pPr>
        <w:autoSpaceDE w:val="0"/>
        <w:autoSpaceDN w:val="0"/>
        <w:adjustRightInd w:val="0"/>
        <w:spacing w:after="180" w:line="240" w:lineRule="auto"/>
        <w:ind w:left="720" w:hanging="720"/>
        <w:rPr>
          <w:rFonts w:eastAsia="Calibri"/>
          <w:color w:val="000000"/>
          <w:sz w:val="20"/>
          <w:szCs w:val="18"/>
          <w:lang w:val="ru-RU"/>
        </w:rPr>
      </w:pPr>
      <w:r w:rsidRPr="002349A3">
        <w:rPr>
          <w:rFonts w:eastAsia="Calibri"/>
          <w:color w:val="000000"/>
          <w:sz w:val="20"/>
          <w:szCs w:val="18"/>
          <w:lang w:val="ru-RU"/>
        </w:rPr>
        <w:t>3.5.</w:t>
      </w:r>
      <w:r w:rsidRPr="002349A3">
        <w:rPr>
          <w:rFonts w:eastAsia="Calibri"/>
          <w:color w:val="000000"/>
          <w:sz w:val="20"/>
          <w:szCs w:val="18"/>
          <w:lang w:val="ru-RU"/>
        </w:rPr>
        <w:tab/>
        <w:t>Производство керамических изделий путём обжига, в частности кровельной черепицы, кирпичей, огнеупоров, керамических изделий и плитки</w:t>
      </w:r>
      <w:r>
        <w:rPr>
          <w:rFonts w:eastAsia="Calibri"/>
          <w:color w:val="000000"/>
          <w:sz w:val="20"/>
          <w:szCs w:val="18"/>
          <w:lang w:val="ru-RU"/>
        </w:rPr>
        <w:t>,</w:t>
      </w:r>
      <w:r w:rsidRPr="002349A3">
        <w:rPr>
          <w:rFonts w:eastAsia="Calibri"/>
          <w:color w:val="000000"/>
          <w:sz w:val="20"/>
          <w:szCs w:val="18"/>
          <w:lang w:val="ru-RU"/>
        </w:rPr>
        <w:t xml:space="preserve"> фарфора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75 т/сут. и/или с объёмом обжиговых печей более 4 м</w:t>
      </w:r>
      <w:r w:rsidRPr="002349A3">
        <w:rPr>
          <w:rFonts w:eastAsia="Calibri"/>
          <w:color w:val="000000"/>
          <w:sz w:val="20"/>
          <w:szCs w:val="18"/>
          <w:vertAlign w:val="superscript"/>
          <w:lang w:val="ru-RU"/>
        </w:rPr>
        <w:t>3</w:t>
      </w:r>
      <w:r w:rsidRPr="002349A3">
        <w:rPr>
          <w:rFonts w:eastAsia="Calibri"/>
          <w:color w:val="000000"/>
          <w:sz w:val="20"/>
          <w:szCs w:val="18"/>
          <w:lang w:val="ru-RU"/>
        </w:rPr>
        <w:t xml:space="preserve"> и плотностью садки печи более 300</w:t>
      </w:r>
      <w:r w:rsidR="003A6BD2">
        <w:rPr>
          <w:rFonts w:eastAsia="Calibri"/>
          <w:color w:val="000000"/>
          <w:sz w:val="20"/>
          <w:szCs w:val="18"/>
          <w:lang w:val="ru-RU"/>
        </w:rPr>
        <w:t> </w:t>
      </w:r>
      <w:r w:rsidRPr="002349A3">
        <w:rPr>
          <w:rFonts w:eastAsia="Calibri"/>
          <w:color w:val="000000"/>
          <w:sz w:val="20"/>
          <w:szCs w:val="18"/>
          <w:lang w:val="ru-RU"/>
        </w:rPr>
        <w:t>кг/м</w:t>
      </w:r>
      <w:r w:rsidRPr="002349A3">
        <w:rPr>
          <w:rFonts w:eastAsia="Calibri"/>
          <w:color w:val="000000"/>
          <w:sz w:val="20"/>
          <w:szCs w:val="18"/>
          <w:vertAlign w:val="superscript"/>
          <w:lang w:val="ru-RU"/>
        </w:rPr>
        <w:t>3</w:t>
      </w:r>
    </w:p>
    <w:p w:rsidR="00E86C04" w:rsidRPr="002349A3" w:rsidRDefault="00E86C04" w:rsidP="00E86C04">
      <w:pPr>
        <w:tabs>
          <w:tab w:val="left" w:pos="567"/>
        </w:tabs>
        <w:spacing w:before="240" w:after="120" w:line="240" w:lineRule="auto"/>
        <w:rPr>
          <w:color w:val="000000"/>
          <w:spacing w:val="20"/>
          <w:sz w:val="20"/>
          <w:szCs w:val="18"/>
          <w:lang w:val="ru-RU"/>
        </w:rPr>
      </w:pPr>
      <w:r w:rsidRPr="002349A3">
        <w:rPr>
          <w:color w:val="000000"/>
          <w:spacing w:val="20"/>
          <w:sz w:val="20"/>
          <w:szCs w:val="18"/>
          <w:lang w:val="ru-RU"/>
        </w:rPr>
        <w:t>4.</w:t>
      </w:r>
      <w:r w:rsidRPr="002349A3">
        <w:rPr>
          <w:color w:val="000000"/>
          <w:spacing w:val="20"/>
          <w:sz w:val="20"/>
          <w:szCs w:val="18"/>
          <w:lang w:val="ru-RU"/>
        </w:rPr>
        <w:tab/>
        <w:t>Химическая промышленность</w:t>
      </w:r>
    </w:p>
    <w:p w:rsidR="00E86C04" w:rsidRPr="002349A3" w:rsidRDefault="00E86C04" w:rsidP="00E86C04">
      <w:pPr>
        <w:tabs>
          <w:tab w:val="left" w:pos="709"/>
        </w:tabs>
        <w:autoSpaceDE w:val="0"/>
        <w:autoSpaceDN w:val="0"/>
        <w:adjustRightInd w:val="0"/>
        <w:spacing w:after="160" w:line="240" w:lineRule="auto"/>
        <w:ind w:left="709"/>
        <w:rPr>
          <w:rFonts w:eastAsia="Calibri"/>
          <w:color w:val="000000"/>
          <w:sz w:val="20"/>
          <w:szCs w:val="18"/>
          <w:lang w:val="ru-RU"/>
        </w:rPr>
      </w:pPr>
      <w:r w:rsidRPr="002349A3">
        <w:rPr>
          <w:rFonts w:eastAsia="Calibri"/>
          <w:color w:val="000000"/>
          <w:sz w:val="20"/>
          <w:szCs w:val="18"/>
          <w:lang w:val="ru-RU"/>
        </w:rPr>
        <w:t xml:space="preserve">В терминологии </w:t>
      </w:r>
      <w:proofErr w:type="gramStart"/>
      <w:r w:rsidRPr="002349A3">
        <w:rPr>
          <w:rFonts w:eastAsia="Calibri"/>
          <w:color w:val="000000"/>
          <w:sz w:val="20"/>
          <w:szCs w:val="18"/>
          <w:lang w:val="ru-RU"/>
        </w:rPr>
        <w:t>данного раздела вид</w:t>
      </w:r>
      <w:proofErr w:type="gramEnd"/>
      <w:r w:rsidRPr="002349A3">
        <w:rPr>
          <w:rFonts w:eastAsia="Calibri"/>
          <w:color w:val="000000"/>
          <w:sz w:val="20"/>
          <w:szCs w:val="18"/>
          <w:lang w:val="ru-RU"/>
        </w:rPr>
        <w:t xml:space="preserve"> производственной деятельности означает производство в промышленных масштабах с использованием химических или биологических методов </w:t>
      </w:r>
      <w:r>
        <w:rPr>
          <w:rFonts w:eastAsia="Calibri"/>
          <w:color w:val="000000"/>
          <w:sz w:val="20"/>
          <w:szCs w:val="18"/>
          <w:lang w:val="ru-RU"/>
        </w:rPr>
        <w:t>пере</w:t>
      </w:r>
      <w:r w:rsidRPr="002349A3">
        <w:rPr>
          <w:rFonts w:eastAsia="Calibri"/>
          <w:color w:val="000000"/>
          <w:sz w:val="20"/>
          <w:szCs w:val="18"/>
          <w:lang w:val="ru-RU"/>
        </w:rPr>
        <w:t xml:space="preserve">работки веществ или групп веществ, </w:t>
      </w:r>
      <w:r>
        <w:rPr>
          <w:rFonts w:eastAsia="Calibri"/>
          <w:color w:val="000000"/>
          <w:sz w:val="20"/>
          <w:szCs w:val="18"/>
          <w:lang w:val="ru-RU"/>
        </w:rPr>
        <w:t>указа</w:t>
      </w:r>
      <w:r w:rsidRPr="002349A3">
        <w:rPr>
          <w:rFonts w:eastAsia="Calibri"/>
          <w:color w:val="000000"/>
          <w:sz w:val="20"/>
          <w:szCs w:val="18"/>
          <w:lang w:val="ru-RU"/>
        </w:rPr>
        <w:t>нных в пунктах 4.1 – 4.6</w:t>
      </w:r>
    </w:p>
    <w:p w:rsidR="00E86C04" w:rsidRPr="002349A3" w:rsidRDefault="00E86C04" w:rsidP="00E86C04">
      <w:pPr>
        <w:autoSpaceDE w:val="0"/>
        <w:autoSpaceDN w:val="0"/>
        <w:adjustRightInd w:val="0"/>
        <w:spacing w:after="120" w:line="240" w:lineRule="auto"/>
        <w:rPr>
          <w:rFonts w:eastAsia="Calibri"/>
          <w:color w:val="000000"/>
          <w:sz w:val="20"/>
          <w:szCs w:val="18"/>
          <w:lang w:val="ru-RU"/>
        </w:rPr>
      </w:pPr>
      <w:r w:rsidRPr="002349A3">
        <w:rPr>
          <w:rFonts w:eastAsia="Calibri"/>
          <w:color w:val="000000"/>
          <w:sz w:val="20"/>
          <w:szCs w:val="18"/>
          <w:lang w:val="ru-RU"/>
        </w:rPr>
        <w:t>4.1.</w:t>
      </w:r>
      <w:r w:rsidRPr="002349A3">
        <w:rPr>
          <w:rFonts w:eastAsia="Calibri"/>
          <w:color w:val="000000"/>
          <w:sz w:val="20"/>
          <w:szCs w:val="18"/>
          <w:lang w:val="ru-RU"/>
        </w:rPr>
        <w:tab/>
        <w:t>Производство органических химических веществ, таких как:</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простые углеводороды (линейные или циклические, насыщенные или ненасыщенные, алифатические или ароматические);</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серосодержащие углеводороды;</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азотсодержащие углеводороды, такие как амины, амиды, нитриты, нитросоединения или нитраты, нитрилы, цианаты, изоцианаты;</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фосфорсодержащие углеводороды;</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галогенные углеводороды;</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металлоорганические соединения;</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пластические материалы (полимеры, синтетические волокна и волокна на основе целлюлозы);</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синтетические каучуки;</w:t>
      </w:r>
    </w:p>
    <w:p w:rsidR="00E86C04" w:rsidRPr="002349A3" w:rsidRDefault="00E86C04" w:rsidP="008C3378">
      <w:pPr>
        <w:pStyle w:val="ListParagraph"/>
        <w:numPr>
          <w:ilvl w:val="0"/>
          <w:numId w:val="60"/>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красители и пигменты;</w:t>
      </w:r>
    </w:p>
    <w:p w:rsidR="00E86C04" w:rsidRPr="002349A3" w:rsidRDefault="00E86C04" w:rsidP="008C3378">
      <w:pPr>
        <w:pStyle w:val="ListParagraph"/>
        <w:numPr>
          <w:ilvl w:val="0"/>
          <w:numId w:val="60"/>
        </w:numPr>
        <w:autoSpaceDE w:val="0"/>
        <w:autoSpaceDN w:val="0"/>
        <w:adjustRightInd w:val="0"/>
        <w:spacing w:after="16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поверхностно-активные вещества.</w:t>
      </w:r>
    </w:p>
    <w:p w:rsidR="00E86C04" w:rsidRPr="002349A3" w:rsidRDefault="00E86C04" w:rsidP="00E86C04">
      <w:pPr>
        <w:autoSpaceDE w:val="0"/>
        <w:autoSpaceDN w:val="0"/>
        <w:adjustRightInd w:val="0"/>
        <w:spacing w:after="120" w:line="240" w:lineRule="auto"/>
        <w:rPr>
          <w:rFonts w:eastAsia="Calibri"/>
          <w:color w:val="000000"/>
          <w:sz w:val="20"/>
          <w:szCs w:val="18"/>
          <w:lang w:val="ru-RU"/>
        </w:rPr>
      </w:pPr>
      <w:r w:rsidRPr="002349A3">
        <w:rPr>
          <w:rFonts w:eastAsia="Calibri"/>
          <w:color w:val="000000"/>
          <w:sz w:val="20"/>
          <w:szCs w:val="18"/>
          <w:lang w:val="ru-RU"/>
        </w:rPr>
        <w:t>4.2.</w:t>
      </w:r>
      <w:r w:rsidRPr="002349A3">
        <w:rPr>
          <w:rFonts w:eastAsia="Calibri"/>
          <w:color w:val="000000"/>
          <w:sz w:val="20"/>
          <w:szCs w:val="18"/>
          <w:lang w:val="ru-RU"/>
        </w:rPr>
        <w:tab/>
        <w:t>Производство неорганических химических веществ, таких как:</w:t>
      </w:r>
    </w:p>
    <w:p w:rsidR="00E86C04" w:rsidRPr="002349A3" w:rsidRDefault="00E86C04" w:rsidP="008C3378">
      <w:pPr>
        <w:pStyle w:val="ListParagraph"/>
        <w:numPr>
          <w:ilvl w:val="0"/>
          <w:numId w:val="61"/>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proofErr w:type="gramStart"/>
      <w:r w:rsidRPr="002349A3">
        <w:rPr>
          <w:rFonts w:ascii="Arial" w:eastAsia="Calibri" w:hAnsi="Arial"/>
          <w:color w:val="000000"/>
          <w:sz w:val="20"/>
          <w:szCs w:val="18"/>
          <w:lang w:val="ru-RU"/>
        </w:rPr>
        <w:t xml:space="preserve">газы, </w:t>
      </w:r>
      <w:r>
        <w:rPr>
          <w:rFonts w:ascii="Arial" w:eastAsia="Calibri" w:hAnsi="Arial"/>
          <w:color w:val="000000"/>
          <w:sz w:val="20"/>
          <w:szCs w:val="18"/>
          <w:lang w:val="ru-RU"/>
        </w:rPr>
        <w:t>включая</w:t>
      </w:r>
      <w:r w:rsidRPr="002349A3">
        <w:rPr>
          <w:rFonts w:ascii="Arial" w:eastAsia="Calibri" w:hAnsi="Arial"/>
          <w:color w:val="000000"/>
          <w:sz w:val="20"/>
          <w:szCs w:val="18"/>
          <w:lang w:val="ru-RU"/>
        </w:rPr>
        <w:t xml:space="preserve">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roofErr w:type="gramEnd"/>
    </w:p>
    <w:p w:rsidR="00E86C04" w:rsidRPr="002349A3" w:rsidRDefault="00E86C04" w:rsidP="008C3378">
      <w:pPr>
        <w:pStyle w:val="ListParagraph"/>
        <w:numPr>
          <w:ilvl w:val="0"/>
          <w:numId w:val="61"/>
        </w:numPr>
        <w:autoSpaceDE w:val="0"/>
        <w:autoSpaceDN w:val="0"/>
        <w:adjustRightInd w:val="0"/>
        <w:spacing w:after="120" w:line="240" w:lineRule="auto"/>
        <w:ind w:left="1134" w:hanging="425"/>
        <w:contextualSpacing w:val="0"/>
        <w:rPr>
          <w:rFonts w:ascii="Arial" w:hAnsi="Arial"/>
          <w:color w:val="000000"/>
          <w:sz w:val="20"/>
          <w:szCs w:val="18"/>
          <w:vertAlign w:val="superscript"/>
          <w:lang w:val="ru-RU"/>
        </w:rPr>
      </w:pPr>
      <w:proofErr w:type="gramStart"/>
      <w:r w:rsidRPr="002349A3">
        <w:rPr>
          <w:rFonts w:ascii="Arial" w:eastAsia="Calibri" w:hAnsi="Arial"/>
          <w:color w:val="000000"/>
          <w:sz w:val="20"/>
          <w:szCs w:val="18"/>
          <w:lang w:val="ru-RU"/>
        </w:rPr>
        <w:t xml:space="preserve">кислоты, </w:t>
      </w:r>
      <w:r>
        <w:rPr>
          <w:rFonts w:ascii="Arial" w:eastAsia="Calibri" w:hAnsi="Arial"/>
          <w:color w:val="000000"/>
          <w:sz w:val="20"/>
          <w:szCs w:val="18"/>
          <w:lang w:val="ru-RU"/>
        </w:rPr>
        <w:t>включая</w:t>
      </w:r>
      <w:r w:rsidRPr="002349A3">
        <w:rPr>
          <w:rFonts w:ascii="Arial" w:eastAsia="Calibri" w:hAnsi="Arial"/>
          <w:color w:val="000000"/>
          <w:sz w:val="20"/>
          <w:szCs w:val="18"/>
          <w:lang w:val="ru-RU"/>
        </w:rPr>
        <w:t xml:space="preserve"> хромов</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 плавиков</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 фосфорн</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 азотн</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 солян</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 серн</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 олеум, сернист</w:t>
      </w:r>
      <w:r>
        <w:rPr>
          <w:rFonts w:ascii="Arial" w:eastAsia="Calibri" w:hAnsi="Arial"/>
          <w:color w:val="000000"/>
          <w:sz w:val="20"/>
          <w:szCs w:val="18"/>
          <w:lang w:val="ru-RU"/>
        </w:rPr>
        <w:t>ую</w:t>
      </w:r>
      <w:r w:rsidRPr="002349A3">
        <w:rPr>
          <w:rFonts w:ascii="Arial" w:eastAsia="Calibri" w:hAnsi="Arial"/>
          <w:color w:val="000000"/>
          <w:sz w:val="20"/>
          <w:szCs w:val="18"/>
          <w:lang w:val="ru-RU"/>
        </w:rPr>
        <w:t xml:space="preserve"> кислот</w:t>
      </w:r>
      <w:r>
        <w:rPr>
          <w:rFonts w:ascii="Arial" w:eastAsia="Calibri" w:hAnsi="Arial"/>
          <w:color w:val="000000"/>
          <w:sz w:val="20"/>
          <w:szCs w:val="18"/>
          <w:lang w:val="ru-RU"/>
        </w:rPr>
        <w:t>у</w:t>
      </w:r>
      <w:r w:rsidRPr="002349A3">
        <w:rPr>
          <w:rFonts w:ascii="Arial" w:eastAsia="Calibri" w:hAnsi="Arial"/>
          <w:color w:val="000000"/>
          <w:sz w:val="20"/>
          <w:szCs w:val="18"/>
          <w:lang w:val="ru-RU"/>
        </w:rPr>
        <w:t>;</w:t>
      </w:r>
      <w:proofErr w:type="gramEnd"/>
    </w:p>
    <w:p w:rsidR="00E86C04" w:rsidRPr="002349A3" w:rsidRDefault="00E86C04" w:rsidP="008C3378">
      <w:pPr>
        <w:pStyle w:val="ListParagraph"/>
        <w:numPr>
          <w:ilvl w:val="0"/>
          <w:numId w:val="61"/>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основания</w:t>
      </w:r>
      <w:r>
        <w:rPr>
          <w:rFonts w:ascii="Arial" w:eastAsia="Calibri" w:hAnsi="Arial"/>
          <w:color w:val="000000"/>
          <w:sz w:val="20"/>
          <w:szCs w:val="18"/>
          <w:lang w:val="ru-RU"/>
        </w:rPr>
        <w:t xml:space="preserve"> (щёлочи)</w:t>
      </w:r>
      <w:r w:rsidRPr="002349A3">
        <w:rPr>
          <w:rFonts w:ascii="Arial" w:eastAsia="Calibri" w:hAnsi="Arial"/>
          <w:color w:val="000000"/>
          <w:sz w:val="20"/>
          <w:szCs w:val="18"/>
          <w:lang w:val="ru-RU"/>
        </w:rPr>
        <w:t xml:space="preserve">, </w:t>
      </w:r>
      <w:r>
        <w:rPr>
          <w:rFonts w:ascii="Arial" w:eastAsia="Calibri" w:hAnsi="Arial"/>
          <w:color w:val="000000"/>
          <w:sz w:val="20"/>
          <w:szCs w:val="18"/>
          <w:lang w:val="ru-RU"/>
        </w:rPr>
        <w:t>включая</w:t>
      </w:r>
      <w:r w:rsidRPr="002349A3">
        <w:rPr>
          <w:rFonts w:ascii="Arial" w:eastAsia="Calibri" w:hAnsi="Arial"/>
          <w:color w:val="000000"/>
          <w:sz w:val="20"/>
          <w:szCs w:val="18"/>
          <w:lang w:val="ru-RU"/>
        </w:rPr>
        <w:t xml:space="preserve"> гидроксид аммония, гидроксид калия, гидроксид натрия;</w:t>
      </w:r>
    </w:p>
    <w:p w:rsidR="00E86C04" w:rsidRPr="002349A3" w:rsidRDefault="00E86C04" w:rsidP="008C3378">
      <w:pPr>
        <w:pStyle w:val="ListParagraph"/>
        <w:numPr>
          <w:ilvl w:val="0"/>
          <w:numId w:val="61"/>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 xml:space="preserve">соли, </w:t>
      </w:r>
      <w:r>
        <w:rPr>
          <w:rFonts w:ascii="Arial" w:eastAsia="Calibri" w:hAnsi="Arial"/>
          <w:color w:val="000000"/>
          <w:sz w:val="20"/>
          <w:szCs w:val="18"/>
          <w:lang w:val="ru-RU"/>
        </w:rPr>
        <w:t>включая</w:t>
      </w:r>
      <w:r w:rsidRPr="002349A3">
        <w:rPr>
          <w:rFonts w:ascii="Arial" w:eastAsia="Calibri" w:hAnsi="Arial"/>
          <w:color w:val="000000"/>
          <w:sz w:val="20"/>
          <w:szCs w:val="18"/>
          <w:lang w:val="ru-RU"/>
        </w:rPr>
        <w:t xml:space="preserve"> хлорид аммония, хлорат калия, карбонат калия, карбонат натрия, перборат, нитрат серебра;</w:t>
      </w:r>
    </w:p>
    <w:p w:rsidR="00E86C04" w:rsidRPr="002349A3" w:rsidRDefault="00E86C04" w:rsidP="008C3378">
      <w:pPr>
        <w:pStyle w:val="ListParagraph"/>
        <w:numPr>
          <w:ilvl w:val="0"/>
          <w:numId w:val="61"/>
        </w:numPr>
        <w:autoSpaceDE w:val="0"/>
        <w:autoSpaceDN w:val="0"/>
        <w:adjustRightInd w:val="0"/>
        <w:spacing w:after="16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 xml:space="preserve">неметаллы, оксиды металлов или другие неорганические соединения, </w:t>
      </w:r>
      <w:r>
        <w:rPr>
          <w:rFonts w:ascii="Arial" w:eastAsia="Calibri" w:hAnsi="Arial"/>
          <w:color w:val="000000"/>
          <w:sz w:val="20"/>
          <w:szCs w:val="18"/>
          <w:lang w:val="ru-RU"/>
        </w:rPr>
        <w:t>включая</w:t>
      </w:r>
      <w:r w:rsidRPr="002349A3">
        <w:rPr>
          <w:rFonts w:ascii="Arial" w:eastAsia="Calibri" w:hAnsi="Arial"/>
          <w:color w:val="000000"/>
          <w:sz w:val="20"/>
          <w:szCs w:val="18"/>
          <w:lang w:val="ru-RU"/>
        </w:rPr>
        <w:t xml:space="preserve"> карбид кальция, кремний, карбид кремния.</w:t>
      </w:r>
    </w:p>
    <w:p w:rsidR="00E86C04" w:rsidRPr="002349A3" w:rsidRDefault="00E86C04" w:rsidP="00E86C04">
      <w:pPr>
        <w:autoSpaceDE w:val="0"/>
        <w:autoSpaceDN w:val="0"/>
        <w:adjustRightInd w:val="0"/>
        <w:spacing w:after="160" w:line="240" w:lineRule="auto"/>
        <w:ind w:left="720" w:hanging="720"/>
        <w:rPr>
          <w:rFonts w:eastAsia="Calibri"/>
          <w:color w:val="000000"/>
          <w:sz w:val="20"/>
          <w:szCs w:val="18"/>
          <w:lang w:val="ru-RU"/>
        </w:rPr>
      </w:pPr>
      <w:r w:rsidRPr="002349A3">
        <w:rPr>
          <w:rFonts w:eastAsia="Calibri"/>
          <w:color w:val="000000"/>
          <w:sz w:val="20"/>
          <w:szCs w:val="18"/>
          <w:lang w:val="ru-RU"/>
        </w:rPr>
        <w:t>4.3.</w:t>
      </w:r>
      <w:r w:rsidRPr="002349A3">
        <w:rPr>
          <w:rFonts w:eastAsia="Calibri"/>
          <w:color w:val="000000"/>
          <w:sz w:val="20"/>
          <w:szCs w:val="18"/>
          <w:lang w:val="ru-RU"/>
        </w:rPr>
        <w:tab/>
        <w:t>Производство фосфорных, азотных или калийных минеральных удобрений (простых или сложных)</w:t>
      </w:r>
    </w:p>
    <w:p w:rsidR="00E86C04" w:rsidRPr="002349A3" w:rsidRDefault="00E86C04" w:rsidP="00E86C04">
      <w:pPr>
        <w:autoSpaceDE w:val="0"/>
        <w:autoSpaceDN w:val="0"/>
        <w:adjustRightInd w:val="0"/>
        <w:spacing w:after="160" w:line="240" w:lineRule="auto"/>
        <w:rPr>
          <w:rFonts w:eastAsia="Calibri"/>
          <w:color w:val="000000"/>
          <w:sz w:val="20"/>
          <w:szCs w:val="18"/>
          <w:lang w:val="ru-RU"/>
        </w:rPr>
      </w:pPr>
      <w:r w:rsidRPr="002349A3">
        <w:rPr>
          <w:rFonts w:eastAsia="Calibri"/>
          <w:color w:val="000000"/>
          <w:sz w:val="20"/>
          <w:szCs w:val="18"/>
          <w:lang w:val="ru-RU"/>
        </w:rPr>
        <w:t>4.4.</w:t>
      </w:r>
      <w:r w:rsidRPr="002349A3">
        <w:rPr>
          <w:rFonts w:eastAsia="Calibri"/>
          <w:color w:val="000000"/>
          <w:sz w:val="20"/>
          <w:szCs w:val="18"/>
          <w:lang w:val="ru-RU"/>
        </w:rPr>
        <w:tab/>
        <w:t>Производство средств защиты растений и биоцидов</w:t>
      </w:r>
    </w:p>
    <w:p w:rsidR="00E86C04" w:rsidRPr="002349A3" w:rsidRDefault="00E86C04" w:rsidP="00E86C04">
      <w:pPr>
        <w:autoSpaceDE w:val="0"/>
        <w:autoSpaceDN w:val="0"/>
        <w:adjustRightInd w:val="0"/>
        <w:spacing w:after="160" w:line="240" w:lineRule="auto"/>
        <w:rPr>
          <w:rFonts w:eastAsia="Calibri"/>
          <w:color w:val="000000"/>
          <w:sz w:val="20"/>
          <w:szCs w:val="18"/>
          <w:lang w:val="ru-RU"/>
        </w:rPr>
      </w:pPr>
      <w:r w:rsidRPr="002349A3">
        <w:rPr>
          <w:rFonts w:eastAsia="Calibri"/>
          <w:color w:val="000000"/>
          <w:sz w:val="20"/>
          <w:szCs w:val="18"/>
          <w:lang w:val="ru-RU"/>
        </w:rPr>
        <w:t>4.5.</w:t>
      </w:r>
      <w:r w:rsidRPr="002349A3">
        <w:rPr>
          <w:rFonts w:eastAsia="Calibri"/>
          <w:color w:val="000000"/>
          <w:sz w:val="20"/>
          <w:szCs w:val="18"/>
          <w:lang w:val="ru-RU"/>
        </w:rPr>
        <w:tab/>
        <w:t>Производство фармацевтическ</w:t>
      </w:r>
      <w:r>
        <w:rPr>
          <w:rFonts w:eastAsia="Calibri"/>
          <w:color w:val="000000"/>
          <w:sz w:val="20"/>
          <w:szCs w:val="18"/>
          <w:lang w:val="ru-RU"/>
        </w:rPr>
        <w:t>ой</w:t>
      </w:r>
      <w:r w:rsidRPr="002349A3">
        <w:rPr>
          <w:rFonts w:eastAsia="Calibri"/>
          <w:color w:val="000000"/>
          <w:sz w:val="20"/>
          <w:szCs w:val="18"/>
          <w:lang w:val="ru-RU"/>
        </w:rPr>
        <w:t xml:space="preserve"> проду</w:t>
      </w:r>
      <w:r>
        <w:rPr>
          <w:rFonts w:eastAsia="Calibri"/>
          <w:color w:val="000000"/>
          <w:sz w:val="20"/>
          <w:szCs w:val="18"/>
          <w:lang w:val="ru-RU"/>
        </w:rPr>
        <w:t>кции</w:t>
      </w:r>
      <w:r w:rsidRPr="002349A3">
        <w:rPr>
          <w:rFonts w:eastAsia="Calibri"/>
          <w:color w:val="000000"/>
          <w:sz w:val="20"/>
          <w:szCs w:val="18"/>
          <w:lang w:val="ru-RU"/>
        </w:rPr>
        <w:t>, включая полупродукты</w:t>
      </w:r>
    </w:p>
    <w:p w:rsidR="00E86C04" w:rsidRDefault="00E86C04" w:rsidP="00E86C04">
      <w:pPr>
        <w:autoSpaceDE w:val="0"/>
        <w:autoSpaceDN w:val="0"/>
        <w:adjustRightInd w:val="0"/>
        <w:spacing w:after="160" w:line="240" w:lineRule="auto"/>
        <w:rPr>
          <w:rFonts w:eastAsia="Calibri"/>
          <w:color w:val="000000"/>
          <w:sz w:val="20"/>
          <w:szCs w:val="18"/>
          <w:lang w:val="ru-RU"/>
        </w:rPr>
      </w:pPr>
      <w:r w:rsidRPr="002349A3">
        <w:rPr>
          <w:rFonts w:eastAsia="Calibri"/>
          <w:color w:val="000000"/>
          <w:sz w:val="20"/>
          <w:szCs w:val="18"/>
          <w:lang w:val="ru-RU"/>
        </w:rPr>
        <w:lastRenderedPageBreak/>
        <w:t>4.6.</w:t>
      </w:r>
      <w:r w:rsidRPr="002349A3">
        <w:rPr>
          <w:rFonts w:eastAsia="Calibri"/>
          <w:color w:val="000000"/>
          <w:sz w:val="20"/>
          <w:szCs w:val="18"/>
          <w:lang w:val="ru-RU"/>
        </w:rPr>
        <w:tab/>
        <w:t>Производство взрывчатых веществ</w:t>
      </w:r>
    </w:p>
    <w:p w:rsidR="00E86C04" w:rsidRPr="002349A3" w:rsidRDefault="00E86C04" w:rsidP="00E86C04">
      <w:pPr>
        <w:tabs>
          <w:tab w:val="left" w:pos="567"/>
        </w:tabs>
        <w:spacing w:before="240" w:after="120" w:line="240" w:lineRule="auto"/>
        <w:rPr>
          <w:color w:val="000000"/>
          <w:spacing w:val="20"/>
          <w:sz w:val="20"/>
          <w:szCs w:val="18"/>
          <w:lang w:val="ru-RU"/>
        </w:rPr>
      </w:pPr>
      <w:r w:rsidRPr="002349A3">
        <w:rPr>
          <w:color w:val="000000"/>
          <w:spacing w:val="20"/>
          <w:sz w:val="20"/>
          <w:szCs w:val="18"/>
          <w:lang w:val="ru-RU"/>
        </w:rPr>
        <w:t>5.</w:t>
      </w:r>
      <w:r w:rsidRPr="002349A3">
        <w:rPr>
          <w:color w:val="000000"/>
          <w:spacing w:val="20"/>
          <w:sz w:val="20"/>
          <w:szCs w:val="18"/>
          <w:lang w:val="ru-RU"/>
        </w:rPr>
        <w:tab/>
        <w:t>Обращение с отходами</w:t>
      </w:r>
    </w:p>
    <w:p w:rsidR="00E86C04" w:rsidRPr="002349A3"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5.1.</w:t>
      </w:r>
      <w:r w:rsidRPr="002349A3">
        <w:rPr>
          <w:rFonts w:eastAsia="Calibri"/>
          <w:color w:val="000000"/>
          <w:sz w:val="20"/>
          <w:szCs w:val="18"/>
          <w:lang w:val="ru-RU"/>
        </w:rPr>
        <w:tab/>
        <w:t>Размещение или утилизация более 10</w:t>
      </w:r>
      <w:r>
        <w:rPr>
          <w:rFonts w:eastAsia="Calibri"/>
          <w:color w:val="000000"/>
          <w:sz w:val="20"/>
          <w:szCs w:val="18"/>
          <w:lang w:val="ru-RU"/>
        </w:rPr>
        <w:t> </w:t>
      </w:r>
      <w:r w:rsidRPr="002349A3">
        <w:rPr>
          <w:rFonts w:eastAsia="Calibri"/>
          <w:color w:val="000000"/>
          <w:sz w:val="20"/>
          <w:szCs w:val="18"/>
          <w:lang w:val="ru-RU"/>
        </w:rPr>
        <w:t>т/сут. опасных отходов с применением</w:t>
      </w:r>
      <w:r>
        <w:rPr>
          <w:rFonts w:eastAsia="Calibri"/>
          <w:color w:val="000000"/>
          <w:sz w:val="20"/>
          <w:szCs w:val="18"/>
          <w:lang w:val="ru-RU"/>
        </w:rPr>
        <w:t>,</w:t>
      </w:r>
      <w:r w:rsidRPr="002349A3">
        <w:rPr>
          <w:rFonts w:eastAsia="Calibri"/>
          <w:color w:val="000000"/>
          <w:sz w:val="20"/>
          <w:szCs w:val="18"/>
          <w:lang w:val="ru-RU"/>
        </w:rPr>
        <w:t xml:space="preserve"> по крайней мере</w:t>
      </w:r>
      <w:r>
        <w:rPr>
          <w:rFonts w:eastAsia="Calibri"/>
          <w:color w:val="000000"/>
          <w:sz w:val="20"/>
          <w:szCs w:val="18"/>
          <w:lang w:val="ru-RU"/>
        </w:rPr>
        <w:t>,</w:t>
      </w:r>
      <w:r w:rsidRPr="002349A3">
        <w:rPr>
          <w:rFonts w:eastAsia="Calibri"/>
          <w:color w:val="000000"/>
          <w:sz w:val="20"/>
          <w:szCs w:val="18"/>
          <w:lang w:val="ru-RU"/>
        </w:rPr>
        <w:t xml:space="preserve"> одной из следующих технологий:</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биологическая очистка;</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физико-химическая обработка;</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предварительное смешивание или перемешивание в видах деятельности 5.1 - 5.2;</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предварительное переваривание в видах деятельности 5.1 - 5.2;</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утилизация / регенерация растворителей;</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переработка / утилизация неорганических материалов, кроме металлов и их сплавов;</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регенерация кислот и оснований (щелочей);</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утилизация компонентов очистного оборудования;</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утилизация компонентов катализаторов;</w:t>
      </w:r>
    </w:p>
    <w:p w:rsidR="00E86C04" w:rsidRPr="002349A3" w:rsidRDefault="00E86C04" w:rsidP="008C3378">
      <w:pPr>
        <w:pStyle w:val="ListParagraph"/>
        <w:numPr>
          <w:ilvl w:val="0"/>
          <w:numId w:val="62"/>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регенерация или иная утилизация нефтепродуктов;</w:t>
      </w:r>
    </w:p>
    <w:p w:rsidR="00E86C04" w:rsidRPr="002349A3" w:rsidRDefault="00E86C04" w:rsidP="008C3378">
      <w:pPr>
        <w:pStyle w:val="ListParagraph"/>
        <w:numPr>
          <w:ilvl w:val="0"/>
          <w:numId w:val="62"/>
        </w:numPr>
        <w:autoSpaceDE w:val="0"/>
        <w:autoSpaceDN w:val="0"/>
        <w:adjustRightInd w:val="0"/>
        <w:spacing w:after="16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отстойники.</w:t>
      </w:r>
    </w:p>
    <w:p w:rsidR="00E86C04" w:rsidRPr="002349A3"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5.2.</w:t>
      </w:r>
      <w:r w:rsidRPr="002349A3">
        <w:rPr>
          <w:rFonts w:eastAsia="Calibri"/>
          <w:color w:val="000000"/>
          <w:sz w:val="20"/>
          <w:szCs w:val="18"/>
          <w:lang w:val="ru-RU"/>
        </w:rPr>
        <w:tab/>
        <w:t>Размещение отходов или их сжигание отходов на мусоросжигательных заводах или в установках совместного сжигания:</w:t>
      </w:r>
    </w:p>
    <w:p w:rsidR="00E86C04" w:rsidRPr="002349A3" w:rsidRDefault="00E86C04" w:rsidP="008C3378">
      <w:pPr>
        <w:pStyle w:val="ListParagraph"/>
        <w:numPr>
          <w:ilvl w:val="0"/>
          <w:numId w:val="63"/>
        </w:numPr>
        <w:autoSpaceDE w:val="0"/>
        <w:autoSpaceDN w:val="0"/>
        <w:adjustRightInd w:val="0"/>
        <w:spacing w:after="12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более 3 т/ч неопасных отходов;</w:t>
      </w:r>
    </w:p>
    <w:p w:rsidR="00E86C04" w:rsidRPr="002349A3" w:rsidRDefault="00E86C04" w:rsidP="008C3378">
      <w:pPr>
        <w:pStyle w:val="ListParagraph"/>
        <w:numPr>
          <w:ilvl w:val="0"/>
          <w:numId w:val="63"/>
        </w:numPr>
        <w:autoSpaceDE w:val="0"/>
        <w:autoSpaceDN w:val="0"/>
        <w:adjustRightInd w:val="0"/>
        <w:spacing w:after="160" w:line="240" w:lineRule="auto"/>
        <w:ind w:left="1134" w:hanging="425"/>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более 10 т/сут. опасных отходов.</w:t>
      </w:r>
    </w:p>
    <w:p w:rsidR="00E86C04" w:rsidRPr="002349A3" w:rsidRDefault="00E86C04" w:rsidP="00E86C04">
      <w:pPr>
        <w:autoSpaceDE w:val="0"/>
        <w:autoSpaceDN w:val="0"/>
        <w:adjustRightInd w:val="0"/>
        <w:spacing w:after="120" w:line="240" w:lineRule="auto"/>
        <w:ind w:left="1117" w:hanging="1117"/>
        <w:rPr>
          <w:rFonts w:eastAsia="Calibri"/>
          <w:color w:val="000000"/>
          <w:sz w:val="20"/>
          <w:szCs w:val="18"/>
          <w:lang w:val="ru-RU"/>
        </w:rPr>
      </w:pPr>
      <w:r w:rsidRPr="002349A3">
        <w:rPr>
          <w:rFonts w:eastAsia="Calibri"/>
          <w:color w:val="000000"/>
          <w:sz w:val="20"/>
          <w:szCs w:val="18"/>
          <w:lang w:val="ru-RU"/>
        </w:rPr>
        <w:t>5.3.   (a) Размещение более 50</w:t>
      </w:r>
      <w:r>
        <w:rPr>
          <w:rFonts w:eastAsia="Calibri"/>
          <w:color w:val="000000"/>
          <w:sz w:val="20"/>
          <w:szCs w:val="18"/>
          <w:lang w:val="ru-RU"/>
        </w:rPr>
        <w:t> </w:t>
      </w:r>
      <w:r w:rsidRPr="002349A3">
        <w:rPr>
          <w:rFonts w:eastAsia="Calibri"/>
          <w:color w:val="000000"/>
          <w:sz w:val="20"/>
          <w:szCs w:val="18"/>
          <w:lang w:val="ru-RU"/>
        </w:rPr>
        <w:t>т/сут. неопасных отходов с применением</w:t>
      </w:r>
      <w:r>
        <w:rPr>
          <w:rFonts w:eastAsia="Calibri"/>
          <w:color w:val="000000"/>
          <w:sz w:val="20"/>
          <w:szCs w:val="18"/>
          <w:lang w:val="ru-RU"/>
        </w:rPr>
        <w:t>,</w:t>
      </w:r>
      <w:r w:rsidRPr="002349A3">
        <w:rPr>
          <w:rFonts w:eastAsia="Calibri"/>
          <w:color w:val="000000"/>
          <w:sz w:val="20"/>
          <w:szCs w:val="18"/>
          <w:lang w:val="ru-RU"/>
        </w:rPr>
        <w:t xml:space="preserve"> по крайней мере</w:t>
      </w:r>
      <w:r>
        <w:rPr>
          <w:rFonts w:eastAsia="Calibri"/>
          <w:color w:val="000000"/>
          <w:sz w:val="20"/>
          <w:szCs w:val="18"/>
          <w:lang w:val="ru-RU"/>
        </w:rPr>
        <w:t>,</w:t>
      </w:r>
      <w:r w:rsidRPr="002349A3">
        <w:rPr>
          <w:rFonts w:eastAsia="Calibri"/>
          <w:color w:val="000000"/>
          <w:sz w:val="20"/>
          <w:szCs w:val="18"/>
          <w:lang w:val="ru-RU"/>
        </w:rPr>
        <w:t xml:space="preserve"> одной из</w:t>
      </w:r>
      <w:r>
        <w:rPr>
          <w:rFonts w:eastAsia="Calibri"/>
          <w:color w:val="000000"/>
          <w:sz w:val="20"/>
          <w:szCs w:val="18"/>
          <w:lang w:val="ru-RU"/>
        </w:rPr>
        <w:t> </w:t>
      </w:r>
      <w:r w:rsidRPr="002349A3">
        <w:rPr>
          <w:rFonts w:eastAsia="Calibri"/>
          <w:color w:val="000000"/>
          <w:sz w:val="20"/>
          <w:szCs w:val="18"/>
          <w:lang w:val="ru-RU"/>
        </w:rPr>
        <w:t>следующих технологий, за исключением видов деятельности, указанных в Директиве 91/271/EEC от 21 мая 1991 г. об очистке городских сточных вод:</w:t>
      </w:r>
    </w:p>
    <w:p w:rsidR="00E86C04" w:rsidRPr="002349A3" w:rsidRDefault="00E86C04" w:rsidP="008C3378">
      <w:pPr>
        <w:pStyle w:val="ListParagraph"/>
        <w:numPr>
          <w:ilvl w:val="0"/>
          <w:numId w:val="64"/>
        </w:numPr>
        <w:autoSpaceDE w:val="0"/>
        <w:autoSpaceDN w:val="0"/>
        <w:adjustRightInd w:val="0"/>
        <w:spacing w:after="120" w:line="240" w:lineRule="auto"/>
        <w:ind w:left="1417" w:hanging="357"/>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биологическая очистка;</w:t>
      </w:r>
    </w:p>
    <w:p w:rsidR="00E86C04" w:rsidRPr="002349A3" w:rsidRDefault="00E86C04" w:rsidP="008C3378">
      <w:pPr>
        <w:pStyle w:val="ListParagraph"/>
        <w:numPr>
          <w:ilvl w:val="0"/>
          <w:numId w:val="64"/>
        </w:numPr>
        <w:autoSpaceDE w:val="0"/>
        <w:autoSpaceDN w:val="0"/>
        <w:adjustRightInd w:val="0"/>
        <w:spacing w:after="120" w:line="240" w:lineRule="auto"/>
        <w:ind w:left="1417" w:hanging="357"/>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физико-химическая обработка;</w:t>
      </w:r>
    </w:p>
    <w:p w:rsidR="00E86C04" w:rsidRPr="002349A3" w:rsidRDefault="00E86C04" w:rsidP="008C3378">
      <w:pPr>
        <w:pStyle w:val="ListParagraph"/>
        <w:numPr>
          <w:ilvl w:val="0"/>
          <w:numId w:val="64"/>
        </w:numPr>
        <w:autoSpaceDE w:val="0"/>
        <w:autoSpaceDN w:val="0"/>
        <w:adjustRightInd w:val="0"/>
        <w:spacing w:after="120" w:line="240" w:lineRule="auto"/>
        <w:ind w:left="1417" w:hanging="357"/>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подготовка отходов к сжиганию или совместному сжиганию;</w:t>
      </w:r>
    </w:p>
    <w:p w:rsidR="00E86C04" w:rsidRPr="002349A3" w:rsidRDefault="00E86C04" w:rsidP="008C3378">
      <w:pPr>
        <w:pStyle w:val="ListParagraph"/>
        <w:numPr>
          <w:ilvl w:val="0"/>
          <w:numId w:val="64"/>
        </w:numPr>
        <w:autoSpaceDE w:val="0"/>
        <w:autoSpaceDN w:val="0"/>
        <w:adjustRightInd w:val="0"/>
        <w:spacing w:after="120" w:line="240" w:lineRule="auto"/>
        <w:ind w:left="1417" w:hanging="357"/>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переработка шлаков и золы;</w:t>
      </w:r>
    </w:p>
    <w:p w:rsidR="00E86C04" w:rsidRPr="002349A3" w:rsidRDefault="00E86C04" w:rsidP="008C3378">
      <w:pPr>
        <w:pStyle w:val="ListParagraph"/>
        <w:numPr>
          <w:ilvl w:val="0"/>
          <w:numId w:val="64"/>
        </w:numPr>
        <w:autoSpaceDE w:val="0"/>
        <w:autoSpaceDN w:val="0"/>
        <w:adjustRightInd w:val="0"/>
        <w:spacing w:after="120" w:line="240" w:lineRule="auto"/>
        <w:ind w:left="1417" w:hanging="357"/>
        <w:contextualSpacing w:val="0"/>
        <w:rPr>
          <w:rFonts w:ascii="Arial" w:eastAsia="Calibri" w:hAnsi="Arial"/>
          <w:color w:val="000000"/>
          <w:sz w:val="20"/>
          <w:szCs w:val="18"/>
          <w:lang w:val="ru-RU"/>
        </w:rPr>
      </w:pPr>
      <w:r w:rsidRPr="002349A3">
        <w:rPr>
          <w:rFonts w:ascii="Arial" w:eastAsia="Calibri" w:hAnsi="Arial"/>
          <w:color w:val="000000"/>
          <w:sz w:val="20"/>
          <w:szCs w:val="18"/>
          <w:lang w:val="ru-RU"/>
        </w:rPr>
        <w:t>измельчение металлических отходов, включая электрическое и электронное оборудования, отслужившие транспортные средства и их компоненты.</w:t>
      </w:r>
    </w:p>
    <w:p w:rsidR="00E86C04" w:rsidRPr="002349A3" w:rsidRDefault="00E86C04" w:rsidP="00E86C04">
      <w:pPr>
        <w:autoSpaceDE w:val="0"/>
        <w:autoSpaceDN w:val="0"/>
        <w:adjustRightInd w:val="0"/>
        <w:spacing w:after="120" w:line="240" w:lineRule="auto"/>
        <w:ind w:left="1060" w:hanging="340"/>
        <w:rPr>
          <w:rFonts w:eastAsia="Calibri"/>
          <w:color w:val="000000"/>
          <w:sz w:val="20"/>
          <w:szCs w:val="18"/>
          <w:lang w:val="ru-RU"/>
        </w:rPr>
      </w:pPr>
      <w:r w:rsidRPr="002349A3">
        <w:rPr>
          <w:rFonts w:eastAsia="Calibri"/>
          <w:color w:val="000000"/>
          <w:sz w:val="20"/>
          <w:szCs w:val="18"/>
          <w:lang w:val="ru-RU"/>
        </w:rPr>
        <w:t>(b) Утилизация, или сочетание утилизации и размещения более 75</w:t>
      </w:r>
      <w:r>
        <w:rPr>
          <w:rFonts w:eastAsia="Calibri"/>
          <w:color w:val="000000"/>
          <w:sz w:val="20"/>
          <w:szCs w:val="18"/>
          <w:lang w:val="ru-RU"/>
        </w:rPr>
        <w:t> </w:t>
      </w:r>
      <w:r w:rsidRPr="002349A3">
        <w:rPr>
          <w:rFonts w:eastAsia="Calibri"/>
          <w:color w:val="000000"/>
          <w:sz w:val="20"/>
          <w:szCs w:val="18"/>
          <w:lang w:val="ru-RU"/>
        </w:rPr>
        <w:t>т/сут. неопасных отходов с</w:t>
      </w:r>
      <w:r>
        <w:rPr>
          <w:rFonts w:eastAsia="Calibri"/>
          <w:color w:val="000000"/>
          <w:sz w:val="20"/>
          <w:szCs w:val="18"/>
          <w:lang w:val="ru-RU"/>
        </w:rPr>
        <w:t> </w:t>
      </w:r>
      <w:r w:rsidRPr="002349A3">
        <w:rPr>
          <w:rFonts w:eastAsia="Calibri"/>
          <w:color w:val="000000"/>
          <w:sz w:val="20"/>
          <w:szCs w:val="18"/>
          <w:lang w:val="ru-RU"/>
        </w:rPr>
        <w:t>применением</w:t>
      </w:r>
      <w:r>
        <w:rPr>
          <w:rFonts w:eastAsia="Calibri"/>
          <w:color w:val="000000"/>
          <w:sz w:val="20"/>
          <w:szCs w:val="18"/>
          <w:lang w:val="ru-RU"/>
        </w:rPr>
        <w:t>,</w:t>
      </w:r>
      <w:r w:rsidRPr="002349A3">
        <w:rPr>
          <w:rFonts w:eastAsia="Calibri"/>
          <w:color w:val="000000"/>
          <w:sz w:val="20"/>
          <w:szCs w:val="18"/>
          <w:lang w:val="ru-RU"/>
        </w:rPr>
        <w:t xml:space="preserve"> по крайней мере</w:t>
      </w:r>
      <w:r>
        <w:rPr>
          <w:rFonts w:eastAsia="Calibri"/>
          <w:color w:val="000000"/>
          <w:sz w:val="20"/>
          <w:szCs w:val="18"/>
          <w:lang w:val="ru-RU"/>
        </w:rPr>
        <w:t>,</w:t>
      </w:r>
      <w:r w:rsidRPr="002349A3">
        <w:rPr>
          <w:rFonts w:eastAsia="Calibri"/>
          <w:color w:val="000000"/>
          <w:sz w:val="20"/>
          <w:szCs w:val="18"/>
          <w:lang w:val="ru-RU"/>
        </w:rPr>
        <w:t xml:space="preserve"> одной из следующих технологий, за исключением видов деятельности, указанных в Директиве 91/271/EEC:</w:t>
      </w:r>
    </w:p>
    <w:p w:rsidR="00E86C04" w:rsidRPr="002349A3" w:rsidRDefault="00E86C04" w:rsidP="008C3378">
      <w:pPr>
        <w:numPr>
          <w:ilvl w:val="0"/>
          <w:numId w:val="65"/>
        </w:numPr>
        <w:autoSpaceDE w:val="0"/>
        <w:autoSpaceDN w:val="0"/>
        <w:adjustRightInd w:val="0"/>
        <w:spacing w:before="0" w:after="120" w:line="240" w:lineRule="auto"/>
        <w:ind w:left="1418"/>
        <w:jc w:val="left"/>
        <w:rPr>
          <w:rFonts w:eastAsia="Calibri"/>
          <w:color w:val="000000"/>
          <w:sz w:val="20"/>
          <w:szCs w:val="18"/>
          <w:lang w:val="ru-RU"/>
        </w:rPr>
      </w:pPr>
      <w:r w:rsidRPr="002349A3">
        <w:rPr>
          <w:rFonts w:eastAsia="Calibri"/>
          <w:color w:val="000000"/>
          <w:sz w:val="20"/>
          <w:szCs w:val="18"/>
          <w:lang w:val="ru-RU"/>
        </w:rPr>
        <w:t>биологическая очистка;</w:t>
      </w:r>
    </w:p>
    <w:p w:rsidR="00E86C04" w:rsidRPr="002349A3" w:rsidRDefault="00E86C04" w:rsidP="008C3378">
      <w:pPr>
        <w:numPr>
          <w:ilvl w:val="0"/>
          <w:numId w:val="65"/>
        </w:numPr>
        <w:autoSpaceDE w:val="0"/>
        <w:autoSpaceDN w:val="0"/>
        <w:adjustRightInd w:val="0"/>
        <w:spacing w:before="0" w:after="120" w:line="240" w:lineRule="auto"/>
        <w:ind w:left="1418"/>
        <w:jc w:val="left"/>
        <w:rPr>
          <w:rFonts w:eastAsia="Calibri"/>
          <w:color w:val="000000"/>
          <w:sz w:val="20"/>
          <w:szCs w:val="18"/>
          <w:lang w:val="ru-RU"/>
        </w:rPr>
      </w:pPr>
      <w:r w:rsidRPr="002349A3">
        <w:rPr>
          <w:rFonts w:eastAsia="Calibri"/>
          <w:color w:val="000000"/>
          <w:sz w:val="20"/>
          <w:szCs w:val="18"/>
          <w:lang w:val="ru-RU"/>
        </w:rPr>
        <w:t>подготовка отходов к сжиганию или совместному сжиганию;</w:t>
      </w:r>
    </w:p>
    <w:p w:rsidR="00E86C04" w:rsidRPr="002349A3" w:rsidRDefault="00E86C04" w:rsidP="008C3378">
      <w:pPr>
        <w:numPr>
          <w:ilvl w:val="0"/>
          <w:numId w:val="65"/>
        </w:numPr>
        <w:autoSpaceDE w:val="0"/>
        <w:autoSpaceDN w:val="0"/>
        <w:adjustRightInd w:val="0"/>
        <w:spacing w:before="0" w:after="120" w:line="240" w:lineRule="auto"/>
        <w:ind w:left="1418"/>
        <w:jc w:val="left"/>
        <w:rPr>
          <w:rFonts w:eastAsia="Calibri"/>
          <w:color w:val="000000"/>
          <w:sz w:val="20"/>
          <w:szCs w:val="18"/>
          <w:lang w:val="ru-RU"/>
        </w:rPr>
      </w:pPr>
      <w:r w:rsidRPr="002349A3">
        <w:rPr>
          <w:rFonts w:eastAsia="Calibri"/>
          <w:color w:val="000000"/>
          <w:sz w:val="20"/>
          <w:szCs w:val="18"/>
          <w:lang w:val="ru-RU"/>
        </w:rPr>
        <w:t>переработка шлаков и золы;</w:t>
      </w:r>
    </w:p>
    <w:p w:rsidR="00E86C04" w:rsidRPr="002349A3" w:rsidRDefault="00E86C04" w:rsidP="008C3378">
      <w:pPr>
        <w:numPr>
          <w:ilvl w:val="0"/>
          <w:numId w:val="65"/>
        </w:numPr>
        <w:autoSpaceDE w:val="0"/>
        <w:autoSpaceDN w:val="0"/>
        <w:adjustRightInd w:val="0"/>
        <w:spacing w:before="0" w:after="120" w:line="240" w:lineRule="auto"/>
        <w:ind w:left="1417" w:hanging="357"/>
        <w:jc w:val="left"/>
        <w:rPr>
          <w:rFonts w:eastAsia="Calibri"/>
          <w:color w:val="000000"/>
          <w:sz w:val="20"/>
          <w:szCs w:val="18"/>
          <w:lang w:val="ru-RU"/>
        </w:rPr>
      </w:pPr>
      <w:r w:rsidRPr="002349A3">
        <w:rPr>
          <w:rFonts w:eastAsia="Calibri"/>
          <w:color w:val="000000"/>
          <w:sz w:val="20"/>
          <w:szCs w:val="18"/>
          <w:lang w:val="ru-RU"/>
        </w:rPr>
        <w:t>измельчение металлических отходов, включая электрическое и электронное оборудования, отслужившие транспортные средства и их компоненты.</w:t>
      </w:r>
    </w:p>
    <w:p w:rsidR="00E86C04" w:rsidRPr="002349A3" w:rsidRDefault="00E86C04" w:rsidP="00E86C04">
      <w:pPr>
        <w:autoSpaceDE w:val="0"/>
        <w:autoSpaceDN w:val="0"/>
        <w:adjustRightInd w:val="0"/>
        <w:spacing w:after="160" w:line="240" w:lineRule="auto"/>
        <w:ind w:left="992"/>
        <w:rPr>
          <w:rFonts w:eastAsia="Calibri"/>
          <w:color w:val="000000"/>
          <w:sz w:val="20"/>
          <w:szCs w:val="18"/>
          <w:lang w:val="ru-RU"/>
        </w:rPr>
      </w:pPr>
      <w:r w:rsidRPr="002349A3">
        <w:rPr>
          <w:rFonts w:eastAsia="Calibri"/>
          <w:color w:val="000000"/>
          <w:sz w:val="20"/>
          <w:szCs w:val="18"/>
          <w:lang w:val="ru-RU"/>
        </w:rPr>
        <w:t>Если для обработки отходов используется только анаэробная очистка, пороговое значение составляет 100 т/сут.</w:t>
      </w:r>
    </w:p>
    <w:p w:rsidR="00E86C04" w:rsidRPr="002349A3" w:rsidRDefault="00E86C04" w:rsidP="00E86C04">
      <w:pPr>
        <w:autoSpaceDE w:val="0"/>
        <w:autoSpaceDN w:val="0"/>
        <w:adjustRightInd w:val="0"/>
        <w:spacing w:after="160" w:line="240" w:lineRule="auto"/>
        <w:ind w:left="720" w:hanging="720"/>
        <w:rPr>
          <w:rFonts w:eastAsia="Calibri"/>
          <w:color w:val="000000"/>
          <w:sz w:val="20"/>
          <w:szCs w:val="18"/>
          <w:lang w:val="ru-RU"/>
        </w:rPr>
      </w:pPr>
      <w:r w:rsidRPr="002349A3">
        <w:rPr>
          <w:rFonts w:eastAsia="Calibri"/>
          <w:color w:val="000000"/>
          <w:sz w:val="20"/>
          <w:szCs w:val="18"/>
          <w:lang w:val="ru-RU"/>
        </w:rPr>
        <w:t>5.4.</w:t>
      </w:r>
      <w:r w:rsidRPr="002349A3">
        <w:rPr>
          <w:rFonts w:eastAsia="Calibri"/>
          <w:color w:val="000000"/>
          <w:sz w:val="20"/>
          <w:szCs w:val="18"/>
          <w:lang w:val="ru-RU"/>
        </w:rPr>
        <w:tab/>
        <w:t>Полигоны согласно статье 2</w:t>
      </w:r>
      <w:r>
        <w:rPr>
          <w:rFonts w:eastAsia="Calibri"/>
          <w:color w:val="000000"/>
          <w:sz w:val="20"/>
          <w:szCs w:val="18"/>
          <w:lang w:val="ru-RU"/>
        </w:rPr>
        <w:t> </w:t>
      </w:r>
      <w:r w:rsidRPr="002349A3">
        <w:rPr>
          <w:rFonts w:eastAsia="Calibri"/>
          <w:color w:val="000000"/>
          <w:sz w:val="20"/>
          <w:szCs w:val="18"/>
          <w:lang w:val="ru-RU"/>
        </w:rPr>
        <w:t>(g) Директивы 1999/31/EC от 26</w:t>
      </w:r>
      <w:r>
        <w:rPr>
          <w:rFonts w:eastAsia="Calibri"/>
          <w:color w:val="000000"/>
          <w:sz w:val="20"/>
          <w:szCs w:val="18"/>
          <w:lang w:val="ru-RU"/>
        </w:rPr>
        <w:t>.04.</w:t>
      </w:r>
      <w:r w:rsidRPr="002349A3">
        <w:rPr>
          <w:rFonts w:eastAsia="Calibri"/>
          <w:color w:val="000000"/>
          <w:sz w:val="20"/>
          <w:szCs w:val="18"/>
          <w:lang w:val="ru-RU"/>
        </w:rPr>
        <w:t>1999</w:t>
      </w:r>
      <w:r>
        <w:rPr>
          <w:rFonts w:eastAsia="Calibri"/>
          <w:color w:val="000000"/>
          <w:sz w:val="20"/>
          <w:szCs w:val="18"/>
          <w:lang w:val="ru-RU"/>
        </w:rPr>
        <w:t> </w:t>
      </w:r>
      <w:r w:rsidRPr="002349A3">
        <w:rPr>
          <w:rFonts w:eastAsia="Calibri"/>
          <w:color w:val="000000"/>
          <w:sz w:val="20"/>
          <w:szCs w:val="18"/>
          <w:lang w:val="ru-RU"/>
        </w:rPr>
        <w:t>г. о полигонах размещения отходов, на которые поступает более 10 т отходов в сутки, или с общей вместимостью более 25</w:t>
      </w:r>
      <w:r>
        <w:rPr>
          <w:rFonts w:eastAsia="Calibri"/>
          <w:color w:val="000000"/>
          <w:sz w:val="20"/>
          <w:szCs w:val="18"/>
        </w:rPr>
        <w:t> </w:t>
      </w:r>
      <w:r w:rsidRPr="002349A3">
        <w:rPr>
          <w:rFonts w:eastAsia="Calibri"/>
          <w:color w:val="000000"/>
          <w:sz w:val="20"/>
          <w:szCs w:val="18"/>
          <w:lang w:val="ru-RU"/>
        </w:rPr>
        <w:t>тыс. т, исключая свалки инертных отходов</w:t>
      </w:r>
    </w:p>
    <w:p w:rsidR="00E86C04" w:rsidRPr="002349A3" w:rsidRDefault="00E86C04" w:rsidP="00E86C04">
      <w:pPr>
        <w:autoSpaceDE w:val="0"/>
        <w:autoSpaceDN w:val="0"/>
        <w:adjustRightInd w:val="0"/>
        <w:spacing w:after="160" w:line="240" w:lineRule="auto"/>
        <w:ind w:left="720" w:hanging="720"/>
        <w:rPr>
          <w:rFonts w:eastAsia="Calibri"/>
          <w:color w:val="000000"/>
          <w:sz w:val="20"/>
          <w:szCs w:val="18"/>
          <w:lang w:val="ru-RU"/>
        </w:rPr>
      </w:pPr>
      <w:r w:rsidRPr="002349A3">
        <w:rPr>
          <w:rFonts w:eastAsia="Calibri"/>
          <w:color w:val="000000"/>
          <w:sz w:val="20"/>
          <w:szCs w:val="18"/>
          <w:lang w:val="ru-RU"/>
        </w:rPr>
        <w:t>5.5.</w:t>
      </w:r>
      <w:r w:rsidRPr="002349A3">
        <w:rPr>
          <w:rFonts w:eastAsia="Calibri"/>
          <w:color w:val="000000"/>
          <w:sz w:val="20"/>
          <w:szCs w:val="18"/>
          <w:lang w:val="ru-RU"/>
        </w:rPr>
        <w:tab/>
        <w:t>Временное хранение опасных отходов, которые не подпадают под пункт 5.4, перед использованием технологий, указанных в пунктах 5.1, 5.2, 5.4 и 5.6, с общей вместимостью более 50 т, за исключением временного хранения по месту образования отходов для их сбора</w:t>
      </w:r>
    </w:p>
    <w:p w:rsidR="00E86C04" w:rsidRDefault="00E86C04" w:rsidP="00E86C04">
      <w:pPr>
        <w:autoSpaceDE w:val="0"/>
        <w:autoSpaceDN w:val="0"/>
        <w:adjustRightInd w:val="0"/>
        <w:spacing w:after="160" w:line="240" w:lineRule="auto"/>
        <w:ind w:left="720" w:hanging="720"/>
        <w:rPr>
          <w:rFonts w:eastAsia="Calibri"/>
          <w:color w:val="000000"/>
          <w:sz w:val="20"/>
          <w:szCs w:val="18"/>
          <w:lang w:val="ru-RU"/>
        </w:rPr>
      </w:pPr>
      <w:r w:rsidRPr="002349A3">
        <w:rPr>
          <w:rFonts w:eastAsia="Calibri"/>
          <w:color w:val="000000"/>
          <w:sz w:val="20"/>
          <w:szCs w:val="18"/>
          <w:lang w:val="ru-RU"/>
        </w:rPr>
        <w:t>5.6.</w:t>
      </w:r>
      <w:r w:rsidRPr="002349A3">
        <w:rPr>
          <w:rFonts w:eastAsia="Calibri"/>
          <w:color w:val="000000"/>
          <w:sz w:val="20"/>
          <w:szCs w:val="18"/>
          <w:lang w:val="ru-RU"/>
        </w:rPr>
        <w:tab/>
        <w:t>Подземное хранение опасных отходов с общей вместимостью более 50 т</w:t>
      </w:r>
    </w:p>
    <w:p w:rsidR="00E86C04" w:rsidRPr="002349A3" w:rsidRDefault="00E86C04" w:rsidP="00E86C04">
      <w:pPr>
        <w:tabs>
          <w:tab w:val="left" w:pos="567"/>
        </w:tabs>
        <w:spacing w:before="240" w:after="120" w:line="240" w:lineRule="auto"/>
        <w:rPr>
          <w:color w:val="000000"/>
          <w:spacing w:val="20"/>
          <w:sz w:val="20"/>
          <w:szCs w:val="18"/>
          <w:lang w:val="ru-RU"/>
        </w:rPr>
      </w:pPr>
      <w:r w:rsidRPr="002349A3">
        <w:rPr>
          <w:color w:val="000000"/>
          <w:spacing w:val="20"/>
          <w:sz w:val="20"/>
          <w:szCs w:val="18"/>
          <w:lang w:val="ru-RU"/>
        </w:rPr>
        <w:lastRenderedPageBreak/>
        <w:t>6.</w:t>
      </w:r>
      <w:r w:rsidRPr="002349A3">
        <w:rPr>
          <w:color w:val="000000"/>
          <w:spacing w:val="20"/>
          <w:sz w:val="20"/>
          <w:szCs w:val="18"/>
          <w:lang w:val="ru-RU"/>
        </w:rPr>
        <w:tab/>
        <w:t>Другие виды деятельности</w:t>
      </w:r>
    </w:p>
    <w:p w:rsidR="00E86C04" w:rsidRPr="002349A3" w:rsidRDefault="00E86C04" w:rsidP="00E86C04">
      <w:pPr>
        <w:autoSpaceDE w:val="0"/>
        <w:autoSpaceDN w:val="0"/>
        <w:adjustRightInd w:val="0"/>
        <w:spacing w:after="120" w:line="240" w:lineRule="auto"/>
        <w:rPr>
          <w:rFonts w:eastAsia="Calibri"/>
          <w:color w:val="000000"/>
          <w:sz w:val="20"/>
          <w:szCs w:val="18"/>
          <w:lang w:val="ru-RU"/>
        </w:rPr>
      </w:pPr>
      <w:r w:rsidRPr="002349A3">
        <w:rPr>
          <w:rFonts w:eastAsia="Calibri"/>
          <w:color w:val="000000"/>
          <w:sz w:val="20"/>
          <w:szCs w:val="18"/>
          <w:lang w:val="ru-RU"/>
        </w:rPr>
        <w:t>6.1.</w:t>
      </w:r>
      <w:r w:rsidRPr="002349A3">
        <w:rPr>
          <w:rFonts w:eastAsia="Calibri"/>
          <w:color w:val="000000"/>
          <w:sz w:val="20"/>
          <w:szCs w:val="18"/>
          <w:lang w:val="ru-RU"/>
        </w:rPr>
        <w:tab/>
        <w:t>Промышленное производство:</w:t>
      </w:r>
    </w:p>
    <w:p w:rsidR="00E86C04" w:rsidRPr="002349A3" w:rsidRDefault="00E86C04" w:rsidP="008C3378">
      <w:pPr>
        <w:numPr>
          <w:ilvl w:val="0"/>
          <w:numId w:val="66"/>
        </w:numPr>
        <w:autoSpaceDE w:val="0"/>
        <w:autoSpaceDN w:val="0"/>
        <w:adjustRightInd w:val="0"/>
        <w:spacing w:before="0" w:after="120" w:line="240" w:lineRule="auto"/>
        <w:ind w:left="1134" w:hanging="425"/>
        <w:jc w:val="left"/>
        <w:rPr>
          <w:rFonts w:eastAsia="Calibri"/>
          <w:color w:val="000000"/>
          <w:sz w:val="20"/>
          <w:szCs w:val="18"/>
          <w:lang w:val="ru-RU"/>
        </w:rPr>
      </w:pPr>
      <w:r w:rsidRPr="002349A3">
        <w:rPr>
          <w:rFonts w:eastAsia="Calibri"/>
          <w:color w:val="000000"/>
          <w:sz w:val="20"/>
          <w:szCs w:val="18"/>
          <w:lang w:val="ru-RU"/>
        </w:rPr>
        <w:t>целлюлозы или других волокнистых материалов из древесины;</w:t>
      </w:r>
    </w:p>
    <w:p w:rsidR="00E86C04" w:rsidRPr="002349A3" w:rsidRDefault="00E86C04" w:rsidP="008C3378">
      <w:pPr>
        <w:numPr>
          <w:ilvl w:val="0"/>
          <w:numId w:val="66"/>
        </w:numPr>
        <w:autoSpaceDE w:val="0"/>
        <w:autoSpaceDN w:val="0"/>
        <w:adjustRightInd w:val="0"/>
        <w:spacing w:before="0" w:after="120" w:line="240" w:lineRule="auto"/>
        <w:ind w:left="1134" w:hanging="425"/>
        <w:jc w:val="left"/>
        <w:rPr>
          <w:rFonts w:eastAsia="Calibri"/>
          <w:color w:val="000000"/>
          <w:sz w:val="20"/>
          <w:szCs w:val="18"/>
          <w:lang w:val="ru-RU"/>
        </w:rPr>
      </w:pPr>
      <w:r w:rsidRPr="002349A3">
        <w:rPr>
          <w:rFonts w:eastAsia="Calibri"/>
          <w:color w:val="000000"/>
          <w:sz w:val="20"/>
          <w:szCs w:val="18"/>
          <w:lang w:val="ru-RU"/>
        </w:rPr>
        <w:t xml:space="preserve">бумаги или картона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20 т/сут.;</w:t>
      </w:r>
    </w:p>
    <w:p w:rsidR="00E86C04" w:rsidRPr="002349A3" w:rsidRDefault="00E86C04" w:rsidP="008C3378">
      <w:pPr>
        <w:numPr>
          <w:ilvl w:val="0"/>
          <w:numId w:val="66"/>
        </w:numPr>
        <w:autoSpaceDE w:val="0"/>
        <w:autoSpaceDN w:val="0"/>
        <w:adjustRightInd w:val="0"/>
        <w:spacing w:before="0" w:after="160" w:line="240" w:lineRule="auto"/>
        <w:ind w:left="1134" w:hanging="425"/>
        <w:jc w:val="left"/>
        <w:rPr>
          <w:rFonts w:eastAsia="Calibri"/>
          <w:color w:val="000000"/>
          <w:sz w:val="20"/>
          <w:szCs w:val="18"/>
          <w:lang w:val="ru-RU"/>
        </w:rPr>
      </w:pPr>
      <w:r w:rsidRPr="002349A3">
        <w:rPr>
          <w:rFonts w:eastAsia="Calibri"/>
          <w:color w:val="000000"/>
          <w:sz w:val="20"/>
          <w:szCs w:val="18"/>
          <w:lang w:val="ru-RU"/>
        </w:rPr>
        <w:t>одного или нескольких видов следующих плит</w:t>
      </w:r>
      <w:r>
        <w:rPr>
          <w:rFonts w:eastAsia="Calibri"/>
          <w:color w:val="000000"/>
          <w:sz w:val="20"/>
          <w:szCs w:val="18"/>
          <w:lang w:val="ru-RU"/>
        </w:rPr>
        <w:t xml:space="preserve"> на </w:t>
      </w:r>
      <w:r w:rsidRPr="002349A3">
        <w:rPr>
          <w:rFonts w:eastAsia="Calibri"/>
          <w:color w:val="000000"/>
          <w:sz w:val="20"/>
          <w:szCs w:val="18"/>
          <w:lang w:val="ru-RU"/>
        </w:rPr>
        <w:t>древесн</w:t>
      </w:r>
      <w:r>
        <w:rPr>
          <w:rFonts w:eastAsia="Calibri"/>
          <w:color w:val="000000"/>
          <w:sz w:val="20"/>
          <w:szCs w:val="18"/>
          <w:lang w:val="ru-RU"/>
        </w:rPr>
        <w:t>ой основе</w:t>
      </w:r>
      <w:r w:rsidRPr="002349A3">
        <w:rPr>
          <w:rFonts w:eastAsia="Calibri"/>
          <w:color w:val="000000"/>
          <w:sz w:val="20"/>
          <w:szCs w:val="18"/>
          <w:lang w:val="ru-RU"/>
        </w:rPr>
        <w:t xml:space="preserve">: ориентированно-стружечных, древесностружечных (ДСП) или древесноволокнистых (ДВП)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600 м</w:t>
      </w:r>
      <w:r w:rsidRPr="002349A3">
        <w:rPr>
          <w:rFonts w:eastAsia="Calibri"/>
          <w:color w:val="000000"/>
          <w:sz w:val="20"/>
          <w:szCs w:val="18"/>
          <w:vertAlign w:val="superscript"/>
          <w:lang w:val="ru-RU"/>
        </w:rPr>
        <w:t>3</w:t>
      </w:r>
      <w:r w:rsidRPr="002349A3">
        <w:rPr>
          <w:rFonts w:eastAsia="Calibri"/>
          <w:color w:val="000000"/>
          <w:sz w:val="20"/>
          <w:szCs w:val="18"/>
          <w:lang w:val="ru-RU"/>
        </w:rPr>
        <w:t>/сут.</w:t>
      </w:r>
    </w:p>
    <w:p w:rsidR="00E86C04" w:rsidRPr="002349A3" w:rsidRDefault="00E86C04" w:rsidP="00E86C04">
      <w:pPr>
        <w:autoSpaceDE w:val="0"/>
        <w:autoSpaceDN w:val="0"/>
        <w:adjustRightInd w:val="0"/>
        <w:spacing w:after="160" w:line="240" w:lineRule="auto"/>
        <w:ind w:left="720" w:hanging="720"/>
        <w:rPr>
          <w:rFonts w:eastAsia="Calibri"/>
          <w:color w:val="000000"/>
          <w:sz w:val="20"/>
          <w:szCs w:val="18"/>
          <w:lang w:val="ru-RU"/>
        </w:rPr>
      </w:pPr>
      <w:r w:rsidRPr="002349A3">
        <w:rPr>
          <w:rFonts w:eastAsia="Calibri"/>
          <w:color w:val="000000"/>
          <w:sz w:val="20"/>
          <w:szCs w:val="18"/>
          <w:lang w:val="ru-RU"/>
        </w:rPr>
        <w:t>6.2.</w:t>
      </w:r>
      <w:r w:rsidRPr="002349A3">
        <w:rPr>
          <w:rFonts w:eastAsia="Calibri"/>
          <w:color w:val="000000"/>
          <w:sz w:val="20"/>
          <w:szCs w:val="18"/>
          <w:lang w:val="ru-RU"/>
        </w:rPr>
        <w:tab/>
        <w:t xml:space="preserve">Предварительная обработка (такие операции, как промывка, отбеливание, мерсеризация) или крашение текстильных волокон или тканей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10 т/сут.</w:t>
      </w:r>
    </w:p>
    <w:p w:rsidR="00E86C04" w:rsidRPr="002349A3" w:rsidRDefault="00E86C04" w:rsidP="00E86C04">
      <w:pPr>
        <w:autoSpaceDE w:val="0"/>
        <w:autoSpaceDN w:val="0"/>
        <w:adjustRightInd w:val="0"/>
        <w:spacing w:after="160" w:line="240" w:lineRule="auto"/>
        <w:rPr>
          <w:rFonts w:eastAsia="Calibri"/>
          <w:color w:val="000000"/>
          <w:sz w:val="20"/>
          <w:szCs w:val="18"/>
          <w:lang w:val="ru-RU"/>
        </w:rPr>
      </w:pPr>
      <w:r w:rsidRPr="002349A3">
        <w:rPr>
          <w:rFonts w:eastAsia="Calibri"/>
          <w:color w:val="000000"/>
          <w:sz w:val="20"/>
          <w:szCs w:val="18"/>
          <w:lang w:val="ru-RU"/>
        </w:rPr>
        <w:t>6.3.</w:t>
      </w:r>
      <w:r w:rsidRPr="002349A3">
        <w:rPr>
          <w:rFonts w:eastAsia="Calibri"/>
          <w:color w:val="000000"/>
          <w:sz w:val="20"/>
          <w:szCs w:val="18"/>
          <w:lang w:val="ru-RU"/>
        </w:rPr>
        <w:tab/>
        <w:t xml:space="preserve">Дубление кож и шкур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12 т/сут. готовой продукции</w:t>
      </w:r>
    </w:p>
    <w:p w:rsidR="00E86C04" w:rsidRPr="002349A3" w:rsidRDefault="00E86C04" w:rsidP="00E86C04">
      <w:pPr>
        <w:autoSpaceDE w:val="0"/>
        <w:autoSpaceDN w:val="0"/>
        <w:adjustRightInd w:val="0"/>
        <w:spacing w:after="120" w:line="240" w:lineRule="auto"/>
        <w:rPr>
          <w:rFonts w:eastAsia="Calibri"/>
          <w:color w:val="000000"/>
          <w:sz w:val="20"/>
          <w:szCs w:val="18"/>
          <w:lang w:val="ru-RU"/>
        </w:rPr>
      </w:pPr>
      <w:r w:rsidRPr="002349A3">
        <w:rPr>
          <w:rFonts w:eastAsia="Calibri"/>
          <w:color w:val="000000"/>
          <w:sz w:val="20"/>
          <w:szCs w:val="18"/>
          <w:lang w:val="ru-RU"/>
        </w:rPr>
        <w:t>6.4.</w:t>
      </w:r>
      <w:r w:rsidRPr="002349A3">
        <w:rPr>
          <w:rFonts w:eastAsia="Calibri"/>
          <w:color w:val="000000"/>
          <w:sz w:val="20"/>
          <w:szCs w:val="18"/>
          <w:lang w:val="ru-RU"/>
        </w:rPr>
        <w:tab/>
        <w:t>(a)</w:t>
      </w:r>
      <w:r>
        <w:rPr>
          <w:rFonts w:eastAsia="Calibri"/>
          <w:color w:val="000000"/>
          <w:sz w:val="20"/>
          <w:szCs w:val="18"/>
          <w:lang w:val="ru-RU"/>
        </w:rPr>
        <w:t xml:space="preserve"> </w:t>
      </w:r>
      <w:r w:rsidRPr="002349A3">
        <w:rPr>
          <w:rFonts w:eastAsia="Calibri"/>
          <w:color w:val="000000"/>
          <w:sz w:val="20"/>
          <w:szCs w:val="18"/>
          <w:lang w:val="ru-RU"/>
        </w:rPr>
        <w:t>Скотобойни с текущей производительностью по тушам животных более 50 т/сут.</w:t>
      </w:r>
    </w:p>
    <w:p w:rsidR="00E86C04" w:rsidRPr="002349A3" w:rsidRDefault="00E86C04" w:rsidP="00E86C04">
      <w:pPr>
        <w:autoSpaceDE w:val="0"/>
        <w:autoSpaceDN w:val="0"/>
        <w:adjustRightInd w:val="0"/>
        <w:spacing w:after="120" w:line="240" w:lineRule="auto"/>
        <w:ind w:left="1060" w:hanging="340"/>
        <w:rPr>
          <w:rFonts w:eastAsia="Calibri"/>
          <w:color w:val="000000"/>
          <w:sz w:val="20"/>
          <w:szCs w:val="18"/>
          <w:lang w:val="ru-RU"/>
        </w:rPr>
      </w:pPr>
      <w:r w:rsidRPr="002349A3">
        <w:rPr>
          <w:rFonts w:eastAsia="Calibri"/>
          <w:color w:val="000000"/>
          <w:sz w:val="20"/>
          <w:szCs w:val="18"/>
          <w:lang w:val="ru-RU"/>
        </w:rPr>
        <w:t>(b)</w:t>
      </w:r>
      <w:r>
        <w:rPr>
          <w:rFonts w:eastAsia="Calibri"/>
          <w:color w:val="000000"/>
          <w:sz w:val="20"/>
          <w:szCs w:val="18"/>
          <w:lang w:val="ru-RU"/>
        </w:rPr>
        <w:t xml:space="preserve"> </w:t>
      </w:r>
      <w:r w:rsidRPr="002349A3">
        <w:rPr>
          <w:rFonts w:eastAsia="Calibri"/>
          <w:color w:val="000000"/>
          <w:sz w:val="20"/>
          <w:szCs w:val="18"/>
          <w:lang w:val="ru-RU"/>
        </w:rPr>
        <w:t>обработка и переработка, кроме просто расфасовки, сырьевой продукции, как предварительно обработанной, так и необработанной, для производства продуктов питания или кормов:</w:t>
      </w:r>
    </w:p>
    <w:p w:rsidR="00E86C04" w:rsidRPr="002349A3" w:rsidRDefault="00E86C04" w:rsidP="008C3378">
      <w:pPr>
        <w:numPr>
          <w:ilvl w:val="0"/>
          <w:numId w:val="67"/>
        </w:numPr>
        <w:autoSpaceDE w:val="0"/>
        <w:autoSpaceDN w:val="0"/>
        <w:adjustRightInd w:val="0"/>
        <w:spacing w:before="0" w:after="120" w:line="240" w:lineRule="auto"/>
        <w:ind w:left="1349" w:hanging="357"/>
        <w:jc w:val="left"/>
        <w:rPr>
          <w:rFonts w:eastAsia="Calibri"/>
          <w:color w:val="000000"/>
          <w:sz w:val="20"/>
          <w:szCs w:val="18"/>
          <w:lang w:val="ru-RU"/>
        </w:rPr>
      </w:pPr>
      <w:r w:rsidRPr="002349A3">
        <w:rPr>
          <w:rFonts w:eastAsia="Calibri"/>
          <w:color w:val="000000"/>
          <w:sz w:val="20"/>
          <w:szCs w:val="18"/>
          <w:lang w:val="ru-RU"/>
        </w:rPr>
        <w:t xml:space="preserve">только животного происхождения (кроме исключительно молока)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по</w:t>
      </w:r>
      <w:r>
        <w:rPr>
          <w:rFonts w:eastAsia="Calibri"/>
          <w:color w:val="000000"/>
          <w:sz w:val="20"/>
          <w:szCs w:val="18"/>
          <w:lang w:val="ru-RU"/>
        </w:rPr>
        <w:t> </w:t>
      </w:r>
      <w:r w:rsidRPr="002349A3">
        <w:rPr>
          <w:rFonts w:eastAsia="Calibri"/>
          <w:color w:val="000000"/>
          <w:sz w:val="20"/>
          <w:szCs w:val="18"/>
          <w:lang w:val="ru-RU"/>
        </w:rPr>
        <w:t>готовой продукции более 75 т/сут.;</w:t>
      </w:r>
    </w:p>
    <w:p w:rsidR="00E86C04" w:rsidRPr="002349A3" w:rsidRDefault="00E86C04" w:rsidP="008C3378">
      <w:pPr>
        <w:numPr>
          <w:ilvl w:val="0"/>
          <w:numId w:val="67"/>
        </w:numPr>
        <w:autoSpaceDE w:val="0"/>
        <w:autoSpaceDN w:val="0"/>
        <w:adjustRightInd w:val="0"/>
        <w:spacing w:before="0" w:after="120" w:line="240" w:lineRule="auto"/>
        <w:ind w:left="1349" w:hanging="357"/>
        <w:jc w:val="left"/>
        <w:rPr>
          <w:rFonts w:eastAsia="Calibri"/>
          <w:color w:val="000000"/>
          <w:sz w:val="20"/>
          <w:szCs w:val="18"/>
          <w:lang w:val="ru-RU"/>
        </w:rPr>
      </w:pPr>
      <w:r w:rsidRPr="002349A3">
        <w:rPr>
          <w:rFonts w:eastAsia="Calibri"/>
          <w:color w:val="000000"/>
          <w:sz w:val="20"/>
          <w:szCs w:val="18"/>
          <w:lang w:val="ru-RU"/>
        </w:rPr>
        <w:t xml:space="preserve">только растительного происхождения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по готовой продукции более 300 т/сут. или 600 т/сут., если производство каждый год непрерывно работает не более 90 календарных дней;</w:t>
      </w:r>
    </w:p>
    <w:p w:rsidR="00E86C04" w:rsidRPr="002349A3" w:rsidRDefault="00E86C04" w:rsidP="008C3378">
      <w:pPr>
        <w:numPr>
          <w:ilvl w:val="0"/>
          <w:numId w:val="67"/>
        </w:numPr>
        <w:autoSpaceDE w:val="0"/>
        <w:autoSpaceDN w:val="0"/>
        <w:adjustRightInd w:val="0"/>
        <w:spacing w:before="0" w:after="120" w:line="240" w:lineRule="auto"/>
        <w:ind w:left="1349" w:hanging="357"/>
        <w:jc w:val="left"/>
        <w:rPr>
          <w:rFonts w:eastAsia="Calibri"/>
          <w:color w:val="000000"/>
          <w:sz w:val="20"/>
          <w:szCs w:val="18"/>
          <w:lang w:val="ru-RU"/>
        </w:rPr>
      </w:pPr>
      <w:r w:rsidRPr="002349A3">
        <w:rPr>
          <w:rFonts w:eastAsia="Calibri"/>
          <w:color w:val="000000"/>
          <w:sz w:val="20"/>
          <w:szCs w:val="18"/>
          <w:lang w:val="ru-RU"/>
        </w:rPr>
        <w:t xml:space="preserve">животного и растительного сырья в комбинированных и раздельных готовых продуктах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в т/сут. более:</w:t>
      </w:r>
    </w:p>
    <w:p w:rsidR="00E86C04" w:rsidRPr="002349A3" w:rsidRDefault="00E86C04" w:rsidP="008C3378">
      <w:pPr>
        <w:numPr>
          <w:ilvl w:val="0"/>
          <w:numId w:val="68"/>
        </w:numPr>
        <w:autoSpaceDE w:val="0"/>
        <w:autoSpaceDN w:val="0"/>
        <w:adjustRightInd w:val="0"/>
        <w:spacing w:before="0" w:after="120" w:line="240" w:lineRule="auto"/>
        <w:jc w:val="left"/>
        <w:rPr>
          <w:rFonts w:eastAsia="Calibri"/>
          <w:color w:val="000000"/>
          <w:sz w:val="20"/>
          <w:szCs w:val="18"/>
          <w:lang w:val="ru-RU"/>
        </w:rPr>
      </w:pPr>
      <w:r>
        <w:rPr>
          <w:rFonts w:eastAsia="Calibri"/>
          <w:color w:val="000000"/>
          <w:sz w:val="20"/>
          <w:szCs w:val="18"/>
          <w:lang w:val="ru-RU"/>
        </w:rPr>
        <w:t xml:space="preserve"> </w:t>
      </w:r>
      <w:r w:rsidRPr="002349A3">
        <w:rPr>
          <w:rFonts w:eastAsia="Calibri"/>
          <w:color w:val="000000"/>
          <w:sz w:val="20"/>
          <w:szCs w:val="18"/>
          <w:lang w:val="ru-RU"/>
        </w:rPr>
        <w:t>75 если A не менее 10 или</w:t>
      </w:r>
    </w:p>
    <w:p w:rsidR="00E86C04" w:rsidRPr="002349A3" w:rsidRDefault="00E86C04" w:rsidP="008C3378">
      <w:pPr>
        <w:numPr>
          <w:ilvl w:val="0"/>
          <w:numId w:val="68"/>
        </w:numPr>
        <w:autoSpaceDE w:val="0"/>
        <w:autoSpaceDN w:val="0"/>
        <w:adjustRightInd w:val="0"/>
        <w:spacing w:before="0" w:after="120" w:line="240" w:lineRule="auto"/>
        <w:jc w:val="left"/>
        <w:rPr>
          <w:rFonts w:eastAsia="Calibri"/>
          <w:color w:val="000000"/>
          <w:sz w:val="20"/>
          <w:szCs w:val="18"/>
          <w:lang w:val="ru-RU"/>
        </w:rPr>
      </w:pPr>
      <w:r>
        <w:rPr>
          <w:rFonts w:eastAsia="Calibri"/>
          <w:color w:val="000000"/>
          <w:sz w:val="20"/>
          <w:szCs w:val="18"/>
          <w:lang w:val="ru-RU"/>
        </w:rPr>
        <w:t xml:space="preserve"> </w:t>
      </w:r>
      <w:r w:rsidRPr="002349A3">
        <w:rPr>
          <w:rFonts w:eastAsia="Calibri"/>
          <w:color w:val="000000"/>
          <w:sz w:val="20"/>
          <w:szCs w:val="18"/>
          <w:lang w:val="ru-RU"/>
        </w:rPr>
        <w:t>[300</w:t>
      </w:r>
      <w:r>
        <w:rPr>
          <w:rFonts w:eastAsia="Calibri"/>
          <w:color w:val="000000"/>
          <w:sz w:val="20"/>
          <w:szCs w:val="18"/>
          <w:lang w:val="ru-RU"/>
        </w:rPr>
        <w:t xml:space="preserve"> </w:t>
      </w:r>
      <w:r w:rsidRPr="002349A3">
        <w:rPr>
          <w:rFonts w:eastAsia="Calibri"/>
          <w:color w:val="000000"/>
          <w:sz w:val="20"/>
          <w:szCs w:val="18"/>
          <w:lang w:val="ru-RU"/>
        </w:rPr>
        <w:t>- (22.5 × A)] в других случаях,</w:t>
      </w:r>
    </w:p>
    <w:p w:rsidR="00E86C04" w:rsidRPr="002349A3" w:rsidRDefault="00E86C04" w:rsidP="00E86C04">
      <w:pPr>
        <w:autoSpaceDE w:val="0"/>
        <w:autoSpaceDN w:val="0"/>
        <w:adjustRightInd w:val="0"/>
        <w:spacing w:after="120" w:line="240" w:lineRule="auto"/>
        <w:ind w:left="1418"/>
        <w:rPr>
          <w:rFonts w:eastAsia="Calibri"/>
          <w:color w:val="000000"/>
          <w:sz w:val="20"/>
          <w:szCs w:val="18"/>
          <w:lang w:val="ru-RU"/>
        </w:rPr>
      </w:pPr>
      <w:r w:rsidRPr="002349A3">
        <w:rPr>
          <w:rFonts w:eastAsia="Calibri"/>
          <w:color w:val="000000"/>
          <w:sz w:val="20"/>
          <w:szCs w:val="18"/>
          <w:lang w:val="ru-RU"/>
        </w:rPr>
        <w:t>где ‘A’ - содержание сырья животного происхождения (в весовых процентах) в готовой продукции.</w:t>
      </w:r>
    </w:p>
    <w:p w:rsidR="00E86C04" w:rsidRPr="002349A3" w:rsidRDefault="00E86C04" w:rsidP="00E86C04">
      <w:pPr>
        <w:spacing w:after="120" w:line="240" w:lineRule="auto"/>
        <w:ind w:firstLine="720"/>
        <w:rPr>
          <w:rFonts w:eastAsia="Calibri"/>
          <w:color w:val="000000"/>
          <w:sz w:val="20"/>
          <w:szCs w:val="18"/>
          <w:lang w:val="ru-RU"/>
        </w:rPr>
      </w:pPr>
      <w:r>
        <w:rPr>
          <w:rFonts w:eastAsia="Calibri"/>
          <w:color w:val="000000"/>
          <w:sz w:val="20"/>
          <w:szCs w:val="18"/>
          <w:lang w:val="ru-RU"/>
        </w:rPr>
        <w:t>В</w:t>
      </w:r>
      <w:r w:rsidRPr="002349A3">
        <w:rPr>
          <w:rFonts w:eastAsia="Calibri"/>
          <w:color w:val="000000"/>
          <w:sz w:val="20"/>
          <w:szCs w:val="18"/>
          <w:lang w:val="ru-RU"/>
        </w:rPr>
        <w:t xml:space="preserve">ес готового продукта </w:t>
      </w:r>
      <w:r>
        <w:rPr>
          <w:rFonts w:eastAsia="Calibri"/>
          <w:color w:val="000000"/>
          <w:sz w:val="20"/>
          <w:szCs w:val="18"/>
          <w:lang w:val="ru-RU"/>
        </w:rPr>
        <w:t>определя</w:t>
      </w:r>
      <w:r w:rsidRPr="002349A3">
        <w:rPr>
          <w:rFonts w:eastAsia="Calibri"/>
          <w:color w:val="000000"/>
          <w:sz w:val="20"/>
          <w:szCs w:val="18"/>
          <w:lang w:val="ru-RU"/>
        </w:rPr>
        <w:t>ется</w:t>
      </w:r>
      <w:r>
        <w:rPr>
          <w:rFonts w:eastAsia="Calibri"/>
          <w:color w:val="000000"/>
          <w:sz w:val="20"/>
          <w:szCs w:val="18"/>
          <w:lang w:val="ru-RU"/>
        </w:rPr>
        <w:t xml:space="preserve"> без у</w:t>
      </w:r>
      <w:r w:rsidRPr="002349A3">
        <w:rPr>
          <w:rFonts w:eastAsia="Calibri"/>
          <w:color w:val="000000"/>
          <w:sz w:val="20"/>
          <w:szCs w:val="18"/>
          <w:lang w:val="ru-RU"/>
        </w:rPr>
        <w:t>паковк</w:t>
      </w:r>
      <w:r>
        <w:rPr>
          <w:rFonts w:eastAsia="Calibri"/>
          <w:color w:val="000000"/>
          <w:sz w:val="20"/>
          <w:szCs w:val="18"/>
          <w:lang w:val="ru-RU"/>
        </w:rPr>
        <w:t>и</w:t>
      </w:r>
      <w:r w:rsidRPr="002349A3">
        <w:rPr>
          <w:rFonts w:eastAsia="Calibri"/>
          <w:color w:val="000000"/>
          <w:sz w:val="20"/>
          <w:szCs w:val="18"/>
          <w:lang w:val="ru-RU"/>
        </w:rPr>
        <w:t>.</w:t>
      </w:r>
    </w:p>
    <w:p w:rsidR="00E86C04" w:rsidRPr="002349A3" w:rsidRDefault="00E86C04" w:rsidP="00E86C04">
      <w:pPr>
        <w:spacing w:after="120" w:line="240" w:lineRule="auto"/>
        <w:ind w:left="720"/>
        <w:rPr>
          <w:rFonts w:eastAsia="Calibri"/>
          <w:color w:val="000000"/>
          <w:sz w:val="20"/>
          <w:szCs w:val="18"/>
          <w:lang w:val="ru-RU"/>
        </w:rPr>
      </w:pPr>
      <w:r w:rsidRPr="002349A3">
        <w:rPr>
          <w:rFonts w:eastAsia="Calibri"/>
          <w:color w:val="000000"/>
          <w:sz w:val="20"/>
          <w:szCs w:val="18"/>
          <w:lang w:val="ru-RU"/>
        </w:rPr>
        <w:t>Данный подраздел не применяется к производствам, использующим в</w:t>
      </w:r>
      <w:r>
        <w:rPr>
          <w:rFonts w:eastAsia="Calibri"/>
          <w:color w:val="000000"/>
          <w:sz w:val="20"/>
          <w:szCs w:val="18"/>
          <w:lang w:val="ru-RU"/>
        </w:rPr>
        <w:t xml:space="preserve"> </w:t>
      </w:r>
      <w:r w:rsidRPr="002349A3">
        <w:rPr>
          <w:rFonts w:eastAsia="Calibri"/>
          <w:color w:val="000000"/>
          <w:sz w:val="20"/>
          <w:szCs w:val="18"/>
          <w:lang w:val="ru-RU"/>
        </w:rPr>
        <w:t xml:space="preserve">качестве сырья </w:t>
      </w:r>
      <w:r>
        <w:rPr>
          <w:rFonts w:eastAsia="Calibri"/>
          <w:color w:val="000000"/>
          <w:sz w:val="20"/>
          <w:szCs w:val="18"/>
          <w:lang w:val="ru-RU"/>
        </w:rPr>
        <w:t>то</w:t>
      </w:r>
      <w:r w:rsidRPr="002349A3">
        <w:rPr>
          <w:rFonts w:eastAsia="Calibri"/>
          <w:color w:val="000000"/>
          <w:sz w:val="20"/>
          <w:szCs w:val="18"/>
          <w:lang w:val="ru-RU"/>
        </w:rPr>
        <w:t>ль</w:t>
      </w:r>
      <w:r>
        <w:rPr>
          <w:rFonts w:eastAsia="Calibri"/>
          <w:color w:val="000000"/>
          <w:sz w:val="20"/>
          <w:szCs w:val="18"/>
          <w:lang w:val="ru-RU"/>
        </w:rPr>
        <w:t>к</w:t>
      </w:r>
      <w:r w:rsidRPr="002349A3">
        <w:rPr>
          <w:rFonts w:eastAsia="Calibri"/>
          <w:color w:val="000000"/>
          <w:sz w:val="20"/>
          <w:szCs w:val="18"/>
          <w:lang w:val="ru-RU"/>
        </w:rPr>
        <w:t>о молоко.</w:t>
      </w:r>
    </w:p>
    <w:tbl>
      <w:tblPr>
        <w:tblW w:w="0" w:type="auto"/>
        <w:tblInd w:w="675" w:type="dxa"/>
        <w:tblLayout w:type="fixed"/>
        <w:tblLook w:val="04A0"/>
      </w:tblPr>
      <w:tblGrid>
        <w:gridCol w:w="426"/>
        <w:gridCol w:w="9037"/>
      </w:tblGrid>
      <w:tr w:rsidR="00E86C04" w:rsidRPr="002349A3" w:rsidTr="00E86C04">
        <w:trPr>
          <w:trHeight w:val="4499"/>
        </w:trPr>
        <w:tc>
          <w:tcPr>
            <w:tcW w:w="426" w:type="dxa"/>
            <w:vMerge w:val="restart"/>
            <w:textDirection w:val="btLr"/>
          </w:tcPr>
          <w:p w:rsidR="00E86C04" w:rsidRPr="002349A3" w:rsidRDefault="00E86C04" w:rsidP="00E86C04">
            <w:pPr>
              <w:spacing w:after="120" w:line="240" w:lineRule="auto"/>
              <w:jc w:val="center"/>
              <w:rPr>
                <w:color w:val="000000"/>
                <w:sz w:val="20"/>
                <w:szCs w:val="18"/>
                <w:lang w:val="ru-RU"/>
              </w:rPr>
            </w:pPr>
            <w:r w:rsidRPr="002349A3">
              <w:rPr>
                <w:rFonts w:eastAsia="Calibri"/>
                <w:color w:val="000000"/>
                <w:sz w:val="20"/>
                <w:szCs w:val="18"/>
                <w:lang w:val="ru-RU"/>
              </w:rPr>
              <w:t>Пороговое значение (т/сут.)</w:t>
            </w:r>
          </w:p>
        </w:tc>
        <w:tc>
          <w:tcPr>
            <w:tcW w:w="9037" w:type="dxa"/>
          </w:tcPr>
          <w:p w:rsidR="00E86C04" w:rsidRPr="002349A3" w:rsidRDefault="00E86C04" w:rsidP="00E86C04">
            <w:pPr>
              <w:spacing w:after="120" w:line="240" w:lineRule="auto"/>
              <w:ind w:left="-555" w:hanging="284"/>
              <w:jc w:val="right"/>
              <w:rPr>
                <w:color w:val="000000"/>
                <w:sz w:val="20"/>
                <w:szCs w:val="18"/>
                <w:vertAlign w:val="superscript"/>
                <w:lang w:val="ru-RU"/>
              </w:rPr>
            </w:pPr>
            <w:r>
              <w:rPr>
                <w:noProof/>
                <w:color w:val="000000"/>
                <w:sz w:val="20"/>
                <w:szCs w:val="18"/>
                <w:vertAlign w:val="superscript"/>
                <w:lang w:val="en-US"/>
              </w:rPr>
              <w:drawing>
                <wp:inline distT="0" distB="0" distL="0" distR="0">
                  <wp:extent cx="5597525" cy="2814955"/>
                  <wp:effectExtent l="1905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2" cstate="print"/>
                          <a:srcRect/>
                          <a:stretch>
                            <a:fillRect/>
                          </a:stretch>
                        </pic:blipFill>
                        <pic:spPr bwMode="auto">
                          <a:xfrm>
                            <a:off x="0" y="0"/>
                            <a:ext cx="5597525" cy="2814955"/>
                          </a:xfrm>
                          <a:prstGeom prst="rect">
                            <a:avLst/>
                          </a:prstGeom>
                          <a:noFill/>
                          <a:ln w="9525">
                            <a:noFill/>
                            <a:miter lim="800000"/>
                            <a:headEnd/>
                            <a:tailEnd/>
                          </a:ln>
                        </pic:spPr>
                      </pic:pic>
                    </a:graphicData>
                  </a:graphic>
                </wp:inline>
              </w:drawing>
            </w:r>
          </w:p>
        </w:tc>
      </w:tr>
      <w:tr w:rsidR="00E86C04" w:rsidRPr="00E97D01" w:rsidTr="00E86C04">
        <w:trPr>
          <w:trHeight w:val="242"/>
        </w:trPr>
        <w:tc>
          <w:tcPr>
            <w:tcW w:w="426" w:type="dxa"/>
            <w:vMerge/>
          </w:tcPr>
          <w:p w:rsidR="00E86C04" w:rsidRPr="002349A3" w:rsidRDefault="00E86C04" w:rsidP="00E86C04">
            <w:pPr>
              <w:spacing w:after="120" w:line="240" w:lineRule="auto"/>
              <w:jc w:val="center"/>
              <w:rPr>
                <w:color w:val="000000"/>
                <w:sz w:val="20"/>
                <w:szCs w:val="18"/>
                <w:vertAlign w:val="superscript"/>
                <w:lang w:val="ru-RU"/>
              </w:rPr>
            </w:pPr>
          </w:p>
        </w:tc>
        <w:tc>
          <w:tcPr>
            <w:tcW w:w="9037" w:type="dxa"/>
          </w:tcPr>
          <w:p w:rsidR="00E86C04" w:rsidRPr="002349A3" w:rsidRDefault="00E86C04" w:rsidP="00E86C04">
            <w:pPr>
              <w:spacing w:after="120" w:line="240" w:lineRule="auto"/>
              <w:jc w:val="center"/>
              <w:rPr>
                <w:color w:val="000000"/>
                <w:sz w:val="20"/>
                <w:szCs w:val="18"/>
                <w:lang w:val="ru-RU"/>
              </w:rPr>
            </w:pPr>
            <w:r w:rsidRPr="002349A3">
              <w:rPr>
                <w:color w:val="000000"/>
                <w:sz w:val="20"/>
                <w:szCs w:val="18"/>
                <w:lang w:val="ru-RU"/>
              </w:rPr>
              <w:t>Сырьё животного происхождения (% от готовой продукции)</w:t>
            </w:r>
          </w:p>
        </w:tc>
      </w:tr>
    </w:tbl>
    <w:p w:rsidR="00E86C04" w:rsidRPr="002349A3" w:rsidRDefault="00E86C04" w:rsidP="00E86C04">
      <w:pPr>
        <w:spacing w:after="120" w:line="240" w:lineRule="auto"/>
        <w:jc w:val="center"/>
        <w:rPr>
          <w:color w:val="000000"/>
          <w:sz w:val="16"/>
          <w:szCs w:val="14"/>
          <w:vertAlign w:val="superscript"/>
          <w:lang w:val="ru-RU"/>
        </w:rPr>
      </w:pPr>
    </w:p>
    <w:p w:rsidR="00E86C04" w:rsidRPr="002349A3" w:rsidRDefault="00E86C04" w:rsidP="00E86C04">
      <w:pPr>
        <w:autoSpaceDE w:val="0"/>
        <w:autoSpaceDN w:val="0"/>
        <w:adjustRightInd w:val="0"/>
        <w:spacing w:after="120" w:line="240" w:lineRule="auto"/>
        <w:ind w:left="1134" w:hanging="425"/>
        <w:rPr>
          <w:rFonts w:eastAsia="Calibri"/>
          <w:color w:val="000000"/>
          <w:sz w:val="20"/>
          <w:szCs w:val="18"/>
          <w:lang w:val="ru-RU"/>
        </w:rPr>
      </w:pPr>
      <w:r w:rsidRPr="002349A3">
        <w:rPr>
          <w:rFonts w:eastAsia="Calibri"/>
          <w:color w:val="000000"/>
          <w:sz w:val="20"/>
          <w:szCs w:val="18"/>
          <w:lang w:val="ru-RU"/>
        </w:rPr>
        <w:lastRenderedPageBreak/>
        <w:t>(c)</w:t>
      </w:r>
      <w:r>
        <w:rPr>
          <w:rFonts w:eastAsia="Calibri"/>
          <w:color w:val="000000"/>
          <w:sz w:val="20"/>
          <w:szCs w:val="18"/>
          <w:lang w:val="ru-RU"/>
        </w:rPr>
        <w:t xml:space="preserve"> </w:t>
      </w:r>
      <w:r w:rsidRPr="002349A3">
        <w:rPr>
          <w:rFonts w:eastAsia="Calibri"/>
          <w:color w:val="000000"/>
          <w:sz w:val="20"/>
          <w:szCs w:val="18"/>
          <w:lang w:val="ru-RU"/>
        </w:rPr>
        <w:t>Обработка и переработка исключительно молока при количестве получаемого молока более 200 т/сут. (среднее значение за год).</w:t>
      </w:r>
    </w:p>
    <w:p w:rsidR="00E86C04" w:rsidRPr="002349A3"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6.5.</w:t>
      </w:r>
      <w:r w:rsidRPr="002349A3">
        <w:rPr>
          <w:rFonts w:eastAsia="Calibri"/>
          <w:color w:val="000000"/>
          <w:sz w:val="20"/>
          <w:szCs w:val="18"/>
          <w:lang w:val="ru-RU"/>
        </w:rPr>
        <w:tab/>
        <w:t xml:space="preserve">Размещение или переработка туш животных или отходов животноводства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10 т/сут.</w:t>
      </w:r>
    </w:p>
    <w:p w:rsidR="00E86C04" w:rsidRPr="002349A3" w:rsidRDefault="00E86C04" w:rsidP="00E86C04">
      <w:pPr>
        <w:autoSpaceDE w:val="0"/>
        <w:autoSpaceDN w:val="0"/>
        <w:adjustRightInd w:val="0"/>
        <w:spacing w:after="120" w:line="240" w:lineRule="auto"/>
        <w:rPr>
          <w:rFonts w:eastAsia="Calibri"/>
          <w:color w:val="000000"/>
          <w:sz w:val="20"/>
          <w:szCs w:val="18"/>
          <w:lang w:val="ru-RU"/>
        </w:rPr>
      </w:pPr>
      <w:r w:rsidRPr="002349A3">
        <w:rPr>
          <w:rFonts w:eastAsia="Calibri"/>
          <w:color w:val="000000"/>
          <w:sz w:val="20"/>
          <w:szCs w:val="18"/>
          <w:lang w:val="ru-RU"/>
        </w:rPr>
        <w:t>6.6.</w:t>
      </w:r>
      <w:r w:rsidRPr="002349A3">
        <w:rPr>
          <w:rFonts w:eastAsia="Calibri"/>
          <w:color w:val="000000"/>
          <w:sz w:val="20"/>
          <w:szCs w:val="18"/>
          <w:lang w:val="ru-RU"/>
        </w:rPr>
        <w:tab/>
        <w:t>Интенсивное птицеводство или свиноводство:</w:t>
      </w:r>
    </w:p>
    <w:p w:rsidR="00E86C04" w:rsidRPr="002349A3" w:rsidRDefault="00E86C04" w:rsidP="008C3378">
      <w:pPr>
        <w:numPr>
          <w:ilvl w:val="1"/>
          <w:numId w:val="69"/>
        </w:numPr>
        <w:autoSpaceDE w:val="0"/>
        <w:autoSpaceDN w:val="0"/>
        <w:adjustRightInd w:val="0"/>
        <w:spacing w:before="0" w:after="120" w:line="240" w:lineRule="auto"/>
        <w:ind w:left="1134" w:hanging="425"/>
        <w:jc w:val="left"/>
        <w:rPr>
          <w:rFonts w:eastAsia="Calibri"/>
          <w:color w:val="000000"/>
          <w:sz w:val="20"/>
          <w:szCs w:val="18"/>
          <w:lang w:val="ru-RU"/>
        </w:rPr>
      </w:pPr>
      <w:r w:rsidRPr="002349A3">
        <w:rPr>
          <w:rFonts w:eastAsia="Calibri"/>
          <w:color w:val="000000"/>
          <w:sz w:val="20"/>
          <w:szCs w:val="18"/>
          <w:lang w:val="ru-RU"/>
        </w:rPr>
        <w:t>с более чем 40 тыс. мест для птицы;</w:t>
      </w:r>
    </w:p>
    <w:p w:rsidR="00E86C04" w:rsidRPr="002349A3" w:rsidRDefault="00E86C04" w:rsidP="008C3378">
      <w:pPr>
        <w:numPr>
          <w:ilvl w:val="1"/>
          <w:numId w:val="69"/>
        </w:numPr>
        <w:autoSpaceDE w:val="0"/>
        <w:autoSpaceDN w:val="0"/>
        <w:adjustRightInd w:val="0"/>
        <w:spacing w:before="0" w:after="120" w:line="240" w:lineRule="auto"/>
        <w:ind w:left="1134" w:hanging="425"/>
        <w:jc w:val="left"/>
        <w:rPr>
          <w:rFonts w:eastAsia="Calibri"/>
          <w:color w:val="000000"/>
          <w:sz w:val="20"/>
          <w:szCs w:val="18"/>
          <w:lang w:val="ru-RU"/>
        </w:rPr>
      </w:pPr>
      <w:r w:rsidRPr="002349A3">
        <w:rPr>
          <w:rFonts w:eastAsia="Calibri"/>
          <w:color w:val="000000"/>
          <w:sz w:val="20"/>
          <w:szCs w:val="18"/>
          <w:lang w:val="ru-RU"/>
        </w:rPr>
        <w:t>с более чем 2 тыс. мест для откормочных свиней (весом более 30 кг) или</w:t>
      </w:r>
    </w:p>
    <w:p w:rsidR="00E86C04" w:rsidRPr="002349A3" w:rsidRDefault="00E86C04" w:rsidP="008C3378">
      <w:pPr>
        <w:numPr>
          <w:ilvl w:val="1"/>
          <w:numId w:val="69"/>
        </w:numPr>
        <w:autoSpaceDE w:val="0"/>
        <w:autoSpaceDN w:val="0"/>
        <w:adjustRightInd w:val="0"/>
        <w:spacing w:before="0" w:after="120" w:line="240" w:lineRule="auto"/>
        <w:ind w:left="1134" w:hanging="425"/>
        <w:jc w:val="left"/>
        <w:rPr>
          <w:rFonts w:eastAsia="Calibri"/>
          <w:color w:val="000000"/>
          <w:sz w:val="20"/>
          <w:szCs w:val="18"/>
          <w:lang w:val="ru-RU"/>
        </w:rPr>
      </w:pPr>
      <w:r w:rsidRPr="002349A3">
        <w:rPr>
          <w:rFonts w:eastAsia="Calibri"/>
          <w:color w:val="000000"/>
          <w:sz w:val="20"/>
          <w:szCs w:val="18"/>
          <w:lang w:val="ru-RU"/>
        </w:rPr>
        <w:t>с более чем 750 мест для свиноматок.</w:t>
      </w:r>
    </w:p>
    <w:p w:rsidR="00E86C04" w:rsidRPr="002349A3"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6.7.</w:t>
      </w:r>
      <w:r w:rsidRPr="002349A3">
        <w:rPr>
          <w:rFonts w:eastAsia="Calibri"/>
          <w:color w:val="000000"/>
          <w:sz w:val="20"/>
          <w:szCs w:val="18"/>
          <w:lang w:val="ru-RU"/>
        </w:rPr>
        <w:tab/>
      </w:r>
      <w:r>
        <w:rPr>
          <w:rFonts w:eastAsia="Calibri"/>
          <w:color w:val="000000"/>
          <w:sz w:val="20"/>
          <w:szCs w:val="18"/>
          <w:lang w:val="ru-RU"/>
        </w:rPr>
        <w:t>О</w:t>
      </w:r>
      <w:r w:rsidRPr="002349A3">
        <w:rPr>
          <w:rFonts w:eastAsia="Calibri"/>
          <w:color w:val="000000"/>
          <w:sz w:val="20"/>
          <w:szCs w:val="18"/>
          <w:lang w:val="ru-RU"/>
        </w:rPr>
        <w:t>бработка</w:t>
      </w:r>
      <w:r>
        <w:rPr>
          <w:rFonts w:eastAsia="Calibri"/>
          <w:color w:val="000000"/>
          <w:sz w:val="20"/>
          <w:szCs w:val="18"/>
          <w:lang w:val="ru-RU"/>
        </w:rPr>
        <w:t xml:space="preserve"> п</w:t>
      </w:r>
      <w:r w:rsidRPr="002349A3">
        <w:rPr>
          <w:rFonts w:eastAsia="Calibri"/>
          <w:color w:val="000000"/>
          <w:sz w:val="20"/>
          <w:szCs w:val="18"/>
          <w:lang w:val="ru-RU"/>
        </w:rPr>
        <w:t>оверхност</w:t>
      </w:r>
      <w:r>
        <w:rPr>
          <w:rFonts w:eastAsia="Calibri"/>
          <w:color w:val="000000"/>
          <w:sz w:val="20"/>
          <w:szCs w:val="18"/>
          <w:lang w:val="ru-RU"/>
        </w:rPr>
        <w:t>ей</w:t>
      </w:r>
      <w:r w:rsidRPr="002349A3">
        <w:rPr>
          <w:rFonts w:eastAsia="Calibri"/>
          <w:color w:val="000000"/>
          <w:sz w:val="20"/>
          <w:szCs w:val="18"/>
          <w:lang w:val="ru-RU"/>
        </w:rPr>
        <w:t xml:space="preserve"> материалов, объектов или продукции с использованием органических растворителей, в частности для отделки, печати, нанесения покрытий, обезжиривания, гидроизоляции, калибровки, окраски, очистки или пропитки с потреблением органических растворителей более 150 кг/ч или более 200 т/год</w:t>
      </w:r>
    </w:p>
    <w:p w:rsidR="00E86C04" w:rsidRPr="002349A3"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6.8.</w:t>
      </w:r>
      <w:r w:rsidRPr="002349A3">
        <w:rPr>
          <w:rFonts w:eastAsia="Calibri"/>
          <w:color w:val="000000"/>
          <w:sz w:val="20"/>
          <w:szCs w:val="18"/>
          <w:lang w:val="ru-RU"/>
        </w:rPr>
        <w:tab/>
        <w:t>Производство углерода (</w:t>
      </w:r>
      <w:r>
        <w:rPr>
          <w:rFonts w:eastAsia="Calibri"/>
          <w:color w:val="000000"/>
          <w:sz w:val="20"/>
          <w:szCs w:val="18"/>
          <w:lang w:val="ru-RU"/>
        </w:rPr>
        <w:t>высокотемпературная карбонизация угля</w:t>
      </w:r>
      <w:r w:rsidRPr="002349A3">
        <w:rPr>
          <w:rFonts w:eastAsia="Calibri"/>
          <w:color w:val="000000"/>
          <w:sz w:val="20"/>
          <w:szCs w:val="18"/>
          <w:lang w:val="ru-RU"/>
        </w:rPr>
        <w:t>) или электрографита путём сжигания или графитизации</w:t>
      </w:r>
    </w:p>
    <w:p w:rsidR="00E86C04" w:rsidRPr="002349A3"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6.9.</w:t>
      </w:r>
      <w:r w:rsidRPr="002349A3">
        <w:rPr>
          <w:rFonts w:eastAsia="Calibri"/>
          <w:color w:val="000000"/>
          <w:sz w:val="20"/>
          <w:szCs w:val="18"/>
          <w:lang w:val="ru-RU"/>
        </w:rPr>
        <w:tab/>
        <w:t>Улавливание CO</w:t>
      </w:r>
      <w:r w:rsidRPr="002349A3">
        <w:rPr>
          <w:rFonts w:eastAsia="Calibri"/>
          <w:color w:val="000000"/>
          <w:sz w:val="20"/>
          <w:szCs w:val="18"/>
          <w:vertAlign w:val="subscript"/>
          <w:lang w:val="ru-RU"/>
        </w:rPr>
        <w:t>2</w:t>
      </w:r>
      <w:r w:rsidRPr="002349A3">
        <w:rPr>
          <w:rFonts w:eastAsia="Calibri"/>
          <w:color w:val="000000"/>
          <w:sz w:val="20"/>
          <w:szCs w:val="18"/>
          <w:lang w:val="ru-RU"/>
        </w:rPr>
        <w:t xml:space="preserve"> в отходящих газах производств, охватываемых настоящей Директивой, для</w:t>
      </w:r>
      <w:r>
        <w:rPr>
          <w:rFonts w:eastAsia="Calibri"/>
          <w:color w:val="000000"/>
          <w:sz w:val="20"/>
          <w:szCs w:val="18"/>
          <w:lang w:val="ru-RU"/>
        </w:rPr>
        <w:t> </w:t>
      </w:r>
      <w:r w:rsidRPr="002349A3">
        <w:rPr>
          <w:rFonts w:eastAsia="Calibri"/>
          <w:color w:val="000000"/>
          <w:sz w:val="20"/>
          <w:szCs w:val="18"/>
          <w:lang w:val="ru-RU"/>
        </w:rPr>
        <w:t>захоронения в геологических структурах согласно Директиве 2009/31/EC</w:t>
      </w:r>
    </w:p>
    <w:p w:rsidR="00E86C04"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6.10.</w:t>
      </w:r>
      <w:r w:rsidRPr="002349A3">
        <w:rPr>
          <w:rFonts w:eastAsia="Calibri"/>
          <w:color w:val="000000"/>
          <w:sz w:val="20"/>
          <w:szCs w:val="18"/>
          <w:lang w:val="ru-RU"/>
        </w:rPr>
        <w:tab/>
        <w:t xml:space="preserve">Химическая консервация древесины и изделий из древесины </w:t>
      </w:r>
      <w:r>
        <w:rPr>
          <w:rFonts w:eastAsia="Calibri"/>
          <w:color w:val="000000"/>
          <w:sz w:val="20"/>
          <w:szCs w:val="18"/>
          <w:lang w:val="ru-RU"/>
        </w:rPr>
        <w:t>производительностью</w:t>
      </w:r>
      <w:r w:rsidRPr="002349A3">
        <w:rPr>
          <w:rFonts w:eastAsia="Calibri"/>
          <w:color w:val="000000"/>
          <w:sz w:val="20"/>
          <w:szCs w:val="18"/>
          <w:lang w:val="ru-RU"/>
        </w:rPr>
        <w:t xml:space="preserve"> более 75 м</w:t>
      </w:r>
      <w:r w:rsidRPr="002349A3">
        <w:rPr>
          <w:rFonts w:eastAsia="Calibri"/>
          <w:color w:val="000000"/>
          <w:sz w:val="20"/>
          <w:szCs w:val="18"/>
          <w:vertAlign w:val="superscript"/>
          <w:lang w:val="ru-RU"/>
        </w:rPr>
        <w:t>3</w:t>
      </w:r>
      <w:r w:rsidRPr="002349A3">
        <w:rPr>
          <w:rFonts w:eastAsia="Calibri"/>
          <w:color w:val="000000"/>
          <w:sz w:val="20"/>
          <w:szCs w:val="18"/>
          <w:lang w:val="ru-RU"/>
        </w:rPr>
        <w:t>/сут., не только борьба с синью</w:t>
      </w:r>
      <w:r>
        <w:rPr>
          <w:rFonts w:eastAsia="Calibri"/>
          <w:color w:val="000000"/>
          <w:sz w:val="20"/>
          <w:szCs w:val="18"/>
          <w:lang w:val="ru-RU"/>
        </w:rPr>
        <w:t xml:space="preserve"> древесины</w:t>
      </w:r>
    </w:p>
    <w:p w:rsidR="00E86C04" w:rsidRDefault="00E86C04" w:rsidP="00E86C04">
      <w:pPr>
        <w:autoSpaceDE w:val="0"/>
        <w:autoSpaceDN w:val="0"/>
        <w:adjustRightInd w:val="0"/>
        <w:spacing w:after="120" w:line="240" w:lineRule="auto"/>
        <w:ind w:left="720" w:hanging="720"/>
        <w:rPr>
          <w:rFonts w:eastAsia="Calibri"/>
          <w:color w:val="000000"/>
          <w:sz w:val="20"/>
          <w:szCs w:val="18"/>
          <w:lang w:val="ru-RU"/>
        </w:rPr>
      </w:pPr>
      <w:r w:rsidRPr="002349A3">
        <w:rPr>
          <w:rFonts w:eastAsia="Calibri"/>
          <w:color w:val="000000"/>
          <w:sz w:val="20"/>
          <w:szCs w:val="18"/>
          <w:lang w:val="ru-RU"/>
        </w:rPr>
        <w:t>6.11.</w:t>
      </w:r>
      <w:r>
        <w:rPr>
          <w:rFonts w:eastAsia="Calibri"/>
          <w:color w:val="000000"/>
          <w:sz w:val="20"/>
          <w:szCs w:val="18"/>
          <w:lang w:val="ru-RU"/>
        </w:rPr>
        <w:tab/>
      </w:r>
      <w:r w:rsidRPr="002349A3">
        <w:rPr>
          <w:rFonts w:eastAsia="Calibri"/>
          <w:color w:val="000000"/>
          <w:sz w:val="20"/>
          <w:szCs w:val="18"/>
          <w:lang w:val="ru-RU"/>
        </w:rPr>
        <w:t>Самостоятельно работающие станции очистки сточных вод</w:t>
      </w:r>
      <w:r w:rsidRPr="0099339A">
        <w:rPr>
          <w:rFonts w:eastAsia="Calibri"/>
          <w:color w:val="000000"/>
          <w:sz w:val="20"/>
          <w:szCs w:val="18"/>
          <w:lang w:val="ru-RU"/>
        </w:rPr>
        <w:t xml:space="preserve"> </w:t>
      </w:r>
      <w:r w:rsidRPr="002349A3">
        <w:rPr>
          <w:rFonts w:eastAsia="Calibri"/>
          <w:color w:val="000000"/>
          <w:sz w:val="20"/>
          <w:szCs w:val="18"/>
          <w:lang w:val="ru-RU"/>
        </w:rPr>
        <w:t>производств, указанных в разделе II</w:t>
      </w:r>
      <w:r>
        <w:rPr>
          <w:rFonts w:eastAsia="Calibri"/>
          <w:color w:val="000000"/>
          <w:sz w:val="20"/>
          <w:szCs w:val="18"/>
          <w:lang w:val="ru-RU"/>
        </w:rPr>
        <w:t xml:space="preserve"> </w:t>
      </w:r>
      <w:r w:rsidRPr="002349A3">
        <w:rPr>
          <w:rFonts w:eastAsia="Calibri"/>
          <w:color w:val="000000"/>
          <w:sz w:val="20"/>
          <w:szCs w:val="18"/>
          <w:lang w:val="ru-RU"/>
        </w:rPr>
        <w:t>настоящей Директив</w:t>
      </w:r>
      <w:r>
        <w:rPr>
          <w:rFonts w:eastAsia="Calibri"/>
          <w:color w:val="000000"/>
          <w:sz w:val="20"/>
          <w:szCs w:val="18"/>
          <w:lang w:val="ru-RU"/>
        </w:rPr>
        <w:t xml:space="preserve">ы, </w:t>
      </w:r>
      <w:r w:rsidRPr="002349A3">
        <w:rPr>
          <w:rFonts w:eastAsia="Calibri"/>
          <w:color w:val="000000"/>
          <w:sz w:val="20"/>
          <w:szCs w:val="18"/>
          <w:lang w:val="ru-RU"/>
        </w:rPr>
        <w:t>на которые не распространяются требования Директивы 91/271/ЕЕС,</w:t>
      </w:r>
    </w:p>
    <w:p w:rsidR="00D5022D" w:rsidRPr="0099339A" w:rsidRDefault="00D5022D" w:rsidP="00E86C04">
      <w:pPr>
        <w:autoSpaceDE w:val="0"/>
        <w:autoSpaceDN w:val="0"/>
        <w:adjustRightInd w:val="0"/>
        <w:spacing w:after="120" w:line="240" w:lineRule="auto"/>
        <w:ind w:left="720" w:hanging="720"/>
        <w:rPr>
          <w:color w:val="000000"/>
          <w:sz w:val="20"/>
          <w:szCs w:val="18"/>
          <w:vertAlign w:val="superscript"/>
          <w:lang w:val="ru-RU"/>
        </w:rPr>
      </w:pPr>
    </w:p>
    <w:p w:rsidR="00D5022D" w:rsidRDefault="00D5022D" w:rsidP="00E461E8">
      <w:pPr>
        <w:jc w:val="right"/>
        <w:rPr>
          <w:rFonts w:cs="Arial"/>
          <w:b/>
          <w:color w:val="000000"/>
          <w:spacing w:val="20"/>
          <w:sz w:val="22"/>
          <w:szCs w:val="22"/>
          <w:u w:val="single"/>
          <w:lang w:val="ru-RU"/>
        </w:rPr>
        <w:sectPr w:rsidR="00D5022D" w:rsidSect="00C24320">
          <w:headerReference w:type="even" r:id="rId153"/>
          <w:headerReference w:type="default" r:id="rId154"/>
          <w:footerReference w:type="even" r:id="rId155"/>
          <w:footerReference w:type="default" r:id="rId156"/>
          <w:headerReference w:type="first" r:id="rId157"/>
          <w:footerReference w:type="first" r:id="rId158"/>
          <w:pgSz w:w="11906" w:h="16838" w:code="9"/>
          <w:pgMar w:top="1134" w:right="1134" w:bottom="1134" w:left="1134" w:header="709" w:footer="709" w:gutter="0"/>
          <w:cols w:space="708"/>
          <w:titlePg/>
          <w:docGrid w:linePitch="360"/>
        </w:sectPr>
      </w:pPr>
    </w:p>
    <w:p w:rsidR="00D5022D" w:rsidRPr="00183EF5" w:rsidRDefault="00D5022D" w:rsidP="00183EF5">
      <w:pPr>
        <w:pStyle w:val="Heading2"/>
        <w:numPr>
          <w:ilvl w:val="0"/>
          <w:numId w:val="0"/>
        </w:numPr>
        <w:spacing w:before="120"/>
        <w:jc w:val="right"/>
        <w:rPr>
          <w:color w:val="002060"/>
          <w:lang w:val="ru-RU"/>
        </w:rPr>
      </w:pPr>
      <w:bookmarkStart w:id="47" w:name="_Toc351557870"/>
      <w:r w:rsidRPr="00183EF5">
        <w:rPr>
          <w:color w:val="002060"/>
          <w:lang w:val="ru-RU"/>
        </w:rPr>
        <w:lastRenderedPageBreak/>
        <w:t>ПРИЛОЖЕНИЕ 4</w:t>
      </w:r>
      <w:bookmarkEnd w:id="47"/>
    </w:p>
    <w:p w:rsidR="00D5022D" w:rsidRPr="001F1ADF" w:rsidRDefault="00D5022D" w:rsidP="00D5022D">
      <w:pPr>
        <w:pStyle w:val="TableTitle0"/>
        <w:rPr>
          <w:lang w:val="ru-RU"/>
        </w:rPr>
      </w:pPr>
      <w:r>
        <w:rPr>
          <w:lang w:val="ru-RU"/>
        </w:rPr>
        <w:t xml:space="preserve">Предлагаемая сфера применения системы комплексных разрешений </w:t>
      </w:r>
      <w:r>
        <w:rPr>
          <w:szCs w:val="18"/>
          <w:lang w:val="ru-RU"/>
        </w:rPr>
        <w:t>на</w:t>
      </w:r>
      <w:r w:rsidRPr="001F1ADF">
        <w:rPr>
          <w:szCs w:val="18"/>
          <w:lang w:val="ru-RU"/>
        </w:rPr>
        <w:t xml:space="preserve"> Украине</w:t>
      </w:r>
      <w:r>
        <w:rPr>
          <w:rStyle w:val="FootnoteReference"/>
          <w:b/>
        </w:rPr>
        <w:footnoteReference w:id="52"/>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0"/>
        <w:gridCol w:w="720"/>
        <w:gridCol w:w="3135"/>
        <w:gridCol w:w="3402"/>
        <w:gridCol w:w="770"/>
        <w:gridCol w:w="1276"/>
      </w:tblGrid>
      <w:tr w:rsidR="00D5022D" w:rsidRPr="00710725" w:rsidTr="00D5022D">
        <w:trPr>
          <w:cantSplit/>
          <w:trHeight w:val="719"/>
          <w:tblHeader/>
        </w:trPr>
        <w:tc>
          <w:tcPr>
            <w:tcW w:w="1340" w:type="dxa"/>
            <w:gridSpan w:val="2"/>
            <w:vAlign w:val="center"/>
          </w:tcPr>
          <w:p w:rsidR="00D5022D" w:rsidRPr="00710725" w:rsidRDefault="00D5022D" w:rsidP="00141F89">
            <w:pPr>
              <w:pStyle w:val="Table"/>
              <w:spacing w:after="0"/>
              <w:rPr>
                <w:rFonts w:ascii="Arial" w:hAnsi="Arial" w:cs="Arial"/>
                <w:bCs/>
                <w:sz w:val="20"/>
                <w:szCs w:val="18"/>
              </w:rPr>
            </w:pPr>
            <w:r w:rsidRPr="00710725">
              <w:rPr>
                <w:rFonts w:ascii="Arial" w:hAnsi="Arial" w:cs="Arial"/>
                <w:bCs/>
                <w:sz w:val="20"/>
                <w:szCs w:val="18"/>
                <w:lang w:val="ru-RU"/>
              </w:rPr>
              <w:t>Код КПКЗ</w:t>
            </w:r>
            <w:r w:rsidRPr="00710725">
              <w:rPr>
                <w:rFonts w:ascii="Arial" w:hAnsi="Arial" w:cs="Arial"/>
                <w:bCs/>
                <w:sz w:val="20"/>
                <w:szCs w:val="18"/>
              </w:rPr>
              <w:t>-</w:t>
            </w:r>
            <w:r w:rsidRPr="00710725">
              <w:rPr>
                <w:rFonts w:ascii="Arial" w:hAnsi="Arial" w:cs="Arial"/>
                <w:bCs/>
                <w:sz w:val="20"/>
                <w:szCs w:val="18"/>
                <w:lang w:val="ru-RU"/>
              </w:rPr>
              <w:t>отрасли</w:t>
            </w:r>
          </w:p>
        </w:tc>
        <w:tc>
          <w:tcPr>
            <w:tcW w:w="3135" w:type="dxa"/>
            <w:tcMar>
              <w:left w:w="28" w:type="dxa"/>
              <w:right w:w="28" w:type="dxa"/>
            </w:tcMar>
            <w:vAlign w:val="center"/>
          </w:tcPr>
          <w:p w:rsidR="00D5022D" w:rsidRPr="00710725" w:rsidRDefault="00D5022D" w:rsidP="00141F89">
            <w:pPr>
              <w:pStyle w:val="Table"/>
              <w:spacing w:after="0"/>
              <w:rPr>
                <w:rFonts w:ascii="Arial" w:hAnsi="Arial" w:cs="Arial"/>
                <w:bCs/>
                <w:sz w:val="20"/>
                <w:szCs w:val="18"/>
                <w:lang w:val="ru-RU"/>
              </w:rPr>
            </w:pPr>
            <w:r w:rsidRPr="00710725">
              <w:rPr>
                <w:rFonts w:ascii="Arial" w:hAnsi="Arial" w:cs="Arial"/>
                <w:bCs/>
                <w:sz w:val="20"/>
                <w:szCs w:val="18"/>
                <w:lang w:val="ru-RU"/>
              </w:rPr>
              <w:t>Вид деятельности</w:t>
            </w:r>
          </w:p>
        </w:tc>
        <w:tc>
          <w:tcPr>
            <w:tcW w:w="3402" w:type="dxa"/>
            <w:tcMar>
              <w:left w:w="28" w:type="dxa"/>
              <w:right w:w="28" w:type="dxa"/>
            </w:tcMar>
            <w:vAlign w:val="center"/>
          </w:tcPr>
          <w:p w:rsidR="00D5022D" w:rsidRPr="00710725" w:rsidRDefault="00D5022D" w:rsidP="00141F89">
            <w:pPr>
              <w:pStyle w:val="Table"/>
              <w:spacing w:after="0"/>
              <w:rPr>
                <w:rFonts w:ascii="Arial" w:hAnsi="Arial" w:cs="Arial"/>
                <w:bCs/>
                <w:sz w:val="20"/>
                <w:szCs w:val="18"/>
                <w:lang w:val="ru-RU"/>
              </w:rPr>
            </w:pPr>
            <w:r w:rsidRPr="00710725">
              <w:rPr>
                <w:rFonts w:ascii="Arial" w:hAnsi="Arial" w:cs="Arial"/>
                <w:bCs/>
                <w:sz w:val="20"/>
                <w:szCs w:val="18"/>
                <w:lang w:val="ru-RU"/>
              </w:rPr>
              <w:t>Пороговый уровень</w:t>
            </w:r>
          </w:p>
        </w:tc>
        <w:tc>
          <w:tcPr>
            <w:tcW w:w="770" w:type="dxa"/>
            <w:tcBorders>
              <w:right w:val="single" w:sz="4" w:space="0" w:color="auto"/>
            </w:tcBorders>
            <w:tcMar>
              <w:left w:w="28" w:type="dxa"/>
              <w:right w:w="28" w:type="dxa"/>
            </w:tcMar>
            <w:vAlign w:val="center"/>
          </w:tcPr>
          <w:p w:rsidR="00D5022D" w:rsidRPr="00710725" w:rsidRDefault="00D5022D" w:rsidP="00141F89">
            <w:pPr>
              <w:pStyle w:val="Table"/>
              <w:spacing w:after="0"/>
              <w:rPr>
                <w:rFonts w:ascii="Arial" w:hAnsi="Arial" w:cs="Arial"/>
                <w:bCs/>
                <w:sz w:val="20"/>
                <w:szCs w:val="18"/>
              </w:rPr>
            </w:pPr>
            <w:r w:rsidRPr="00710725">
              <w:rPr>
                <w:rFonts w:ascii="Arial" w:hAnsi="Arial" w:cs="Arial"/>
                <w:bCs/>
                <w:sz w:val="20"/>
                <w:szCs w:val="18"/>
                <w:lang w:val="ru-RU"/>
              </w:rPr>
              <w:t xml:space="preserve">Код </w:t>
            </w:r>
            <w:r w:rsidRPr="00710725">
              <w:rPr>
                <w:rFonts w:ascii="Arial" w:hAnsi="Arial" w:cs="Arial"/>
                <w:bCs/>
                <w:sz w:val="20"/>
                <w:szCs w:val="18"/>
              </w:rPr>
              <w:t xml:space="preserve">NACE </w:t>
            </w:r>
          </w:p>
        </w:tc>
        <w:tc>
          <w:tcPr>
            <w:tcW w:w="1276" w:type="dxa"/>
            <w:tcBorders>
              <w:top w:val="single" w:sz="4" w:space="0" w:color="auto"/>
              <w:left w:val="single" w:sz="4" w:space="0" w:color="auto"/>
              <w:right w:val="single" w:sz="4" w:space="0" w:color="auto"/>
            </w:tcBorders>
            <w:tcMar>
              <w:left w:w="28" w:type="dxa"/>
              <w:right w:w="28" w:type="dxa"/>
            </w:tcMar>
            <w:vAlign w:val="center"/>
          </w:tcPr>
          <w:p w:rsidR="00D5022D" w:rsidRPr="00710725" w:rsidRDefault="00D5022D" w:rsidP="00141F89">
            <w:pPr>
              <w:pStyle w:val="Table"/>
              <w:spacing w:after="0"/>
              <w:rPr>
                <w:rFonts w:ascii="Arial" w:hAnsi="Arial" w:cs="Arial"/>
                <w:bCs/>
                <w:sz w:val="20"/>
                <w:szCs w:val="18"/>
                <w:lang w:val="ru-RU"/>
              </w:rPr>
            </w:pPr>
            <w:r w:rsidRPr="00710725">
              <w:rPr>
                <w:rFonts w:ascii="Arial" w:hAnsi="Arial" w:cs="Arial"/>
                <w:bCs/>
                <w:sz w:val="20"/>
                <w:szCs w:val="18"/>
                <w:lang w:val="ru-RU"/>
              </w:rPr>
              <w:t>Количество объектов на Украине</w:t>
            </w:r>
          </w:p>
        </w:tc>
      </w:tr>
      <w:tr w:rsidR="00D5022D" w:rsidRPr="00710725" w:rsidTr="00D5022D">
        <w:trPr>
          <w:cantSplit/>
        </w:trPr>
        <w:tc>
          <w:tcPr>
            <w:tcW w:w="620" w:type="dxa"/>
            <w:vMerge w:val="restart"/>
            <w:textDirection w:val="btLr"/>
          </w:tcPr>
          <w:p w:rsidR="00D5022D" w:rsidRPr="00710725" w:rsidRDefault="00D5022D" w:rsidP="00141F89">
            <w:pPr>
              <w:pStyle w:val="Table"/>
              <w:rPr>
                <w:rFonts w:ascii="Arial" w:hAnsi="Arial" w:cs="Arial"/>
                <w:sz w:val="20"/>
                <w:szCs w:val="18"/>
                <w:lang w:val="ru-RU"/>
              </w:rPr>
            </w:pPr>
            <w:r w:rsidRPr="00710725">
              <w:rPr>
                <w:rFonts w:ascii="Arial" w:hAnsi="Arial" w:cs="Arial"/>
                <w:sz w:val="20"/>
                <w:szCs w:val="18"/>
              </w:rPr>
              <w:t xml:space="preserve">1. </w:t>
            </w:r>
            <w:r w:rsidRPr="00710725">
              <w:rPr>
                <w:rFonts w:ascii="Arial" w:hAnsi="Arial" w:cs="Arial"/>
                <w:sz w:val="20"/>
                <w:szCs w:val="18"/>
                <w:lang w:val="ru-RU"/>
              </w:rPr>
              <w:t>Энергетика</w:t>
            </w: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1.1</w:t>
            </w:r>
          </w:p>
        </w:tc>
        <w:tc>
          <w:tcPr>
            <w:tcW w:w="3135" w:type="dxa"/>
            <w:tcBorders>
              <w:bottom w:val="single" w:sz="4" w:space="0" w:color="auto"/>
            </w:tcBorders>
            <w:tcMar>
              <w:left w:w="28" w:type="dxa"/>
              <w:right w:w="28" w:type="dxa"/>
            </w:tcMar>
          </w:tcPr>
          <w:p w:rsidR="00D5022D" w:rsidRPr="00710725" w:rsidRDefault="00066D4E" w:rsidP="00141F89">
            <w:pPr>
              <w:pStyle w:val="Table"/>
              <w:spacing w:after="0"/>
              <w:jc w:val="left"/>
              <w:rPr>
                <w:rFonts w:ascii="Arial" w:hAnsi="Arial" w:cs="Arial"/>
                <w:sz w:val="20"/>
                <w:szCs w:val="18"/>
                <w:lang w:val="ru-RU"/>
              </w:rPr>
            </w:pPr>
            <w:r>
              <w:rPr>
                <w:rFonts w:ascii="Arial" w:hAnsi="Arial" w:cs="Arial"/>
                <w:sz w:val="20"/>
                <w:szCs w:val="18"/>
                <w:lang w:val="ru-RU"/>
              </w:rPr>
              <w:t>Топливосжигающ</w:t>
            </w:r>
            <w:r w:rsidR="00D5022D" w:rsidRPr="00710725">
              <w:rPr>
                <w:rFonts w:ascii="Arial" w:hAnsi="Arial" w:cs="Arial"/>
                <w:sz w:val="20"/>
                <w:szCs w:val="18"/>
                <w:lang w:val="ru-RU"/>
              </w:rPr>
              <w:t>ие</w:t>
            </w:r>
            <w:r w:rsidR="00D5022D" w:rsidRPr="00710725" w:rsidDel="00A777A6">
              <w:rPr>
                <w:rFonts w:ascii="Arial" w:hAnsi="Arial" w:cs="Arial"/>
                <w:sz w:val="20"/>
                <w:szCs w:val="18"/>
                <w:lang w:val="ru-RU"/>
              </w:rPr>
              <w:t xml:space="preserve"> </w:t>
            </w:r>
            <w:r w:rsidR="00D5022D" w:rsidRPr="00710725">
              <w:rPr>
                <w:rFonts w:ascii="Arial" w:hAnsi="Arial" w:cs="Arial"/>
                <w:sz w:val="20"/>
                <w:szCs w:val="18"/>
                <w:lang w:val="ru-RU"/>
              </w:rPr>
              <w:t>установки</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Потребляемая тепловая мощность 50 МВт и более</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11-40</w:t>
            </w:r>
          </w:p>
        </w:tc>
        <w:tc>
          <w:tcPr>
            <w:tcW w:w="1276" w:type="dxa"/>
            <w:tcBorders>
              <w:top w:val="single" w:sz="4" w:space="0" w:color="auto"/>
            </w:tcBorders>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66</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1.2</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Перегонка органического сырья с получением спиртов и др.</w:t>
            </w:r>
          </w:p>
        </w:tc>
        <w:tc>
          <w:tcPr>
            <w:tcW w:w="3402" w:type="dxa"/>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23, 15, 41</w:t>
            </w:r>
          </w:p>
        </w:tc>
        <w:tc>
          <w:tcPr>
            <w:tcW w:w="1276" w:type="dxa"/>
            <w:tcMar>
              <w:left w:w="28" w:type="dxa"/>
              <w:right w:w="28" w:type="dxa"/>
            </w:tcMar>
          </w:tcPr>
          <w:p w:rsidR="00D5022D" w:rsidRPr="00710725" w:rsidRDefault="00D5022D" w:rsidP="00141F89">
            <w:pPr>
              <w:pStyle w:val="Table"/>
              <w:spacing w:after="0"/>
              <w:rPr>
                <w:rFonts w:ascii="Arial" w:hAnsi="Arial" w:cs="Arial"/>
                <w:color w:val="333333"/>
                <w:sz w:val="20"/>
                <w:szCs w:val="18"/>
              </w:rPr>
            </w:pPr>
            <w:r w:rsidRPr="00710725">
              <w:rPr>
                <w:rFonts w:ascii="Arial" w:hAnsi="Arial" w:cs="Arial"/>
                <w:color w:val="333333"/>
                <w:sz w:val="20"/>
                <w:szCs w:val="18"/>
              </w:rPr>
              <w:t>33</w:t>
            </w:r>
          </w:p>
        </w:tc>
      </w:tr>
      <w:tr w:rsidR="00D5022D" w:rsidRPr="00710725" w:rsidTr="00D5022D">
        <w:trPr>
          <w:cantSplit/>
          <w:trHeight w:val="112"/>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1.3</w:t>
            </w:r>
          </w:p>
        </w:tc>
        <w:tc>
          <w:tcPr>
            <w:tcW w:w="3135" w:type="dxa"/>
            <w:tcBorders>
              <w:bottom w:val="single" w:sz="4" w:space="0" w:color="auto"/>
            </w:tcBorders>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Коксохимическое производство</w:t>
            </w:r>
          </w:p>
        </w:tc>
        <w:tc>
          <w:tcPr>
            <w:tcW w:w="3402" w:type="dxa"/>
            <w:tcMar>
              <w:left w:w="28" w:type="dxa"/>
              <w:right w:w="28" w:type="dxa"/>
            </w:tcMar>
          </w:tcPr>
          <w:p w:rsidR="00D5022D" w:rsidRPr="00710725" w:rsidRDefault="00D5022D" w:rsidP="00141F89">
            <w:pPr>
              <w:pStyle w:val="Table"/>
              <w:spacing w:after="0"/>
              <w:jc w:val="both"/>
              <w:rPr>
                <w:rFonts w:ascii="Arial" w:hAnsi="Arial" w:cs="Arial"/>
                <w:sz w:val="20"/>
                <w:szCs w:val="18"/>
              </w:rPr>
            </w:pP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27</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16</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1.4</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Газификация твёрдого топлива, производство синтетических жидких топлив</w:t>
            </w:r>
          </w:p>
        </w:tc>
        <w:tc>
          <w:tcPr>
            <w:tcW w:w="3402" w:type="dxa"/>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24, 40</w:t>
            </w:r>
          </w:p>
        </w:tc>
        <w:tc>
          <w:tcPr>
            <w:tcW w:w="1276" w:type="dxa"/>
            <w:tcMar>
              <w:left w:w="28" w:type="dxa"/>
              <w:right w:w="28" w:type="dxa"/>
            </w:tcMar>
          </w:tcPr>
          <w:p w:rsidR="00D5022D" w:rsidRPr="00710725" w:rsidRDefault="00D5022D" w:rsidP="00141F89">
            <w:pPr>
              <w:pStyle w:val="Table"/>
              <w:spacing w:after="0"/>
              <w:rPr>
                <w:rFonts w:ascii="Arial" w:hAnsi="Arial" w:cs="Arial"/>
                <w:color w:val="333333"/>
                <w:sz w:val="20"/>
                <w:szCs w:val="18"/>
              </w:rPr>
            </w:pPr>
            <w:r w:rsidRPr="00710725">
              <w:rPr>
                <w:rFonts w:ascii="Arial" w:hAnsi="Arial" w:cs="Arial"/>
                <w:color w:val="333333"/>
                <w:sz w:val="20"/>
                <w:szCs w:val="18"/>
              </w:rPr>
              <w:t>9</w:t>
            </w:r>
          </w:p>
        </w:tc>
      </w:tr>
      <w:tr w:rsidR="00D5022D" w:rsidRPr="00710725" w:rsidTr="00D5022D">
        <w:trPr>
          <w:cantSplit/>
        </w:trPr>
        <w:tc>
          <w:tcPr>
            <w:tcW w:w="620" w:type="dxa"/>
            <w:vMerge w:val="restart"/>
            <w:textDirection w:val="btLr"/>
          </w:tcPr>
          <w:p w:rsidR="00D5022D" w:rsidRPr="00710725" w:rsidRDefault="00D5022D" w:rsidP="00141F89">
            <w:pPr>
              <w:pStyle w:val="Table"/>
              <w:rPr>
                <w:rFonts w:ascii="Arial" w:hAnsi="Arial" w:cs="Arial"/>
                <w:sz w:val="20"/>
                <w:szCs w:val="18"/>
                <w:lang w:val="ru-RU"/>
              </w:rPr>
            </w:pPr>
            <w:r w:rsidRPr="00710725">
              <w:rPr>
                <w:rFonts w:ascii="Arial" w:hAnsi="Arial" w:cs="Arial"/>
                <w:sz w:val="20"/>
                <w:szCs w:val="18"/>
              </w:rPr>
              <w:t xml:space="preserve">2. </w:t>
            </w:r>
            <w:r w:rsidRPr="00710725">
              <w:rPr>
                <w:rFonts w:ascii="Arial" w:hAnsi="Arial" w:cs="Arial"/>
                <w:sz w:val="20"/>
                <w:szCs w:val="18"/>
                <w:lang w:val="ru-RU"/>
              </w:rPr>
              <w:t>Производство и обработка металлов</w:t>
            </w: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2.1</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Установки для обжига и спекания руд металлов (в том числе колчеданной руды)</w:t>
            </w:r>
          </w:p>
        </w:tc>
        <w:tc>
          <w:tcPr>
            <w:tcW w:w="3402" w:type="dxa"/>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27</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11</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2.2</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чугуна и стали (первичное и вторичное), в том числе установки непрерывного литья заготовок</w:t>
            </w:r>
          </w:p>
        </w:tc>
        <w:tc>
          <w:tcPr>
            <w:tcW w:w="3402" w:type="dxa"/>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r w:rsidRPr="00710725">
              <w:rPr>
                <w:rFonts w:ascii="Arial" w:hAnsi="Arial" w:cs="Arial"/>
                <w:sz w:val="20"/>
                <w:szCs w:val="18"/>
                <w:lang w:val="ru-RU"/>
              </w:rPr>
              <w:t>Производительность более</w:t>
            </w:r>
            <w:r w:rsidRPr="00710725">
              <w:rPr>
                <w:rFonts w:ascii="Arial" w:hAnsi="Arial" w:cs="Arial"/>
                <w:sz w:val="20"/>
                <w:szCs w:val="18"/>
              </w:rPr>
              <w:t xml:space="preserve"> 2</w:t>
            </w:r>
            <w:r w:rsidRPr="00710725">
              <w:rPr>
                <w:rFonts w:ascii="Arial" w:hAnsi="Arial" w:cs="Arial"/>
                <w:sz w:val="20"/>
                <w:szCs w:val="18"/>
                <w:lang w:val="ru-RU"/>
              </w:rPr>
              <w:t>.</w:t>
            </w:r>
            <w:r w:rsidRPr="00710725">
              <w:rPr>
                <w:rFonts w:ascii="Arial" w:hAnsi="Arial" w:cs="Arial"/>
                <w:sz w:val="20"/>
                <w:szCs w:val="18"/>
              </w:rPr>
              <w:t xml:space="preserve">5 </w:t>
            </w:r>
            <w:r w:rsidRPr="00710725">
              <w:rPr>
                <w:rFonts w:ascii="Arial" w:hAnsi="Arial" w:cs="Arial"/>
                <w:sz w:val="20"/>
                <w:szCs w:val="18"/>
                <w:lang w:val="ru-RU"/>
              </w:rPr>
              <w:t>т</w:t>
            </w:r>
            <w:r w:rsidRPr="00710725">
              <w:rPr>
                <w:rFonts w:ascii="Arial" w:hAnsi="Arial" w:cs="Arial"/>
                <w:sz w:val="20"/>
                <w:szCs w:val="18"/>
              </w:rPr>
              <w:t>/</w:t>
            </w:r>
            <w:r w:rsidRPr="00710725">
              <w:rPr>
                <w:rFonts w:ascii="Arial" w:hAnsi="Arial" w:cs="Arial"/>
                <w:sz w:val="20"/>
                <w:szCs w:val="18"/>
                <w:lang w:val="ru-RU"/>
              </w:rPr>
              <w:t>ч</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27</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16</w:t>
            </w:r>
          </w:p>
        </w:tc>
      </w:tr>
      <w:tr w:rsidR="00D5022D" w:rsidRPr="00710725" w:rsidTr="00D5022D">
        <w:trPr>
          <w:cantSplit/>
          <w:trHeight w:val="75"/>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2.3 a)</w:t>
            </w:r>
          </w:p>
        </w:tc>
        <w:tc>
          <w:tcPr>
            <w:tcW w:w="3135" w:type="dxa"/>
            <w:tcBorders>
              <w:bottom w:val="single" w:sz="4" w:space="0" w:color="auto"/>
            </w:tcBorders>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Чёрная металлургия: станы горячей прокатки</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 20 т/ч нерафинированной стали</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27, 28</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17</w:t>
            </w:r>
          </w:p>
        </w:tc>
      </w:tr>
      <w:tr w:rsidR="00D5022D" w:rsidRPr="00710725" w:rsidTr="00D5022D">
        <w:trPr>
          <w:cantSplit/>
          <w:trHeight w:val="373"/>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2.3 b)</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Черная металлургия: эксплуатация молотов в кузнечном цеху</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Энергия – более 50 кДж/молот, потребляемая тепловая мощность – более 20 МВт</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lang w:val="ru-RU"/>
              </w:rPr>
            </w:pPr>
          </w:p>
        </w:tc>
        <w:tc>
          <w:tcPr>
            <w:tcW w:w="1276" w:type="dxa"/>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70</w:t>
            </w:r>
          </w:p>
        </w:tc>
      </w:tr>
      <w:tr w:rsidR="00D5022D" w:rsidRPr="00710725" w:rsidTr="00D5022D">
        <w:trPr>
          <w:cantSplit/>
          <w:trHeight w:val="112"/>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2.3 c)</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Чёрная металлургия: наплавление защитных металлических покрытий</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Входная мощность – более 2 т/ч нерафинированной стали</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lang w:val="ru-RU"/>
              </w:rPr>
            </w:pPr>
          </w:p>
        </w:tc>
        <w:tc>
          <w:tcPr>
            <w:tcW w:w="1276" w:type="dxa"/>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17</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2.4</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Цеха для литья черных металлов</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Производственная мощность – более 20 т/сут</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27</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52</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2.5 a)</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нерафинированных цветных металлов из руды, концентратов и вторичного сырья с использованием металлургических, химических и электролитических процессов</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Плавильная мощность – более 4</w:t>
            </w:r>
            <w:r w:rsidRPr="00710725">
              <w:rPr>
                <w:rFonts w:ascii="Arial" w:hAnsi="Arial" w:cs="Arial"/>
                <w:sz w:val="20"/>
                <w:szCs w:val="18"/>
                <w:lang w:val="en-US"/>
              </w:rPr>
              <w:t> </w:t>
            </w:r>
            <w:r w:rsidRPr="00710725">
              <w:rPr>
                <w:rFonts w:ascii="Arial" w:hAnsi="Arial" w:cs="Arial"/>
                <w:sz w:val="20"/>
                <w:szCs w:val="18"/>
                <w:lang w:val="ru-RU"/>
              </w:rPr>
              <w:t>т/сут свинца и кадмия и 20 т/сут всех прочих металлов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27</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67</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2.5 b)</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Плавление, включая сплавление цветных металлов и извлечённых продуктов</w:t>
            </w:r>
            <w:r w:rsidR="00FE54B0">
              <w:rPr>
                <w:rFonts w:ascii="Arial" w:hAnsi="Arial" w:cs="Arial"/>
                <w:sz w:val="20"/>
                <w:szCs w:val="18"/>
                <w:lang w:val="ru-RU"/>
              </w:rPr>
              <w:t xml:space="preserve"> </w:t>
            </w:r>
            <w:r w:rsidRPr="00710725">
              <w:rPr>
                <w:rFonts w:ascii="Arial" w:hAnsi="Arial" w:cs="Arial"/>
                <w:sz w:val="20"/>
                <w:szCs w:val="18"/>
                <w:lang w:val="ru-RU"/>
              </w:rPr>
              <w:t xml:space="preserve">(рафинирование, литьё и т.д.) </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Плавильная мощность – более 4</w:t>
            </w:r>
            <w:r w:rsidRPr="00710725">
              <w:rPr>
                <w:rFonts w:ascii="Arial" w:hAnsi="Arial" w:cs="Arial"/>
                <w:sz w:val="20"/>
                <w:szCs w:val="18"/>
                <w:lang w:val="en-US"/>
              </w:rPr>
              <w:t> </w:t>
            </w:r>
            <w:r w:rsidRPr="00710725">
              <w:rPr>
                <w:rFonts w:ascii="Arial" w:hAnsi="Arial" w:cs="Arial"/>
                <w:sz w:val="20"/>
                <w:szCs w:val="18"/>
                <w:lang w:val="ru-RU"/>
              </w:rPr>
              <w:t>т/сут свинца и кадмия и 20 т/сут всех прочих металлов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lang w:val="ru-RU"/>
              </w:rPr>
            </w:pP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lang w:val="ru-RU"/>
              </w:rPr>
            </w:pPr>
            <w:r w:rsidRPr="00710725">
              <w:rPr>
                <w:rFonts w:ascii="Arial" w:hAnsi="Arial" w:cs="Arial"/>
                <w:sz w:val="20"/>
                <w:szCs w:val="18"/>
                <w:lang w:val="ru-RU"/>
              </w:rPr>
              <w:t>70</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lang w:val="ru-RU"/>
              </w:rPr>
            </w:pPr>
          </w:p>
        </w:tc>
        <w:tc>
          <w:tcPr>
            <w:tcW w:w="720" w:type="dxa"/>
          </w:tcPr>
          <w:p w:rsidR="00D5022D" w:rsidRPr="00710725" w:rsidRDefault="00D5022D" w:rsidP="00141F89">
            <w:pPr>
              <w:pStyle w:val="Table"/>
              <w:spacing w:after="0"/>
              <w:jc w:val="both"/>
              <w:rPr>
                <w:rFonts w:ascii="Arial" w:hAnsi="Arial" w:cs="Arial"/>
                <w:sz w:val="20"/>
                <w:szCs w:val="18"/>
                <w:lang w:val="ru-RU"/>
              </w:rPr>
            </w:pPr>
            <w:r w:rsidRPr="00710725">
              <w:rPr>
                <w:rFonts w:ascii="Arial" w:hAnsi="Arial" w:cs="Arial"/>
                <w:sz w:val="20"/>
                <w:szCs w:val="18"/>
                <w:lang w:val="ru-RU"/>
              </w:rPr>
              <w:t>2.6</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Обработка поверхности металлов и пластиков с использованием электролитических и химических процессов</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Объём ванны для обработки – более 30 м</w:t>
            </w:r>
            <w:r w:rsidRPr="00710725">
              <w:rPr>
                <w:rFonts w:ascii="Arial" w:hAnsi="Arial" w:cs="Arial"/>
                <w:sz w:val="20"/>
                <w:szCs w:val="18"/>
                <w:vertAlign w:val="superscript"/>
                <w:lang w:val="ru-RU"/>
              </w:rPr>
              <w:t>3</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28</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152</w:t>
            </w:r>
          </w:p>
        </w:tc>
      </w:tr>
      <w:tr w:rsidR="00D5022D" w:rsidRPr="00710725" w:rsidTr="00D5022D">
        <w:trPr>
          <w:cantSplit/>
        </w:trPr>
        <w:tc>
          <w:tcPr>
            <w:tcW w:w="620" w:type="dxa"/>
            <w:vMerge w:val="restart"/>
            <w:textDirection w:val="btLr"/>
          </w:tcPr>
          <w:p w:rsidR="00D5022D" w:rsidRPr="00710725" w:rsidRDefault="00D5022D" w:rsidP="00141F89">
            <w:pPr>
              <w:pStyle w:val="Table"/>
              <w:rPr>
                <w:rFonts w:ascii="Arial" w:hAnsi="Arial" w:cs="Arial"/>
                <w:sz w:val="20"/>
                <w:szCs w:val="18"/>
              </w:rPr>
            </w:pPr>
            <w:r w:rsidRPr="00710725">
              <w:rPr>
                <w:rFonts w:ascii="Arial" w:hAnsi="Arial" w:cs="Arial"/>
                <w:sz w:val="20"/>
                <w:szCs w:val="18"/>
              </w:rPr>
              <w:t xml:space="preserve">3. </w:t>
            </w:r>
            <w:r w:rsidRPr="00710725">
              <w:rPr>
                <w:rFonts w:ascii="Arial" w:hAnsi="Arial" w:cs="Arial"/>
                <w:sz w:val="20"/>
                <w:szCs w:val="18"/>
                <w:lang w:val="ru-RU"/>
              </w:rPr>
              <w:t>Обработка минерального сырья</w:t>
            </w: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3.1</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цементного клинкера во вращающихся сушильных печах</w:t>
            </w:r>
          </w:p>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извести во вращающихся сушильных печах и прочих печах</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 500</w:t>
            </w:r>
            <w:r w:rsidR="005309F4">
              <w:rPr>
                <w:rFonts w:ascii="Arial" w:hAnsi="Arial" w:cs="Arial"/>
                <w:sz w:val="20"/>
                <w:szCs w:val="18"/>
                <w:lang w:val="ru-RU"/>
              </w:rPr>
              <w:t> </w:t>
            </w:r>
            <w:r w:rsidRPr="00710725">
              <w:rPr>
                <w:rFonts w:ascii="Arial" w:hAnsi="Arial" w:cs="Arial"/>
                <w:sz w:val="20"/>
                <w:szCs w:val="18"/>
                <w:lang w:val="ru-RU"/>
              </w:rPr>
              <w:t>т/сут</w:t>
            </w:r>
            <w:r w:rsidR="005309F4">
              <w:rPr>
                <w:rFonts w:ascii="Arial" w:hAnsi="Arial" w:cs="Arial"/>
                <w:sz w:val="20"/>
                <w:szCs w:val="18"/>
                <w:lang w:val="ru-RU"/>
              </w:rPr>
              <w:t>.</w:t>
            </w:r>
          </w:p>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 500</w:t>
            </w:r>
            <w:r w:rsidR="005309F4">
              <w:rPr>
                <w:rFonts w:ascii="Arial" w:hAnsi="Arial" w:cs="Arial"/>
                <w:sz w:val="20"/>
                <w:szCs w:val="18"/>
                <w:lang w:val="ru-RU"/>
              </w:rPr>
              <w:t> </w:t>
            </w:r>
            <w:r w:rsidRPr="00710725">
              <w:rPr>
                <w:rFonts w:ascii="Arial" w:hAnsi="Arial" w:cs="Arial"/>
                <w:sz w:val="20"/>
                <w:szCs w:val="18"/>
                <w:lang w:val="ru-RU"/>
              </w:rPr>
              <w:t>т/сут</w:t>
            </w:r>
            <w:r w:rsidR="005309F4">
              <w:rPr>
                <w:rFonts w:ascii="Arial" w:hAnsi="Arial" w:cs="Arial"/>
                <w:sz w:val="20"/>
                <w:szCs w:val="18"/>
                <w:lang w:val="ru-RU"/>
              </w:rPr>
              <w:t>.</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26</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15</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3.2</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асбеста и изделий на основе асбеста</w:t>
            </w:r>
          </w:p>
        </w:tc>
        <w:tc>
          <w:tcPr>
            <w:tcW w:w="3402" w:type="dxa"/>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26</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5</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3.3</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Изготовление стекла</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Плавильная мощность – более 20</w:t>
            </w:r>
            <w:r w:rsidRPr="00710725">
              <w:rPr>
                <w:rFonts w:ascii="Arial" w:hAnsi="Arial" w:cs="Arial"/>
                <w:sz w:val="20"/>
                <w:szCs w:val="18"/>
                <w:lang w:val="en-US"/>
              </w:rPr>
              <w:t> </w:t>
            </w:r>
            <w:r w:rsidRPr="00710725">
              <w:rPr>
                <w:rFonts w:ascii="Arial" w:hAnsi="Arial" w:cs="Arial"/>
                <w:sz w:val="20"/>
                <w:szCs w:val="18"/>
                <w:lang w:val="ru-RU"/>
              </w:rPr>
              <w:t>т/сут</w:t>
            </w:r>
            <w:r w:rsidR="005309F4">
              <w:rPr>
                <w:rFonts w:ascii="Arial" w:hAnsi="Arial" w:cs="Arial"/>
                <w:sz w:val="20"/>
                <w:szCs w:val="18"/>
                <w:lang w:val="ru-RU"/>
              </w:rPr>
              <w:t>.</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26</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39</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3.4</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Плавление минеральных веществ, в том числе производство минеральных волокон</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Плавильная мощность – более 20</w:t>
            </w:r>
            <w:r w:rsidRPr="00710725">
              <w:rPr>
                <w:rFonts w:ascii="Arial" w:hAnsi="Arial" w:cs="Arial"/>
                <w:sz w:val="20"/>
                <w:szCs w:val="18"/>
                <w:lang w:val="en-US"/>
              </w:rPr>
              <w:t> </w:t>
            </w:r>
            <w:r w:rsidRPr="00710725">
              <w:rPr>
                <w:rFonts w:ascii="Arial" w:hAnsi="Arial" w:cs="Arial"/>
                <w:sz w:val="20"/>
                <w:szCs w:val="18"/>
                <w:lang w:val="ru-RU"/>
              </w:rPr>
              <w:t>т/сут</w:t>
            </w:r>
            <w:r w:rsidR="005309F4">
              <w:rPr>
                <w:rFonts w:ascii="Arial" w:hAnsi="Arial" w:cs="Arial"/>
                <w:sz w:val="20"/>
                <w:szCs w:val="18"/>
                <w:lang w:val="ru-RU"/>
              </w:rPr>
              <w:t>.</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26</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15</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3.5</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Изготовление керамической продукции путём обжига</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 75 т/сут</w:t>
            </w:r>
            <w:r w:rsidR="005309F4">
              <w:rPr>
                <w:rFonts w:ascii="Arial" w:hAnsi="Arial" w:cs="Arial"/>
                <w:sz w:val="20"/>
                <w:szCs w:val="18"/>
                <w:lang w:val="ru-RU"/>
              </w:rPr>
              <w:t>.</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26</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40</w:t>
            </w:r>
          </w:p>
        </w:tc>
      </w:tr>
      <w:tr w:rsidR="00D5022D" w:rsidRPr="00710725" w:rsidTr="00D5022D">
        <w:trPr>
          <w:cantSplit/>
        </w:trPr>
        <w:tc>
          <w:tcPr>
            <w:tcW w:w="620" w:type="dxa"/>
            <w:vMerge w:val="restart"/>
            <w:textDirection w:val="btLr"/>
          </w:tcPr>
          <w:p w:rsidR="00D5022D" w:rsidRPr="00710725" w:rsidRDefault="00D5022D" w:rsidP="00141F89">
            <w:pPr>
              <w:pStyle w:val="Table"/>
              <w:rPr>
                <w:rFonts w:ascii="Arial" w:hAnsi="Arial" w:cs="Arial"/>
                <w:sz w:val="20"/>
                <w:szCs w:val="18"/>
                <w:lang w:val="en-US"/>
              </w:rPr>
            </w:pPr>
            <w:r w:rsidRPr="00710725">
              <w:rPr>
                <w:rFonts w:ascii="Arial" w:hAnsi="Arial" w:cs="Arial"/>
                <w:sz w:val="20"/>
                <w:szCs w:val="18"/>
              </w:rPr>
              <w:t xml:space="preserve">4. </w:t>
            </w:r>
            <w:r w:rsidRPr="00710725">
              <w:rPr>
                <w:rFonts w:ascii="Arial" w:hAnsi="Arial" w:cs="Arial"/>
                <w:sz w:val="20"/>
                <w:szCs w:val="18"/>
                <w:lang w:val="ru-RU"/>
              </w:rPr>
              <w:t>Химическая</w:t>
            </w:r>
            <w:r w:rsidRPr="00710725">
              <w:rPr>
                <w:rFonts w:ascii="Arial" w:hAnsi="Arial" w:cs="Arial"/>
                <w:sz w:val="20"/>
                <w:szCs w:val="18"/>
                <w:lang w:val="en-US"/>
              </w:rPr>
              <w:t xml:space="preserve"> </w:t>
            </w:r>
            <w:r w:rsidRPr="00710725">
              <w:rPr>
                <w:rFonts w:ascii="Arial" w:hAnsi="Arial" w:cs="Arial"/>
                <w:sz w:val="20"/>
                <w:szCs w:val="18"/>
                <w:lang w:val="ru-RU"/>
              </w:rPr>
              <w:t>промышленность</w:t>
            </w: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4.1</w:t>
            </w:r>
          </w:p>
        </w:tc>
        <w:tc>
          <w:tcPr>
            <w:tcW w:w="6537" w:type="dxa"/>
            <w:gridSpan w:val="2"/>
            <w:tcMar>
              <w:left w:w="28" w:type="dxa"/>
              <w:right w:w="28" w:type="dxa"/>
            </w:tcMar>
          </w:tcPr>
          <w:p w:rsidR="00D5022D" w:rsidRPr="00710725" w:rsidRDefault="00D5022D" w:rsidP="00141F89">
            <w:pPr>
              <w:pStyle w:val="Table"/>
              <w:spacing w:after="0"/>
              <w:jc w:val="both"/>
              <w:rPr>
                <w:rFonts w:ascii="Arial" w:hAnsi="Arial" w:cs="Arial"/>
                <w:color w:val="0000FF"/>
                <w:sz w:val="20"/>
                <w:szCs w:val="18"/>
                <w:lang w:val="ru-RU"/>
              </w:rPr>
            </w:pPr>
            <w:r w:rsidRPr="00710725">
              <w:rPr>
                <w:rFonts w:ascii="Arial" w:hAnsi="Arial" w:cs="Arial"/>
                <w:sz w:val="20"/>
                <w:szCs w:val="18"/>
                <w:lang w:val="ru-RU"/>
              </w:rPr>
              <w:t>Производство органических веществ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140</w:t>
            </w:r>
          </w:p>
        </w:tc>
      </w:tr>
      <w:tr w:rsidR="00D5022D" w:rsidRPr="00710725" w:rsidTr="00D5022D">
        <w:trPr>
          <w:cantSplit/>
        </w:trPr>
        <w:tc>
          <w:tcPr>
            <w:tcW w:w="620" w:type="dxa"/>
            <w:vMerge/>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4.2</w:t>
            </w:r>
          </w:p>
        </w:tc>
        <w:tc>
          <w:tcPr>
            <w:tcW w:w="6537" w:type="dxa"/>
            <w:gridSpan w:val="2"/>
            <w:tcMar>
              <w:left w:w="28" w:type="dxa"/>
              <w:right w:w="28" w:type="dxa"/>
            </w:tcMar>
          </w:tcPr>
          <w:p w:rsidR="00D5022D" w:rsidRPr="00710725" w:rsidRDefault="00D5022D" w:rsidP="00141F89">
            <w:pPr>
              <w:pStyle w:val="Table"/>
              <w:spacing w:after="0"/>
              <w:jc w:val="both"/>
              <w:rPr>
                <w:rFonts w:ascii="Arial" w:hAnsi="Arial" w:cs="Arial"/>
                <w:color w:val="0000FF"/>
                <w:sz w:val="20"/>
                <w:szCs w:val="18"/>
              </w:rPr>
            </w:pPr>
            <w:r w:rsidRPr="00710725">
              <w:rPr>
                <w:rFonts w:ascii="Arial" w:hAnsi="Arial" w:cs="Arial"/>
                <w:sz w:val="20"/>
                <w:szCs w:val="18"/>
                <w:lang w:val="ru-RU"/>
              </w:rPr>
              <w:t>Производство неорганических веществ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140</w:t>
            </w:r>
          </w:p>
        </w:tc>
      </w:tr>
      <w:tr w:rsidR="00D5022D" w:rsidRPr="00710725" w:rsidTr="00D5022D">
        <w:trPr>
          <w:cantSplit/>
        </w:trPr>
        <w:tc>
          <w:tcPr>
            <w:tcW w:w="620" w:type="dxa"/>
            <w:vMerge/>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4.3</w:t>
            </w:r>
          </w:p>
        </w:tc>
        <w:tc>
          <w:tcPr>
            <w:tcW w:w="6537" w:type="dxa"/>
            <w:gridSpan w:val="2"/>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r w:rsidRPr="00710725">
              <w:rPr>
                <w:rFonts w:ascii="Arial" w:hAnsi="Arial" w:cs="Arial"/>
                <w:sz w:val="20"/>
                <w:szCs w:val="18"/>
                <w:lang w:val="ru-RU"/>
              </w:rPr>
              <w:t>Производство удобрений на основе фосфора, азота и калия</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12</w:t>
            </w:r>
          </w:p>
        </w:tc>
      </w:tr>
      <w:tr w:rsidR="00D5022D" w:rsidRPr="00710725" w:rsidTr="00D5022D">
        <w:trPr>
          <w:cantSplit/>
        </w:trPr>
        <w:tc>
          <w:tcPr>
            <w:tcW w:w="620" w:type="dxa"/>
            <w:vMerge/>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4.4</w:t>
            </w:r>
          </w:p>
        </w:tc>
        <w:tc>
          <w:tcPr>
            <w:tcW w:w="6537" w:type="dxa"/>
            <w:gridSpan w:val="2"/>
            <w:tcMar>
              <w:left w:w="28" w:type="dxa"/>
              <w:right w:w="28" w:type="dxa"/>
            </w:tcMar>
          </w:tcPr>
          <w:p w:rsidR="00D5022D" w:rsidRPr="00710725" w:rsidRDefault="00D5022D" w:rsidP="00141F89">
            <w:pPr>
              <w:pStyle w:val="Table"/>
              <w:spacing w:after="0"/>
              <w:jc w:val="both"/>
              <w:rPr>
                <w:rFonts w:ascii="Arial" w:hAnsi="Arial" w:cs="Arial"/>
                <w:sz w:val="20"/>
                <w:szCs w:val="18"/>
                <w:lang w:val="ru-RU"/>
              </w:rPr>
            </w:pPr>
            <w:r w:rsidRPr="00710725">
              <w:rPr>
                <w:rFonts w:ascii="Arial" w:hAnsi="Arial" w:cs="Arial"/>
                <w:sz w:val="20"/>
                <w:szCs w:val="18"/>
                <w:lang w:val="ru-RU"/>
              </w:rPr>
              <w:t>Производство основных препаратов для защиты растений и биоцидов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w:t>
            </w:r>
          </w:p>
        </w:tc>
      </w:tr>
      <w:tr w:rsidR="00D5022D" w:rsidRPr="00710725" w:rsidTr="00D5022D">
        <w:trPr>
          <w:cantSplit/>
          <w:trHeight w:val="309"/>
        </w:trPr>
        <w:tc>
          <w:tcPr>
            <w:tcW w:w="620" w:type="dxa"/>
            <w:vMerge/>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4.5</w:t>
            </w:r>
          </w:p>
        </w:tc>
        <w:tc>
          <w:tcPr>
            <w:tcW w:w="6537" w:type="dxa"/>
            <w:gridSpan w:val="2"/>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фармацевтической продукции с использованием химических и биологических процессов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32</w:t>
            </w:r>
          </w:p>
        </w:tc>
      </w:tr>
      <w:tr w:rsidR="00D5022D" w:rsidRPr="00710725" w:rsidTr="00D5022D">
        <w:trPr>
          <w:cantSplit/>
        </w:trPr>
        <w:tc>
          <w:tcPr>
            <w:tcW w:w="620" w:type="dxa"/>
            <w:vMerge/>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4.6</w:t>
            </w:r>
          </w:p>
        </w:tc>
        <w:tc>
          <w:tcPr>
            <w:tcW w:w="6537" w:type="dxa"/>
            <w:gridSpan w:val="2"/>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взрывчатых веществ</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14</w:t>
            </w:r>
          </w:p>
        </w:tc>
      </w:tr>
      <w:tr w:rsidR="00D5022D" w:rsidRPr="00710725" w:rsidTr="00D5022D">
        <w:trPr>
          <w:cantSplit/>
        </w:trPr>
        <w:tc>
          <w:tcPr>
            <w:tcW w:w="620" w:type="dxa"/>
            <w:vMerge w:val="restart"/>
            <w:textDirection w:val="btLr"/>
          </w:tcPr>
          <w:p w:rsidR="00D5022D" w:rsidRPr="00710725" w:rsidRDefault="00D5022D" w:rsidP="00141F89">
            <w:pPr>
              <w:pStyle w:val="Table"/>
              <w:rPr>
                <w:rFonts w:ascii="Arial" w:hAnsi="Arial" w:cs="Arial"/>
                <w:sz w:val="20"/>
                <w:szCs w:val="18"/>
                <w:lang w:val="ru-RU"/>
              </w:rPr>
            </w:pPr>
            <w:r w:rsidRPr="00710725">
              <w:rPr>
                <w:rFonts w:ascii="Arial" w:hAnsi="Arial" w:cs="Arial"/>
                <w:sz w:val="20"/>
                <w:szCs w:val="18"/>
              </w:rPr>
              <w:t xml:space="preserve">5. </w:t>
            </w:r>
            <w:r w:rsidRPr="00710725">
              <w:rPr>
                <w:rFonts w:ascii="Arial" w:hAnsi="Arial" w:cs="Arial"/>
                <w:sz w:val="20"/>
                <w:szCs w:val="18"/>
                <w:lang w:val="ru-RU"/>
              </w:rPr>
              <w:t>Управление отходами</w:t>
            </w: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5.1</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Удаление и утилизация опасных отходов</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 xml:space="preserve">Производительность – более </w:t>
            </w:r>
            <w:r w:rsidRPr="00710725">
              <w:rPr>
                <w:rFonts w:ascii="Arial" w:hAnsi="Arial" w:cs="Arial"/>
                <w:sz w:val="20"/>
                <w:szCs w:val="18"/>
              </w:rPr>
              <w:t>10</w:t>
            </w:r>
            <w:r w:rsidR="005309F4">
              <w:rPr>
                <w:rFonts w:ascii="Arial" w:hAnsi="Arial" w:cs="Arial"/>
                <w:sz w:val="20"/>
                <w:szCs w:val="18"/>
                <w:lang w:val="ru-RU"/>
              </w:rPr>
              <w:t> </w:t>
            </w:r>
            <w:r w:rsidRPr="00710725">
              <w:rPr>
                <w:rFonts w:ascii="Arial" w:hAnsi="Arial" w:cs="Arial"/>
                <w:sz w:val="20"/>
                <w:szCs w:val="18"/>
                <w:lang w:val="ru-RU"/>
              </w:rPr>
              <w:t>т</w:t>
            </w:r>
            <w:r w:rsidRPr="00710725">
              <w:rPr>
                <w:rFonts w:ascii="Arial" w:hAnsi="Arial" w:cs="Arial"/>
                <w:sz w:val="20"/>
                <w:szCs w:val="18"/>
              </w:rPr>
              <w:t>/</w:t>
            </w:r>
            <w:r w:rsidRPr="00710725">
              <w:rPr>
                <w:rFonts w:ascii="Arial" w:hAnsi="Arial" w:cs="Arial"/>
                <w:sz w:val="20"/>
                <w:szCs w:val="18"/>
                <w:lang w:val="ru-RU"/>
              </w:rPr>
              <w:t>сут.</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90</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7</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5.2</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Сжигание бытовых отходов</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w:t>
            </w:r>
            <w:r w:rsidRPr="00710725">
              <w:rPr>
                <w:rFonts w:ascii="Arial" w:hAnsi="Arial" w:cs="Arial"/>
                <w:sz w:val="20"/>
                <w:szCs w:val="18"/>
              </w:rPr>
              <w:t xml:space="preserve"> 3 </w:t>
            </w:r>
            <w:r w:rsidRPr="00710725">
              <w:rPr>
                <w:rFonts w:ascii="Arial" w:hAnsi="Arial" w:cs="Arial"/>
                <w:sz w:val="20"/>
                <w:szCs w:val="18"/>
                <w:lang w:val="ru-RU"/>
              </w:rPr>
              <w:t>т</w:t>
            </w:r>
            <w:r w:rsidRPr="00710725">
              <w:rPr>
                <w:rFonts w:ascii="Arial" w:hAnsi="Arial" w:cs="Arial"/>
                <w:sz w:val="20"/>
                <w:szCs w:val="18"/>
              </w:rPr>
              <w:t>/</w:t>
            </w:r>
            <w:r w:rsidRPr="00710725">
              <w:rPr>
                <w:rFonts w:ascii="Arial" w:hAnsi="Arial" w:cs="Arial"/>
                <w:sz w:val="20"/>
                <w:szCs w:val="18"/>
                <w:lang w:val="ru-RU"/>
              </w:rPr>
              <w:t>ч</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90</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3</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5.3</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 xml:space="preserve">Удаление неопасных </w:t>
            </w:r>
            <w:r w:rsidRPr="00710725">
              <w:rPr>
                <w:rFonts w:ascii="Arial" w:hAnsi="Arial" w:cs="Arial"/>
                <w:i/>
                <w:sz w:val="20"/>
                <w:szCs w:val="18"/>
                <w:lang w:val="ru-RU"/>
              </w:rPr>
              <w:t>инертных</w:t>
            </w:r>
            <w:r w:rsidRPr="00710725">
              <w:rPr>
                <w:rFonts w:ascii="Arial" w:hAnsi="Arial" w:cs="Arial"/>
                <w:sz w:val="20"/>
                <w:szCs w:val="18"/>
                <w:lang w:val="ru-RU"/>
              </w:rPr>
              <w:t xml:space="preserve"> отходов</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w:t>
            </w:r>
            <w:r w:rsidRPr="00710725">
              <w:rPr>
                <w:rFonts w:ascii="Arial" w:hAnsi="Arial" w:cs="Arial"/>
                <w:sz w:val="20"/>
                <w:szCs w:val="18"/>
              </w:rPr>
              <w:t xml:space="preserve"> 50</w:t>
            </w:r>
            <w:r w:rsidR="005309F4">
              <w:rPr>
                <w:rFonts w:ascii="Arial" w:hAnsi="Arial" w:cs="Arial"/>
                <w:sz w:val="20"/>
                <w:szCs w:val="18"/>
                <w:lang w:val="ru-RU"/>
              </w:rPr>
              <w:t> </w:t>
            </w:r>
            <w:r w:rsidRPr="00710725">
              <w:rPr>
                <w:rFonts w:ascii="Arial" w:hAnsi="Arial" w:cs="Arial"/>
                <w:sz w:val="20"/>
                <w:szCs w:val="18"/>
                <w:lang w:val="ru-RU"/>
              </w:rPr>
              <w:t>т</w:t>
            </w:r>
            <w:r w:rsidRPr="00710725">
              <w:rPr>
                <w:rFonts w:ascii="Arial" w:hAnsi="Arial" w:cs="Arial"/>
                <w:sz w:val="20"/>
                <w:szCs w:val="18"/>
              </w:rPr>
              <w:t>/</w:t>
            </w:r>
            <w:r w:rsidRPr="00710725">
              <w:rPr>
                <w:rFonts w:ascii="Arial" w:hAnsi="Arial" w:cs="Arial"/>
                <w:sz w:val="20"/>
                <w:szCs w:val="18"/>
                <w:lang w:val="ru-RU"/>
              </w:rPr>
              <w:t>сут.</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90</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483</w:t>
            </w:r>
          </w:p>
        </w:tc>
      </w:tr>
      <w:tr w:rsidR="00D5022D" w:rsidRPr="005309F4"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5.4</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Полигоны для отходов, на которых содержатся отходы, отличные от инертных</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Принимающая способность – более 10 т/сут или общая ёмкость – более 25 </w:t>
            </w:r>
            <w:r w:rsidR="005309F4">
              <w:rPr>
                <w:rFonts w:ascii="Arial" w:hAnsi="Arial" w:cs="Arial"/>
                <w:sz w:val="20"/>
                <w:szCs w:val="18"/>
                <w:lang w:val="ru-RU"/>
              </w:rPr>
              <w:t>тыс.</w:t>
            </w:r>
            <w:r w:rsidRPr="00710725">
              <w:rPr>
                <w:rFonts w:ascii="Arial" w:hAnsi="Arial" w:cs="Arial"/>
                <w:sz w:val="20"/>
                <w:szCs w:val="18"/>
                <w:lang w:val="ru-RU"/>
              </w:rPr>
              <w:t xml:space="preserve"> т</w:t>
            </w:r>
          </w:p>
        </w:tc>
        <w:tc>
          <w:tcPr>
            <w:tcW w:w="770"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90</w:t>
            </w:r>
          </w:p>
        </w:tc>
        <w:tc>
          <w:tcPr>
            <w:tcW w:w="1276"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9</w:t>
            </w:r>
          </w:p>
          <w:p w:rsidR="00D5022D" w:rsidRPr="005309F4" w:rsidRDefault="00D5022D" w:rsidP="00141F89">
            <w:pPr>
              <w:pStyle w:val="Table"/>
              <w:spacing w:after="0"/>
              <w:rPr>
                <w:rFonts w:ascii="Arial" w:hAnsi="Arial" w:cs="Arial"/>
                <w:sz w:val="20"/>
                <w:szCs w:val="18"/>
                <w:lang w:val="ru-RU"/>
              </w:rPr>
            </w:pPr>
          </w:p>
        </w:tc>
      </w:tr>
      <w:tr w:rsidR="00D5022D" w:rsidRPr="005309F4" w:rsidTr="00D5022D">
        <w:trPr>
          <w:cantSplit/>
          <w:trHeight w:val="357"/>
        </w:trPr>
        <w:tc>
          <w:tcPr>
            <w:tcW w:w="620" w:type="dxa"/>
            <w:vMerge w:val="restart"/>
            <w:textDirection w:val="btLr"/>
          </w:tcPr>
          <w:p w:rsidR="00D5022D" w:rsidRPr="00710725" w:rsidRDefault="00D5022D" w:rsidP="00141F89">
            <w:pPr>
              <w:pStyle w:val="Table"/>
              <w:rPr>
                <w:rFonts w:ascii="Arial" w:hAnsi="Arial" w:cs="Arial"/>
                <w:sz w:val="20"/>
                <w:szCs w:val="18"/>
                <w:lang w:val="ru-RU"/>
              </w:rPr>
            </w:pPr>
            <w:r w:rsidRPr="005309F4">
              <w:rPr>
                <w:rFonts w:ascii="Arial" w:hAnsi="Arial" w:cs="Arial"/>
                <w:sz w:val="20"/>
                <w:szCs w:val="18"/>
                <w:lang w:val="ru-RU"/>
              </w:rPr>
              <w:t xml:space="preserve">6. </w:t>
            </w:r>
            <w:r w:rsidRPr="00710725">
              <w:rPr>
                <w:rFonts w:ascii="Arial" w:hAnsi="Arial" w:cs="Arial"/>
                <w:sz w:val="20"/>
                <w:szCs w:val="18"/>
                <w:lang w:val="ru-RU"/>
              </w:rPr>
              <w:t>Прочее</w:t>
            </w:r>
          </w:p>
        </w:tc>
        <w:tc>
          <w:tcPr>
            <w:tcW w:w="720" w:type="dxa"/>
          </w:tcPr>
          <w:p w:rsidR="00D5022D" w:rsidRPr="005309F4" w:rsidRDefault="00D5022D" w:rsidP="00141F89">
            <w:pPr>
              <w:pStyle w:val="Table"/>
              <w:spacing w:after="0"/>
              <w:jc w:val="both"/>
              <w:rPr>
                <w:rFonts w:ascii="Arial" w:hAnsi="Arial" w:cs="Arial"/>
                <w:sz w:val="20"/>
                <w:szCs w:val="18"/>
                <w:lang w:val="ru-RU"/>
              </w:rPr>
            </w:pPr>
            <w:r w:rsidRPr="005309F4">
              <w:rPr>
                <w:rFonts w:ascii="Arial" w:hAnsi="Arial" w:cs="Arial"/>
                <w:sz w:val="20"/>
                <w:szCs w:val="18"/>
                <w:lang w:val="ru-RU"/>
              </w:rPr>
              <w:t>6.1</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целлюлозы и бумаги</w:t>
            </w:r>
          </w:p>
        </w:tc>
        <w:tc>
          <w:tcPr>
            <w:tcW w:w="3402" w:type="dxa"/>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 более 20</w:t>
            </w:r>
            <w:r w:rsidR="005309F4">
              <w:rPr>
                <w:rFonts w:ascii="Arial" w:hAnsi="Arial" w:cs="Arial"/>
                <w:sz w:val="20"/>
                <w:szCs w:val="18"/>
                <w:lang w:val="ru-RU"/>
              </w:rPr>
              <w:t> </w:t>
            </w:r>
            <w:r w:rsidRPr="00710725">
              <w:rPr>
                <w:rFonts w:ascii="Arial" w:hAnsi="Arial" w:cs="Arial"/>
                <w:sz w:val="20"/>
                <w:szCs w:val="18"/>
                <w:lang w:val="ru-RU"/>
              </w:rPr>
              <w:t>т/сут.</w:t>
            </w:r>
          </w:p>
        </w:tc>
        <w:tc>
          <w:tcPr>
            <w:tcW w:w="770"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21</w:t>
            </w:r>
          </w:p>
        </w:tc>
        <w:tc>
          <w:tcPr>
            <w:tcW w:w="1276"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13</w:t>
            </w:r>
          </w:p>
        </w:tc>
      </w:tr>
      <w:tr w:rsidR="00D5022D" w:rsidRPr="00710725" w:rsidTr="00D5022D">
        <w:trPr>
          <w:cantSplit/>
        </w:trPr>
        <w:tc>
          <w:tcPr>
            <w:tcW w:w="620" w:type="dxa"/>
            <w:vMerge/>
            <w:textDirection w:val="btLr"/>
          </w:tcPr>
          <w:p w:rsidR="00D5022D" w:rsidRPr="005309F4" w:rsidRDefault="00D5022D" w:rsidP="00141F89">
            <w:pPr>
              <w:pStyle w:val="Table"/>
              <w:rPr>
                <w:rFonts w:ascii="Arial" w:hAnsi="Arial" w:cs="Arial"/>
                <w:sz w:val="20"/>
                <w:szCs w:val="18"/>
                <w:lang w:val="ru-RU"/>
              </w:rPr>
            </w:pPr>
          </w:p>
        </w:tc>
        <w:tc>
          <w:tcPr>
            <w:tcW w:w="720" w:type="dxa"/>
          </w:tcPr>
          <w:p w:rsidR="00D5022D" w:rsidRPr="005309F4" w:rsidRDefault="00D5022D" w:rsidP="00141F89">
            <w:pPr>
              <w:pStyle w:val="Table"/>
              <w:spacing w:after="0"/>
              <w:jc w:val="both"/>
              <w:rPr>
                <w:rFonts w:ascii="Arial" w:hAnsi="Arial" w:cs="Arial"/>
                <w:sz w:val="20"/>
                <w:szCs w:val="18"/>
                <w:lang w:val="ru-RU"/>
              </w:rPr>
            </w:pPr>
            <w:r w:rsidRPr="005309F4">
              <w:rPr>
                <w:rFonts w:ascii="Arial" w:hAnsi="Arial" w:cs="Arial"/>
                <w:sz w:val="20"/>
                <w:szCs w:val="18"/>
                <w:lang w:val="ru-RU"/>
              </w:rPr>
              <w:t>6.2</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Предварительная обработка и крашение волокон и тканей</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более 10</w:t>
            </w:r>
            <w:r w:rsidR="005309F4">
              <w:rPr>
                <w:rFonts w:ascii="Arial" w:hAnsi="Arial" w:cs="Arial"/>
                <w:sz w:val="20"/>
                <w:szCs w:val="18"/>
                <w:lang w:val="ru-RU"/>
              </w:rPr>
              <w:t> </w:t>
            </w:r>
            <w:r w:rsidRPr="00710725">
              <w:rPr>
                <w:rFonts w:ascii="Arial" w:hAnsi="Arial" w:cs="Arial"/>
                <w:sz w:val="20"/>
                <w:szCs w:val="18"/>
                <w:lang w:val="ru-RU"/>
              </w:rPr>
              <w:t>т/сут.</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17</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10</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6.3</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Дубление кожевенного сырья</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более 12 т готовой продукции в сутки</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19</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12</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6.4 a)</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Скотобойни</w:t>
            </w:r>
          </w:p>
        </w:tc>
        <w:tc>
          <w:tcPr>
            <w:tcW w:w="3402" w:type="dxa"/>
            <w:tcBorders>
              <w:bottom w:val="single" w:sz="4" w:space="0" w:color="auto"/>
            </w:tcBorders>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более 50 т туш в сутки</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15</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35</w:t>
            </w:r>
          </w:p>
        </w:tc>
      </w:tr>
      <w:tr w:rsidR="00D5022D" w:rsidRPr="00710725" w:rsidTr="00DB28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 xml:space="preserve">6.4 </w:t>
            </w:r>
          </w:p>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b, c)</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Обработка и переработка при производстве пищевой продукции</w:t>
            </w:r>
          </w:p>
        </w:tc>
        <w:tc>
          <w:tcPr>
            <w:tcW w:w="3402" w:type="dxa"/>
            <w:shd w:val="clear" w:color="auto" w:fill="D6E3BC" w:themeFill="accent3" w:themeFillTint="66"/>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Среднегодовая производительность – более 150</w:t>
            </w:r>
            <w:r w:rsidR="005309F4">
              <w:rPr>
                <w:rFonts w:ascii="Arial" w:hAnsi="Arial" w:cs="Arial"/>
                <w:sz w:val="20"/>
                <w:szCs w:val="18"/>
                <w:lang w:val="ru-RU"/>
              </w:rPr>
              <w:t> </w:t>
            </w:r>
            <w:r w:rsidRPr="00710725">
              <w:rPr>
                <w:rFonts w:ascii="Arial" w:hAnsi="Arial" w:cs="Arial"/>
                <w:sz w:val="20"/>
                <w:szCs w:val="18"/>
                <w:lang w:val="ru-RU"/>
              </w:rPr>
              <w:t>т/сут.</w:t>
            </w:r>
            <w:r w:rsidRPr="00710725">
              <w:rPr>
                <w:rStyle w:val="FootnoteReference"/>
                <w:sz w:val="20"/>
                <w:szCs w:val="18"/>
              </w:rPr>
              <w:footnoteReference w:id="53"/>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15</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25</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6.5</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Удаление/утилизация отходов животного происхождения</w:t>
            </w: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более 10 т/сут.</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15</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25</w:t>
            </w:r>
          </w:p>
        </w:tc>
      </w:tr>
      <w:tr w:rsidR="00D5022D" w:rsidRPr="005309F4" w:rsidTr="00D5022D">
        <w:trPr>
          <w:cantSplit/>
          <w:trHeight w:val="155"/>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vMerge w:val="restart"/>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6.6</w:t>
            </w:r>
          </w:p>
        </w:tc>
        <w:tc>
          <w:tcPr>
            <w:tcW w:w="3135" w:type="dxa"/>
            <w:vMerge w:val="restart"/>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Интенсивное выращивание домашней птицы и свиней</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5309F4">
              <w:rPr>
                <w:rFonts w:ascii="Arial" w:hAnsi="Arial" w:cs="Arial"/>
                <w:sz w:val="20"/>
                <w:szCs w:val="18"/>
                <w:lang w:val="ru-RU"/>
              </w:rPr>
              <w:t xml:space="preserve">40 </w:t>
            </w:r>
            <w:r w:rsidR="005309F4">
              <w:rPr>
                <w:rFonts w:ascii="Arial" w:hAnsi="Arial" w:cs="Arial"/>
                <w:sz w:val="20"/>
                <w:szCs w:val="18"/>
                <w:lang w:val="ru-RU"/>
              </w:rPr>
              <w:t>тыс.</w:t>
            </w:r>
            <w:r w:rsidRPr="005309F4">
              <w:rPr>
                <w:rFonts w:ascii="Arial" w:hAnsi="Arial" w:cs="Arial"/>
                <w:sz w:val="20"/>
                <w:szCs w:val="18"/>
                <w:lang w:val="ru-RU"/>
              </w:rPr>
              <w:t xml:space="preserve"> </w:t>
            </w:r>
            <w:r w:rsidRPr="00710725">
              <w:rPr>
                <w:rFonts w:ascii="Arial" w:hAnsi="Arial" w:cs="Arial"/>
                <w:sz w:val="20"/>
                <w:szCs w:val="18"/>
                <w:lang w:val="ru-RU"/>
              </w:rPr>
              <w:t>мест для домашней птицы</w:t>
            </w:r>
          </w:p>
        </w:tc>
        <w:tc>
          <w:tcPr>
            <w:tcW w:w="770"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01.2</w:t>
            </w:r>
          </w:p>
        </w:tc>
        <w:tc>
          <w:tcPr>
            <w:tcW w:w="1276"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70</w:t>
            </w:r>
          </w:p>
        </w:tc>
      </w:tr>
      <w:tr w:rsidR="00D5022D" w:rsidRPr="005309F4" w:rsidTr="00D5022D">
        <w:trPr>
          <w:cantSplit/>
          <w:trHeight w:val="155"/>
        </w:trPr>
        <w:tc>
          <w:tcPr>
            <w:tcW w:w="620" w:type="dxa"/>
            <w:vMerge/>
            <w:textDirection w:val="btLr"/>
          </w:tcPr>
          <w:p w:rsidR="00D5022D" w:rsidRPr="005309F4" w:rsidRDefault="00D5022D" w:rsidP="00141F89">
            <w:pPr>
              <w:pStyle w:val="Table"/>
              <w:rPr>
                <w:rFonts w:ascii="Arial" w:hAnsi="Arial" w:cs="Arial"/>
                <w:sz w:val="20"/>
                <w:szCs w:val="18"/>
                <w:lang w:val="ru-RU"/>
              </w:rPr>
            </w:pPr>
          </w:p>
        </w:tc>
        <w:tc>
          <w:tcPr>
            <w:tcW w:w="720" w:type="dxa"/>
            <w:vMerge/>
          </w:tcPr>
          <w:p w:rsidR="00D5022D" w:rsidRPr="005309F4" w:rsidRDefault="00D5022D" w:rsidP="00141F89">
            <w:pPr>
              <w:pStyle w:val="Table"/>
              <w:spacing w:after="0"/>
              <w:jc w:val="both"/>
              <w:rPr>
                <w:rFonts w:ascii="Arial" w:hAnsi="Arial" w:cs="Arial"/>
                <w:sz w:val="20"/>
                <w:szCs w:val="18"/>
                <w:lang w:val="ru-RU"/>
              </w:rPr>
            </w:pPr>
          </w:p>
        </w:tc>
        <w:tc>
          <w:tcPr>
            <w:tcW w:w="3135" w:type="dxa"/>
            <w:vMerge/>
            <w:tcMar>
              <w:left w:w="28" w:type="dxa"/>
              <w:right w:w="28" w:type="dxa"/>
            </w:tcMar>
          </w:tcPr>
          <w:p w:rsidR="00D5022D" w:rsidRPr="005309F4" w:rsidRDefault="00D5022D" w:rsidP="00141F89">
            <w:pPr>
              <w:pStyle w:val="Table"/>
              <w:spacing w:after="0"/>
              <w:jc w:val="left"/>
              <w:rPr>
                <w:rFonts w:ascii="Arial" w:hAnsi="Arial" w:cs="Arial"/>
                <w:sz w:val="20"/>
                <w:szCs w:val="18"/>
                <w:lang w:val="ru-RU"/>
              </w:rPr>
            </w:pP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 xml:space="preserve">2 </w:t>
            </w:r>
            <w:r w:rsidR="005309F4">
              <w:rPr>
                <w:rFonts w:ascii="Arial" w:hAnsi="Arial" w:cs="Arial"/>
                <w:sz w:val="20"/>
                <w:szCs w:val="18"/>
                <w:lang w:val="ru-RU"/>
              </w:rPr>
              <w:t>тыс.</w:t>
            </w:r>
            <w:r w:rsidRPr="00710725">
              <w:rPr>
                <w:rFonts w:ascii="Arial" w:hAnsi="Arial" w:cs="Arial"/>
                <w:sz w:val="20"/>
                <w:szCs w:val="18"/>
                <w:lang w:val="ru-RU"/>
              </w:rPr>
              <w:t xml:space="preserve"> мест для свиней (более</w:t>
            </w:r>
            <w:r w:rsidR="005309F4">
              <w:rPr>
                <w:rFonts w:ascii="Arial" w:hAnsi="Arial" w:cs="Arial"/>
                <w:sz w:val="20"/>
                <w:szCs w:val="18"/>
                <w:lang w:val="ru-RU"/>
              </w:rPr>
              <w:t> </w:t>
            </w:r>
            <w:r w:rsidRPr="00710725">
              <w:rPr>
                <w:rFonts w:ascii="Arial" w:hAnsi="Arial" w:cs="Arial"/>
                <w:sz w:val="20"/>
                <w:szCs w:val="18"/>
                <w:lang w:val="ru-RU"/>
              </w:rPr>
              <w:t>30 кг)</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lang w:val="ru-RU"/>
              </w:rPr>
            </w:pPr>
          </w:p>
        </w:tc>
        <w:tc>
          <w:tcPr>
            <w:tcW w:w="1276"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70</w:t>
            </w:r>
          </w:p>
        </w:tc>
      </w:tr>
      <w:tr w:rsidR="00D5022D" w:rsidRPr="005309F4" w:rsidTr="00D5022D">
        <w:trPr>
          <w:cantSplit/>
          <w:trHeight w:val="155"/>
        </w:trPr>
        <w:tc>
          <w:tcPr>
            <w:tcW w:w="620" w:type="dxa"/>
            <w:vMerge/>
            <w:textDirection w:val="btLr"/>
          </w:tcPr>
          <w:p w:rsidR="00D5022D" w:rsidRPr="005309F4" w:rsidRDefault="00D5022D" w:rsidP="00141F89">
            <w:pPr>
              <w:pStyle w:val="Table"/>
              <w:rPr>
                <w:rFonts w:ascii="Arial" w:hAnsi="Arial" w:cs="Arial"/>
                <w:sz w:val="20"/>
                <w:szCs w:val="18"/>
                <w:lang w:val="ru-RU"/>
              </w:rPr>
            </w:pPr>
          </w:p>
        </w:tc>
        <w:tc>
          <w:tcPr>
            <w:tcW w:w="720" w:type="dxa"/>
            <w:vMerge/>
          </w:tcPr>
          <w:p w:rsidR="00D5022D" w:rsidRPr="005309F4" w:rsidRDefault="00D5022D" w:rsidP="00141F89">
            <w:pPr>
              <w:pStyle w:val="Table"/>
              <w:spacing w:after="0"/>
              <w:jc w:val="both"/>
              <w:rPr>
                <w:rFonts w:ascii="Arial" w:hAnsi="Arial" w:cs="Arial"/>
                <w:sz w:val="20"/>
                <w:szCs w:val="18"/>
                <w:lang w:val="ru-RU"/>
              </w:rPr>
            </w:pPr>
          </w:p>
        </w:tc>
        <w:tc>
          <w:tcPr>
            <w:tcW w:w="3135" w:type="dxa"/>
            <w:vMerge/>
            <w:tcMar>
              <w:left w:w="28" w:type="dxa"/>
              <w:right w:w="28" w:type="dxa"/>
            </w:tcMar>
          </w:tcPr>
          <w:p w:rsidR="00D5022D" w:rsidRPr="005309F4" w:rsidRDefault="00D5022D" w:rsidP="00141F89">
            <w:pPr>
              <w:pStyle w:val="Table"/>
              <w:spacing w:after="0"/>
              <w:jc w:val="left"/>
              <w:rPr>
                <w:rFonts w:ascii="Arial" w:hAnsi="Arial" w:cs="Arial"/>
                <w:sz w:val="20"/>
                <w:szCs w:val="18"/>
                <w:lang w:val="ru-RU"/>
              </w:rPr>
            </w:pPr>
          </w:p>
        </w:tc>
        <w:tc>
          <w:tcPr>
            <w:tcW w:w="3402"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5309F4">
              <w:rPr>
                <w:rFonts w:ascii="Arial" w:hAnsi="Arial" w:cs="Arial"/>
                <w:sz w:val="20"/>
                <w:szCs w:val="18"/>
                <w:lang w:val="ru-RU"/>
              </w:rPr>
              <w:t xml:space="preserve">750 </w:t>
            </w:r>
            <w:r w:rsidRPr="00710725">
              <w:rPr>
                <w:rFonts w:ascii="Arial" w:hAnsi="Arial" w:cs="Arial"/>
                <w:sz w:val="20"/>
                <w:szCs w:val="18"/>
                <w:lang w:val="ru-RU"/>
              </w:rPr>
              <w:t>мест для свиноматок</w:t>
            </w:r>
          </w:p>
        </w:tc>
        <w:tc>
          <w:tcPr>
            <w:tcW w:w="770" w:type="dxa"/>
            <w:tcMar>
              <w:left w:w="28" w:type="dxa"/>
              <w:right w:w="28" w:type="dxa"/>
            </w:tcMar>
          </w:tcPr>
          <w:p w:rsidR="00D5022D" w:rsidRPr="005309F4" w:rsidRDefault="00D5022D" w:rsidP="00141F89">
            <w:pPr>
              <w:pStyle w:val="Table"/>
              <w:spacing w:after="0"/>
              <w:rPr>
                <w:rFonts w:ascii="Arial" w:hAnsi="Arial" w:cs="Arial"/>
                <w:sz w:val="20"/>
                <w:szCs w:val="18"/>
                <w:lang w:val="ru-RU"/>
              </w:rPr>
            </w:pPr>
          </w:p>
        </w:tc>
        <w:tc>
          <w:tcPr>
            <w:tcW w:w="1276" w:type="dxa"/>
            <w:tcMar>
              <w:left w:w="28" w:type="dxa"/>
              <w:right w:w="28" w:type="dxa"/>
            </w:tcMar>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50</w:t>
            </w:r>
          </w:p>
        </w:tc>
      </w:tr>
      <w:tr w:rsidR="00D5022D" w:rsidRPr="00710725" w:rsidTr="00D5022D">
        <w:trPr>
          <w:cantSplit/>
        </w:trPr>
        <w:tc>
          <w:tcPr>
            <w:tcW w:w="620" w:type="dxa"/>
            <w:vMerge/>
            <w:textDirection w:val="btLr"/>
          </w:tcPr>
          <w:p w:rsidR="00D5022D" w:rsidRPr="005309F4" w:rsidRDefault="00D5022D" w:rsidP="00141F89">
            <w:pPr>
              <w:pStyle w:val="Table"/>
              <w:rPr>
                <w:rFonts w:ascii="Arial" w:hAnsi="Arial" w:cs="Arial"/>
                <w:sz w:val="20"/>
                <w:szCs w:val="18"/>
                <w:lang w:val="ru-RU"/>
              </w:rPr>
            </w:pPr>
          </w:p>
        </w:tc>
        <w:tc>
          <w:tcPr>
            <w:tcW w:w="720" w:type="dxa"/>
          </w:tcPr>
          <w:p w:rsidR="00D5022D" w:rsidRPr="005309F4" w:rsidRDefault="00D5022D" w:rsidP="00141F89">
            <w:pPr>
              <w:pStyle w:val="Table"/>
              <w:spacing w:after="0"/>
              <w:jc w:val="both"/>
              <w:rPr>
                <w:rFonts w:ascii="Arial" w:hAnsi="Arial" w:cs="Arial"/>
                <w:sz w:val="20"/>
                <w:szCs w:val="18"/>
                <w:lang w:val="ru-RU"/>
              </w:rPr>
            </w:pPr>
            <w:r w:rsidRPr="005309F4">
              <w:rPr>
                <w:rFonts w:ascii="Arial" w:hAnsi="Arial" w:cs="Arial"/>
                <w:sz w:val="20"/>
                <w:szCs w:val="18"/>
                <w:lang w:val="ru-RU"/>
              </w:rPr>
              <w:t>6.7</w:t>
            </w:r>
          </w:p>
        </w:tc>
        <w:tc>
          <w:tcPr>
            <w:tcW w:w="3135" w:type="dxa"/>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Обработка поверхности веществ, предметов и продукции с использованием органических растворителей</w:t>
            </w:r>
          </w:p>
        </w:tc>
        <w:tc>
          <w:tcPr>
            <w:tcW w:w="3402" w:type="dxa"/>
            <w:tcMar>
              <w:left w:w="28" w:type="dxa"/>
              <w:right w:w="28" w:type="dxa"/>
            </w:tcMar>
          </w:tcPr>
          <w:p w:rsidR="00D5022D" w:rsidRPr="00710725" w:rsidRDefault="00D5022D" w:rsidP="005309F4">
            <w:pPr>
              <w:pStyle w:val="Table"/>
              <w:spacing w:after="0"/>
              <w:jc w:val="left"/>
              <w:rPr>
                <w:rFonts w:ascii="Arial" w:hAnsi="Arial" w:cs="Arial"/>
                <w:sz w:val="20"/>
                <w:szCs w:val="18"/>
                <w:lang w:val="ru-RU"/>
              </w:rPr>
            </w:pPr>
            <w:r w:rsidRPr="00710725">
              <w:rPr>
                <w:rFonts w:ascii="Arial" w:hAnsi="Arial" w:cs="Arial"/>
                <w:sz w:val="20"/>
                <w:szCs w:val="18"/>
                <w:lang w:val="ru-RU"/>
              </w:rPr>
              <w:t>Потребление растворителей – более 150 кг/ч или более 200 т/год</w:t>
            </w:r>
          </w:p>
        </w:tc>
        <w:tc>
          <w:tcPr>
            <w:tcW w:w="770"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17-22;</w:t>
            </w:r>
          </w:p>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24-36</w:t>
            </w:r>
          </w:p>
        </w:tc>
        <w:tc>
          <w:tcPr>
            <w:tcW w:w="1276" w:type="dxa"/>
            <w:tcMar>
              <w:left w:w="28" w:type="dxa"/>
              <w:right w:w="28" w:type="dxa"/>
            </w:tcMar>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140</w:t>
            </w:r>
          </w:p>
        </w:tc>
      </w:tr>
      <w:tr w:rsidR="00D5022D" w:rsidRPr="00710725" w:rsidTr="00D502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6.8</w:t>
            </w:r>
          </w:p>
        </w:tc>
        <w:tc>
          <w:tcPr>
            <w:tcW w:w="3135" w:type="dxa"/>
            <w:tcBorders>
              <w:bottom w:val="single" w:sz="4" w:space="0" w:color="auto"/>
            </w:tcBorders>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углерода и электрографита</w:t>
            </w:r>
          </w:p>
        </w:tc>
        <w:tc>
          <w:tcPr>
            <w:tcW w:w="3402" w:type="dxa"/>
            <w:tcBorders>
              <w:bottom w:val="single" w:sz="4" w:space="0" w:color="auto"/>
            </w:tcBorders>
          </w:tcPr>
          <w:p w:rsidR="00D5022D" w:rsidRPr="00710725" w:rsidRDefault="00D5022D" w:rsidP="00141F89">
            <w:pPr>
              <w:pStyle w:val="Table"/>
              <w:spacing w:after="0"/>
              <w:jc w:val="left"/>
              <w:rPr>
                <w:rFonts w:ascii="Arial" w:hAnsi="Arial" w:cs="Arial"/>
                <w:sz w:val="20"/>
                <w:szCs w:val="18"/>
                <w:lang w:val="ru-RU"/>
              </w:rPr>
            </w:pPr>
          </w:p>
        </w:tc>
        <w:tc>
          <w:tcPr>
            <w:tcW w:w="770" w:type="dxa"/>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24</w:t>
            </w:r>
          </w:p>
        </w:tc>
        <w:tc>
          <w:tcPr>
            <w:tcW w:w="1276" w:type="dxa"/>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5</w:t>
            </w:r>
          </w:p>
        </w:tc>
      </w:tr>
      <w:tr w:rsidR="00D5022D" w:rsidRPr="00710725" w:rsidTr="00DB28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6.9</w:t>
            </w:r>
          </w:p>
        </w:tc>
        <w:tc>
          <w:tcPr>
            <w:tcW w:w="3135" w:type="dxa"/>
            <w:tcBorders>
              <w:bottom w:val="single" w:sz="4" w:space="0" w:color="auto"/>
            </w:tcBorders>
            <w:shd w:val="clear" w:color="auto" w:fill="D6E3BC" w:themeFill="accent3" w:themeFillTint="66"/>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Дистилляция и подогрев смолы и битума в связи с любым производственным процессом</w:t>
            </w:r>
          </w:p>
        </w:tc>
        <w:tc>
          <w:tcPr>
            <w:tcW w:w="3402" w:type="dxa"/>
            <w:tcBorders>
              <w:bottom w:val="single" w:sz="4" w:space="0" w:color="auto"/>
            </w:tcBorders>
            <w:shd w:val="clear" w:color="auto" w:fill="D6E3BC" w:themeFill="accent3" w:themeFillTint="66"/>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Потребление смолы/битума – более 5</w:t>
            </w:r>
            <w:r w:rsidRPr="00710725">
              <w:rPr>
                <w:rFonts w:ascii="Arial" w:hAnsi="Arial" w:cs="Arial"/>
                <w:sz w:val="20"/>
                <w:szCs w:val="18"/>
                <w:lang w:val="uk-UA"/>
              </w:rPr>
              <w:t> </w:t>
            </w:r>
            <w:r w:rsidRPr="00710725">
              <w:rPr>
                <w:rFonts w:ascii="Arial" w:hAnsi="Arial" w:cs="Arial"/>
                <w:sz w:val="20"/>
                <w:szCs w:val="18"/>
                <w:lang w:val="ru-RU"/>
              </w:rPr>
              <w:t>т/год</w:t>
            </w:r>
          </w:p>
        </w:tc>
        <w:tc>
          <w:tcPr>
            <w:tcW w:w="770" w:type="dxa"/>
          </w:tcPr>
          <w:p w:rsidR="00D5022D" w:rsidRPr="00710725" w:rsidRDefault="00D5022D" w:rsidP="00141F89">
            <w:pPr>
              <w:pStyle w:val="Table"/>
              <w:spacing w:after="0"/>
              <w:rPr>
                <w:rFonts w:ascii="Arial" w:hAnsi="Arial" w:cs="Arial"/>
                <w:sz w:val="20"/>
                <w:szCs w:val="18"/>
                <w:lang w:val="ru-RU"/>
              </w:rPr>
            </w:pPr>
          </w:p>
        </w:tc>
        <w:tc>
          <w:tcPr>
            <w:tcW w:w="1276" w:type="dxa"/>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500</w:t>
            </w:r>
          </w:p>
        </w:tc>
      </w:tr>
      <w:tr w:rsidR="00D5022D" w:rsidRPr="00710725" w:rsidTr="00DB282D">
        <w:trPr>
          <w:cantSplit/>
        </w:trPr>
        <w:tc>
          <w:tcPr>
            <w:tcW w:w="620" w:type="dxa"/>
            <w:vMerge/>
            <w:textDirection w:val="btLr"/>
          </w:tcPr>
          <w:p w:rsidR="00D5022D" w:rsidRPr="00710725" w:rsidRDefault="00D5022D" w:rsidP="00141F89">
            <w:pPr>
              <w:pStyle w:val="Table"/>
              <w:rPr>
                <w:rFonts w:ascii="Arial" w:hAnsi="Arial" w:cs="Arial"/>
                <w:sz w:val="20"/>
                <w:szCs w:val="18"/>
              </w:rPr>
            </w:pP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6.10</w:t>
            </w:r>
          </w:p>
        </w:tc>
        <w:tc>
          <w:tcPr>
            <w:tcW w:w="3135" w:type="dxa"/>
            <w:shd w:val="clear" w:color="auto" w:fill="D6E3BC" w:themeFill="accent3" w:themeFillTint="66"/>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Производство шин</w:t>
            </w:r>
          </w:p>
        </w:tc>
        <w:tc>
          <w:tcPr>
            <w:tcW w:w="3402" w:type="dxa"/>
            <w:shd w:val="clear" w:color="auto" w:fill="D6E3BC" w:themeFill="accent3" w:themeFillTint="66"/>
          </w:tcPr>
          <w:p w:rsidR="00D5022D" w:rsidRPr="00710725" w:rsidRDefault="00D5022D" w:rsidP="00141F89">
            <w:pPr>
              <w:pStyle w:val="Table"/>
              <w:spacing w:after="0"/>
              <w:jc w:val="left"/>
              <w:rPr>
                <w:rFonts w:ascii="Arial" w:hAnsi="Arial" w:cs="Arial"/>
                <w:sz w:val="20"/>
                <w:szCs w:val="18"/>
              </w:rPr>
            </w:pPr>
          </w:p>
        </w:tc>
        <w:tc>
          <w:tcPr>
            <w:tcW w:w="770" w:type="dxa"/>
          </w:tcPr>
          <w:p w:rsidR="00D5022D" w:rsidRPr="00710725" w:rsidRDefault="00D5022D" w:rsidP="00141F89">
            <w:pPr>
              <w:pStyle w:val="Table"/>
              <w:spacing w:after="0"/>
              <w:rPr>
                <w:rFonts w:ascii="Arial" w:hAnsi="Arial" w:cs="Arial"/>
                <w:sz w:val="20"/>
                <w:szCs w:val="18"/>
              </w:rPr>
            </w:pPr>
          </w:p>
        </w:tc>
        <w:tc>
          <w:tcPr>
            <w:tcW w:w="1276" w:type="dxa"/>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2</w:t>
            </w:r>
          </w:p>
        </w:tc>
      </w:tr>
      <w:tr w:rsidR="00D5022D" w:rsidRPr="005309F4" w:rsidTr="00DB282D">
        <w:trPr>
          <w:cantSplit/>
          <w:trHeight w:val="282"/>
        </w:trPr>
        <w:tc>
          <w:tcPr>
            <w:tcW w:w="620" w:type="dxa"/>
            <w:vMerge w:val="restart"/>
            <w:textDirection w:val="btLr"/>
          </w:tcPr>
          <w:p w:rsidR="00D5022D" w:rsidRPr="00710725" w:rsidRDefault="00D5022D" w:rsidP="00141F89">
            <w:pPr>
              <w:pStyle w:val="Table"/>
              <w:rPr>
                <w:rFonts w:ascii="Arial" w:hAnsi="Arial" w:cs="Arial"/>
                <w:sz w:val="20"/>
                <w:szCs w:val="18"/>
                <w:lang w:val="ru-RU"/>
              </w:rPr>
            </w:pPr>
            <w:r w:rsidRPr="00710725">
              <w:rPr>
                <w:rFonts w:ascii="Arial" w:hAnsi="Arial" w:cs="Arial"/>
                <w:sz w:val="20"/>
                <w:szCs w:val="18"/>
              </w:rPr>
              <w:t xml:space="preserve">7. </w:t>
            </w:r>
            <w:r w:rsidRPr="00710725">
              <w:rPr>
                <w:rFonts w:ascii="Arial" w:hAnsi="Arial" w:cs="Arial"/>
                <w:sz w:val="20"/>
                <w:szCs w:val="18"/>
                <w:lang w:val="ru-RU"/>
              </w:rPr>
              <w:t>Разработка недр</w:t>
            </w:r>
          </w:p>
        </w:tc>
        <w:tc>
          <w:tcPr>
            <w:tcW w:w="720" w:type="dxa"/>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7.1</w:t>
            </w:r>
          </w:p>
        </w:tc>
        <w:tc>
          <w:tcPr>
            <w:tcW w:w="3135"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Добыча угля</w:t>
            </w: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Производительность более 100</w:t>
            </w:r>
            <w:r w:rsidR="00710725">
              <w:rPr>
                <w:rFonts w:ascii="Arial" w:hAnsi="Arial" w:cs="Arial"/>
                <w:sz w:val="20"/>
                <w:szCs w:val="18"/>
                <w:lang w:val="ru-RU"/>
              </w:rPr>
              <w:t> </w:t>
            </w:r>
            <w:r w:rsidR="005309F4">
              <w:rPr>
                <w:rFonts w:ascii="Arial" w:hAnsi="Arial" w:cs="Arial"/>
                <w:sz w:val="20"/>
                <w:szCs w:val="18"/>
                <w:lang w:val="ru-RU"/>
              </w:rPr>
              <w:t>тыс.</w:t>
            </w:r>
            <w:r w:rsidRPr="00710725">
              <w:rPr>
                <w:rFonts w:ascii="Arial" w:hAnsi="Arial" w:cs="Arial"/>
                <w:sz w:val="20"/>
                <w:szCs w:val="18"/>
                <w:lang w:val="ru-RU"/>
              </w:rPr>
              <w:t xml:space="preserve"> т/год;</w:t>
            </w:r>
          </w:p>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Разработка открытым способом площадью более 25 га</w:t>
            </w:r>
          </w:p>
        </w:tc>
        <w:tc>
          <w:tcPr>
            <w:tcW w:w="770"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sz w:val="20"/>
                <w:szCs w:val="18"/>
                <w:lang w:val="ru-RU"/>
              </w:rPr>
            </w:pPr>
          </w:p>
        </w:tc>
        <w:tc>
          <w:tcPr>
            <w:tcW w:w="1276" w:type="dxa"/>
            <w:tcBorders>
              <w:top w:val="single" w:sz="4" w:space="0" w:color="auto"/>
              <w:left w:val="single" w:sz="4" w:space="0" w:color="auto"/>
              <w:bottom w:val="single" w:sz="4" w:space="0" w:color="auto"/>
              <w:right w:val="single" w:sz="4" w:space="0" w:color="auto"/>
            </w:tcBorders>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200</w:t>
            </w:r>
          </w:p>
        </w:tc>
      </w:tr>
      <w:tr w:rsidR="00D5022D" w:rsidRPr="005309F4" w:rsidTr="00DB282D">
        <w:trPr>
          <w:cantSplit/>
          <w:trHeight w:val="281"/>
        </w:trPr>
        <w:tc>
          <w:tcPr>
            <w:tcW w:w="620" w:type="dxa"/>
            <w:vMerge/>
          </w:tcPr>
          <w:p w:rsidR="00D5022D" w:rsidRPr="005309F4" w:rsidRDefault="00D5022D" w:rsidP="00141F89">
            <w:pPr>
              <w:pStyle w:val="Table"/>
              <w:rPr>
                <w:rFonts w:ascii="Arial" w:hAnsi="Arial" w:cs="Arial"/>
                <w:sz w:val="20"/>
                <w:szCs w:val="18"/>
                <w:lang w:val="ru-RU"/>
              </w:rPr>
            </w:pPr>
          </w:p>
        </w:tc>
        <w:tc>
          <w:tcPr>
            <w:tcW w:w="720" w:type="dxa"/>
          </w:tcPr>
          <w:p w:rsidR="00D5022D" w:rsidRPr="005309F4" w:rsidRDefault="00D5022D" w:rsidP="00141F89">
            <w:pPr>
              <w:pStyle w:val="Table"/>
              <w:spacing w:after="0"/>
              <w:jc w:val="both"/>
              <w:rPr>
                <w:rFonts w:ascii="Arial" w:hAnsi="Arial" w:cs="Arial"/>
                <w:sz w:val="20"/>
                <w:szCs w:val="18"/>
                <w:lang w:val="ru-RU"/>
              </w:rPr>
            </w:pPr>
            <w:r w:rsidRPr="005309F4">
              <w:rPr>
                <w:rFonts w:ascii="Arial" w:hAnsi="Arial" w:cs="Arial"/>
                <w:sz w:val="20"/>
                <w:szCs w:val="18"/>
                <w:lang w:val="ru-RU"/>
              </w:rPr>
              <w:t>7.2</w:t>
            </w:r>
          </w:p>
        </w:tc>
        <w:tc>
          <w:tcPr>
            <w:tcW w:w="3135"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Добыча нефти и природного газа</w:t>
            </w: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 xml:space="preserve">Добыча нефти – более 500 т/сут., газа – 500 </w:t>
            </w:r>
            <w:r w:rsidR="00ED4496" w:rsidRPr="00710725">
              <w:rPr>
                <w:rFonts w:ascii="Arial" w:hAnsi="Arial" w:cs="Arial"/>
                <w:sz w:val="20"/>
                <w:szCs w:val="18"/>
                <w:lang w:val="ru-RU"/>
              </w:rPr>
              <w:t>тыс.</w:t>
            </w:r>
            <w:r w:rsidRPr="00710725">
              <w:rPr>
                <w:rFonts w:ascii="Arial" w:hAnsi="Arial" w:cs="Arial"/>
                <w:sz w:val="20"/>
                <w:szCs w:val="18"/>
                <w:lang w:val="ru-RU"/>
              </w:rPr>
              <w:t xml:space="preserve"> м</w:t>
            </w:r>
            <w:r w:rsidRPr="00710725">
              <w:rPr>
                <w:rFonts w:ascii="Arial" w:hAnsi="Arial" w:cs="Arial"/>
                <w:sz w:val="20"/>
                <w:szCs w:val="18"/>
                <w:vertAlign w:val="superscript"/>
                <w:lang w:val="ru-RU"/>
              </w:rPr>
              <w:t>3</w:t>
            </w:r>
            <w:r w:rsidRPr="00710725">
              <w:rPr>
                <w:rFonts w:ascii="Arial" w:hAnsi="Arial" w:cs="Arial"/>
                <w:sz w:val="20"/>
                <w:szCs w:val="18"/>
                <w:lang w:val="ru-RU"/>
              </w:rPr>
              <w:t>/сут.</w:t>
            </w:r>
          </w:p>
        </w:tc>
        <w:tc>
          <w:tcPr>
            <w:tcW w:w="770"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sz w:val="20"/>
                <w:szCs w:val="18"/>
                <w:lang w:val="ru-RU"/>
              </w:rPr>
            </w:pPr>
          </w:p>
        </w:tc>
        <w:tc>
          <w:tcPr>
            <w:tcW w:w="1276" w:type="dxa"/>
            <w:tcBorders>
              <w:top w:val="single" w:sz="4" w:space="0" w:color="auto"/>
              <w:left w:val="single" w:sz="4" w:space="0" w:color="auto"/>
              <w:bottom w:val="single" w:sz="4" w:space="0" w:color="auto"/>
              <w:right w:val="single" w:sz="4" w:space="0" w:color="auto"/>
            </w:tcBorders>
          </w:tcPr>
          <w:p w:rsidR="00D5022D" w:rsidRPr="005309F4" w:rsidRDefault="00D5022D" w:rsidP="00141F89">
            <w:pPr>
              <w:pStyle w:val="Table"/>
              <w:spacing w:after="0"/>
              <w:rPr>
                <w:rFonts w:ascii="Arial" w:hAnsi="Arial" w:cs="Arial"/>
                <w:sz w:val="20"/>
                <w:szCs w:val="18"/>
                <w:lang w:val="ru-RU"/>
              </w:rPr>
            </w:pPr>
            <w:r w:rsidRPr="005309F4">
              <w:rPr>
                <w:rFonts w:ascii="Arial" w:hAnsi="Arial" w:cs="Arial"/>
                <w:sz w:val="20"/>
                <w:szCs w:val="18"/>
                <w:lang w:val="ru-RU"/>
              </w:rPr>
              <w:t>24</w:t>
            </w:r>
          </w:p>
        </w:tc>
      </w:tr>
      <w:tr w:rsidR="00D5022D" w:rsidRPr="00710725" w:rsidTr="00DB282D">
        <w:trPr>
          <w:cantSplit/>
          <w:trHeight w:val="281"/>
        </w:trPr>
        <w:tc>
          <w:tcPr>
            <w:tcW w:w="620" w:type="dxa"/>
            <w:vMerge/>
          </w:tcPr>
          <w:p w:rsidR="00D5022D" w:rsidRPr="005309F4" w:rsidRDefault="00D5022D" w:rsidP="00141F89">
            <w:pPr>
              <w:pStyle w:val="Table"/>
              <w:rPr>
                <w:rFonts w:ascii="Arial" w:hAnsi="Arial" w:cs="Arial"/>
                <w:sz w:val="20"/>
                <w:szCs w:val="18"/>
                <w:lang w:val="ru-RU"/>
              </w:rPr>
            </w:pPr>
          </w:p>
        </w:tc>
        <w:tc>
          <w:tcPr>
            <w:tcW w:w="720" w:type="dxa"/>
          </w:tcPr>
          <w:p w:rsidR="00D5022D" w:rsidRPr="005309F4" w:rsidRDefault="00D5022D" w:rsidP="00141F89">
            <w:pPr>
              <w:pStyle w:val="Table"/>
              <w:spacing w:after="0"/>
              <w:jc w:val="both"/>
              <w:rPr>
                <w:rFonts w:ascii="Arial" w:hAnsi="Arial" w:cs="Arial"/>
                <w:sz w:val="20"/>
                <w:szCs w:val="18"/>
                <w:lang w:val="ru-RU"/>
              </w:rPr>
            </w:pPr>
            <w:r w:rsidRPr="005309F4">
              <w:rPr>
                <w:rFonts w:ascii="Arial" w:hAnsi="Arial" w:cs="Arial"/>
                <w:sz w:val="20"/>
                <w:szCs w:val="18"/>
                <w:lang w:val="ru-RU"/>
              </w:rPr>
              <w:t>7.3</w:t>
            </w:r>
          </w:p>
        </w:tc>
        <w:tc>
          <w:tcPr>
            <w:tcW w:w="3135"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Добыча урановой руды</w:t>
            </w: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 xml:space="preserve">Добыча более 100 </w:t>
            </w:r>
            <w:r w:rsidR="00ED4496" w:rsidRPr="00710725">
              <w:rPr>
                <w:rFonts w:ascii="Arial" w:hAnsi="Arial" w:cs="Arial"/>
                <w:sz w:val="20"/>
                <w:szCs w:val="18"/>
                <w:lang w:val="ru-RU"/>
              </w:rPr>
              <w:t>тыс.</w:t>
            </w:r>
            <w:r w:rsidRPr="00710725">
              <w:rPr>
                <w:rFonts w:ascii="Arial" w:hAnsi="Arial" w:cs="Arial"/>
                <w:sz w:val="20"/>
                <w:szCs w:val="18"/>
                <w:lang w:val="ru-RU"/>
              </w:rPr>
              <w:t xml:space="preserve"> т/год</w:t>
            </w:r>
          </w:p>
        </w:tc>
        <w:tc>
          <w:tcPr>
            <w:tcW w:w="770"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sz w:val="20"/>
                <w:szCs w:val="18"/>
                <w:lang w:val="ru-RU"/>
              </w:rPr>
            </w:pPr>
          </w:p>
        </w:tc>
        <w:tc>
          <w:tcPr>
            <w:tcW w:w="1276"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1</w:t>
            </w:r>
          </w:p>
        </w:tc>
      </w:tr>
      <w:tr w:rsidR="00D5022D" w:rsidRPr="00710725" w:rsidTr="00DB282D">
        <w:trPr>
          <w:cantSplit/>
          <w:trHeight w:val="281"/>
        </w:trPr>
        <w:tc>
          <w:tcPr>
            <w:tcW w:w="620" w:type="dxa"/>
            <w:vMerge/>
            <w:tcBorders>
              <w:bottom w:val="single" w:sz="4" w:space="0" w:color="auto"/>
            </w:tcBorders>
          </w:tcPr>
          <w:p w:rsidR="00D5022D" w:rsidRPr="00710725" w:rsidRDefault="00D5022D" w:rsidP="00141F89">
            <w:pPr>
              <w:pStyle w:val="Table"/>
              <w:rPr>
                <w:rFonts w:ascii="Arial" w:hAnsi="Arial" w:cs="Arial"/>
                <w:sz w:val="20"/>
                <w:szCs w:val="18"/>
              </w:rPr>
            </w:pPr>
          </w:p>
        </w:tc>
        <w:tc>
          <w:tcPr>
            <w:tcW w:w="720" w:type="dxa"/>
            <w:tcBorders>
              <w:bottom w:val="single" w:sz="4" w:space="0" w:color="auto"/>
            </w:tcBorders>
          </w:tcPr>
          <w:p w:rsidR="00D5022D" w:rsidRPr="00710725" w:rsidRDefault="00D5022D" w:rsidP="00141F89">
            <w:pPr>
              <w:pStyle w:val="Table"/>
              <w:spacing w:after="0"/>
              <w:jc w:val="both"/>
              <w:rPr>
                <w:rFonts w:ascii="Arial" w:hAnsi="Arial" w:cs="Arial"/>
                <w:sz w:val="20"/>
                <w:szCs w:val="18"/>
              </w:rPr>
            </w:pPr>
            <w:r w:rsidRPr="00710725">
              <w:rPr>
                <w:rFonts w:ascii="Arial" w:hAnsi="Arial" w:cs="Arial"/>
                <w:sz w:val="20"/>
                <w:szCs w:val="18"/>
              </w:rPr>
              <w:t>7.4</w:t>
            </w:r>
          </w:p>
        </w:tc>
        <w:tc>
          <w:tcPr>
            <w:tcW w:w="3135"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Добыча руд металлов</w:t>
            </w:r>
          </w:p>
        </w:tc>
        <w:tc>
          <w:tcPr>
            <w:tcW w:w="340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710725" w:rsidRDefault="00D5022D" w:rsidP="00141F89">
            <w:pPr>
              <w:pStyle w:val="Table"/>
              <w:spacing w:after="0"/>
              <w:jc w:val="left"/>
              <w:rPr>
                <w:rFonts w:ascii="Arial" w:hAnsi="Arial" w:cs="Arial"/>
                <w:sz w:val="20"/>
                <w:szCs w:val="18"/>
                <w:lang w:val="ru-RU"/>
              </w:rPr>
            </w:pPr>
            <w:r w:rsidRPr="00710725">
              <w:rPr>
                <w:rFonts w:ascii="Arial" w:hAnsi="Arial" w:cs="Arial"/>
                <w:sz w:val="20"/>
                <w:szCs w:val="18"/>
                <w:lang w:val="ru-RU"/>
              </w:rPr>
              <w:t>Добыча более 1 миллиона т железной руды в год; 100</w:t>
            </w:r>
            <w:r w:rsidRPr="00710725">
              <w:rPr>
                <w:rFonts w:ascii="Arial" w:hAnsi="Arial" w:cs="Arial"/>
                <w:sz w:val="20"/>
                <w:szCs w:val="18"/>
              </w:rPr>
              <w:t> </w:t>
            </w:r>
            <w:r w:rsidR="00ED4496" w:rsidRPr="00710725">
              <w:rPr>
                <w:rFonts w:ascii="Arial" w:hAnsi="Arial" w:cs="Arial"/>
                <w:sz w:val="20"/>
                <w:szCs w:val="18"/>
                <w:lang w:val="ru-RU"/>
              </w:rPr>
              <w:t>тыс.</w:t>
            </w:r>
            <w:r w:rsidRPr="00710725">
              <w:rPr>
                <w:rFonts w:ascii="Arial" w:hAnsi="Arial" w:cs="Arial"/>
                <w:sz w:val="20"/>
                <w:szCs w:val="18"/>
                <w:lang w:val="ru-RU"/>
              </w:rPr>
              <w:t xml:space="preserve"> т цветных металлов в год; разработка открытым способом площадью более 25 га</w:t>
            </w:r>
          </w:p>
        </w:tc>
        <w:tc>
          <w:tcPr>
            <w:tcW w:w="770"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sz w:val="20"/>
                <w:szCs w:val="18"/>
                <w:lang w:val="ru-RU"/>
              </w:rPr>
            </w:pPr>
          </w:p>
        </w:tc>
        <w:tc>
          <w:tcPr>
            <w:tcW w:w="1276"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sz w:val="20"/>
                <w:szCs w:val="18"/>
              </w:rPr>
            </w:pPr>
            <w:r w:rsidRPr="00710725">
              <w:rPr>
                <w:rFonts w:ascii="Arial" w:hAnsi="Arial" w:cs="Arial"/>
                <w:sz w:val="20"/>
                <w:szCs w:val="18"/>
              </w:rPr>
              <w:t>9</w:t>
            </w:r>
          </w:p>
        </w:tc>
      </w:tr>
      <w:tr w:rsidR="00D5022D" w:rsidRPr="00710725" w:rsidTr="00710725">
        <w:trPr>
          <w:cantSplit/>
          <w:trHeight w:val="379"/>
        </w:trPr>
        <w:tc>
          <w:tcPr>
            <w:tcW w:w="1340" w:type="dxa"/>
            <w:gridSpan w:val="2"/>
            <w:tcBorders>
              <w:top w:val="single" w:sz="4" w:space="0" w:color="auto"/>
              <w:left w:val="single" w:sz="4" w:space="0" w:color="auto"/>
              <w:bottom w:val="single" w:sz="4" w:space="0" w:color="auto"/>
            </w:tcBorders>
            <w:vAlign w:val="center"/>
          </w:tcPr>
          <w:p w:rsidR="00D5022D" w:rsidRPr="00710725" w:rsidRDefault="00D5022D" w:rsidP="00141F89">
            <w:pPr>
              <w:pStyle w:val="Table"/>
              <w:spacing w:after="0"/>
              <w:jc w:val="left"/>
              <w:rPr>
                <w:rFonts w:ascii="Arial" w:hAnsi="Arial" w:cs="Arial"/>
                <w:b/>
                <w:color w:val="333333"/>
                <w:sz w:val="20"/>
                <w:szCs w:val="18"/>
                <w:lang w:val="ru-RU"/>
              </w:rPr>
            </w:pPr>
            <w:r w:rsidRPr="00710725">
              <w:rPr>
                <w:rFonts w:ascii="Arial" w:hAnsi="Arial" w:cs="Arial"/>
                <w:b/>
                <w:color w:val="333333"/>
                <w:sz w:val="20"/>
                <w:szCs w:val="18"/>
                <w:lang w:val="ru-RU"/>
              </w:rPr>
              <w:t>Всего</w:t>
            </w:r>
          </w:p>
        </w:tc>
        <w:tc>
          <w:tcPr>
            <w:tcW w:w="31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022D" w:rsidRPr="00710725" w:rsidRDefault="00D5022D" w:rsidP="00141F89">
            <w:pPr>
              <w:pStyle w:val="Table"/>
              <w:spacing w:after="0"/>
              <w:jc w:val="left"/>
              <w:rPr>
                <w:rFonts w:ascii="Arial" w:hAnsi="Arial" w:cs="Arial"/>
                <w:b/>
                <w:color w:val="333333"/>
                <w:sz w:val="20"/>
                <w:szCs w:val="18"/>
                <w:lang w:val="ru-RU"/>
              </w:rPr>
            </w:pPr>
            <w:r w:rsidRPr="00710725">
              <w:rPr>
                <w:rFonts w:ascii="Arial" w:hAnsi="Arial" w:cs="Arial"/>
                <w:b/>
                <w:color w:val="333333"/>
                <w:sz w:val="20"/>
                <w:szCs w:val="18"/>
                <w:lang w:val="ru-RU"/>
              </w:rPr>
              <w:t>Все категории</w:t>
            </w:r>
          </w:p>
        </w:tc>
        <w:tc>
          <w:tcPr>
            <w:tcW w:w="3402"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jc w:val="left"/>
              <w:rPr>
                <w:rFonts w:ascii="Arial" w:hAnsi="Arial" w:cs="Arial"/>
                <w:b/>
                <w:color w:val="333333"/>
                <w:sz w:val="20"/>
                <w:szCs w:val="18"/>
              </w:rPr>
            </w:pPr>
          </w:p>
        </w:tc>
        <w:tc>
          <w:tcPr>
            <w:tcW w:w="770" w:type="dxa"/>
            <w:tcBorders>
              <w:top w:val="single" w:sz="4" w:space="0" w:color="auto"/>
              <w:left w:val="single" w:sz="4" w:space="0" w:color="auto"/>
              <w:bottom w:val="single" w:sz="4" w:space="0" w:color="auto"/>
              <w:right w:val="single" w:sz="4" w:space="0" w:color="auto"/>
            </w:tcBorders>
          </w:tcPr>
          <w:p w:rsidR="00D5022D" w:rsidRPr="00710725" w:rsidRDefault="00D5022D" w:rsidP="00141F89">
            <w:pPr>
              <w:pStyle w:val="Table"/>
              <w:spacing w:after="0"/>
              <w:rPr>
                <w:rFonts w:ascii="Arial" w:hAnsi="Arial" w:cs="Arial"/>
                <w:b/>
                <w:color w:val="333333"/>
                <w:sz w:val="20"/>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5022D" w:rsidRPr="00710725" w:rsidRDefault="00D5022D" w:rsidP="00141F89">
            <w:pPr>
              <w:pStyle w:val="Table"/>
              <w:spacing w:after="0"/>
              <w:rPr>
                <w:rFonts w:ascii="Arial" w:hAnsi="Arial" w:cs="Arial"/>
                <w:b/>
                <w:color w:val="333333"/>
                <w:sz w:val="20"/>
                <w:szCs w:val="18"/>
              </w:rPr>
            </w:pPr>
            <w:r w:rsidRPr="00710725">
              <w:rPr>
                <w:rFonts w:ascii="Arial" w:hAnsi="Arial" w:cs="Arial"/>
                <w:b/>
                <w:color w:val="333333"/>
                <w:sz w:val="20"/>
                <w:szCs w:val="18"/>
              </w:rPr>
              <w:t>2</w:t>
            </w:r>
            <w:r w:rsidRPr="00710725">
              <w:rPr>
                <w:rFonts w:ascii="Arial" w:hAnsi="Arial" w:cs="Arial"/>
                <w:b/>
                <w:color w:val="333333"/>
                <w:sz w:val="20"/>
                <w:szCs w:val="18"/>
                <w:lang w:val="ru-RU"/>
              </w:rPr>
              <w:t xml:space="preserve"> </w:t>
            </w:r>
            <w:r w:rsidRPr="00710725">
              <w:rPr>
                <w:rFonts w:ascii="Arial" w:hAnsi="Arial" w:cs="Arial"/>
                <w:b/>
                <w:color w:val="333333"/>
                <w:sz w:val="20"/>
                <w:szCs w:val="18"/>
              </w:rPr>
              <w:t>743</w:t>
            </w:r>
          </w:p>
        </w:tc>
      </w:tr>
    </w:tbl>
    <w:p w:rsidR="003A6BD2" w:rsidRDefault="003A6BD2" w:rsidP="00ED4496">
      <w:pPr>
        <w:pStyle w:val="BodyText"/>
        <w:spacing w:before="80"/>
        <w:jc w:val="both"/>
        <w:rPr>
          <w:rFonts w:ascii="Arial" w:hAnsi="Arial"/>
          <w:sz w:val="2"/>
          <w:szCs w:val="2"/>
          <w:lang w:val="ru-RU" w:eastAsia="en-US"/>
        </w:rPr>
      </w:pPr>
    </w:p>
    <w:p w:rsidR="00D5022D" w:rsidRPr="003A6BD2" w:rsidRDefault="00ED4496" w:rsidP="00ED4496">
      <w:pPr>
        <w:pStyle w:val="BodyText"/>
        <w:spacing w:before="80"/>
        <w:jc w:val="both"/>
        <w:rPr>
          <w:rFonts w:ascii="Arial" w:hAnsi="Arial"/>
          <w:iCs/>
          <w:sz w:val="21"/>
          <w:lang w:val="ru-RU" w:eastAsia="en-US"/>
        </w:rPr>
      </w:pPr>
      <w:r w:rsidRPr="003A6BD2">
        <w:rPr>
          <w:rFonts w:ascii="Arial" w:hAnsi="Arial"/>
          <w:iCs/>
          <w:sz w:val="21"/>
          <w:lang w:val="ru-RU" w:eastAsia="en-US"/>
        </w:rPr>
        <w:t>Указанное количеств</w:t>
      </w:r>
      <w:r w:rsidR="00D5022D" w:rsidRPr="003A6BD2">
        <w:rPr>
          <w:rFonts w:ascii="Arial" w:hAnsi="Arial"/>
          <w:iCs/>
          <w:sz w:val="21"/>
          <w:lang w:val="ru-RU" w:eastAsia="en-US"/>
        </w:rPr>
        <w:t xml:space="preserve">о </w:t>
      </w:r>
      <w:r w:rsidRPr="003A6BD2">
        <w:rPr>
          <w:rFonts w:ascii="Arial" w:hAnsi="Arial"/>
          <w:iCs/>
          <w:sz w:val="21"/>
          <w:lang w:val="ru-RU" w:eastAsia="en-US"/>
        </w:rPr>
        <w:t>промизводств</w:t>
      </w:r>
      <w:r w:rsidR="00D5022D" w:rsidRPr="003A6BD2">
        <w:rPr>
          <w:rFonts w:ascii="Arial" w:hAnsi="Arial"/>
          <w:iCs/>
          <w:sz w:val="21"/>
          <w:lang w:val="ru-RU" w:eastAsia="en-US"/>
        </w:rPr>
        <w:t xml:space="preserve"> следует рассматривать как </w:t>
      </w:r>
      <w:r w:rsidRPr="003A6BD2">
        <w:rPr>
          <w:rFonts w:ascii="Arial" w:hAnsi="Arial"/>
          <w:iCs/>
          <w:sz w:val="21"/>
          <w:lang w:val="ru-RU" w:eastAsia="en-US"/>
        </w:rPr>
        <w:t>предваритель</w:t>
      </w:r>
      <w:r w:rsidR="00D5022D" w:rsidRPr="003A6BD2">
        <w:rPr>
          <w:rFonts w:ascii="Arial" w:hAnsi="Arial"/>
          <w:iCs/>
          <w:sz w:val="21"/>
          <w:lang w:val="ru-RU" w:eastAsia="en-US"/>
        </w:rPr>
        <w:t>ную оценку. Например, в свете опыта ЕС число хозяйств интенсивного животноводства и предприятий по производству пищевой продукции представляется малым по отношению к численности населения Украины. Поэтому общее число установок, охватываемых комплексными разрешениями, вероятно, составит более трёх тысяч.</w:t>
      </w:r>
    </w:p>
    <w:p w:rsidR="00D5022D" w:rsidRDefault="00ED4496" w:rsidP="00ED4496">
      <w:pPr>
        <w:jc w:val="left"/>
        <w:rPr>
          <w:i/>
          <w:iCs/>
          <w:lang w:val="ru-RU"/>
        </w:rPr>
      </w:pPr>
      <w:r>
        <w:rPr>
          <w:i/>
          <w:iCs/>
          <w:lang w:val="ru-RU"/>
        </w:rPr>
        <w:t xml:space="preserve">Источник: </w:t>
      </w:r>
      <w:r w:rsidR="00D5022D" w:rsidRPr="00B97412">
        <w:rPr>
          <w:i/>
          <w:iCs/>
          <w:lang w:val="ru-RU"/>
        </w:rPr>
        <w:t xml:space="preserve">Переход к системе комплексных природоохранных разрешений </w:t>
      </w:r>
      <w:r>
        <w:rPr>
          <w:i/>
          <w:iCs/>
          <w:lang w:val="ru-RU"/>
        </w:rPr>
        <w:t>на</w:t>
      </w:r>
      <w:r w:rsidR="00D5022D" w:rsidRPr="00B97412">
        <w:rPr>
          <w:i/>
          <w:iCs/>
          <w:lang w:val="ru-RU"/>
        </w:rPr>
        <w:t xml:space="preserve"> Украине</w:t>
      </w:r>
      <w:r w:rsidR="00D5022D" w:rsidRPr="00EE216B">
        <w:rPr>
          <w:i/>
          <w:iCs/>
          <w:lang w:val="ru-RU"/>
        </w:rPr>
        <w:t xml:space="preserve">: </w:t>
      </w:r>
      <w:r w:rsidR="00D5022D">
        <w:rPr>
          <w:i/>
          <w:iCs/>
          <w:lang w:val="ru-RU"/>
        </w:rPr>
        <w:t>Ситуационное исследование</w:t>
      </w:r>
      <w:r w:rsidR="00D5022D" w:rsidRPr="00B97412">
        <w:rPr>
          <w:i/>
          <w:iCs/>
          <w:lang w:val="ru-RU"/>
        </w:rPr>
        <w:t xml:space="preserve"> </w:t>
      </w:r>
      <w:r w:rsidR="00D5022D" w:rsidRPr="00B97412">
        <w:rPr>
          <w:i/>
          <w:iCs/>
        </w:rPr>
        <w:t>ENV</w:t>
      </w:r>
      <w:r w:rsidR="00D5022D" w:rsidRPr="00B97412">
        <w:rPr>
          <w:i/>
          <w:iCs/>
          <w:lang w:val="ru-RU"/>
        </w:rPr>
        <w:t>/</w:t>
      </w:r>
      <w:r w:rsidR="00D5022D" w:rsidRPr="00B97412">
        <w:rPr>
          <w:i/>
          <w:iCs/>
        </w:rPr>
        <w:t>EPOC</w:t>
      </w:r>
      <w:r w:rsidR="00D5022D" w:rsidRPr="00B97412">
        <w:rPr>
          <w:i/>
          <w:iCs/>
          <w:lang w:val="ru-RU"/>
        </w:rPr>
        <w:t>/</w:t>
      </w:r>
      <w:r w:rsidR="00D5022D" w:rsidRPr="00B97412">
        <w:rPr>
          <w:i/>
          <w:iCs/>
        </w:rPr>
        <w:t>EAP</w:t>
      </w:r>
      <w:r w:rsidR="00D5022D" w:rsidRPr="00B97412">
        <w:rPr>
          <w:i/>
          <w:iCs/>
          <w:lang w:val="ru-RU"/>
        </w:rPr>
        <w:t>/</w:t>
      </w:r>
      <w:r w:rsidR="00D5022D" w:rsidRPr="00B97412">
        <w:rPr>
          <w:i/>
          <w:iCs/>
        </w:rPr>
        <w:t>POL</w:t>
      </w:r>
      <w:r w:rsidR="00D5022D" w:rsidRPr="00B97412">
        <w:rPr>
          <w:i/>
          <w:iCs/>
          <w:lang w:val="ru-RU"/>
        </w:rPr>
        <w:t>(2005)2</w:t>
      </w:r>
    </w:p>
    <w:p w:rsidR="00183EF5" w:rsidRDefault="00183EF5" w:rsidP="00ED4496">
      <w:pPr>
        <w:jc w:val="left"/>
        <w:rPr>
          <w:i/>
          <w:iCs/>
          <w:lang w:val="ru-RU"/>
        </w:rPr>
      </w:pPr>
    </w:p>
    <w:p w:rsidR="00183EF5" w:rsidRDefault="00183EF5" w:rsidP="00ED4496">
      <w:pPr>
        <w:jc w:val="left"/>
        <w:rPr>
          <w:i/>
          <w:iCs/>
          <w:sz w:val="20"/>
          <w:szCs w:val="22"/>
          <w:lang w:val="ru-RU"/>
        </w:rPr>
        <w:sectPr w:rsidR="00183EF5" w:rsidSect="00C24320">
          <w:headerReference w:type="even" r:id="rId159"/>
          <w:headerReference w:type="default" r:id="rId160"/>
          <w:footerReference w:type="even" r:id="rId161"/>
          <w:footerReference w:type="default" r:id="rId162"/>
          <w:headerReference w:type="first" r:id="rId163"/>
          <w:footerReference w:type="first" r:id="rId164"/>
          <w:pgSz w:w="11906" w:h="16838" w:code="9"/>
          <w:pgMar w:top="1134" w:right="1134" w:bottom="1134" w:left="1134" w:header="709" w:footer="709" w:gutter="0"/>
          <w:cols w:space="708"/>
          <w:titlePg/>
          <w:docGrid w:linePitch="360"/>
        </w:sectPr>
      </w:pPr>
    </w:p>
    <w:p w:rsidR="00D5022D" w:rsidRPr="00B222CA" w:rsidRDefault="00D5022D" w:rsidP="00D5022D">
      <w:pPr>
        <w:pStyle w:val="TableTitle0"/>
        <w:pageBreakBefore/>
        <w:rPr>
          <w:b/>
          <w:bCs/>
          <w:lang w:val="ru-RU"/>
        </w:rPr>
      </w:pPr>
      <w:r w:rsidRPr="00B26889">
        <w:rPr>
          <w:lang w:val="ru-RU"/>
        </w:rPr>
        <w:lastRenderedPageBreak/>
        <w:t xml:space="preserve">Предлагаемая сфера применения системы комплексных разрешений в </w:t>
      </w:r>
      <w:r>
        <w:rPr>
          <w:lang w:val="ru-RU"/>
        </w:rPr>
        <w:t>Грузии</w:t>
      </w:r>
      <w:r>
        <w:rPr>
          <w:rStyle w:val="FootnoteReference"/>
          <w:b/>
        </w:rPr>
        <w:footnoteReference w:id="54"/>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47"/>
        <w:gridCol w:w="709"/>
        <w:gridCol w:w="3119"/>
        <w:gridCol w:w="225"/>
        <w:gridCol w:w="3177"/>
        <w:gridCol w:w="770"/>
        <w:gridCol w:w="1276"/>
      </w:tblGrid>
      <w:tr w:rsidR="00D5022D" w:rsidRPr="006D1CFE" w:rsidTr="006D1CFE">
        <w:trPr>
          <w:cantSplit/>
          <w:trHeight w:val="700"/>
          <w:tblHeader/>
        </w:trPr>
        <w:tc>
          <w:tcPr>
            <w:tcW w:w="1356" w:type="dxa"/>
            <w:gridSpan w:val="2"/>
            <w:vAlign w:val="center"/>
          </w:tcPr>
          <w:p w:rsidR="00D5022D" w:rsidRPr="006D1CFE" w:rsidRDefault="00D5022D" w:rsidP="00ED4496">
            <w:pPr>
              <w:spacing w:before="0" w:line="240" w:lineRule="auto"/>
              <w:jc w:val="center"/>
              <w:rPr>
                <w:sz w:val="20"/>
              </w:rPr>
            </w:pPr>
            <w:r w:rsidRPr="006D1CFE">
              <w:rPr>
                <w:sz w:val="20"/>
                <w:lang w:val="ru-RU"/>
              </w:rPr>
              <w:t>Код КПКЗ</w:t>
            </w:r>
            <w:r w:rsidRPr="006D1CFE">
              <w:rPr>
                <w:sz w:val="20"/>
              </w:rPr>
              <w:t xml:space="preserve"> -</w:t>
            </w:r>
          </w:p>
          <w:p w:rsidR="00D5022D" w:rsidRPr="006D1CFE" w:rsidRDefault="00D5022D" w:rsidP="00ED4496">
            <w:pPr>
              <w:spacing w:before="0" w:line="240" w:lineRule="auto"/>
              <w:jc w:val="center"/>
              <w:rPr>
                <w:sz w:val="20"/>
                <w:lang w:val="ru-RU"/>
              </w:rPr>
            </w:pPr>
            <w:r w:rsidRPr="006D1CFE">
              <w:rPr>
                <w:sz w:val="20"/>
                <w:lang w:val="ru-RU"/>
              </w:rPr>
              <w:t>отрасли</w:t>
            </w:r>
          </w:p>
        </w:tc>
        <w:tc>
          <w:tcPr>
            <w:tcW w:w="3344" w:type="dxa"/>
            <w:gridSpan w:val="2"/>
            <w:tcMar>
              <w:left w:w="28" w:type="dxa"/>
              <w:right w:w="28" w:type="dxa"/>
            </w:tcMar>
            <w:vAlign w:val="center"/>
          </w:tcPr>
          <w:p w:rsidR="00D5022D" w:rsidRPr="006D1CFE" w:rsidRDefault="00D5022D" w:rsidP="00ED4496">
            <w:pPr>
              <w:spacing w:before="0" w:line="240" w:lineRule="auto"/>
              <w:jc w:val="center"/>
              <w:rPr>
                <w:sz w:val="20"/>
                <w:lang w:val="ru-RU"/>
              </w:rPr>
            </w:pPr>
            <w:r w:rsidRPr="006D1CFE">
              <w:rPr>
                <w:sz w:val="20"/>
                <w:lang w:val="ru-RU"/>
              </w:rPr>
              <w:t>Вид деятельности</w:t>
            </w:r>
          </w:p>
        </w:tc>
        <w:tc>
          <w:tcPr>
            <w:tcW w:w="3177" w:type="dxa"/>
            <w:tcMar>
              <w:left w:w="28" w:type="dxa"/>
              <w:right w:w="28" w:type="dxa"/>
            </w:tcMar>
            <w:vAlign w:val="center"/>
          </w:tcPr>
          <w:p w:rsidR="00D5022D" w:rsidRPr="006D1CFE" w:rsidRDefault="00D5022D" w:rsidP="00ED4496">
            <w:pPr>
              <w:spacing w:before="0" w:line="240" w:lineRule="auto"/>
              <w:jc w:val="center"/>
              <w:rPr>
                <w:sz w:val="20"/>
                <w:lang w:val="ru-RU"/>
              </w:rPr>
            </w:pPr>
            <w:r w:rsidRPr="006D1CFE">
              <w:rPr>
                <w:sz w:val="20"/>
                <w:lang w:val="ru-RU"/>
              </w:rPr>
              <w:t>Пороговый уровень</w:t>
            </w:r>
          </w:p>
          <w:p w:rsidR="00D5022D" w:rsidRPr="006D1CFE" w:rsidRDefault="00D5022D" w:rsidP="00ED4496">
            <w:pPr>
              <w:spacing w:before="0" w:line="240" w:lineRule="auto"/>
              <w:jc w:val="center"/>
              <w:rPr>
                <w:sz w:val="20"/>
                <w:lang w:val="ru-RU"/>
              </w:rPr>
            </w:pPr>
            <w:r w:rsidRPr="006D1CFE">
              <w:rPr>
                <w:sz w:val="20"/>
                <w:lang w:val="ru-RU"/>
              </w:rPr>
              <w:t>(где имеется)</w:t>
            </w:r>
          </w:p>
        </w:tc>
        <w:tc>
          <w:tcPr>
            <w:tcW w:w="770" w:type="dxa"/>
            <w:tcBorders>
              <w:right w:val="single" w:sz="4" w:space="0" w:color="auto"/>
            </w:tcBorders>
            <w:tcMar>
              <w:left w:w="28" w:type="dxa"/>
              <w:right w:w="28" w:type="dxa"/>
            </w:tcMar>
            <w:vAlign w:val="center"/>
          </w:tcPr>
          <w:p w:rsidR="00D5022D" w:rsidRPr="006D1CFE" w:rsidRDefault="00D5022D" w:rsidP="00ED4496">
            <w:pPr>
              <w:spacing w:before="0" w:line="240" w:lineRule="auto"/>
              <w:jc w:val="center"/>
              <w:rPr>
                <w:sz w:val="20"/>
                <w:lang w:val="ru-RU"/>
              </w:rPr>
            </w:pPr>
            <w:r w:rsidRPr="006D1CFE">
              <w:rPr>
                <w:sz w:val="20"/>
                <w:lang w:val="ru-RU"/>
              </w:rPr>
              <w:t>Код КЭДЕС</w:t>
            </w:r>
          </w:p>
        </w:tc>
        <w:tc>
          <w:tcPr>
            <w:tcW w:w="1276" w:type="dxa"/>
            <w:tcBorders>
              <w:top w:val="single" w:sz="4" w:space="0" w:color="auto"/>
              <w:left w:val="single" w:sz="4" w:space="0" w:color="auto"/>
              <w:right w:val="single" w:sz="4" w:space="0" w:color="auto"/>
            </w:tcBorders>
            <w:tcMar>
              <w:left w:w="28" w:type="dxa"/>
              <w:right w:w="28" w:type="dxa"/>
            </w:tcMar>
            <w:vAlign w:val="center"/>
          </w:tcPr>
          <w:p w:rsidR="00D5022D" w:rsidRPr="006D1CFE" w:rsidRDefault="00D5022D" w:rsidP="006D1CFE">
            <w:pPr>
              <w:spacing w:before="0" w:line="240" w:lineRule="auto"/>
              <w:jc w:val="center"/>
              <w:rPr>
                <w:sz w:val="20"/>
                <w:lang w:val="ru-RU"/>
              </w:rPr>
            </w:pPr>
            <w:r w:rsidRPr="006D1CFE">
              <w:rPr>
                <w:sz w:val="20"/>
                <w:lang w:val="ru-RU"/>
              </w:rPr>
              <w:t>Количество объектов в</w:t>
            </w:r>
            <w:r w:rsidR="006D1CFE">
              <w:rPr>
                <w:sz w:val="20"/>
                <w:lang w:val="ru-RU"/>
              </w:rPr>
              <w:t> </w:t>
            </w:r>
            <w:r w:rsidRPr="006D1CFE">
              <w:rPr>
                <w:sz w:val="20"/>
                <w:lang w:val="ru-RU"/>
              </w:rPr>
              <w:t>Грузии</w:t>
            </w:r>
          </w:p>
        </w:tc>
      </w:tr>
      <w:tr w:rsidR="00D5022D" w:rsidTr="006D1CFE">
        <w:trPr>
          <w:cantSplit/>
        </w:trPr>
        <w:tc>
          <w:tcPr>
            <w:tcW w:w="647" w:type="dxa"/>
            <w:vMerge w:val="restart"/>
            <w:textDirection w:val="btLr"/>
          </w:tcPr>
          <w:p w:rsidR="00D5022D" w:rsidRPr="008F2DD3" w:rsidRDefault="00D5022D" w:rsidP="00ED4496">
            <w:pPr>
              <w:spacing w:before="0" w:line="240" w:lineRule="auto"/>
              <w:jc w:val="center"/>
              <w:rPr>
                <w:sz w:val="18"/>
                <w:szCs w:val="18"/>
                <w:lang w:val="en-US"/>
              </w:rPr>
            </w:pPr>
            <w:r w:rsidRPr="008F2DD3">
              <w:rPr>
                <w:sz w:val="18"/>
                <w:szCs w:val="18"/>
                <w:lang w:val="ru-RU"/>
              </w:rPr>
              <w:t xml:space="preserve">1. </w:t>
            </w:r>
            <w:proofErr w:type="gramStart"/>
            <w:r w:rsidRPr="008F2DD3">
              <w:rPr>
                <w:sz w:val="18"/>
                <w:szCs w:val="18"/>
                <w:lang w:val="ru-RU"/>
              </w:rPr>
              <w:t>Энер-гетика</w:t>
            </w:r>
            <w:proofErr w:type="gramEnd"/>
          </w:p>
        </w:tc>
        <w:tc>
          <w:tcPr>
            <w:tcW w:w="709" w:type="dxa"/>
          </w:tcPr>
          <w:p w:rsidR="00D5022D" w:rsidRPr="00264FAF" w:rsidRDefault="00D5022D" w:rsidP="00ED4496">
            <w:pPr>
              <w:spacing w:before="0" w:line="240" w:lineRule="auto"/>
              <w:jc w:val="center"/>
              <w:rPr>
                <w:sz w:val="20"/>
                <w:lang w:val="ru-RU"/>
              </w:rPr>
            </w:pPr>
            <w:r w:rsidRPr="00264FAF">
              <w:rPr>
                <w:sz w:val="20"/>
                <w:lang w:val="ru-RU"/>
              </w:rPr>
              <w:t>1.1</w:t>
            </w:r>
          </w:p>
        </w:tc>
        <w:tc>
          <w:tcPr>
            <w:tcW w:w="3344" w:type="dxa"/>
            <w:gridSpan w:val="2"/>
            <w:tcBorders>
              <w:bottom w:val="single" w:sz="4" w:space="0" w:color="auto"/>
            </w:tcBorders>
            <w:tcMar>
              <w:left w:w="28" w:type="dxa"/>
              <w:right w:w="28" w:type="dxa"/>
            </w:tcMar>
          </w:tcPr>
          <w:p w:rsidR="00D5022D" w:rsidRPr="00C66CA3" w:rsidRDefault="00066D4E" w:rsidP="00ED4496">
            <w:pPr>
              <w:spacing w:before="0" w:line="240" w:lineRule="auto"/>
              <w:jc w:val="left"/>
              <w:rPr>
                <w:sz w:val="20"/>
                <w:lang w:val="ru-RU"/>
              </w:rPr>
            </w:pPr>
            <w:r>
              <w:rPr>
                <w:sz w:val="20"/>
                <w:lang w:val="ru-RU"/>
              </w:rPr>
              <w:t>Топливосжигающ</w:t>
            </w:r>
            <w:r w:rsidR="00D5022D" w:rsidRPr="00C66CA3">
              <w:rPr>
                <w:sz w:val="20"/>
                <w:lang w:val="ru-RU"/>
              </w:rPr>
              <w:t>ие</w:t>
            </w:r>
            <w:r w:rsidR="00D5022D" w:rsidRPr="00C66CA3" w:rsidDel="00A777A6">
              <w:rPr>
                <w:sz w:val="20"/>
                <w:lang w:val="ru-RU"/>
              </w:rPr>
              <w:t xml:space="preserve"> </w:t>
            </w:r>
            <w:r w:rsidR="00D5022D" w:rsidRPr="00C66CA3">
              <w:rPr>
                <w:sz w:val="20"/>
                <w:lang w:val="ru-RU"/>
              </w:rPr>
              <w:t>установки</w:t>
            </w:r>
          </w:p>
        </w:tc>
        <w:tc>
          <w:tcPr>
            <w:tcW w:w="3177" w:type="dxa"/>
            <w:tcMar>
              <w:left w:w="28" w:type="dxa"/>
              <w:right w:w="28" w:type="dxa"/>
            </w:tcMar>
          </w:tcPr>
          <w:p w:rsidR="00D5022D" w:rsidRPr="00107935" w:rsidRDefault="00D5022D" w:rsidP="00ED4496">
            <w:pPr>
              <w:spacing w:before="0" w:line="240" w:lineRule="auto"/>
              <w:jc w:val="left"/>
              <w:rPr>
                <w:sz w:val="20"/>
                <w:lang w:val="ru-RU"/>
              </w:rPr>
            </w:pPr>
            <w:r w:rsidRPr="00C66CA3">
              <w:rPr>
                <w:sz w:val="20"/>
                <w:lang w:val="ru-RU"/>
              </w:rPr>
              <w:t>Потребляемая мощность тепла – 50 МВт и более</w:t>
            </w:r>
          </w:p>
        </w:tc>
        <w:tc>
          <w:tcPr>
            <w:tcW w:w="770" w:type="dxa"/>
            <w:tcMar>
              <w:left w:w="28" w:type="dxa"/>
              <w:right w:w="28" w:type="dxa"/>
            </w:tcMar>
          </w:tcPr>
          <w:p w:rsidR="00D5022D" w:rsidRPr="00C66CA3" w:rsidRDefault="00D5022D" w:rsidP="00ED4496">
            <w:pPr>
              <w:spacing w:before="0" w:line="240" w:lineRule="auto"/>
              <w:jc w:val="center"/>
              <w:rPr>
                <w:sz w:val="20"/>
              </w:rPr>
            </w:pPr>
            <w:r>
              <w:rPr>
                <w:sz w:val="20"/>
                <w:lang w:val="ru-RU"/>
              </w:rPr>
              <w:t xml:space="preserve">Е </w:t>
            </w:r>
            <w:r w:rsidRPr="00C66CA3">
              <w:rPr>
                <w:sz w:val="20"/>
              </w:rPr>
              <w:t>40</w:t>
            </w:r>
          </w:p>
        </w:tc>
        <w:tc>
          <w:tcPr>
            <w:tcW w:w="1276" w:type="dxa"/>
            <w:tcBorders>
              <w:top w:val="single" w:sz="4" w:space="0" w:color="auto"/>
            </w:tcBorders>
            <w:tcMar>
              <w:left w:w="28" w:type="dxa"/>
              <w:right w:w="28" w:type="dxa"/>
            </w:tcMar>
          </w:tcPr>
          <w:p w:rsidR="00D5022D" w:rsidRPr="007C738C" w:rsidRDefault="00D5022D" w:rsidP="00ED4496">
            <w:pPr>
              <w:spacing w:before="0" w:line="240" w:lineRule="auto"/>
              <w:jc w:val="center"/>
              <w:rPr>
                <w:sz w:val="20"/>
              </w:rPr>
            </w:pPr>
            <w:r w:rsidRPr="007C738C">
              <w:rPr>
                <w:sz w:val="20"/>
              </w:rPr>
              <w:t>3</w:t>
            </w:r>
          </w:p>
        </w:tc>
      </w:tr>
      <w:tr w:rsidR="00D5022D" w:rsidTr="006D1CFE">
        <w:trPr>
          <w:cantSplit/>
          <w:trHeight w:val="425"/>
        </w:trPr>
        <w:tc>
          <w:tcPr>
            <w:tcW w:w="647" w:type="dxa"/>
            <w:vMerge/>
            <w:textDirection w:val="btLr"/>
          </w:tcPr>
          <w:p w:rsidR="00D5022D" w:rsidRPr="008F2DD3" w:rsidRDefault="00D5022D" w:rsidP="00ED4496">
            <w:pPr>
              <w:spacing w:before="0" w:line="240" w:lineRule="auto"/>
              <w:jc w:val="center"/>
              <w:rPr>
                <w:sz w:val="18"/>
                <w:szCs w:val="18"/>
              </w:rPr>
            </w:pPr>
          </w:p>
        </w:tc>
        <w:tc>
          <w:tcPr>
            <w:tcW w:w="709" w:type="dxa"/>
          </w:tcPr>
          <w:p w:rsidR="00D5022D" w:rsidRPr="00C66CA3" w:rsidRDefault="00D5022D" w:rsidP="00ED4496">
            <w:pPr>
              <w:spacing w:before="0" w:line="240" w:lineRule="auto"/>
              <w:jc w:val="center"/>
              <w:rPr>
                <w:sz w:val="20"/>
              </w:rPr>
            </w:pPr>
            <w:r w:rsidRPr="00C66CA3">
              <w:rPr>
                <w:sz w:val="20"/>
              </w:rPr>
              <w:t>1.2</w:t>
            </w:r>
          </w:p>
        </w:tc>
        <w:tc>
          <w:tcPr>
            <w:tcW w:w="3344" w:type="dxa"/>
            <w:gridSpan w:val="2"/>
            <w:tcMar>
              <w:left w:w="28" w:type="dxa"/>
              <w:right w:w="28" w:type="dxa"/>
            </w:tcMar>
          </w:tcPr>
          <w:p w:rsidR="00D5022D" w:rsidRPr="00A46331" w:rsidRDefault="00D5022D" w:rsidP="00ED4496">
            <w:pPr>
              <w:spacing w:before="0" w:line="240" w:lineRule="auto"/>
              <w:jc w:val="left"/>
              <w:rPr>
                <w:sz w:val="20"/>
                <w:lang w:val="ru-RU"/>
              </w:rPr>
            </w:pPr>
            <w:r>
              <w:rPr>
                <w:sz w:val="20"/>
                <w:lang w:val="ru-RU"/>
              </w:rPr>
              <w:t>Перегонка и переработка нефти и газа</w:t>
            </w:r>
            <w:r w:rsidRPr="00A46331">
              <w:rPr>
                <w:sz w:val="20"/>
                <w:lang w:val="ru-RU"/>
              </w:rPr>
              <w:t xml:space="preserve"> </w:t>
            </w:r>
          </w:p>
        </w:tc>
        <w:tc>
          <w:tcPr>
            <w:tcW w:w="3177" w:type="dxa"/>
            <w:tcMar>
              <w:left w:w="28" w:type="dxa"/>
              <w:right w:w="28" w:type="dxa"/>
            </w:tcMar>
          </w:tcPr>
          <w:p w:rsidR="00D5022D" w:rsidRPr="00C66CA3" w:rsidRDefault="00D5022D" w:rsidP="00ED4496">
            <w:pPr>
              <w:spacing w:before="0" w:line="240" w:lineRule="auto"/>
              <w:jc w:val="left"/>
              <w:rPr>
                <w:sz w:val="20"/>
                <w:lang w:val="ru-RU"/>
              </w:rPr>
            </w:pPr>
          </w:p>
        </w:tc>
        <w:tc>
          <w:tcPr>
            <w:tcW w:w="770" w:type="dxa"/>
            <w:tcMar>
              <w:left w:w="28" w:type="dxa"/>
              <w:right w:w="28" w:type="dxa"/>
            </w:tcMar>
          </w:tcPr>
          <w:p w:rsidR="00D5022D" w:rsidRPr="00310EE5" w:rsidRDefault="00D5022D" w:rsidP="00ED4496">
            <w:pPr>
              <w:spacing w:before="0" w:line="240" w:lineRule="auto"/>
              <w:jc w:val="center"/>
              <w:rPr>
                <w:sz w:val="20"/>
                <w:lang w:val="ru-RU"/>
              </w:rPr>
            </w:pPr>
            <w:r>
              <w:rPr>
                <w:sz w:val="20"/>
              </w:rPr>
              <w:t>DF</w:t>
            </w:r>
            <w:r>
              <w:rPr>
                <w:sz w:val="20"/>
                <w:lang w:val="ru-RU"/>
              </w:rPr>
              <w:t xml:space="preserve"> 23</w:t>
            </w:r>
          </w:p>
        </w:tc>
        <w:tc>
          <w:tcPr>
            <w:tcW w:w="1276" w:type="dxa"/>
            <w:tcMar>
              <w:left w:w="28" w:type="dxa"/>
              <w:right w:w="28" w:type="dxa"/>
            </w:tcMar>
          </w:tcPr>
          <w:p w:rsidR="00D5022D" w:rsidRPr="007C738C" w:rsidRDefault="00D5022D" w:rsidP="00ED4496">
            <w:pPr>
              <w:spacing w:before="0" w:line="240" w:lineRule="auto"/>
              <w:jc w:val="center"/>
              <w:rPr>
                <w:color w:val="333333"/>
                <w:sz w:val="20"/>
              </w:rPr>
            </w:pPr>
            <w:r w:rsidRPr="007C738C">
              <w:rPr>
                <w:color w:val="333333"/>
                <w:sz w:val="20"/>
              </w:rPr>
              <w:t>9</w:t>
            </w:r>
          </w:p>
        </w:tc>
      </w:tr>
      <w:tr w:rsidR="00D5022D" w:rsidTr="006D1CFE">
        <w:trPr>
          <w:cantSplit/>
        </w:trPr>
        <w:tc>
          <w:tcPr>
            <w:tcW w:w="647" w:type="dxa"/>
            <w:vMerge w:val="restart"/>
            <w:textDirection w:val="btLr"/>
          </w:tcPr>
          <w:p w:rsidR="00D5022D" w:rsidRPr="008F2DD3" w:rsidRDefault="00D5022D" w:rsidP="00ED4496">
            <w:pPr>
              <w:spacing w:before="0" w:line="240" w:lineRule="auto"/>
              <w:jc w:val="center"/>
              <w:rPr>
                <w:sz w:val="18"/>
                <w:szCs w:val="18"/>
                <w:lang w:val="ru-RU"/>
              </w:rPr>
            </w:pPr>
            <w:r w:rsidRPr="008F2DD3">
              <w:rPr>
                <w:sz w:val="18"/>
                <w:szCs w:val="18"/>
                <w:lang w:val="ru-RU"/>
              </w:rPr>
              <w:t>2. Производство и обработка металлов</w:t>
            </w:r>
          </w:p>
        </w:tc>
        <w:tc>
          <w:tcPr>
            <w:tcW w:w="709" w:type="dxa"/>
          </w:tcPr>
          <w:p w:rsidR="00D5022D" w:rsidRPr="00C66CA3" w:rsidRDefault="00D5022D" w:rsidP="00ED4496">
            <w:pPr>
              <w:spacing w:before="0" w:line="240" w:lineRule="auto"/>
              <w:jc w:val="center"/>
              <w:rPr>
                <w:sz w:val="20"/>
              </w:rPr>
            </w:pPr>
            <w:r w:rsidRPr="00C66CA3">
              <w:rPr>
                <w:sz w:val="20"/>
              </w:rPr>
              <w:t>2.1</w:t>
            </w:r>
          </w:p>
        </w:tc>
        <w:tc>
          <w:tcPr>
            <w:tcW w:w="3344" w:type="dxa"/>
            <w:gridSpan w:val="2"/>
            <w:tcBorders>
              <w:bottom w:val="single" w:sz="4" w:space="0" w:color="auto"/>
            </w:tcBorders>
            <w:tcMar>
              <w:left w:w="28" w:type="dxa"/>
              <w:right w:w="28" w:type="dxa"/>
            </w:tcMar>
          </w:tcPr>
          <w:p w:rsidR="00D5022D" w:rsidRPr="00814583" w:rsidRDefault="00D5022D" w:rsidP="00ED4496">
            <w:pPr>
              <w:spacing w:before="0" w:line="240" w:lineRule="auto"/>
              <w:jc w:val="left"/>
              <w:rPr>
                <w:sz w:val="20"/>
                <w:lang w:val="ru-RU"/>
              </w:rPr>
            </w:pPr>
            <w:r>
              <w:rPr>
                <w:sz w:val="20"/>
                <w:lang w:val="ru-RU"/>
              </w:rPr>
              <w:t>Установки</w:t>
            </w:r>
            <w:r w:rsidRPr="00814583">
              <w:rPr>
                <w:sz w:val="20"/>
                <w:lang w:val="ru-RU"/>
              </w:rPr>
              <w:t xml:space="preserve"> </w:t>
            </w:r>
            <w:r>
              <w:rPr>
                <w:sz w:val="20"/>
                <w:lang w:val="ru-RU"/>
              </w:rPr>
              <w:t>для</w:t>
            </w:r>
            <w:r w:rsidRPr="00814583">
              <w:rPr>
                <w:sz w:val="20"/>
                <w:lang w:val="ru-RU"/>
              </w:rPr>
              <w:t xml:space="preserve"> </w:t>
            </w:r>
            <w:r>
              <w:rPr>
                <w:sz w:val="20"/>
                <w:lang w:val="ru-RU"/>
              </w:rPr>
              <w:t>обжига</w:t>
            </w:r>
            <w:r w:rsidRPr="00814583">
              <w:rPr>
                <w:sz w:val="20"/>
                <w:lang w:val="ru-RU"/>
              </w:rPr>
              <w:t xml:space="preserve"> </w:t>
            </w:r>
            <w:r>
              <w:rPr>
                <w:sz w:val="20"/>
                <w:lang w:val="ru-RU"/>
              </w:rPr>
              <w:t>и</w:t>
            </w:r>
            <w:r w:rsidRPr="00814583">
              <w:rPr>
                <w:sz w:val="20"/>
                <w:lang w:val="ru-RU"/>
              </w:rPr>
              <w:t xml:space="preserve"> </w:t>
            </w:r>
            <w:r>
              <w:rPr>
                <w:sz w:val="20"/>
                <w:lang w:val="ru-RU"/>
              </w:rPr>
              <w:t>спекания</w:t>
            </w:r>
            <w:r w:rsidRPr="00814583">
              <w:rPr>
                <w:sz w:val="20"/>
                <w:lang w:val="ru-RU"/>
              </w:rPr>
              <w:t xml:space="preserve"> </w:t>
            </w:r>
            <w:r>
              <w:rPr>
                <w:sz w:val="20"/>
                <w:lang w:val="ru-RU"/>
              </w:rPr>
              <w:t>руд</w:t>
            </w:r>
            <w:r w:rsidRPr="00814583">
              <w:rPr>
                <w:sz w:val="20"/>
                <w:lang w:val="ru-RU"/>
              </w:rPr>
              <w:t xml:space="preserve"> </w:t>
            </w:r>
            <w:r>
              <w:rPr>
                <w:sz w:val="20"/>
                <w:lang w:val="ru-RU"/>
              </w:rPr>
              <w:t>металлов</w:t>
            </w:r>
          </w:p>
        </w:tc>
        <w:tc>
          <w:tcPr>
            <w:tcW w:w="3177" w:type="dxa"/>
            <w:tcMar>
              <w:left w:w="28" w:type="dxa"/>
              <w:right w:w="28" w:type="dxa"/>
            </w:tcMar>
          </w:tcPr>
          <w:p w:rsidR="00D5022D" w:rsidRPr="00814583" w:rsidRDefault="00D5022D" w:rsidP="00ED4496">
            <w:pPr>
              <w:spacing w:before="0" w:line="240" w:lineRule="auto"/>
              <w:jc w:val="left"/>
              <w:rPr>
                <w:sz w:val="20"/>
                <w:lang w:val="ru-RU"/>
              </w:rPr>
            </w:pP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DJ </w:t>
            </w:r>
            <w:r w:rsidRPr="00C66CA3">
              <w:rPr>
                <w:sz w:val="20"/>
              </w:rPr>
              <w:t>27</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7</w:t>
            </w:r>
          </w:p>
        </w:tc>
      </w:tr>
      <w:tr w:rsidR="00D5022D" w:rsidRPr="006556E9" w:rsidTr="006D1CFE">
        <w:trPr>
          <w:cantSplit/>
        </w:trPr>
        <w:tc>
          <w:tcPr>
            <w:tcW w:w="647" w:type="dxa"/>
            <w:vMerge/>
            <w:textDirection w:val="btLr"/>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2.</w:t>
            </w:r>
            <w:r>
              <w:rPr>
                <w:sz w:val="20"/>
              </w:rPr>
              <w:t>2</w:t>
            </w:r>
          </w:p>
        </w:tc>
        <w:tc>
          <w:tcPr>
            <w:tcW w:w="3344" w:type="dxa"/>
            <w:gridSpan w:val="2"/>
            <w:shd w:val="clear" w:color="auto" w:fill="auto"/>
            <w:tcMar>
              <w:left w:w="28" w:type="dxa"/>
              <w:right w:w="28" w:type="dxa"/>
            </w:tcMar>
          </w:tcPr>
          <w:p w:rsidR="00D5022D" w:rsidRPr="008F2DD3" w:rsidRDefault="00D5022D" w:rsidP="00ED4496">
            <w:pPr>
              <w:spacing w:before="0" w:line="240" w:lineRule="auto"/>
              <w:jc w:val="left"/>
              <w:rPr>
                <w:sz w:val="20"/>
                <w:lang w:val="ru-RU"/>
              </w:rPr>
            </w:pPr>
            <w:r w:rsidRPr="00C66CA3">
              <w:rPr>
                <w:sz w:val="20"/>
                <w:lang w:val="ru-RU"/>
              </w:rPr>
              <w:t>Производство чугуна и стали (первичное и вторичное)</w:t>
            </w:r>
          </w:p>
        </w:tc>
        <w:tc>
          <w:tcPr>
            <w:tcW w:w="3177" w:type="dxa"/>
            <w:tcMar>
              <w:left w:w="28" w:type="dxa"/>
              <w:right w:w="28" w:type="dxa"/>
            </w:tcMar>
          </w:tcPr>
          <w:p w:rsidR="00D5022D" w:rsidRPr="00C66CA3" w:rsidRDefault="00D5022D" w:rsidP="00ED4496">
            <w:pPr>
              <w:spacing w:before="0" w:line="240" w:lineRule="auto"/>
              <w:jc w:val="left"/>
              <w:rPr>
                <w:sz w:val="20"/>
                <w:lang w:val="ru-RU"/>
              </w:rPr>
            </w:pPr>
            <w:r w:rsidRPr="00C66CA3">
              <w:rPr>
                <w:sz w:val="20"/>
                <w:lang w:val="ru-RU"/>
              </w:rPr>
              <w:t>Мощность – более</w:t>
            </w:r>
            <w:r w:rsidRPr="00C66CA3">
              <w:rPr>
                <w:sz w:val="20"/>
              </w:rPr>
              <w:t xml:space="preserve"> 2</w:t>
            </w:r>
            <w:r w:rsidRPr="00C66CA3">
              <w:rPr>
                <w:sz w:val="20"/>
                <w:lang w:val="ru-RU"/>
              </w:rPr>
              <w:t>,</w:t>
            </w:r>
            <w:r w:rsidRPr="00C66CA3">
              <w:rPr>
                <w:sz w:val="20"/>
              </w:rPr>
              <w:t xml:space="preserve">5 </w:t>
            </w:r>
            <w:r w:rsidRPr="00C66CA3">
              <w:rPr>
                <w:sz w:val="20"/>
                <w:lang w:val="ru-RU"/>
              </w:rPr>
              <w:t>т</w:t>
            </w:r>
            <w:r w:rsidRPr="00C66CA3">
              <w:rPr>
                <w:sz w:val="20"/>
              </w:rPr>
              <w:t>/</w:t>
            </w:r>
            <w:r w:rsidRPr="00C66CA3">
              <w:rPr>
                <w:sz w:val="20"/>
                <w:lang w:val="ru-RU"/>
              </w:rPr>
              <w:t>ч</w:t>
            </w:r>
          </w:p>
        </w:tc>
        <w:tc>
          <w:tcPr>
            <w:tcW w:w="770" w:type="dxa"/>
            <w:tcMar>
              <w:left w:w="28" w:type="dxa"/>
              <w:right w:w="28" w:type="dxa"/>
            </w:tcMar>
          </w:tcPr>
          <w:p w:rsidR="00D5022D" w:rsidRPr="006556E9" w:rsidRDefault="00D5022D" w:rsidP="00ED4496">
            <w:pPr>
              <w:spacing w:before="0" w:line="240" w:lineRule="auto"/>
              <w:jc w:val="center"/>
              <w:rPr>
                <w:sz w:val="20"/>
                <w:lang w:val="ru-RU"/>
              </w:rPr>
            </w:pPr>
            <w:r>
              <w:rPr>
                <w:sz w:val="20"/>
              </w:rPr>
              <w:t>DJ</w:t>
            </w:r>
            <w:r w:rsidRPr="006556E9">
              <w:rPr>
                <w:sz w:val="20"/>
                <w:lang w:val="ru-RU"/>
              </w:rPr>
              <w:t xml:space="preserve"> 27</w:t>
            </w:r>
          </w:p>
        </w:tc>
        <w:tc>
          <w:tcPr>
            <w:tcW w:w="1276" w:type="dxa"/>
            <w:tcMar>
              <w:left w:w="28" w:type="dxa"/>
              <w:right w:w="28" w:type="dxa"/>
            </w:tcMar>
          </w:tcPr>
          <w:p w:rsidR="00D5022D" w:rsidRPr="007C738C" w:rsidRDefault="00D5022D" w:rsidP="00ED4496">
            <w:pPr>
              <w:spacing w:before="0" w:line="240" w:lineRule="auto"/>
              <w:jc w:val="center"/>
              <w:rPr>
                <w:sz w:val="20"/>
                <w:lang w:val="ru-RU"/>
              </w:rPr>
            </w:pPr>
            <w:r>
              <w:rPr>
                <w:sz w:val="20"/>
                <w:lang w:val="ru-RU"/>
              </w:rPr>
              <w:t>4</w:t>
            </w:r>
          </w:p>
        </w:tc>
      </w:tr>
      <w:tr w:rsidR="00D5022D" w:rsidRPr="006556E9" w:rsidTr="00DB282D">
        <w:trPr>
          <w:cantSplit/>
        </w:trPr>
        <w:tc>
          <w:tcPr>
            <w:tcW w:w="647" w:type="dxa"/>
            <w:vMerge/>
            <w:textDirection w:val="btLr"/>
          </w:tcPr>
          <w:p w:rsidR="00D5022D" w:rsidRPr="006556E9" w:rsidRDefault="00D5022D" w:rsidP="00ED4496">
            <w:pPr>
              <w:spacing w:before="0" w:line="240" w:lineRule="auto"/>
              <w:jc w:val="center"/>
              <w:rPr>
                <w:sz w:val="20"/>
                <w:lang w:val="ru-RU"/>
              </w:rPr>
            </w:pPr>
          </w:p>
        </w:tc>
        <w:tc>
          <w:tcPr>
            <w:tcW w:w="709" w:type="dxa"/>
          </w:tcPr>
          <w:p w:rsidR="00D5022D" w:rsidRPr="006556E9" w:rsidRDefault="00D5022D" w:rsidP="00ED4496">
            <w:pPr>
              <w:spacing w:before="0" w:line="240" w:lineRule="auto"/>
              <w:jc w:val="center"/>
              <w:rPr>
                <w:sz w:val="20"/>
                <w:lang w:val="ru-RU"/>
              </w:rPr>
            </w:pPr>
            <w:r w:rsidRPr="006556E9">
              <w:rPr>
                <w:sz w:val="20"/>
                <w:lang w:val="ru-RU"/>
              </w:rPr>
              <w:t>2.5</w:t>
            </w:r>
          </w:p>
        </w:tc>
        <w:tc>
          <w:tcPr>
            <w:tcW w:w="3344" w:type="dxa"/>
            <w:gridSpan w:val="2"/>
            <w:shd w:val="clear" w:color="auto" w:fill="D6E3BC" w:themeFill="accent3" w:themeFillTint="66"/>
            <w:tcMar>
              <w:left w:w="28" w:type="dxa"/>
              <w:right w:w="28" w:type="dxa"/>
            </w:tcMar>
          </w:tcPr>
          <w:p w:rsidR="00D5022D" w:rsidRPr="008F2DD3" w:rsidRDefault="00D5022D" w:rsidP="00ED4496">
            <w:pPr>
              <w:spacing w:before="0" w:line="240" w:lineRule="auto"/>
              <w:jc w:val="left"/>
              <w:rPr>
                <w:sz w:val="20"/>
                <w:lang w:val="ru-RU"/>
              </w:rPr>
            </w:pPr>
            <w:r w:rsidRPr="00C66CA3">
              <w:rPr>
                <w:sz w:val="20"/>
                <w:lang w:val="ru-RU"/>
              </w:rPr>
              <w:t xml:space="preserve">Производство нерафинированных цветных металлов из руды, концентратов и вторичного сырья </w:t>
            </w:r>
          </w:p>
        </w:tc>
        <w:tc>
          <w:tcPr>
            <w:tcW w:w="3177" w:type="dxa"/>
            <w:tcMar>
              <w:left w:w="28" w:type="dxa"/>
              <w:right w:w="28" w:type="dxa"/>
            </w:tcMar>
          </w:tcPr>
          <w:p w:rsidR="00D5022D" w:rsidRPr="008F2DD3" w:rsidRDefault="00D5022D" w:rsidP="00ED4496">
            <w:pPr>
              <w:spacing w:before="0" w:line="240" w:lineRule="auto"/>
              <w:jc w:val="left"/>
              <w:rPr>
                <w:sz w:val="20"/>
                <w:lang w:val="ru-RU"/>
              </w:rPr>
            </w:pPr>
          </w:p>
        </w:tc>
        <w:tc>
          <w:tcPr>
            <w:tcW w:w="770" w:type="dxa"/>
            <w:tcMar>
              <w:left w:w="28" w:type="dxa"/>
              <w:right w:w="28" w:type="dxa"/>
            </w:tcMar>
          </w:tcPr>
          <w:p w:rsidR="00D5022D" w:rsidRPr="006556E9" w:rsidRDefault="00D5022D" w:rsidP="00ED4496">
            <w:pPr>
              <w:spacing w:before="0" w:line="240" w:lineRule="auto"/>
              <w:jc w:val="center"/>
              <w:rPr>
                <w:sz w:val="20"/>
                <w:lang w:val="ru-RU"/>
              </w:rPr>
            </w:pPr>
            <w:r>
              <w:rPr>
                <w:sz w:val="20"/>
              </w:rPr>
              <w:t>CB</w:t>
            </w:r>
            <w:r w:rsidRPr="006556E9">
              <w:rPr>
                <w:sz w:val="20"/>
                <w:lang w:val="ru-RU"/>
              </w:rPr>
              <w:t xml:space="preserve"> 13</w:t>
            </w:r>
          </w:p>
          <w:p w:rsidR="00D5022D" w:rsidRPr="006556E9" w:rsidRDefault="00D5022D" w:rsidP="00ED4496">
            <w:pPr>
              <w:spacing w:before="0" w:line="240" w:lineRule="auto"/>
              <w:jc w:val="center"/>
              <w:rPr>
                <w:sz w:val="20"/>
                <w:lang w:val="ru-RU"/>
              </w:rPr>
            </w:pPr>
            <w:r>
              <w:rPr>
                <w:sz w:val="20"/>
              </w:rPr>
              <w:t>DJ</w:t>
            </w:r>
            <w:r w:rsidRPr="006556E9">
              <w:rPr>
                <w:sz w:val="20"/>
                <w:lang w:val="ru-RU"/>
              </w:rPr>
              <w:t xml:space="preserve"> 27</w:t>
            </w:r>
          </w:p>
          <w:p w:rsidR="00D5022D" w:rsidRPr="006556E9" w:rsidRDefault="00D5022D" w:rsidP="00ED4496">
            <w:pPr>
              <w:spacing w:before="0" w:line="240" w:lineRule="auto"/>
              <w:jc w:val="center"/>
              <w:rPr>
                <w:sz w:val="20"/>
                <w:lang w:val="ru-RU"/>
              </w:rPr>
            </w:pPr>
            <w:r>
              <w:rPr>
                <w:sz w:val="20"/>
              </w:rPr>
              <w:t>DJ</w:t>
            </w:r>
            <w:r w:rsidRPr="006556E9">
              <w:rPr>
                <w:sz w:val="20"/>
                <w:lang w:val="ru-RU"/>
              </w:rPr>
              <w:t xml:space="preserve"> 28</w:t>
            </w:r>
          </w:p>
        </w:tc>
        <w:tc>
          <w:tcPr>
            <w:tcW w:w="1276" w:type="dxa"/>
            <w:tcMar>
              <w:left w:w="28" w:type="dxa"/>
              <w:right w:w="28" w:type="dxa"/>
            </w:tcMar>
          </w:tcPr>
          <w:p w:rsidR="00D5022D" w:rsidRPr="006556E9" w:rsidRDefault="00D5022D" w:rsidP="00ED4496">
            <w:pPr>
              <w:spacing w:before="0" w:line="240" w:lineRule="auto"/>
              <w:jc w:val="center"/>
              <w:rPr>
                <w:sz w:val="20"/>
                <w:lang w:val="ru-RU"/>
              </w:rPr>
            </w:pPr>
            <w:r w:rsidRPr="006556E9">
              <w:rPr>
                <w:sz w:val="20"/>
                <w:lang w:val="ru-RU"/>
              </w:rPr>
              <w:t>19</w:t>
            </w:r>
          </w:p>
        </w:tc>
      </w:tr>
      <w:tr w:rsidR="00D5022D" w:rsidTr="006D1CFE">
        <w:trPr>
          <w:cantSplit/>
        </w:trPr>
        <w:tc>
          <w:tcPr>
            <w:tcW w:w="647" w:type="dxa"/>
            <w:vMerge/>
            <w:textDirection w:val="btLr"/>
          </w:tcPr>
          <w:p w:rsidR="00D5022D" w:rsidRPr="00C66CA3" w:rsidRDefault="00D5022D" w:rsidP="00ED4496">
            <w:pPr>
              <w:spacing w:before="0" w:line="240" w:lineRule="auto"/>
              <w:jc w:val="center"/>
              <w:rPr>
                <w:sz w:val="20"/>
                <w:lang w:val="ru-RU"/>
              </w:rPr>
            </w:pPr>
          </w:p>
        </w:tc>
        <w:tc>
          <w:tcPr>
            <w:tcW w:w="709" w:type="dxa"/>
          </w:tcPr>
          <w:p w:rsidR="00D5022D" w:rsidRPr="00C66CA3" w:rsidRDefault="00D5022D" w:rsidP="00ED4496">
            <w:pPr>
              <w:spacing w:before="0" w:line="240" w:lineRule="auto"/>
              <w:jc w:val="center"/>
              <w:rPr>
                <w:sz w:val="20"/>
                <w:lang w:val="ru-RU"/>
              </w:rPr>
            </w:pPr>
            <w:r w:rsidRPr="00C66CA3">
              <w:rPr>
                <w:sz w:val="20"/>
                <w:lang w:val="ru-RU"/>
              </w:rPr>
              <w:t>2.6</w:t>
            </w:r>
          </w:p>
        </w:tc>
        <w:tc>
          <w:tcPr>
            <w:tcW w:w="3344" w:type="dxa"/>
            <w:gridSpan w:val="2"/>
            <w:tcMar>
              <w:left w:w="28" w:type="dxa"/>
              <w:right w:w="28" w:type="dxa"/>
            </w:tcMar>
          </w:tcPr>
          <w:p w:rsidR="00D5022D" w:rsidRPr="00C66CA3" w:rsidRDefault="00D5022D" w:rsidP="00ED4496">
            <w:pPr>
              <w:spacing w:before="0" w:line="240" w:lineRule="auto"/>
              <w:jc w:val="left"/>
              <w:rPr>
                <w:sz w:val="20"/>
                <w:lang w:val="ru-RU"/>
              </w:rPr>
            </w:pPr>
            <w:r w:rsidRPr="00C66CA3">
              <w:rPr>
                <w:sz w:val="20"/>
                <w:lang w:val="ru-RU"/>
              </w:rPr>
              <w:t>Обработка поверхности металлов и пластиков с использованием электролитических и химических процессов</w:t>
            </w:r>
          </w:p>
        </w:tc>
        <w:tc>
          <w:tcPr>
            <w:tcW w:w="3177" w:type="dxa"/>
            <w:tcMar>
              <w:left w:w="28" w:type="dxa"/>
              <w:right w:w="28" w:type="dxa"/>
            </w:tcMar>
          </w:tcPr>
          <w:p w:rsidR="00D5022D" w:rsidRPr="00C66CA3" w:rsidRDefault="00D5022D" w:rsidP="00710725">
            <w:pPr>
              <w:spacing w:before="0" w:line="240" w:lineRule="auto"/>
              <w:jc w:val="left"/>
              <w:rPr>
                <w:sz w:val="20"/>
                <w:lang w:val="ru-RU"/>
              </w:rPr>
            </w:pPr>
            <w:r w:rsidRPr="00C66CA3">
              <w:rPr>
                <w:sz w:val="20"/>
                <w:lang w:val="ru-RU"/>
              </w:rPr>
              <w:t>Объ</w:t>
            </w:r>
            <w:r w:rsidR="00710725">
              <w:rPr>
                <w:sz w:val="20"/>
                <w:lang w:val="ru-RU"/>
              </w:rPr>
              <w:t>ё</w:t>
            </w:r>
            <w:r w:rsidRPr="00C66CA3">
              <w:rPr>
                <w:sz w:val="20"/>
                <w:lang w:val="ru-RU"/>
              </w:rPr>
              <w:t xml:space="preserve">м </w:t>
            </w:r>
            <w:r w:rsidR="00710725">
              <w:rPr>
                <w:sz w:val="20"/>
                <w:lang w:val="ru-RU"/>
              </w:rPr>
              <w:t>ванн</w:t>
            </w:r>
            <w:r w:rsidRPr="00C66CA3">
              <w:rPr>
                <w:sz w:val="20"/>
                <w:lang w:val="ru-RU"/>
              </w:rPr>
              <w:t xml:space="preserve"> для обработки – более </w:t>
            </w:r>
            <w:smartTag w:uri="urn:schemas-microsoft-com:office:smarttags" w:element="metricconverter">
              <w:smartTagPr>
                <w:attr w:name="ProductID" w:val="30 м3"/>
              </w:smartTagPr>
              <w:r w:rsidRPr="00C66CA3">
                <w:rPr>
                  <w:sz w:val="20"/>
                  <w:lang w:val="ru-RU"/>
                </w:rPr>
                <w:t>30 м</w:t>
              </w:r>
              <w:r w:rsidRPr="00C66CA3">
                <w:rPr>
                  <w:sz w:val="20"/>
                  <w:vertAlign w:val="superscript"/>
                  <w:lang w:val="ru-RU"/>
                </w:rPr>
                <w:t>3</w:t>
              </w:r>
            </w:smartTag>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DJ </w:t>
            </w:r>
            <w:r w:rsidRPr="00C66CA3">
              <w:rPr>
                <w:sz w:val="20"/>
              </w:rPr>
              <w:t>28</w:t>
            </w:r>
          </w:p>
        </w:tc>
        <w:tc>
          <w:tcPr>
            <w:tcW w:w="1276" w:type="dxa"/>
            <w:tcMar>
              <w:left w:w="28" w:type="dxa"/>
              <w:right w:w="28" w:type="dxa"/>
            </w:tcMar>
          </w:tcPr>
          <w:p w:rsidR="00D5022D" w:rsidRPr="007C738C" w:rsidRDefault="00D5022D" w:rsidP="00ED4496">
            <w:pPr>
              <w:spacing w:before="0" w:line="240" w:lineRule="auto"/>
              <w:jc w:val="center"/>
              <w:rPr>
                <w:sz w:val="20"/>
                <w:lang w:val="ru-RU"/>
              </w:rPr>
            </w:pPr>
            <w:r>
              <w:rPr>
                <w:sz w:val="20"/>
                <w:lang w:val="ru-RU"/>
              </w:rPr>
              <w:t>7</w:t>
            </w:r>
          </w:p>
        </w:tc>
      </w:tr>
      <w:tr w:rsidR="00D5022D" w:rsidTr="006D1CFE">
        <w:trPr>
          <w:cantSplit/>
        </w:trPr>
        <w:tc>
          <w:tcPr>
            <w:tcW w:w="647" w:type="dxa"/>
            <w:vMerge w:val="restart"/>
            <w:textDirection w:val="btLr"/>
          </w:tcPr>
          <w:p w:rsidR="00D5022D" w:rsidRPr="00AA213F" w:rsidRDefault="00D5022D" w:rsidP="00ED4496">
            <w:pPr>
              <w:spacing w:before="0" w:line="240" w:lineRule="auto"/>
              <w:jc w:val="center"/>
              <w:rPr>
                <w:sz w:val="18"/>
                <w:szCs w:val="18"/>
              </w:rPr>
            </w:pPr>
            <w:r w:rsidRPr="00AA213F">
              <w:rPr>
                <w:sz w:val="18"/>
                <w:szCs w:val="18"/>
              </w:rPr>
              <w:t xml:space="preserve">3. </w:t>
            </w:r>
            <w:r w:rsidRPr="00AA213F">
              <w:rPr>
                <w:sz w:val="18"/>
                <w:szCs w:val="18"/>
                <w:lang w:val="ru-RU"/>
              </w:rPr>
              <w:t>Обработка минер</w:t>
            </w:r>
            <w:r>
              <w:rPr>
                <w:sz w:val="18"/>
                <w:szCs w:val="18"/>
                <w:lang w:val="ru-RU"/>
              </w:rPr>
              <w:t>ал</w:t>
            </w:r>
            <w:r w:rsidRPr="00AA213F">
              <w:rPr>
                <w:sz w:val="18"/>
                <w:szCs w:val="18"/>
                <w:lang w:val="ru-RU"/>
              </w:rPr>
              <w:t>. сырья</w:t>
            </w:r>
          </w:p>
        </w:tc>
        <w:tc>
          <w:tcPr>
            <w:tcW w:w="709" w:type="dxa"/>
          </w:tcPr>
          <w:p w:rsidR="00D5022D" w:rsidRPr="00C66CA3" w:rsidRDefault="00D5022D" w:rsidP="00ED4496">
            <w:pPr>
              <w:spacing w:before="0" w:line="240" w:lineRule="auto"/>
              <w:jc w:val="center"/>
              <w:rPr>
                <w:sz w:val="20"/>
              </w:rPr>
            </w:pPr>
            <w:r w:rsidRPr="00C66CA3">
              <w:rPr>
                <w:sz w:val="20"/>
              </w:rPr>
              <w:t>3.1</w:t>
            </w:r>
          </w:p>
        </w:tc>
        <w:tc>
          <w:tcPr>
            <w:tcW w:w="3344" w:type="dxa"/>
            <w:gridSpan w:val="2"/>
            <w:tcMar>
              <w:left w:w="28" w:type="dxa"/>
              <w:right w:w="28" w:type="dxa"/>
            </w:tcMar>
          </w:tcPr>
          <w:p w:rsidR="00D5022D" w:rsidRPr="00FD1C87" w:rsidRDefault="00D5022D" w:rsidP="00ED4496">
            <w:pPr>
              <w:spacing w:before="0" w:line="240" w:lineRule="auto"/>
              <w:jc w:val="left"/>
              <w:rPr>
                <w:sz w:val="20"/>
                <w:lang w:val="ru-RU"/>
              </w:rPr>
            </w:pPr>
            <w:r>
              <w:rPr>
                <w:sz w:val="20"/>
                <w:lang w:val="ru-RU"/>
              </w:rPr>
              <w:t>П</w:t>
            </w:r>
            <w:r w:rsidRPr="00FD1C87">
              <w:rPr>
                <w:sz w:val="20"/>
                <w:lang w:val="ru-RU"/>
              </w:rPr>
              <w:t>роизво</w:t>
            </w:r>
            <w:r>
              <w:rPr>
                <w:sz w:val="20"/>
                <w:lang w:val="ru-RU"/>
              </w:rPr>
              <w:t>дство цемента и извести</w:t>
            </w:r>
          </w:p>
        </w:tc>
        <w:tc>
          <w:tcPr>
            <w:tcW w:w="3177" w:type="dxa"/>
            <w:tcMar>
              <w:left w:w="28" w:type="dxa"/>
              <w:right w:w="28" w:type="dxa"/>
            </w:tcMar>
          </w:tcPr>
          <w:p w:rsidR="00D5022D" w:rsidRPr="00C66CA3" w:rsidRDefault="00D5022D" w:rsidP="00ED4496">
            <w:pPr>
              <w:spacing w:before="0" w:line="240" w:lineRule="auto"/>
              <w:jc w:val="left"/>
              <w:rPr>
                <w:sz w:val="20"/>
                <w:lang w:val="ru-RU"/>
              </w:rPr>
            </w:pPr>
            <w:r>
              <w:rPr>
                <w:sz w:val="20"/>
                <w:lang w:val="ru-RU"/>
              </w:rPr>
              <w:t>Производство цемента более 500 т/сут.</w:t>
            </w: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DI </w:t>
            </w:r>
            <w:r w:rsidRPr="00C66CA3">
              <w:rPr>
                <w:sz w:val="20"/>
              </w:rPr>
              <w:t>26</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4</w:t>
            </w:r>
          </w:p>
        </w:tc>
      </w:tr>
      <w:tr w:rsidR="00D5022D" w:rsidTr="006D1CFE">
        <w:trPr>
          <w:cantSplit/>
        </w:trPr>
        <w:tc>
          <w:tcPr>
            <w:tcW w:w="647" w:type="dxa"/>
            <w:vMerge/>
            <w:textDirection w:val="btLr"/>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3.2</w:t>
            </w:r>
          </w:p>
        </w:tc>
        <w:tc>
          <w:tcPr>
            <w:tcW w:w="3344" w:type="dxa"/>
            <w:gridSpan w:val="2"/>
            <w:tcMar>
              <w:left w:w="28" w:type="dxa"/>
              <w:right w:w="28" w:type="dxa"/>
            </w:tcMar>
          </w:tcPr>
          <w:p w:rsidR="00D5022D" w:rsidRPr="00C66CA3" w:rsidRDefault="00D5022D" w:rsidP="00ED4496">
            <w:pPr>
              <w:spacing w:before="0" w:line="240" w:lineRule="auto"/>
              <w:jc w:val="left"/>
              <w:rPr>
                <w:sz w:val="20"/>
                <w:lang w:val="ru-RU"/>
              </w:rPr>
            </w:pPr>
            <w:r w:rsidRPr="00C66CA3">
              <w:rPr>
                <w:sz w:val="20"/>
                <w:lang w:val="ru-RU"/>
              </w:rPr>
              <w:t>Производство асбеста и изделий на основе асбеста</w:t>
            </w:r>
          </w:p>
        </w:tc>
        <w:tc>
          <w:tcPr>
            <w:tcW w:w="3177" w:type="dxa"/>
            <w:tcMar>
              <w:left w:w="28" w:type="dxa"/>
              <w:right w:w="28" w:type="dxa"/>
            </w:tcMar>
          </w:tcPr>
          <w:p w:rsidR="00D5022D" w:rsidRPr="00C66CA3" w:rsidRDefault="00D5022D" w:rsidP="00ED4496">
            <w:pPr>
              <w:spacing w:before="0" w:line="240" w:lineRule="auto"/>
              <w:jc w:val="left"/>
              <w:rPr>
                <w:sz w:val="20"/>
                <w:lang w:val="ru-RU"/>
              </w:rPr>
            </w:pP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DI </w:t>
            </w:r>
            <w:r w:rsidRPr="00C66CA3">
              <w:rPr>
                <w:sz w:val="20"/>
              </w:rPr>
              <w:t>26</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2</w:t>
            </w:r>
          </w:p>
        </w:tc>
      </w:tr>
      <w:tr w:rsidR="00D5022D" w:rsidTr="006D1CFE">
        <w:trPr>
          <w:cantSplit/>
        </w:trPr>
        <w:tc>
          <w:tcPr>
            <w:tcW w:w="647" w:type="dxa"/>
            <w:vMerge/>
            <w:textDirection w:val="btLr"/>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3.3</w:t>
            </w:r>
          </w:p>
        </w:tc>
        <w:tc>
          <w:tcPr>
            <w:tcW w:w="3344" w:type="dxa"/>
            <w:gridSpan w:val="2"/>
            <w:tcMar>
              <w:left w:w="28" w:type="dxa"/>
              <w:right w:w="28" w:type="dxa"/>
            </w:tcMar>
          </w:tcPr>
          <w:p w:rsidR="00D5022D" w:rsidRPr="00C66CA3" w:rsidRDefault="00D5022D" w:rsidP="00ED4496">
            <w:pPr>
              <w:spacing w:before="0" w:line="240" w:lineRule="auto"/>
              <w:jc w:val="left"/>
              <w:rPr>
                <w:sz w:val="20"/>
                <w:lang w:val="ru-RU"/>
              </w:rPr>
            </w:pPr>
            <w:r w:rsidRPr="00C66CA3">
              <w:rPr>
                <w:sz w:val="20"/>
                <w:lang w:val="ru-RU"/>
              </w:rPr>
              <w:t>Изготовление стекла</w:t>
            </w:r>
          </w:p>
        </w:tc>
        <w:tc>
          <w:tcPr>
            <w:tcW w:w="3177" w:type="dxa"/>
            <w:tcMar>
              <w:left w:w="28" w:type="dxa"/>
              <w:right w:w="28" w:type="dxa"/>
            </w:tcMar>
          </w:tcPr>
          <w:p w:rsidR="00D5022D" w:rsidRPr="00C66CA3" w:rsidRDefault="00D5022D" w:rsidP="00ED4496">
            <w:pPr>
              <w:spacing w:before="0" w:line="240" w:lineRule="auto"/>
              <w:jc w:val="left"/>
              <w:rPr>
                <w:sz w:val="20"/>
                <w:lang w:val="ru-RU"/>
              </w:rPr>
            </w:pPr>
            <w:r w:rsidRPr="00C66CA3">
              <w:rPr>
                <w:sz w:val="20"/>
                <w:lang w:val="ru-RU"/>
              </w:rPr>
              <w:t>Плавильная мощность – более 20</w:t>
            </w:r>
            <w:r w:rsidRPr="00C66CA3">
              <w:rPr>
                <w:sz w:val="20"/>
                <w:lang w:val="en-US"/>
              </w:rPr>
              <w:t> </w:t>
            </w:r>
            <w:r w:rsidRPr="00C66CA3">
              <w:rPr>
                <w:sz w:val="20"/>
                <w:lang w:val="ru-RU"/>
              </w:rPr>
              <w:t>т/сут</w:t>
            </w:r>
            <w:r>
              <w:rPr>
                <w:sz w:val="20"/>
                <w:lang w:val="ru-RU"/>
              </w:rPr>
              <w:t>.</w:t>
            </w: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DI </w:t>
            </w:r>
            <w:r w:rsidRPr="00C66CA3">
              <w:rPr>
                <w:sz w:val="20"/>
              </w:rPr>
              <w:t>26</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2</w:t>
            </w:r>
          </w:p>
        </w:tc>
      </w:tr>
      <w:tr w:rsidR="00D5022D" w:rsidTr="006D1CFE">
        <w:trPr>
          <w:cantSplit/>
        </w:trPr>
        <w:tc>
          <w:tcPr>
            <w:tcW w:w="647" w:type="dxa"/>
            <w:vMerge w:val="restart"/>
            <w:textDirection w:val="btLr"/>
          </w:tcPr>
          <w:p w:rsidR="00D5022D" w:rsidRPr="00AA213F" w:rsidRDefault="00D5022D" w:rsidP="00ED4496">
            <w:pPr>
              <w:spacing w:before="0" w:line="240" w:lineRule="auto"/>
              <w:jc w:val="center"/>
              <w:rPr>
                <w:sz w:val="18"/>
                <w:szCs w:val="18"/>
                <w:lang w:val="en-US"/>
              </w:rPr>
            </w:pPr>
            <w:r w:rsidRPr="00AA213F">
              <w:rPr>
                <w:sz w:val="18"/>
                <w:szCs w:val="18"/>
              </w:rPr>
              <w:t xml:space="preserve">4. </w:t>
            </w:r>
            <w:r w:rsidRPr="00AA213F">
              <w:rPr>
                <w:sz w:val="18"/>
                <w:szCs w:val="18"/>
                <w:lang w:val="ru-RU"/>
              </w:rPr>
              <w:t>Химическая</w:t>
            </w:r>
            <w:r w:rsidRPr="00AA213F">
              <w:rPr>
                <w:sz w:val="18"/>
                <w:szCs w:val="18"/>
                <w:lang w:val="en-US"/>
              </w:rPr>
              <w:t xml:space="preserve"> </w:t>
            </w:r>
            <w:r w:rsidRPr="00AA213F">
              <w:rPr>
                <w:sz w:val="18"/>
                <w:szCs w:val="18"/>
                <w:lang w:val="ru-RU"/>
              </w:rPr>
              <w:t>пром</w:t>
            </w:r>
            <w:r>
              <w:rPr>
                <w:sz w:val="18"/>
                <w:szCs w:val="18"/>
                <w:lang w:val="ru-RU"/>
              </w:rPr>
              <w:t>ышленно</w:t>
            </w:r>
            <w:r w:rsidRPr="00AA213F">
              <w:rPr>
                <w:sz w:val="18"/>
                <w:szCs w:val="18"/>
                <w:lang w:val="ru-RU"/>
              </w:rPr>
              <w:t>сть</w:t>
            </w:r>
          </w:p>
        </w:tc>
        <w:tc>
          <w:tcPr>
            <w:tcW w:w="709" w:type="dxa"/>
          </w:tcPr>
          <w:p w:rsidR="00D5022D" w:rsidRPr="00C66CA3" w:rsidRDefault="00D5022D" w:rsidP="00ED4496">
            <w:pPr>
              <w:spacing w:before="0" w:line="240" w:lineRule="auto"/>
              <w:jc w:val="center"/>
              <w:rPr>
                <w:sz w:val="20"/>
              </w:rPr>
            </w:pPr>
            <w:r w:rsidRPr="00C66CA3">
              <w:rPr>
                <w:sz w:val="20"/>
              </w:rPr>
              <w:t>4.1</w:t>
            </w:r>
          </w:p>
        </w:tc>
        <w:tc>
          <w:tcPr>
            <w:tcW w:w="6521" w:type="dxa"/>
            <w:gridSpan w:val="3"/>
            <w:tcMar>
              <w:left w:w="28" w:type="dxa"/>
              <w:right w:w="28" w:type="dxa"/>
            </w:tcMar>
          </w:tcPr>
          <w:p w:rsidR="00D5022D" w:rsidRPr="00C66CA3" w:rsidRDefault="00D5022D" w:rsidP="00ED4496">
            <w:pPr>
              <w:autoSpaceDE w:val="0"/>
              <w:autoSpaceDN w:val="0"/>
              <w:spacing w:before="0" w:line="240" w:lineRule="auto"/>
              <w:jc w:val="left"/>
              <w:rPr>
                <w:color w:val="0000FF"/>
                <w:sz w:val="20"/>
                <w:lang w:val="ru-RU"/>
              </w:rPr>
            </w:pPr>
            <w:r w:rsidRPr="00C66CA3">
              <w:rPr>
                <w:sz w:val="20"/>
                <w:lang w:val="ru-RU"/>
              </w:rPr>
              <w:t>Производство органических веществ</w:t>
            </w:r>
          </w:p>
        </w:tc>
        <w:tc>
          <w:tcPr>
            <w:tcW w:w="770" w:type="dxa"/>
            <w:tcMar>
              <w:left w:w="28" w:type="dxa"/>
              <w:right w:w="28" w:type="dxa"/>
            </w:tcMar>
          </w:tcPr>
          <w:p w:rsidR="00D5022D" w:rsidRPr="00C66CA3" w:rsidRDefault="00D5022D" w:rsidP="00ED4496">
            <w:pPr>
              <w:autoSpaceDE w:val="0"/>
              <w:autoSpaceDN w:val="0"/>
              <w:spacing w:before="0" w:line="240" w:lineRule="auto"/>
              <w:jc w:val="center"/>
              <w:rPr>
                <w:sz w:val="20"/>
              </w:rPr>
            </w:pPr>
            <w:r>
              <w:rPr>
                <w:sz w:val="20"/>
              </w:rPr>
              <w:t xml:space="preserve">DG </w:t>
            </w:r>
            <w:r w:rsidRPr="00C66CA3">
              <w:rPr>
                <w:sz w:val="20"/>
              </w:rPr>
              <w:t>24</w:t>
            </w:r>
          </w:p>
        </w:tc>
        <w:tc>
          <w:tcPr>
            <w:tcW w:w="1276" w:type="dxa"/>
            <w:tcMar>
              <w:left w:w="28" w:type="dxa"/>
              <w:right w:w="28" w:type="dxa"/>
            </w:tcMar>
          </w:tcPr>
          <w:p w:rsidR="00D5022D" w:rsidRPr="007C738C" w:rsidRDefault="00D5022D" w:rsidP="00ED4496">
            <w:pPr>
              <w:autoSpaceDE w:val="0"/>
              <w:autoSpaceDN w:val="0"/>
              <w:spacing w:before="0" w:line="240" w:lineRule="auto"/>
              <w:jc w:val="center"/>
              <w:rPr>
                <w:sz w:val="20"/>
              </w:rPr>
            </w:pPr>
            <w:r w:rsidRPr="007C738C">
              <w:rPr>
                <w:sz w:val="20"/>
              </w:rPr>
              <w:t>25</w:t>
            </w:r>
          </w:p>
        </w:tc>
      </w:tr>
      <w:tr w:rsidR="00D5022D" w:rsidTr="006D1CFE">
        <w:trPr>
          <w:cantSplit/>
        </w:trPr>
        <w:tc>
          <w:tcPr>
            <w:tcW w:w="647" w:type="dxa"/>
            <w:vMerge/>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4.2</w:t>
            </w:r>
          </w:p>
        </w:tc>
        <w:tc>
          <w:tcPr>
            <w:tcW w:w="6521" w:type="dxa"/>
            <w:gridSpan w:val="3"/>
            <w:tcMar>
              <w:left w:w="28" w:type="dxa"/>
              <w:right w:w="28" w:type="dxa"/>
            </w:tcMar>
          </w:tcPr>
          <w:p w:rsidR="00D5022D" w:rsidRPr="00C66CA3" w:rsidRDefault="00D5022D" w:rsidP="00ED4496">
            <w:pPr>
              <w:autoSpaceDE w:val="0"/>
              <w:autoSpaceDN w:val="0"/>
              <w:spacing w:before="0" w:line="240" w:lineRule="auto"/>
              <w:jc w:val="left"/>
              <w:rPr>
                <w:color w:val="0000FF"/>
                <w:sz w:val="20"/>
              </w:rPr>
            </w:pPr>
            <w:r w:rsidRPr="00C66CA3">
              <w:rPr>
                <w:sz w:val="20"/>
                <w:lang w:val="ru-RU"/>
              </w:rPr>
              <w:t>Производство неорганических веществ</w:t>
            </w:r>
          </w:p>
        </w:tc>
        <w:tc>
          <w:tcPr>
            <w:tcW w:w="770" w:type="dxa"/>
            <w:tcMar>
              <w:left w:w="28" w:type="dxa"/>
              <w:right w:w="28" w:type="dxa"/>
            </w:tcMar>
          </w:tcPr>
          <w:p w:rsidR="00D5022D" w:rsidRDefault="00D5022D" w:rsidP="00ED4496">
            <w:pPr>
              <w:spacing w:before="0" w:line="240" w:lineRule="auto"/>
              <w:jc w:val="center"/>
            </w:pPr>
            <w:r w:rsidRPr="003B185A">
              <w:rPr>
                <w:sz w:val="20"/>
              </w:rPr>
              <w:t>DG 24</w:t>
            </w:r>
          </w:p>
        </w:tc>
        <w:tc>
          <w:tcPr>
            <w:tcW w:w="1276" w:type="dxa"/>
            <w:tcMar>
              <w:left w:w="28" w:type="dxa"/>
              <w:right w:w="28" w:type="dxa"/>
            </w:tcMar>
          </w:tcPr>
          <w:p w:rsidR="00D5022D" w:rsidRPr="007C738C" w:rsidRDefault="00D5022D" w:rsidP="00ED4496">
            <w:pPr>
              <w:autoSpaceDE w:val="0"/>
              <w:autoSpaceDN w:val="0"/>
              <w:spacing w:before="0" w:line="240" w:lineRule="auto"/>
              <w:jc w:val="center"/>
              <w:rPr>
                <w:sz w:val="20"/>
              </w:rPr>
            </w:pPr>
            <w:r w:rsidRPr="007C738C">
              <w:rPr>
                <w:sz w:val="20"/>
              </w:rPr>
              <w:t>1</w:t>
            </w:r>
          </w:p>
        </w:tc>
      </w:tr>
      <w:tr w:rsidR="00D5022D" w:rsidTr="006D1CFE">
        <w:trPr>
          <w:cantSplit/>
        </w:trPr>
        <w:tc>
          <w:tcPr>
            <w:tcW w:w="647" w:type="dxa"/>
            <w:vMerge/>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4.3</w:t>
            </w:r>
          </w:p>
        </w:tc>
        <w:tc>
          <w:tcPr>
            <w:tcW w:w="6521" w:type="dxa"/>
            <w:gridSpan w:val="3"/>
            <w:tcMar>
              <w:left w:w="28" w:type="dxa"/>
              <w:right w:w="28" w:type="dxa"/>
            </w:tcMar>
          </w:tcPr>
          <w:p w:rsidR="00D5022D" w:rsidRPr="00C66CA3" w:rsidRDefault="00D5022D" w:rsidP="00ED4496">
            <w:pPr>
              <w:spacing w:before="0" w:line="240" w:lineRule="auto"/>
              <w:jc w:val="left"/>
              <w:rPr>
                <w:sz w:val="20"/>
                <w:lang w:val="ru-RU"/>
              </w:rPr>
            </w:pPr>
            <w:r w:rsidRPr="00C66CA3">
              <w:rPr>
                <w:sz w:val="20"/>
                <w:lang w:val="ru-RU"/>
              </w:rPr>
              <w:t>Производство удобрений на основе фосфора, азота и калия</w:t>
            </w:r>
          </w:p>
        </w:tc>
        <w:tc>
          <w:tcPr>
            <w:tcW w:w="770" w:type="dxa"/>
            <w:tcMar>
              <w:left w:w="28" w:type="dxa"/>
              <w:right w:w="28" w:type="dxa"/>
            </w:tcMar>
          </w:tcPr>
          <w:p w:rsidR="00D5022D" w:rsidRDefault="00D5022D" w:rsidP="00ED4496">
            <w:pPr>
              <w:spacing w:before="0" w:line="240" w:lineRule="auto"/>
              <w:jc w:val="center"/>
            </w:pPr>
            <w:r w:rsidRPr="003B185A">
              <w:rPr>
                <w:sz w:val="20"/>
              </w:rPr>
              <w:t>DG 24</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2</w:t>
            </w:r>
          </w:p>
        </w:tc>
      </w:tr>
      <w:tr w:rsidR="00D5022D" w:rsidTr="006D1CFE">
        <w:trPr>
          <w:cantSplit/>
        </w:trPr>
        <w:tc>
          <w:tcPr>
            <w:tcW w:w="647" w:type="dxa"/>
            <w:vMerge/>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4.4</w:t>
            </w:r>
          </w:p>
        </w:tc>
        <w:tc>
          <w:tcPr>
            <w:tcW w:w="6521" w:type="dxa"/>
            <w:gridSpan w:val="3"/>
            <w:tcMar>
              <w:left w:w="28" w:type="dxa"/>
              <w:right w:w="28" w:type="dxa"/>
            </w:tcMar>
          </w:tcPr>
          <w:p w:rsidR="00D5022D" w:rsidRPr="00814583" w:rsidRDefault="00D5022D" w:rsidP="00ED4496">
            <w:pPr>
              <w:spacing w:before="0" w:line="240" w:lineRule="auto"/>
              <w:jc w:val="left"/>
              <w:rPr>
                <w:sz w:val="20"/>
                <w:highlight w:val="yellow"/>
                <w:lang w:val="ru-RU"/>
              </w:rPr>
            </w:pPr>
            <w:r w:rsidRPr="00814583">
              <w:rPr>
                <w:sz w:val="20"/>
                <w:lang w:val="ru-RU"/>
              </w:rPr>
              <w:t xml:space="preserve">Производство основных </w:t>
            </w:r>
            <w:r>
              <w:rPr>
                <w:sz w:val="20"/>
                <w:lang w:val="ru-RU"/>
              </w:rPr>
              <w:t xml:space="preserve">препаратов </w:t>
            </w:r>
            <w:r w:rsidRPr="00814583">
              <w:rPr>
                <w:sz w:val="20"/>
                <w:lang w:val="ru-RU"/>
              </w:rPr>
              <w:t>жизнеобеспечения растений и биоцидов</w:t>
            </w:r>
          </w:p>
        </w:tc>
        <w:tc>
          <w:tcPr>
            <w:tcW w:w="770" w:type="dxa"/>
            <w:tcMar>
              <w:left w:w="28" w:type="dxa"/>
              <w:right w:w="28" w:type="dxa"/>
            </w:tcMar>
          </w:tcPr>
          <w:p w:rsidR="00D5022D" w:rsidRDefault="00D5022D" w:rsidP="00ED4496">
            <w:pPr>
              <w:spacing w:before="0" w:line="240" w:lineRule="auto"/>
              <w:jc w:val="center"/>
            </w:pPr>
            <w:r w:rsidRPr="003B185A">
              <w:rPr>
                <w:sz w:val="20"/>
              </w:rPr>
              <w:t>DG 24</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1</w:t>
            </w:r>
          </w:p>
        </w:tc>
      </w:tr>
      <w:tr w:rsidR="00D5022D" w:rsidTr="006D1CFE">
        <w:trPr>
          <w:cantSplit/>
          <w:trHeight w:val="309"/>
        </w:trPr>
        <w:tc>
          <w:tcPr>
            <w:tcW w:w="647" w:type="dxa"/>
            <w:vMerge/>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4.5</w:t>
            </w:r>
          </w:p>
        </w:tc>
        <w:tc>
          <w:tcPr>
            <w:tcW w:w="6521" w:type="dxa"/>
            <w:gridSpan w:val="3"/>
            <w:tcMar>
              <w:left w:w="28" w:type="dxa"/>
              <w:right w:w="28" w:type="dxa"/>
            </w:tcMar>
          </w:tcPr>
          <w:p w:rsidR="00D5022D" w:rsidRPr="008F2DD3" w:rsidRDefault="00D5022D" w:rsidP="00ED4496">
            <w:pPr>
              <w:spacing w:before="0" w:line="240" w:lineRule="auto"/>
              <w:jc w:val="left"/>
              <w:rPr>
                <w:sz w:val="20"/>
                <w:lang w:val="ru-RU"/>
              </w:rPr>
            </w:pPr>
            <w:r w:rsidRPr="00C66CA3">
              <w:rPr>
                <w:sz w:val="20"/>
                <w:lang w:val="ru-RU"/>
              </w:rPr>
              <w:t>Производство фармацевтической продукции с использованием химических и биологических процессов</w:t>
            </w:r>
          </w:p>
        </w:tc>
        <w:tc>
          <w:tcPr>
            <w:tcW w:w="770" w:type="dxa"/>
            <w:tcMar>
              <w:left w:w="28" w:type="dxa"/>
              <w:right w:w="28" w:type="dxa"/>
            </w:tcMar>
          </w:tcPr>
          <w:p w:rsidR="00D5022D" w:rsidRDefault="00D5022D" w:rsidP="00ED4496">
            <w:pPr>
              <w:spacing w:before="0" w:line="240" w:lineRule="auto"/>
              <w:jc w:val="center"/>
            </w:pPr>
            <w:r w:rsidRPr="003B185A">
              <w:rPr>
                <w:sz w:val="20"/>
              </w:rPr>
              <w:t>DG 24</w:t>
            </w:r>
          </w:p>
        </w:tc>
        <w:tc>
          <w:tcPr>
            <w:tcW w:w="1276" w:type="dxa"/>
            <w:tcMar>
              <w:left w:w="28" w:type="dxa"/>
              <w:right w:w="28" w:type="dxa"/>
            </w:tcMar>
          </w:tcPr>
          <w:p w:rsidR="00D5022D" w:rsidRPr="007C738C" w:rsidRDefault="00D5022D" w:rsidP="00ED4496">
            <w:pPr>
              <w:spacing w:before="0" w:line="240" w:lineRule="auto"/>
              <w:jc w:val="center"/>
              <w:rPr>
                <w:sz w:val="20"/>
                <w:lang w:val="ru-RU"/>
              </w:rPr>
            </w:pPr>
            <w:r w:rsidRPr="007C738C">
              <w:rPr>
                <w:sz w:val="20"/>
                <w:lang w:val="ru-RU"/>
              </w:rPr>
              <w:t>43</w:t>
            </w:r>
          </w:p>
        </w:tc>
      </w:tr>
      <w:tr w:rsidR="00D5022D" w:rsidTr="006D1CFE">
        <w:trPr>
          <w:cantSplit/>
        </w:trPr>
        <w:tc>
          <w:tcPr>
            <w:tcW w:w="647" w:type="dxa"/>
            <w:vMerge/>
          </w:tcPr>
          <w:p w:rsidR="00D5022D" w:rsidRPr="00C66CA3" w:rsidRDefault="00D5022D" w:rsidP="00ED4496">
            <w:pPr>
              <w:spacing w:before="0" w:line="240" w:lineRule="auto"/>
              <w:jc w:val="center"/>
              <w:rPr>
                <w:sz w:val="20"/>
              </w:rPr>
            </w:pPr>
          </w:p>
        </w:tc>
        <w:tc>
          <w:tcPr>
            <w:tcW w:w="709" w:type="dxa"/>
          </w:tcPr>
          <w:p w:rsidR="00D5022D" w:rsidRPr="00C66CA3" w:rsidRDefault="00D5022D" w:rsidP="00ED4496">
            <w:pPr>
              <w:spacing w:before="0" w:line="240" w:lineRule="auto"/>
              <w:jc w:val="center"/>
              <w:rPr>
                <w:sz w:val="20"/>
              </w:rPr>
            </w:pPr>
            <w:r w:rsidRPr="00C66CA3">
              <w:rPr>
                <w:sz w:val="20"/>
              </w:rPr>
              <w:t>4.6</w:t>
            </w:r>
          </w:p>
        </w:tc>
        <w:tc>
          <w:tcPr>
            <w:tcW w:w="6521" w:type="dxa"/>
            <w:gridSpan w:val="3"/>
            <w:tcMar>
              <w:left w:w="28" w:type="dxa"/>
              <w:right w:w="28" w:type="dxa"/>
            </w:tcMar>
          </w:tcPr>
          <w:p w:rsidR="00D5022D" w:rsidRPr="00A8040C" w:rsidRDefault="00D5022D" w:rsidP="00ED4496">
            <w:pPr>
              <w:spacing w:before="0" w:line="240" w:lineRule="auto"/>
              <w:jc w:val="left"/>
              <w:rPr>
                <w:sz w:val="20"/>
                <w:lang w:val="en-US"/>
              </w:rPr>
            </w:pPr>
            <w:r w:rsidRPr="00C66CA3">
              <w:rPr>
                <w:sz w:val="20"/>
                <w:lang w:val="ru-RU"/>
              </w:rPr>
              <w:t>Производство</w:t>
            </w:r>
            <w:r>
              <w:rPr>
                <w:sz w:val="20"/>
                <w:lang w:val="ru-RU"/>
              </w:rPr>
              <w:t xml:space="preserve"> взрывчатых веществ</w:t>
            </w: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DG </w:t>
            </w:r>
            <w:r w:rsidRPr="00C66CA3">
              <w:rPr>
                <w:sz w:val="20"/>
              </w:rPr>
              <w:t>24</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1</w:t>
            </w:r>
          </w:p>
        </w:tc>
      </w:tr>
      <w:tr w:rsidR="00D5022D" w:rsidTr="00DB282D">
        <w:trPr>
          <w:cantSplit/>
          <w:trHeight w:val="428"/>
        </w:trPr>
        <w:tc>
          <w:tcPr>
            <w:tcW w:w="647" w:type="dxa"/>
            <w:vAlign w:val="center"/>
          </w:tcPr>
          <w:p w:rsidR="00D5022D" w:rsidRPr="00C66CA3" w:rsidRDefault="00D5022D" w:rsidP="00ED4496">
            <w:pPr>
              <w:spacing w:before="0" w:line="240" w:lineRule="auto"/>
              <w:jc w:val="center"/>
              <w:rPr>
                <w:sz w:val="20"/>
                <w:lang w:val="ru-RU"/>
              </w:rPr>
            </w:pPr>
            <w:r w:rsidRPr="00C66CA3">
              <w:rPr>
                <w:sz w:val="20"/>
              </w:rPr>
              <w:t>5.</w:t>
            </w:r>
          </w:p>
        </w:tc>
        <w:tc>
          <w:tcPr>
            <w:tcW w:w="709" w:type="dxa"/>
          </w:tcPr>
          <w:p w:rsidR="00D5022D" w:rsidRPr="00C66CA3" w:rsidRDefault="00D5022D" w:rsidP="00ED4496">
            <w:pPr>
              <w:spacing w:before="0" w:line="240" w:lineRule="auto"/>
              <w:jc w:val="center"/>
              <w:rPr>
                <w:sz w:val="20"/>
              </w:rPr>
            </w:pPr>
          </w:p>
        </w:tc>
        <w:tc>
          <w:tcPr>
            <w:tcW w:w="3119" w:type="dxa"/>
            <w:tcMar>
              <w:left w:w="28" w:type="dxa"/>
              <w:right w:w="28" w:type="dxa"/>
            </w:tcMar>
          </w:tcPr>
          <w:p w:rsidR="00D5022D" w:rsidRPr="00417682" w:rsidRDefault="00D5022D" w:rsidP="00ED4496">
            <w:pPr>
              <w:spacing w:before="0" w:line="240" w:lineRule="auto"/>
              <w:jc w:val="left"/>
              <w:rPr>
                <w:sz w:val="20"/>
                <w:lang w:val="ru-RU"/>
              </w:rPr>
            </w:pPr>
            <w:r>
              <w:rPr>
                <w:sz w:val="20"/>
                <w:lang w:val="ru-RU"/>
              </w:rPr>
              <w:t>Управление отходами</w:t>
            </w:r>
          </w:p>
        </w:tc>
        <w:tc>
          <w:tcPr>
            <w:tcW w:w="3402" w:type="dxa"/>
            <w:gridSpan w:val="2"/>
            <w:shd w:val="clear" w:color="auto" w:fill="D6E3BC" w:themeFill="accent3" w:themeFillTint="66"/>
            <w:tcMar>
              <w:left w:w="28" w:type="dxa"/>
              <w:right w:w="28" w:type="dxa"/>
            </w:tcMar>
          </w:tcPr>
          <w:p w:rsidR="00D5022D" w:rsidRPr="00533232" w:rsidRDefault="00D5022D" w:rsidP="00ED4496">
            <w:pPr>
              <w:spacing w:before="0" w:line="240" w:lineRule="auto"/>
              <w:jc w:val="left"/>
              <w:rPr>
                <w:sz w:val="20"/>
                <w:lang w:val="ru-RU"/>
              </w:rPr>
            </w:pPr>
            <w:r w:rsidRPr="00533232">
              <w:rPr>
                <w:sz w:val="20"/>
                <w:lang w:val="ru-RU"/>
              </w:rPr>
              <w:t>Принимающая способность полигонов более 25</w:t>
            </w:r>
            <w:r>
              <w:rPr>
                <w:sz w:val="20"/>
                <w:lang w:val="ru-RU"/>
              </w:rPr>
              <w:t> </w:t>
            </w:r>
            <w:r w:rsidR="00ED4496">
              <w:rPr>
                <w:sz w:val="20"/>
                <w:lang w:val="ru-RU"/>
              </w:rPr>
              <w:t>тыс.</w:t>
            </w:r>
            <w:r>
              <w:rPr>
                <w:sz w:val="20"/>
                <w:lang w:val="ru-RU"/>
              </w:rPr>
              <w:t xml:space="preserve"> т/год</w:t>
            </w: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O </w:t>
            </w:r>
            <w:r w:rsidRPr="00C66CA3">
              <w:rPr>
                <w:sz w:val="20"/>
              </w:rPr>
              <w:t>90</w:t>
            </w:r>
          </w:p>
        </w:tc>
        <w:tc>
          <w:tcPr>
            <w:tcW w:w="1276" w:type="dxa"/>
            <w:tcMar>
              <w:left w:w="28" w:type="dxa"/>
              <w:right w:w="28" w:type="dxa"/>
            </w:tcMar>
          </w:tcPr>
          <w:p w:rsidR="00D5022D" w:rsidRPr="00F521FF" w:rsidRDefault="00D5022D" w:rsidP="00ED4496">
            <w:pPr>
              <w:spacing w:before="0" w:line="240" w:lineRule="auto"/>
              <w:jc w:val="center"/>
              <w:rPr>
                <w:sz w:val="20"/>
                <w:lang w:val="en-US"/>
              </w:rPr>
            </w:pPr>
            <w:r>
              <w:rPr>
                <w:sz w:val="20"/>
                <w:lang w:val="en-US"/>
              </w:rPr>
              <w:t>5</w:t>
            </w:r>
          </w:p>
        </w:tc>
      </w:tr>
      <w:tr w:rsidR="00D5022D" w:rsidTr="006D1CFE">
        <w:trPr>
          <w:cantSplit/>
          <w:trHeight w:val="1058"/>
        </w:trPr>
        <w:tc>
          <w:tcPr>
            <w:tcW w:w="647" w:type="dxa"/>
            <w:textDirection w:val="btLr"/>
          </w:tcPr>
          <w:p w:rsidR="00D5022D" w:rsidRPr="000A3D21" w:rsidRDefault="00D5022D" w:rsidP="00ED4496">
            <w:pPr>
              <w:spacing w:before="0" w:line="240" w:lineRule="auto"/>
              <w:jc w:val="center"/>
              <w:rPr>
                <w:sz w:val="18"/>
                <w:szCs w:val="18"/>
                <w:lang w:val="en-US"/>
              </w:rPr>
            </w:pPr>
            <w:r w:rsidRPr="000A3D21">
              <w:rPr>
                <w:sz w:val="18"/>
                <w:szCs w:val="18"/>
              </w:rPr>
              <w:t xml:space="preserve">6. </w:t>
            </w:r>
            <w:r w:rsidRPr="000A3D21">
              <w:rPr>
                <w:sz w:val="18"/>
                <w:szCs w:val="18"/>
                <w:lang w:val="ru-RU"/>
              </w:rPr>
              <w:t>Прочее</w:t>
            </w:r>
          </w:p>
        </w:tc>
        <w:tc>
          <w:tcPr>
            <w:tcW w:w="709" w:type="dxa"/>
          </w:tcPr>
          <w:p w:rsidR="00D5022D" w:rsidRPr="00C66CA3" w:rsidRDefault="00D5022D" w:rsidP="00ED4496">
            <w:pPr>
              <w:spacing w:before="0" w:line="240" w:lineRule="auto"/>
              <w:jc w:val="center"/>
              <w:rPr>
                <w:sz w:val="20"/>
              </w:rPr>
            </w:pPr>
            <w:r w:rsidRPr="00C66CA3">
              <w:rPr>
                <w:sz w:val="20"/>
              </w:rPr>
              <w:t xml:space="preserve">6.4 </w:t>
            </w:r>
          </w:p>
          <w:p w:rsidR="00D5022D" w:rsidRPr="00C66CA3" w:rsidRDefault="00D5022D" w:rsidP="00ED4496">
            <w:pPr>
              <w:spacing w:before="0" w:line="240" w:lineRule="auto"/>
              <w:jc w:val="center"/>
              <w:rPr>
                <w:sz w:val="20"/>
              </w:rPr>
            </w:pPr>
            <w:r w:rsidRPr="00C66CA3">
              <w:rPr>
                <w:sz w:val="20"/>
              </w:rPr>
              <w:t>b, c)</w:t>
            </w:r>
          </w:p>
        </w:tc>
        <w:tc>
          <w:tcPr>
            <w:tcW w:w="3119" w:type="dxa"/>
            <w:tcMar>
              <w:left w:w="28" w:type="dxa"/>
              <w:right w:w="28" w:type="dxa"/>
            </w:tcMar>
          </w:tcPr>
          <w:p w:rsidR="00D5022D" w:rsidRPr="00417682" w:rsidRDefault="00D5022D" w:rsidP="00ED4496">
            <w:pPr>
              <w:spacing w:before="0" w:line="240" w:lineRule="auto"/>
              <w:jc w:val="left"/>
              <w:rPr>
                <w:sz w:val="20"/>
                <w:lang w:val="ru-RU"/>
              </w:rPr>
            </w:pPr>
            <w:r w:rsidRPr="00C66CA3">
              <w:rPr>
                <w:sz w:val="20"/>
                <w:lang w:val="ru-RU"/>
              </w:rPr>
              <w:t>Обработка и переработка при производстве пищевой продукции</w:t>
            </w:r>
          </w:p>
        </w:tc>
        <w:tc>
          <w:tcPr>
            <w:tcW w:w="3402" w:type="dxa"/>
            <w:gridSpan w:val="2"/>
          </w:tcPr>
          <w:p w:rsidR="00D5022D" w:rsidRPr="00417682" w:rsidRDefault="00D5022D" w:rsidP="00ED4496">
            <w:pPr>
              <w:spacing w:before="0" w:line="240" w:lineRule="auto"/>
              <w:jc w:val="left"/>
              <w:rPr>
                <w:sz w:val="20"/>
                <w:lang w:val="ru-RU"/>
              </w:rPr>
            </w:pPr>
            <w:r>
              <w:rPr>
                <w:sz w:val="20"/>
                <w:lang w:val="ru-RU"/>
              </w:rPr>
              <w:t>Среднегодовая</w:t>
            </w:r>
            <w:r w:rsidRPr="00417682">
              <w:rPr>
                <w:sz w:val="20"/>
                <w:lang w:val="ru-RU"/>
              </w:rPr>
              <w:t xml:space="preserve"> </w:t>
            </w:r>
            <w:r>
              <w:rPr>
                <w:sz w:val="20"/>
                <w:lang w:val="ru-RU"/>
              </w:rPr>
              <w:t>производственная</w:t>
            </w:r>
            <w:r w:rsidRPr="00417682">
              <w:rPr>
                <w:sz w:val="20"/>
                <w:lang w:val="ru-RU"/>
              </w:rPr>
              <w:t xml:space="preserve"> </w:t>
            </w:r>
            <w:r>
              <w:rPr>
                <w:sz w:val="20"/>
                <w:lang w:val="ru-RU"/>
              </w:rPr>
              <w:t>мощность</w:t>
            </w:r>
            <w:r w:rsidRPr="00417682">
              <w:rPr>
                <w:sz w:val="20"/>
                <w:lang w:val="ru-RU"/>
              </w:rPr>
              <w:t xml:space="preserve"> </w:t>
            </w:r>
            <w:r>
              <w:rPr>
                <w:sz w:val="20"/>
                <w:lang w:val="ru-RU"/>
              </w:rPr>
              <w:t>более</w:t>
            </w:r>
            <w:r w:rsidRPr="00417682">
              <w:rPr>
                <w:sz w:val="20"/>
                <w:lang w:val="ru-RU"/>
              </w:rPr>
              <w:t xml:space="preserve"> </w:t>
            </w:r>
            <w:r>
              <w:rPr>
                <w:sz w:val="20"/>
                <w:lang w:val="ru-RU"/>
              </w:rPr>
              <w:t>150</w:t>
            </w:r>
            <w:r w:rsidRPr="00417682">
              <w:rPr>
                <w:sz w:val="20"/>
                <w:lang w:val="ru-RU"/>
              </w:rPr>
              <w:t xml:space="preserve"> </w:t>
            </w:r>
            <w:r>
              <w:rPr>
                <w:sz w:val="20"/>
                <w:lang w:val="ru-RU"/>
              </w:rPr>
              <w:t>т</w:t>
            </w:r>
            <w:r w:rsidRPr="00417682">
              <w:rPr>
                <w:sz w:val="20"/>
                <w:lang w:val="ru-RU"/>
              </w:rPr>
              <w:t>/</w:t>
            </w:r>
            <w:r>
              <w:rPr>
                <w:sz w:val="20"/>
                <w:lang w:val="ru-RU"/>
              </w:rPr>
              <w:t>сут.</w:t>
            </w:r>
          </w:p>
        </w:tc>
        <w:tc>
          <w:tcPr>
            <w:tcW w:w="770" w:type="dxa"/>
            <w:tcMar>
              <w:left w:w="28" w:type="dxa"/>
              <w:right w:w="28" w:type="dxa"/>
            </w:tcMar>
          </w:tcPr>
          <w:p w:rsidR="00D5022D" w:rsidRPr="00C66CA3" w:rsidRDefault="00D5022D" w:rsidP="00ED4496">
            <w:pPr>
              <w:spacing w:before="0" w:line="240" w:lineRule="auto"/>
              <w:jc w:val="center"/>
              <w:rPr>
                <w:sz w:val="20"/>
              </w:rPr>
            </w:pPr>
            <w:r>
              <w:rPr>
                <w:sz w:val="20"/>
              </w:rPr>
              <w:t xml:space="preserve">DA </w:t>
            </w:r>
            <w:r w:rsidRPr="00C66CA3">
              <w:rPr>
                <w:sz w:val="20"/>
              </w:rPr>
              <w:t>15</w:t>
            </w:r>
          </w:p>
        </w:tc>
        <w:tc>
          <w:tcPr>
            <w:tcW w:w="1276" w:type="dxa"/>
            <w:tcMar>
              <w:left w:w="28" w:type="dxa"/>
              <w:right w:w="28" w:type="dxa"/>
            </w:tcMar>
          </w:tcPr>
          <w:p w:rsidR="00D5022D" w:rsidRPr="007C738C" w:rsidRDefault="00D5022D" w:rsidP="00ED4496">
            <w:pPr>
              <w:spacing w:before="0" w:line="240" w:lineRule="auto"/>
              <w:jc w:val="center"/>
              <w:rPr>
                <w:sz w:val="20"/>
              </w:rPr>
            </w:pPr>
            <w:r w:rsidRPr="007C738C">
              <w:rPr>
                <w:sz w:val="20"/>
              </w:rPr>
              <w:t>42</w:t>
            </w:r>
          </w:p>
        </w:tc>
      </w:tr>
      <w:tr w:rsidR="00D5022D" w:rsidTr="00DB282D">
        <w:trPr>
          <w:cantSplit/>
          <w:trHeight w:val="282"/>
        </w:trPr>
        <w:tc>
          <w:tcPr>
            <w:tcW w:w="647" w:type="dxa"/>
            <w:vMerge w:val="restart"/>
            <w:shd w:val="clear" w:color="auto" w:fill="D6E3BC" w:themeFill="accent3" w:themeFillTint="66"/>
            <w:textDirection w:val="btLr"/>
          </w:tcPr>
          <w:p w:rsidR="00D5022D" w:rsidRPr="0035235C" w:rsidRDefault="00D5022D" w:rsidP="00ED4496">
            <w:pPr>
              <w:spacing w:before="0" w:line="240" w:lineRule="auto"/>
              <w:jc w:val="center"/>
              <w:rPr>
                <w:sz w:val="18"/>
                <w:szCs w:val="18"/>
                <w:lang w:val="ru-RU"/>
              </w:rPr>
            </w:pPr>
            <w:r w:rsidRPr="0035235C">
              <w:rPr>
                <w:sz w:val="18"/>
                <w:szCs w:val="18"/>
              </w:rPr>
              <w:t xml:space="preserve">7. </w:t>
            </w:r>
            <w:r w:rsidRPr="0035235C">
              <w:rPr>
                <w:sz w:val="18"/>
                <w:szCs w:val="18"/>
                <w:lang w:val="ru-RU"/>
              </w:rPr>
              <w:t>Горно</w:t>
            </w:r>
            <w:r>
              <w:rPr>
                <w:sz w:val="18"/>
                <w:szCs w:val="18"/>
                <w:lang w:val="ru-RU"/>
              </w:rPr>
              <w:t>добывающая промышленность</w:t>
            </w:r>
          </w:p>
        </w:tc>
        <w:tc>
          <w:tcPr>
            <w:tcW w:w="709" w:type="dxa"/>
            <w:shd w:val="clear" w:color="auto" w:fill="D6E3BC" w:themeFill="accent3" w:themeFillTint="66"/>
          </w:tcPr>
          <w:p w:rsidR="00D5022D" w:rsidRPr="00C66CA3" w:rsidRDefault="00D5022D" w:rsidP="00ED4496">
            <w:pPr>
              <w:spacing w:before="0" w:line="240" w:lineRule="auto"/>
              <w:jc w:val="center"/>
              <w:rPr>
                <w:sz w:val="20"/>
              </w:rPr>
            </w:pPr>
            <w:r w:rsidRPr="00C66CA3">
              <w:rPr>
                <w:sz w:val="20"/>
              </w:rPr>
              <w:t>7.1</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35235C" w:rsidRDefault="00D5022D" w:rsidP="00ED4496">
            <w:pPr>
              <w:spacing w:before="0" w:line="240" w:lineRule="auto"/>
              <w:jc w:val="left"/>
              <w:rPr>
                <w:sz w:val="20"/>
                <w:lang w:val="ru-RU"/>
              </w:rPr>
            </w:pPr>
            <w:r>
              <w:rPr>
                <w:sz w:val="20"/>
                <w:lang w:val="ru-RU"/>
              </w:rPr>
              <w:t>Добыча угля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35235C" w:rsidRDefault="00D5022D" w:rsidP="005309F4">
            <w:pPr>
              <w:spacing w:before="0" w:line="240" w:lineRule="auto"/>
              <w:jc w:val="left"/>
              <w:rPr>
                <w:sz w:val="20"/>
                <w:lang w:val="ru-RU"/>
              </w:rPr>
            </w:pPr>
            <w:r>
              <w:rPr>
                <w:sz w:val="20"/>
                <w:lang w:val="ru-RU"/>
              </w:rPr>
              <w:t>Производство более</w:t>
            </w:r>
            <w:r w:rsidRPr="00C66CA3">
              <w:rPr>
                <w:sz w:val="20"/>
                <w:lang w:val="ru-RU"/>
              </w:rPr>
              <w:t xml:space="preserve"> 100</w:t>
            </w:r>
            <w:r>
              <w:rPr>
                <w:sz w:val="20"/>
                <w:lang w:val="ru-RU"/>
              </w:rPr>
              <w:t> </w:t>
            </w:r>
            <w:r w:rsidR="00ED4496">
              <w:rPr>
                <w:sz w:val="20"/>
                <w:lang w:val="ru-RU"/>
              </w:rPr>
              <w:t>тыс.</w:t>
            </w:r>
            <w:r>
              <w:rPr>
                <w:sz w:val="20"/>
                <w:lang w:val="ru-RU"/>
              </w:rPr>
              <w:t> т</w:t>
            </w:r>
            <w:r w:rsidRPr="008B5727">
              <w:rPr>
                <w:sz w:val="20"/>
                <w:lang w:val="ru-RU"/>
              </w:rPr>
              <w:t>/</w:t>
            </w:r>
            <w:r>
              <w:rPr>
                <w:sz w:val="20"/>
                <w:lang w:val="ru-RU"/>
              </w:rPr>
              <w:t>год; разработка</w:t>
            </w:r>
            <w:r w:rsidRPr="0035235C">
              <w:rPr>
                <w:sz w:val="20"/>
                <w:lang w:val="ru-RU"/>
              </w:rPr>
              <w:t xml:space="preserve"> </w:t>
            </w:r>
            <w:r>
              <w:rPr>
                <w:sz w:val="20"/>
                <w:lang w:val="ru-RU"/>
              </w:rPr>
              <w:t xml:space="preserve">открытым способом площадью более </w:t>
            </w:r>
            <w:r w:rsidRPr="0035235C">
              <w:rPr>
                <w:sz w:val="20"/>
                <w:lang w:val="ru-RU"/>
              </w:rPr>
              <w:t xml:space="preserve">25 </w:t>
            </w:r>
            <w:r>
              <w:rPr>
                <w:sz w:val="20"/>
                <w:lang w:val="ru-RU"/>
              </w:rPr>
              <w:t>га</w:t>
            </w:r>
          </w:p>
        </w:tc>
        <w:tc>
          <w:tcPr>
            <w:tcW w:w="770" w:type="dxa"/>
            <w:tcBorders>
              <w:top w:val="single" w:sz="4" w:space="0" w:color="auto"/>
              <w:left w:val="single" w:sz="4" w:space="0" w:color="auto"/>
              <w:bottom w:val="single" w:sz="4" w:space="0" w:color="auto"/>
              <w:right w:val="single" w:sz="4" w:space="0" w:color="auto"/>
            </w:tcBorders>
          </w:tcPr>
          <w:p w:rsidR="00D5022D" w:rsidRPr="00C66CA3" w:rsidRDefault="00D5022D" w:rsidP="00ED4496">
            <w:pPr>
              <w:spacing w:before="0" w:line="240" w:lineRule="auto"/>
              <w:jc w:val="center"/>
              <w:rPr>
                <w:sz w:val="20"/>
                <w:lang w:val="ru-RU"/>
              </w:rPr>
            </w:pPr>
            <w:r>
              <w:rPr>
                <w:sz w:val="20"/>
                <w:lang w:val="ru-RU"/>
              </w:rPr>
              <w:t>С</w:t>
            </w:r>
            <w:proofErr w:type="gramStart"/>
            <w:r>
              <w:rPr>
                <w:sz w:val="20"/>
              </w:rPr>
              <w:t>A</w:t>
            </w:r>
            <w:proofErr w:type="gramEnd"/>
            <w:r>
              <w:rPr>
                <w:sz w:val="20"/>
                <w:lang w:val="ru-RU"/>
              </w:rPr>
              <w:t xml:space="preserve"> 10</w:t>
            </w:r>
          </w:p>
        </w:tc>
        <w:tc>
          <w:tcPr>
            <w:tcW w:w="1276" w:type="dxa"/>
            <w:tcBorders>
              <w:top w:val="single" w:sz="4" w:space="0" w:color="auto"/>
              <w:left w:val="single" w:sz="4" w:space="0" w:color="auto"/>
              <w:bottom w:val="single" w:sz="4" w:space="0" w:color="auto"/>
              <w:right w:val="single" w:sz="4" w:space="0" w:color="auto"/>
            </w:tcBorders>
          </w:tcPr>
          <w:p w:rsidR="00D5022D" w:rsidRPr="007C738C" w:rsidRDefault="00D5022D" w:rsidP="00ED4496">
            <w:pPr>
              <w:spacing w:before="0" w:line="240" w:lineRule="auto"/>
              <w:jc w:val="center"/>
              <w:rPr>
                <w:sz w:val="20"/>
                <w:lang w:val="ru-RU"/>
              </w:rPr>
            </w:pPr>
            <w:r w:rsidRPr="007C738C">
              <w:rPr>
                <w:sz w:val="20"/>
                <w:lang w:val="ru-RU"/>
              </w:rPr>
              <w:t>1</w:t>
            </w:r>
          </w:p>
        </w:tc>
      </w:tr>
      <w:tr w:rsidR="00D5022D" w:rsidRPr="00175850" w:rsidTr="00DB282D">
        <w:trPr>
          <w:cantSplit/>
          <w:trHeight w:val="281"/>
        </w:trPr>
        <w:tc>
          <w:tcPr>
            <w:tcW w:w="647" w:type="dxa"/>
            <w:vMerge/>
            <w:shd w:val="clear" w:color="auto" w:fill="D6E3BC" w:themeFill="accent3" w:themeFillTint="66"/>
          </w:tcPr>
          <w:p w:rsidR="00D5022D" w:rsidRPr="00C66CA3" w:rsidRDefault="00D5022D" w:rsidP="00ED4496">
            <w:pPr>
              <w:spacing w:before="0" w:line="240" w:lineRule="auto"/>
              <w:jc w:val="center"/>
              <w:rPr>
                <w:sz w:val="20"/>
              </w:rPr>
            </w:pPr>
          </w:p>
        </w:tc>
        <w:tc>
          <w:tcPr>
            <w:tcW w:w="709" w:type="dxa"/>
            <w:shd w:val="clear" w:color="auto" w:fill="D6E3BC" w:themeFill="accent3" w:themeFillTint="66"/>
          </w:tcPr>
          <w:p w:rsidR="00D5022D" w:rsidRPr="00C66CA3" w:rsidRDefault="00D5022D" w:rsidP="00ED4496">
            <w:pPr>
              <w:spacing w:before="0" w:line="240" w:lineRule="auto"/>
              <w:jc w:val="center"/>
              <w:rPr>
                <w:sz w:val="20"/>
              </w:rPr>
            </w:pPr>
            <w:r w:rsidRPr="00C66CA3">
              <w:rPr>
                <w:sz w:val="20"/>
              </w:rPr>
              <w:t>7.2</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35235C" w:rsidRDefault="00D5022D" w:rsidP="00ED4496">
            <w:pPr>
              <w:spacing w:before="0" w:line="240" w:lineRule="auto"/>
              <w:jc w:val="left"/>
              <w:rPr>
                <w:sz w:val="20"/>
                <w:lang w:val="ru-RU"/>
              </w:rPr>
            </w:pPr>
            <w:r>
              <w:rPr>
                <w:sz w:val="20"/>
                <w:lang w:val="ru-RU"/>
              </w:rPr>
              <w:t>Добыча нефти и природного газа</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35235C" w:rsidRDefault="00D5022D" w:rsidP="00ED4496">
            <w:pPr>
              <w:spacing w:before="0" w:line="240" w:lineRule="auto"/>
              <w:jc w:val="left"/>
              <w:rPr>
                <w:sz w:val="20"/>
                <w:lang w:val="ru-RU"/>
              </w:rPr>
            </w:pPr>
            <w:r>
              <w:rPr>
                <w:sz w:val="20"/>
                <w:lang w:val="ru-RU"/>
              </w:rPr>
              <w:t>Добыча</w:t>
            </w:r>
            <w:r w:rsidRPr="0035235C">
              <w:rPr>
                <w:sz w:val="20"/>
                <w:lang w:val="ru-RU"/>
              </w:rPr>
              <w:t xml:space="preserve"> </w:t>
            </w:r>
            <w:r>
              <w:rPr>
                <w:sz w:val="20"/>
                <w:lang w:val="ru-RU"/>
              </w:rPr>
              <w:t>более</w:t>
            </w:r>
            <w:r w:rsidRPr="0035235C">
              <w:rPr>
                <w:sz w:val="20"/>
                <w:lang w:val="ru-RU"/>
              </w:rPr>
              <w:t xml:space="preserve"> 500 </w:t>
            </w:r>
            <w:r>
              <w:rPr>
                <w:sz w:val="20"/>
                <w:lang w:val="ru-RU"/>
              </w:rPr>
              <w:t>т</w:t>
            </w:r>
            <w:r w:rsidRPr="0035235C">
              <w:rPr>
                <w:sz w:val="20"/>
                <w:lang w:val="ru-RU"/>
              </w:rPr>
              <w:t>/</w:t>
            </w:r>
            <w:r>
              <w:rPr>
                <w:sz w:val="20"/>
                <w:lang w:val="ru-RU"/>
              </w:rPr>
              <w:t>сут</w:t>
            </w:r>
            <w:r w:rsidRPr="00D22DCD">
              <w:rPr>
                <w:sz w:val="20"/>
                <w:lang w:val="ru-RU"/>
              </w:rPr>
              <w:t>.</w:t>
            </w:r>
            <w:r>
              <w:rPr>
                <w:sz w:val="20"/>
                <w:lang w:val="ru-RU"/>
              </w:rPr>
              <w:t xml:space="preserve"> нефти и</w:t>
            </w:r>
            <w:r w:rsidRPr="0035235C">
              <w:rPr>
                <w:sz w:val="20"/>
                <w:lang w:val="ru-RU"/>
              </w:rPr>
              <w:t xml:space="preserve"> 500</w:t>
            </w:r>
            <w:r>
              <w:rPr>
                <w:sz w:val="20"/>
                <w:lang w:val="ru-RU"/>
              </w:rPr>
              <w:t> </w:t>
            </w:r>
            <w:r w:rsidR="00ED4496">
              <w:rPr>
                <w:sz w:val="20"/>
                <w:lang w:val="ru-RU"/>
              </w:rPr>
              <w:t>тыс.</w:t>
            </w:r>
            <w:r w:rsidRPr="0035235C">
              <w:rPr>
                <w:sz w:val="20"/>
                <w:lang w:val="ru-RU"/>
              </w:rPr>
              <w:t xml:space="preserve"> </w:t>
            </w:r>
            <w:r>
              <w:rPr>
                <w:sz w:val="20"/>
                <w:lang w:val="ru-RU"/>
              </w:rPr>
              <w:t>м</w:t>
            </w:r>
            <w:r w:rsidRPr="00175850">
              <w:rPr>
                <w:sz w:val="20"/>
                <w:vertAlign w:val="superscript"/>
                <w:lang w:val="ru-RU"/>
              </w:rPr>
              <w:t>3</w:t>
            </w:r>
            <w:r w:rsidRPr="0035235C">
              <w:rPr>
                <w:sz w:val="20"/>
                <w:lang w:val="ru-RU"/>
              </w:rPr>
              <w:t>/</w:t>
            </w:r>
            <w:r>
              <w:rPr>
                <w:sz w:val="20"/>
                <w:lang w:val="ru-RU"/>
              </w:rPr>
              <w:t>сут. газа</w:t>
            </w:r>
          </w:p>
        </w:tc>
        <w:tc>
          <w:tcPr>
            <w:tcW w:w="770" w:type="dxa"/>
            <w:tcBorders>
              <w:top w:val="single" w:sz="4" w:space="0" w:color="auto"/>
              <w:left w:val="single" w:sz="4" w:space="0" w:color="auto"/>
              <w:bottom w:val="single" w:sz="4" w:space="0" w:color="auto"/>
              <w:right w:val="single" w:sz="4" w:space="0" w:color="auto"/>
            </w:tcBorders>
          </w:tcPr>
          <w:p w:rsidR="00D5022D" w:rsidRPr="00175850" w:rsidRDefault="00D5022D" w:rsidP="00ED4496">
            <w:pPr>
              <w:spacing w:before="0" w:line="240" w:lineRule="auto"/>
              <w:jc w:val="center"/>
              <w:rPr>
                <w:sz w:val="20"/>
                <w:lang w:val="ru-RU"/>
              </w:rPr>
            </w:pPr>
            <w:r>
              <w:rPr>
                <w:sz w:val="20"/>
              </w:rPr>
              <w:t>CA</w:t>
            </w:r>
            <w:r w:rsidRPr="00175850">
              <w:rPr>
                <w:sz w:val="20"/>
                <w:lang w:val="ru-RU"/>
              </w:rPr>
              <w:t xml:space="preserve"> 11</w:t>
            </w:r>
          </w:p>
        </w:tc>
        <w:tc>
          <w:tcPr>
            <w:tcW w:w="1276" w:type="dxa"/>
            <w:tcBorders>
              <w:top w:val="single" w:sz="4" w:space="0" w:color="auto"/>
              <w:left w:val="single" w:sz="4" w:space="0" w:color="auto"/>
              <w:bottom w:val="single" w:sz="4" w:space="0" w:color="auto"/>
              <w:right w:val="single" w:sz="4" w:space="0" w:color="auto"/>
            </w:tcBorders>
          </w:tcPr>
          <w:p w:rsidR="00D5022D" w:rsidRPr="001E5990" w:rsidRDefault="00D5022D" w:rsidP="00ED4496">
            <w:pPr>
              <w:spacing w:before="0" w:line="240" w:lineRule="auto"/>
              <w:jc w:val="center"/>
              <w:rPr>
                <w:sz w:val="20"/>
                <w:lang w:val="ru-RU"/>
              </w:rPr>
            </w:pPr>
            <w:r>
              <w:rPr>
                <w:sz w:val="20"/>
                <w:lang w:val="ru-RU"/>
              </w:rPr>
              <w:t>4</w:t>
            </w:r>
          </w:p>
        </w:tc>
      </w:tr>
      <w:tr w:rsidR="00D5022D" w:rsidRPr="00D22DCD" w:rsidTr="00DB282D">
        <w:trPr>
          <w:cantSplit/>
          <w:trHeight w:val="281"/>
        </w:trPr>
        <w:tc>
          <w:tcPr>
            <w:tcW w:w="647" w:type="dxa"/>
            <w:vMerge/>
            <w:tcBorders>
              <w:bottom w:val="single" w:sz="4" w:space="0" w:color="auto"/>
            </w:tcBorders>
            <w:shd w:val="clear" w:color="auto" w:fill="D6E3BC" w:themeFill="accent3" w:themeFillTint="66"/>
          </w:tcPr>
          <w:p w:rsidR="00D5022D" w:rsidRPr="00175850" w:rsidRDefault="00D5022D" w:rsidP="00ED4496">
            <w:pPr>
              <w:spacing w:before="0" w:line="240" w:lineRule="auto"/>
              <w:jc w:val="center"/>
              <w:rPr>
                <w:sz w:val="20"/>
                <w:lang w:val="ru-RU"/>
              </w:rPr>
            </w:pPr>
          </w:p>
        </w:tc>
        <w:tc>
          <w:tcPr>
            <w:tcW w:w="709" w:type="dxa"/>
            <w:tcBorders>
              <w:bottom w:val="single" w:sz="4" w:space="0" w:color="auto"/>
            </w:tcBorders>
            <w:shd w:val="clear" w:color="auto" w:fill="D6E3BC" w:themeFill="accent3" w:themeFillTint="66"/>
          </w:tcPr>
          <w:p w:rsidR="00D5022D" w:rsidRPr="0084424E" w:rsidRDefault="00D5022D" w:rsidP="00ED4496">
            <w:pPr>
              <w:spacing w:before="0" w:line="240" w:lineRule="auto"/>
              <w:jc w:val="center"/>
              <w:rPr>
                <w:sz w:val="20"/>
                <w:lang w:val="ru-RU"/>
              </w:rPr>
            </w:pPr>
            <w:r w:rsidRPr="00175850">
              <w:rPr>
                <w:sz w:val="20"/>
                <w:lang w:val="ru-RU"/>
              </w:rPr>
              <w:t>7.</w:t>
            </w:r>
            <w:r>
              <w:rPr>
                <w:sz w:val="20"/>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D6E3BC" w:themeFill="accent3" w:themeFillTint="66"/>
            <w:tcMar>
              <w:left w:w="28" w:type="dxa"/>
              <w:right w:w="28" w:type="dxa"/>
            </w:tcMar>
          </w:tcPr>
          <w:p w:rsidR="00D5022D" w:rsidRPr="00175850" w:rsidRDefault="00D5022D" w:rsidP="00ED4496">
            <w:pPr>
              <w:spacing w:before="0" w:line="240" w:lineRule="auto"/>
              <w:jc w:val="left"/>
              <w:rPr>
                <w:sz w:val="20"/>
                <w:lang w:val="ru-RU"/>
              </w:rPr>
            </w:pPr>
            <w:r>
              <w:rPr>
                <w:sz w:val="20"/>
                <w:lang w:val="ru-RU"/>
              </w:rPr>
              <w:t>Добыча руд металлов</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5022D" w:rsidRPr="0035235C" w:rsidRDefault="00D5022D" w:rsidP="00ED4496">
            <w:pPr>
              <w:spacing w:before="0" w:line="240" w:lineRule="auto"/>
              <w:jc w:val="left"/>
              <w:rPr>
                <w:sz w:val="20"/>
                <w:lang w:val="ru-RU"/>
              </w:rPr>
            </w:pPr>
            <w:r>
              <w:rPr>
                <w:sz w:val="20"/>
                <w:lang w:val="ru-RU"/>
              </w:rPr>
              <w:t>Добыча</w:t>
            </w:r>
            <w:r w:rsidRPr="0035235C">
              <w:rPr>
                <w:sz w:val="20"/>
                <w:lang w:val="ru-RU"/>
              </w:rPr>
              <w:t xml:space="preserve"> </w:t>
            </w:r>
            <w:r>
              <w:rPr>
                <w:sz w:val="20"/>
                <w:lang w:val="ru-RU"/>
              </w:rPr>
              <w:t>более</w:t>
            </w:r>
            <w:r w:rsidRPr="0035235C">
              <w:rPr>
                <w:sz w:val="20"/>
                <w:lang w:val="ru-RU"/>
              </w:rPr>
              <w:t xml:space="preserve"> 1 </w:t>
            </w:r>
            <w:r>
              <w:rPr>
                <w:sz w:val="20"/>
                <w:lang w:val="ru-RU"/>
              </w:rPr>
              <w:t>млн</w:t>
            </w:r>
            <w:r w:rsidRPr="00D22DCD">
              <w:rPr>
                <w:sz w:val="20"/>
                <w:lang w:val="ru-RU"/>
              </w:rPr>
              <w:t>.</w:t>
            </w:r>
            <w:r w:rsidRPr="0035235C">
              <w:rPr>
                <w:sz w:val="20"/>
                <w:lang w:val="ru-RU"/>
              </w:rPr>
              <w:t xml:space="preserve"> </w:t>
            </w:r>
            <w:r>
              <w:rPr>
                <w:sz w:val="20"/>
                <w:lang w:val="ru-RU"/>
              </w:rPr>
              <w:t>т</w:t>
            </w:r>
            <w:r w:rsidRPr="0035235C">
              <w:rPr>
                <w:sz w:val="20"/>
                <w:lang w:val="ru-RU"/>
              </w:rPr>
              <w:t>/</w:t>
            </w:r>
            <w:r>
              <w:rPr>
                <w:sz w:val="20"/>
                <w:lang w:val="ru-RU"/>
              </w:rPr>
              <w:t>год</w:t>
            </w:r>
            <w:r w:rsidRPr="0035235C">
              <w:rPr>
                <w:sz w:val="20"/>
                <w:lang w:val="ru-RU"/>
              </w:rPr>
              <w:t xml:space="preserve"> </w:t>
            </w:r>
            <w:r>
              <w:rPr>
                <w:sz w:val="20"/>
                <w:lang w:val="ru-RU"/>
              </w:rPr>
              <w:t>железной</w:t>
            </w:r>
            <w:r w:rsidRPr="0035235C">
              <w:rPr>
                <w:sz w:val="20"/>
                <w:lang w:val="ru-RU"/>
              </w:rPr>
              <w:t xml:space="preserve"> </w:t>
            </w:r>
            <w:r>
              <w:rPr>
                <w:sz w:val="20"/>
                <w:lang w:val="ru-RU"/>
              </w:rPr>
              <w:t>руды</w:t>
            </w:r>
            <w:r w:rsidRPr="0035235C">
              <w:rPr>
                <w:sz w:val="20"/>
                <w:lang w:val="ru-RU"/>
              </w:rPr>
              <w:t xml:space="preserve">; 100 </w:t>
            </w:r>
            <w:r w:rsidR="00ED4496">
              <w:rPr>
                <w:sz w:val="20"/>
                <w:lang w:val="ru-RU"/>
              </w:rPr>
              <w:t>тыс.</w:t>
            </w:r>
            <w:r w:rsidRPr="0035235C">
              <w:rPr>
                <w:sz w:val="20"/>
                <w:lang w:val="ru-RU"/>
              </w:rPr>
              <w:t xml:space="preserve"> </w:t>
            </w:r>
            <w:r>
              <w:rPr>
                <w:sz w:val="20"/>
                <w:lang w:val="ru-RU"/>
              </w:rPr>
              <w:t>т</w:t>
            </w:r>
            <w:r w:rsidRPr="0035235C">
              <w:rPr>
                <w:sz w:val="20"/>
                <w:lang w:val="ru-RU"/>
              </w:rPr>
              <w:t>/</w:t>
            </w:r>
            <w:r>
              <w:rPr>
                <w:sz w:val="20"/>
                <w:lang w:val="ru-RU"/>
              </w:rPr>
              <w:t>год</w:t>
            </w:r>
            <w:r w:rsidRPr="0035235C">
              <w:rPr>
                <w:sz w:val="20"/>
                <w:lang w:val="ru-RU"/>
              </w:rPr>
              <w:t xml:space="preserve"> </w:t>
            </w:r>
            <w:r>
              <w:rPr>
                <w:sz w:val="20"/>
                <w:lang w:val="ru-RU"/>
              </w:rPr>
              <w:t>цветных</w:t>
            </w:r>
            <w:r w:rsidRPr="0035235C">
              <w:rPr>
                <w:sz w:val="20"/>
                <w:lang w:val="ru-RU"/>
              </w:rPr>
              <w:t xml:space="preserve"> </w:t>
            </w:r>
            <w:r>
              <w:rPr>
                <w:sz w:val="20"/>
                <w:lang w:val="ru-RU"/>
              </w:rPr>
              <w:t>металлов</w:t>
            </w:r>
            <w:r w:rsidRPr="0035235C">
              <w:rPr>
                <w:sz w:val="20"/>
                <w:lang w:val="ru-RU"/>
              </w:rPr>
              <w:t xml:space="preserve">; </w:t>
            </w:r>
            <w:r>
              <w:rPr>
                <w:sz w:val="20"/>
                <w:lang w:val="ru-RU"/>
              </w:rPr>
              <w:t>разработка</w:t>
            </w:r>
            <w:r w:rsidRPr="0035235C">
              <w:rPr>
                <w:sz w:val="20"/>
                <w:lang w:val="ru-RU"/>
              </w:rPr>
              <w:t xml:space="preserve"> </w:t>
            </w:r>
            <w:r>
              <w:rPr>
                <w:sz w:val="20"/>
                <w:lang w:val="ru-RU"/>
              </w:rPr>
              <w:t xml:space="preserve">открытым способом площадью более </w:t>
            </w:r>
            <w:r w:rsidRPr="0035235C">
              <w:rPr>
                <w:sz w:val="20"/>
                <w:lang w:val="ru-RU"/>
              </w:rPr>
              <w:t xml:space="preserve">25 </w:t>
            </w:r>
            <w:r>
              <w:rPr>
                <w:sz w:val="20"/>
                <w:lang w:val="ru-RU"/>
              </w:rPr>
              <w:t>га</w:t>
            </w:r>
          </w:p>
        </w:tc>
        <w:tc>
          <w:tcPr>
            <w:tcW w:w="770" w:type="dxa"/>
            <w:tcBorders>
              <w:top w:val="single" w:sz="4" w:space="0" w:color="auto"/>
              <w:left w:val="single" w:sz="4" w:space="0" w:color="auto"/>
              <w:bottom w:val="single" w:sz="4" w:space="0" w:color="auto"/>
              <w:right w:val="single" w:sz="4" w:space="0" w:color="auto"/>
            </w:tcBorders>
          </w:tcPr>
          <w:p w:rsidR="00D5022D" w:rsidRPr="00D22DCD" w:rsidRDefault="00D5022D" w:rsidP="00ED4496">
            <w:pPr>
              <w:spacing w:before="0" w:line="240" w:lineRule="auto"/>
              <w:jc w:val="center"/>
              <w:rPr>
                <w:sz w:val="20"/>
                <w:lang w:val="ru-RU"/>
              </w:rPr>
            </w:pPr>
            <w:r>
              <w:rPr>
                <w:sz w:val="20"/>
              </w:rPr>
              <w:t>CB</w:t>
            </w:r>
            <w:r w:rsidRPr="00D22DCD">
              <w:rPr>
                <w:sz w:val="20"/>
                <w:lang w:val="ru-RU"/>
              </w:rPr>
              <w:t xml:space="preserve"> 13</w:t>
            </w:r>
          </w:p>
        </w:tc>
        <w:tc>
          <w:tcPr>
            <w:tcW w:w="1276" w:type="dxa"/>
            <w:tcBorders>
              <w:top w:val="single" w:sz="4" w:space="0" w:color="auto"/>
              <w:left w:val="single" w:sz="4" w:space="0" w:color="auto"/>
              <w:bottom w:val="single" w:sz="4" w:space="0" w:color="auto"/>
              <w:right w:val="single" w:sz="4" w:space="0" w:color="auto"/>
            </w:tcBorders>
          </w:tcPr>
          <w:p w:rsidR="00D5022D" w:rsidRPr="007C738C" w:rsidRDefault="00D5022D" w:rsidP="00ED4496">
            <w:pPr>
              <w:spacing w:before="0" w:line="240" w:lineRule="auto"/>
              <w:jc w:val="center"/>
              <w:rPr>
                <w:sz w:val="20"/>
                <w:lang w:val="ru-RU"/>
              </w:rPr>
            </w:pPr>
            <w:r w:rsidRPr="007C738C">
              <w:rPr>
                <w:sz w:val="20"/>
                <w:lang w:val="ru-RU"/>
              </w:rPr>
              <w:t>2</w:t>
            </w:r>
          </w:p>
        </w:tc>
      </w:tr>
      <w:tr w:rsidR="00D5022D" w:rsidRPr="00D22DCD" w:rsidTr="006D1CFE">
        <w:trPr>
          <w:cantSplit/>
          <w:trHeight w:val="281"/>
        </w:trPr>
        <w:tc>
          <w:tcPr>
            <w:tcW w:w="1356" w:type="dxa"/>
            <w:gridSpan w:val="2"/>
            <w:tcBorders>
              <w:top w:val="single" w:sz="4" w:space="0" w:color="auto"/>
              <w:left w:val="single" w:sz="4" w:space="0" w:color="auto"/>
              <w:bottom w:val="single" w:sz="4" w:space="0" w:color="auto"/>
            </w:tcBorders>
          </w:tcPr>
          <w:p w:rsidR="00D5022D" w:rsidRPr="00107935" w:rsidRDefault="00D5022D" w:rsidP="00ED4496">
            <w:pPr>
              <w:spacing w:before="0" w:line="240" w:lineRule="auto"/>
              <w:jc w:val="center"/>
              <w:rPr>
                <w:b/>
                <w:color w:val="333333"/>
                <w:lang w:val="ru-RU"/>
              </w:rPr>
            </w:pPr>
            <w:r>
              <w:rPr>
                <w:b/>
                <w:color w:val="333333"/>
                <w:lang w:val="ru-RU"/>
              </w:rPr>
              <w:t>Итого</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rsidR="00D5022D" w:rsidRPr="00107935" w:rsidRDefault="00D5022D" w:rsidP="00ED4496">
            <w:pPr>
              <w:spacing w:before="0" w:line="240" w:lineRule="auto"/>
              <w:jc w:val="left"/>
              <w:rPr>
                <w:b/>
                <w:color w:val="333333"/>
                <w:lang w:val="ru-RU"/>
              </w:rPr>
            </w:pPr>
            <w:r w:rsidRPr="00533232">
              <w:rPr>
                <w:b/>
                <w:color w:val="333333"/>
                <w:lang w:val="ru-RU"/>
              </w:rPr>
              <w:t xml:space="preserve"> </w:t>
            </w:r>
            <w:r>
              <w:rPr>
                <w:b/>
                <w:color w:val="333333"/>
                <w:lang w:val="ru-RU"/>
              </w:rPr>
              <w:t>Все категории</w:t>
            </w:r>
          </w:p>
        </w:tc>
        <w:tc>
          <w:tcPr>
            <w:tcW w:w="3402" w:type="dxa"/>
            <w:gridSpan w:val="2"/>
            <w:tcBorders>
              <w:top w:val="single" w:sz="4" w:space="0" w:color="auto"/>
              <w:left w:val="single" w:sz="4" w:space="0" w:color="auto"/>
              <w:bottom w:val="single" w:sz="4" w:space="0" w:color="auto"/>
              <w:right w:val="single" w:sz="4" w:space="0" w:color="auto"/>
            </w:tcBorders>
          </w:tcPr>
          <w:p w:rsidR="00D5022D" w:rsidRPr="00D22DCD" w:rsidRDefault="00D5022D" w:rsidP="00ED4496">
            <w:pPr>
              <w:spacing w:before="0" w:line="240" w:lineRule="auto"/>
              <w:jc w:val="left"/>
              <w:rPr>
                <w:b/>
                <w:color w:val="333333"/>
                <w:sz w:val="20"/>
                <w:lang w:val="ru-RU"/>
              </w:rPr>
            </w:pPr>
          </w:p>
        </w:tc>
        <w:tc>
          <w:tcPr>
            <w:tcW w:w="770" w:type="dxa"/>
            <w:tcBorders>
              <w:top w:val="single" w:sz="4" w:space="0" w:color="auto"/>
              <w:left w:val="single" w:sz="4" w:space="0" w:color="auto"/>
              <w:bottom w:val="single" w:sz="4" w:space="0" w:color="auto"/>
              <w:right w:val="single" w:sz="4" w:space="0" w:color="auto"/>
            </w:tcBorders>
          </w:tcPr>
          <w:p w:rsidR="00D5022D" w:rsidRPr="00D22DCD" w:rsidRDefault="00D5022D" w:rsidP="00ED4496">
            <w:pPr>
              <w:spacing w:before="0" w:line="240" w:lineRule="auto"/>
              <w:jc w:val="center"/>
              <w:rPr>
                <w:b/>
                <w:color w:val="333333"/>
                <w:sz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D5022D" w:rsidRPr="00D22DCD" w:rsidRDefault="00D5022D" w:rsidP="00ED4496">
            <w:pPr>
              <w:spacing w:before="0" w:line="240" w:lineRule="auto"/>
              <w:jc w:val="center"/>
              <w:rPr>
                <w:b/>
                <w:color w:val="333333"/>
                <w:sz w:val="20"/>
                <w:lang w:val="ru-RU"/>
              </w:rPr>
            </w:pPr>
            <w:r w:rsidRPr="00D22DCD">
              <w:rPr>
                <w:b/>
                <w:color w:val="333333"/>
                <w:sz w:val="20"/>
                <w:lang w:val="ru-RU"/>
              </w:rPr>
              <w:t>184</w:t>
            </w:r>
          </w:p>
        </w:tc>
      </w:tr>
    </w:tbl>
    <w:p w:rsidR="00D5022D" w:rsidRPr="00D5022D" w:rsidRDefault="00ED4496" w:rsidP="00ED4496">
      <w:pPr>
        <w:jc w:val="left"/>
        <w:rPr>
          <w:i/>
          <w:iCs/>
          <w:sz w:val="2"/>
          <w:szCs w:val="2"/>
          <w:lang w:val="ru-RU"/>
        </w:rPr>
      </w:pPr>
      <w:r>
        <w:rPr>
          <w:i/>
          <w:iCs/>
          <w:lang w:val="ru-RU"/>
        </w:rPr>
        <w:t xml:space="preserve">Источник: </w:t>
      </w:r>
      <w:r w:rsidR="00D5022D" w:rsidRPr="00B97412">
        <w:rPr>
          <w:i/>
          <w:iCs/>
          <w:lang w:val="ru-RU"/>
        </w:rPr>
        <w:t>Переход к системе комплексных природоохранных разрешений в Грузии</w:t>
      </w:r>
      <w:r w:rsidR="00D5022D">
        <w:rPr>
          <w:i/>
          <w:iCs/>
          <w:lang w:val="ru-RU"/>
        </w:rPr>
        <w:t>:</w:t>
      </w:r>
      <w:r w:rsidR="00D5022D" w:rsidRPr="00EE216B">
        <w:rPr>
          <w:i/>
          <w:iCs/>
          <w:lang w:val="ru-RU"/>
        </w:rPr>
        <w:t xml:space="preserve"> </w:t>
      </w:r>
      <w:r w:rsidR="00D5022D">
        <w:rPr>
          <w:i/>
          <w:iCs/>
          <w:lang w:val="ru-RU"/>
        </w:rPr>
        <w:t xml:space="preserve">Ситуационное исследование </w:t>
      </w:r>
      <w:r w:rsidR="00D5022D" w:rsidRPr="00B97412">
        <w:rPr>
          <w:i/>
          <w:iCs/>
        </w:rPr>
        <w:t>ENV</w:t>
      </w:r>
      <w:r w:rsidR="00D5022D" w:rsidRPr="00B97412">
        <w:rPr>
          <w:i/>
          <w:iCs/>
          <w:lang w:val="ru-RU"/>
        </w:rPr>
        <w:t>/</w:t>
      </w:r>
      <w:r w:rsidR="00D5022D" w:rsidRPr="00B97412">
        <w:rPr>
          <w:i/>
          <w:iCs/>
        </w:rPr>
        <w:t>EPOC</w:t>
      </w:r>
      <w:r w:rsidR="00D5022D" w:rsidRPr="00B97412">
        <w:rPr>
          <w:i/>
          <w:iCs/>
          <w:lang w:val="ru-RU"/>
        </w:rPr>
        <w:t>/</w:t>
      </w:r>
      <w:r w:rsidR="00D5022D" w:rsidRPr="00B97412">
        <w:rPr>
          <w:i/>
          <w:iCs/>
        </w:rPr>
        <w:t>EAP</w:t>
      </w:r>
      <w:r w:rsidR="00D5022D" w:rsidRPr="00B97412">
        <w:rPr>
          <w:i/>
          <w:iCs/>
          <w:lang w:val="ru-RU"/>
        </w:rPr>
        <w:t>/</w:t>
      </w:r>
      <w:r w:rsidR="00D5022D" w:rsidRPr="00B97412">
        <w:rPr>
          <w:i/>
          <w:iCs/>
        </w:rPr>
        <w:t>POL</w:t>
      </w:r>
      <w:r w:rsidR="00D5022D" w:rsidRPr="00B97412">
        <w:rPr>
          <w:i/>
          <w:iCs/>
          <w:lang w:val="ru-RU"/>
        </w:rPr>
        <w:t>(2006)2</w:t>
      </w:r>
    </w:p>
    <w:p w:rsidR="00B44446" w:rsidRPr="009B142D" w:rsidRDefault="00B44446" w:rsidP="00B44446">
      <w:pPr>
        <w:rPr>
          <w:rFonts w:cs="Arial"/>
          <w:b/>
          <w:color w:val="000000"/>
          <w:spacing w:val="20"/>
          <w:sz w:val="22"/>
          <w:szCs w:val="22"/>
          <w:u w:val="single"/>
          <w:lang w:val="ru-RU"/>
        </w:rPr>
        <w:sectPr w:rsidR="00B44446" w:rsidRPr="009B142D" w:rsidSect="00C24320">
          <w:headerReference w:type="first" r:id="rId165"/>
          <w:pgSz w:w="11906" w:h="16838" w:code="9"/>
          <w:pgMar w:top="1134" w:right="1134" w:bottom="1134" w:left="1134" w:header="709" w:footer="709" w:gutter="0"/>
          <w:cols w:space="708"/>
          <w:titlePg/>
          <w:docGrid w:linePitch="360"/>
        </w:sectPr>
      </w:pPr>
    </w:p>
    <w:p w:rsidR="00B44446" w:rsidRPr="00B44446" w:rsidRDefault="00B44446" w:rsidP="00B44446">
      <w:pPr>
        <w:pStyle w:val="Heading2"/>
        <w:numPr>
          <w:ilvl w:val="0"/>
          <w:numId w:val="0"/>
        </w:numPr>
        <w:spacing w:before="120"/>
        <w:jc w:val="right"/>
        <w:rPr>
          <w:color w:val="002060"/>
          <w:lang w:val="ru-RU"/>
        </w:rPr>
      </w:pPr>
      <w:bookmarkStart w:id="48" w:name="_Toc351557871"/>
      <w:r w:rsidRPr="00183EF5">
        <w:rPr>
          <w:color w:val="002060"/>
          <w:lang w:val="ru-RU"/>
        </w:rPr>
        <w:lastRenderedPageBreak/>
        <w:t xml:space="preserve">ПРИЛОЖЕНИЕ </w:t>
      </w:r>
      <w:r w:rsidRPr="00B44446">
        <w:rPr>
          <w:color w:val="002060"/>
          <w:lang w:val="ru-RU"/>
        </w:rPr>
        <w:t>5</w:t>
      </w:r>
      <w:bookmarkEnd w:id="48"/>
    </w:p>
    <w:p w:rsidR="00B44446" w:rsidRPr="006F39BE" w:rsidRDefault="00B44446" w:rsidP="006F39BE">
      <w:pPr>
        <w:jc w:val="center"/>
        <w:rPr>
          <w:sz w:val="22"/>
          <w:szCs w:val="22"/>
          <w:lang w:val="ru-RU"/>
        </w:rPr>
      </w:pPr>
      <w:r w:rsidRPr="006F39BE">
        <w:rPr>
          <w:sz w:val="22"/>
          <w:szCs w:val="22"/>
          <w:lang w:val="ru-RU"/>
        </w:rPr>
        <w:t>Критерии определения малых и средних предприятий-загрязнителей в</w:t>
      </w:r>
      <w:r w:rsidR="006F39BE" w:rsidRPr="006F39BE">
        <w:rPr>
          <w:sz w:val="22"/>
          <w:szCs w:val="22"/>
          <w:lang w:val="en-US"/>
        </w:rPr>
        <w:t> </w:t>
      </w:r>
      <w:r w:rsidRPr="006F39BE">
        <w:rPr>
          <w:sz w:val="22"/>
          <w:szCs w:val="22"/>
          <w:lang w:val="ru-RU"/>
        </w:rPr>
        <w:t>Чешской</w:t>
      </w:r>
      <w:r w:rsidR="006F39BE" w:rsidRPr="006F39BE">
        <w:rPr>
          <w:sz w:val="22"/>
          <w:szCs w:val="22"/>
          <w:lang w:val="en-US"/>
        </w:rPr>
        <w:t> </w:t>
      </w:r>
      <w:r w:rsidRPr="006F39BE">
        <w:rPr>
          <w:sz w:val="22"/>
          <w:szCs w:val="22"/>
          <w:lang w:val="ru-RU"/>
        </w:rPr>
        <w:t>Республике</w:t>
      </w:r>
    </w:p>
    <w:p w:rsidR="00B44446" w:rsidRPr="00B44446" w:rsidRDefault="00B44446" w:rsidP="006F39BE">
      <w:pPr>
        <w:spacing w:after="120" w:line="240" w:lineRule="auto"/>
        <w:rPr>
          <w:iCs/>
          <w:color w:val="000000"/>
          <w:sz w:val="24"/>
          <w:szCs w:val="24"/>
          <w:u w:val="single"/>
          <w:lang w:val="ru-RU"/>
        </w:rPr>
      </w:pPr>
      <w:r w:rsidRPr="00B44446">
        <w:rPr>
          <w:iCs/>
          <w:color w:val="000000"/>
          <w:u w:val="single"/>
          <w:lang w:val="ru-RU"/>
        </w:rPr>
        <w:t>Малые (незначительные) источники загрязнения атмосферы</w:t>
      </w:r>
    </w:p>
    <w:p w:rsidR="00B44446" w:rsidRPr="00B44446" w:rsidRDefault="00B44446" w:rsidP="00066D4E">
      <w:pPr>
        <w:spacing w:after="120" w:line="240" w:lineRule="auto"/>
        <w:rPr>
          <w:iCs/>
          <w:color w:val="000000"/>
          <w:lang w:val="ru-RU"/>
        </w:rPr>
      </w:pPr>
      <w:r>
        <w:rPr>
          <w:iCs/>
          <w:color w:val="000000"/>
        </w:rPr>
        <w:t>a</w:t>
      </w:r>
      <w:r w:rsidRPr="00B44446">
        <w:rPr>
          <w:iCs/>
          <w:color w:val="000000"/>
          <w:lang w:val="ru-RU"/>
        </w:rPr>
        <w:t xml:space="preserve">) </w:t>
      </w:r>
      <w:r w:rsidR="00066D4E">
        <w:rPr>
          <w:iCs/>
          <w:color w:val="000000"/>
          <w:lang w:val="ru-RU"/>
        </w:rPr>
        <w:t>Топливосжигающ</w:t>
      </w:r>
      <w:r w:rsidRPr="00B44446">
        <w:rPr>
          <w:iCs/>
          <w:color w:val="000000"/>
          <w:lang w:val="ru-RU"/>
        </w:rPr>
        <w:t>ие установки с выработкой тепла или непосредственным использованием в</w:t>
      </w:r>
      <w:r w:rsidR="00066D4E">
        <w:rPr>
          <w:iCs/>
          <w:color w:val="000000"/>
          <w:lang w:val="ru-RU"/>
        </w:rPr>
        <w:t> </w:t>
      </w:r>
      <w:r w:rsidRPr="00B44446">
        <w:rPr>
          <w:iCs/>
          <w:color w:val="000000"/>
          <w:lang w:val="ru-RU"/>
        </w:rPr>
        <w:t>процессе менее 0.2 МВт, включая:</w:t>
      </w:r>
    </w:p>
    <w:p w:rsidR="00B44446" w:rsidRPr="00B44446" w:rsidRDefault="00B44446" w:rsidP="006F39BE">
      <w:pPr>
        <w:spacing w:before="0" w:after="120" w:line="240" w:lineRule="auto"/>
        <w:rPr>
          <w:iCs/>
          <w:color w:val="000000"/>
          <w:lang w:val="ru-RU"/>
        </w:rPr>
      </w:pPr>
      <w:r>
        <w:rPr>
          <w:iCs/>
          <w:color w:val="000000"/>
        </w:rPr>
        <w:t>b</w:t>
      </w:r>
      <w:r w:rsidRPr="00B44446">
        <w:rPr>
          <w:iCs/>
          <w:color w:val="000000"/>
          <w:lang w:val="ru-RU"/>
        </w:rPr>
        <w:t>)</w:t>
      </w:r>
      <w:r w:rsidR="006F39BE">
        <w:rPr>
          <w:iCs/>
          <w:color w:val="000000"/>
          <w:lang w:val="ru-RU"/>
        </w:rPr>
        <w:t> </w:t>
      </w:r>
      <w:r w:rsidRPr="00B44446">
        <w:rPr>
          <w:iCs/>
          <w:color w:val="000000"/>
          <w:lang w:val="ru-RU"/>
        </w:rPr>
        <w:t>Источники с номинальными величинами валовых выбросов каждого из указанных ниже загрязняющих веществ менее:</w:t>
      </w:r>
    </w:p>
    <w:p w:rsidR="00B44446" w:rsidRPr="00B44446" w:rsidRDefault="00B44446" w:rsidP="006F39BE">
      <w:pPr>
        <w:spacing w:before="0" w:after="120" w:line="240" w:lineRule="auto"/>
        <w:ind w:left="357"/>
        <w:rPr>
          <w:iCs/>
          <w:color w:val="000000"/>
          <w:lang w:val="ru-RU"/>
        </w:rPr>
      </w:pPr>
      <w:r w:rsidRPr="00B44446">
        <w:rPr>
          <w:iCs/>
          <w:color w:val="000000"/>
          <w:lang w:val="ru-RU"/>
        </w:rPr>
        <w:t>1. 20 т/год пыли;</w:t>
      </w:r>
    </w:p>
    <w:p w:rsidR="00B44446" w:rsidRPr="00B44446" w:rsidRDefault="00B44446" w:rsidP="006F39BE">
      <w:pPr>
        <w:spacing w:before="0" w:after="120" w:line="240" w:lineRule="auto"/>
        <w:ind w:left="357"/>
        <w:rPr>
          <w:iCs/>
          <w:color w:val="000000"/>
          <w:lang w:val="ru-RU"/>
        </w:rPr>
      </w:pPr>
      <w:r w:rsidRPr="00B44446">
        <w:rPr>
          <w:iCs/>
          <w:color w:val="000000"/>
          <w:lang w:val="ru-RU"/>
        </w:rPr>
        <w:t>2. 30 т/год сернистого ангидрида;</w:t>
      </w:r>
    </w:p>
    <w:p w:rsidR="00B44446" w:rsidRPr="00B44446" w:rsidRDefault="00B44446" w:rsidP="006F39BE">
      <w:pPr>
        <w:spacing w:before="0" w:after="120" w:line="240" w:lineRule="auto"/>
        <w:ind w:left="357"/>
        <w:rPr>
          <w:iCs/>
          <w:color w:val="000000"/>
          <w:lang w:val="ru-RU"/>
        </w:rPr>
      </w:pPr>
      <w:r w:rsidRPr="00B44446">
        <w:rPr>
          <w:iCs/>
          <w:color w:val="000000"/>
          <w:lang w:val="ru-RU"/>
        </w:rPr>
        <w:t>3. 0.4 т/год хлора и его летучих неорганических соединений в пересчёте на хлор;</w:t>
      </w:r>
    </w:p>
    <w:p w:rsidR="00B44446" w:rsidRPr="00B44446" w:rsidRDefault="00B44446" w:rsidP="006F39BE">
      <w:pPr>
        <w:spacing w:before="0" w:after="120" w:line="240" w:lineRule="auto"/>
        <w:ind w:left="357"/>
        <w:rPr>
          <w:iCs/>
          <w:color w:val="000000"/>
          <w:lang w:val="ru-RU"/>
        </w:rPr>
      </w:pPr>
      <w:r w:rsidRPr="00B44446">
        <w:rPr>
          <w:iCs/>
          <w:color w:val="000000"/>
          <w:lang w:val="ru-RU"/>
        </w:rPr>
        <w:t>4. 1 т/год летучих органических соединений (ЛОС) в пересчёте на углерод;</w:t>
      </w:r>
    </w:p>
    <w:p w:rsidR="00B44446" w:rsidRPr="00B44446" w:rsidRDefault="00B44446" w:rsidP="006F39BE">
      <w:pPr>
        <w:spacing w:before="0" w:after="120" w:line="240" w:lineRule="auto"/>
        <w:ind w:left="357"/>
        <w:rPr>
          <w:iCs/>
          <w:color w:val="000000"/>
          <w:lang w:val="ru-RU"/>
        </w:rPr>
      </w:pPr>
      <w:r w:rsidRPr="00B44446">
        <w:rPr>
          <w:iCs/>
          <w:color w:val="000000"/>
          <w:lang w:val="ru-RU"/>
        </w:rPr>
        <w:t xml:space="preserve">5. 20 т/год </w:t>
      </w:r>
      <w:r>
        <w:rPr>
          <w:iCs/>
          <w:color w:val="000000"/>
        </w:rPr>
        <w:t>NO</w:t>
      </w:r>
      <w:r w:rsidRPr="00B44446">
        <w:rPr>
          <w:iCs/>
          <w:color w:val="000000"/>
          <w:lang w:val="ru-RU"/>
        </w:rPr>
        <w:t xml:space="preserve"> и </w:t>
      </w:r>
      <w:r>
        <w:rPr>
          <w:iCs/>
          <w:color w:val="000000"/>
        </w:rPr>
        <w:t>NO</w:t>
      </w:r>
      <w:r w:rsidRPr="00B44446">
        <w:rPr>
          <w:iCs/>
          <w:color w:val="000000"/>
          <w:vertAlign w:val="subscript"/>
          <w:lang w:val="ru-RU"/>
        </w:rPr>
        <w:t>2</w:t>
      </w:r>
      <w:r w:rsidRPr="00B44446">
        <w:rPr>
          <w:iCs/>
          <w:color w:val="000000"/>
          <w:lang w:val="ru-RU"/>
        </w:rPr>
        <w:t xml:space="preserve"> в пересчёте на </w:t>
      </w:r>
      <w:r>
        <w:rPr>
          <w:iCs/>
          <w:color w:val="000000"/>
        </w:rPr>
        <w:t>NO</w:t>
      </w:r>
      <w:r w:rsidRPr="00B44446">
        <w:rPr>
          <w:iCs/>
          <w:color w:val="000000"/>
          <w:vertAlign w:val="subscript"/>
          <w:lang w:val="ru-RU"/>
        </w:rPr>
        <w:t>2</w:t>
      </w:r>
      <w:r w:rsidRPr="00B44446">
        <w:rPr>
          <w:iCs/>
          <w:color w:val="000000"/>
          <w:lang w:val="ru-RU"/>
        </w:rPr>
        <w:t>;</w:t>
      </w:r>
    </w:p>
    <w:p w:rsidR="00B44446" w:rsidRPr="00B44446" w:rsidRDefault="00B44446" w:rsidP="006F39BE">
      <w:pPr>
        <w:spacing w:before="0" w:after="120" w:line="240" w:lineRule="auto"/>
        <w:ind w:left="357"/>
        <w:rPr>
          <w:iCs/>
          <w:color w:val="000000"/>
          <w:lang w:val="ru-RU"/>
        </w:rPr>
      </w:pPr>
      <w:r w:rsidRPr="00B44446">
        <w:rPr>
          <w:iCs/>
          <w:color w:val="000000"/>
          <w:lang w:val="ru-RU"/>
        </w:rPr>
        <w:t xml:space="preserve">6. 0.1 т/год </w:t>
      </w:r>
      <w:r>
        <w:rPr>
          <w:iCs/>
          <w:color w:val="000000"/>
        </w:rPr>
        <w:t>H</w:t>
      </w:r>
      <w:r w:rsidRPr="00B44446">
        <w:rPr>
          <w:iCs/>
          <w:color w:val="000000"/>
          <w:vertAlign w:val="subscript"/>
          <w:lang w:val="ru-RU"/>
        </w:rPr>
        <w:t>2</w:t>
      </w:r>
      <w:r>
        <w:rPr>
          <w:iCs/>
          <w:color w:val="000000"/>
        </w:rPr>
        <w:t>S</w:t>
      </w:r>
      <w:r w:rsidRPr="00B44446">
        <w:rPr>
          <w:iCs/>
          <w:color w:val="000000"/>
          <w:lang w:val="ru-RU"/>
        </w:rPr>
        <w:t>;</w:t>
      </w:r>
    </w:p>
    <w:p w:rsidR="00B44446" w:rsidRPr="00B44446" w:rsidRDefault="00B44446" w:rsidP="006F39BE">
      <w:pPr>
        <w:spacing w:before="0" w:after="120" w:line="240" w:lineRule="auto"/>
        <w:ind w:left="357"/>
        <w:rPr>
          <w:iCs/>
          <w:color w:val="000000"/>
          <w:lang w:val="ru-RU"/>
        </w:rPr>
      </w:pPr>
      <w:r w:rsidRPr="00B44446">
        <w:rPr>
          <w:iCs/>
          <w:color w:val="000000"/>
          <w:lang w:val="ru-RU"/>
        </w:rPr>
        <w:t>7. 0.2 т/год летучих неорганических соединений фтора в пересчёте на фтор;</w:t>
      </w:r>
    </w:p>
    <w:p w:rsidR="00B44446" w:rsidRPr="00B44446" w:rsidRDefault="00B44446" w:rsidP="006F39BE">
      <w:pPr>
        <w:spacing w:before="0" w:after="120" w:line="240" w:lineRule="auto"/>
        <w:ind w:left="357"/>
        <w:rPr>
          <w:iCs/>
          <w:color w:val="000000"/>
          <w:lang w:val="ru-RU"/>
        </w:rPr>
      </w:pPr>
      <w:r w:rsidRPr="00B44446">
        <w:rPr>
          <w:iCs/>
          <w:color w:val="000000"/>
          <w:lang w:val="ru-RU"/>
        </w:rPr>
        <w:t xml:space="preserve">8. 5 т/год </w:t>
      </w:r>
      <w:r>
        <w:rPr>
          <w:iCs/>
          <w:color w:val="000000"/>
        </w:rPr>
        <w:t>CO</w:t>
      </w:r>
      <w:r w:rsidRPr="00B44446">
        <w:rPr>
          <w:iCs/>
          <w:color w:val="000000"/>
          <w:lang w:val="ru-RU"/>
        </w:rPr>
        <w:t>;</w:t>
      </w:r>
    </w:p>
    <w:p w:rsidR="00B44446" w:rsidRPr="00B44446" w:rsidRDefault="00B44446" w:rsidP="006F39BE">
      <w:pPr>
        <w:spacing w:before="0" w:after="120" w:line="240" w:lineRule="auto"/>
        <w:ind w:left="357"/>
        <w:rPr>
          <w:iCs/>
          <w:color w:val="000000"/>
          <w:lang w:val="ru-RU"/>
        </w:rPr>
      </w:pPr>
      <w:r w:rsidRPr="00B44446">
        <w:rPr>
          <w:iCs/>
          <w:color w:val="000000"/>
          <w:lang w:val="ru-RU"/>
        </w:rPr>
        <w:t xml:space="preserve">9. 5 т/год </w:t>
      </w:r>
      <w:r>
        <w:rPr>
          <w:iCs/>
          <w:color w:val="000000"/>
        </w:rPr>
        <w:t>NH</w:t>
      </w:r>
      <w:r w:rsidRPr="00B44446">
        <w:rPr>
          <w:iCs/>
          <w:color w:val="000000"/>
          <w:vertAlign w:val="subscript"/>
          <w:lang w:val="ru-RU"/>
        </w:rPr>
        <w:t>3</w:t>
      </w:r>
      <w:r w:rsidR="006F39BE">
        <w:rPr>
          <w:iCs/>
          <w:color w:val="000000"/>
          <w:lang w:val="ru-RU"/>
        </w:rPr>
        <w:t>.</w:t>
      </w:r>
    </w:p>
    <w:p w:rsidR="00B44446" w:rsidRPr="00B44446" w:rsidRDefault="00B44446" w:rsidP="006F39BE">
      <w:pPr>
        <w:spacing w:after="120" w:line="240" w:lineRule="auto"/>
        <w:rPr>
          <w:i/>
          <w:iCs/>
          <w:color w:val="000000"/>
          <w:lang w:val="ru-RU"/>
        </w:rPr>
      </w:pPr>
      <w:r w:rsidRPr="00B44446">
        <w:rPr>
          <w:i/>
          <w:iCs/>
          <w:color w:val="000000"/>
          <w:lang w:val="ru-RU"/>
        </w:rPr>
        <w:t>Валовой выброс определяется по концентрации загрязняющего вещества мг/м</w:t>
      </w:r>
      <w:r w:rsidRPr="00B44446">
        <w:rPr>
          <w:i/>
          <w:iCs/>
          <w:color w:val="000000"/>
          <w:vertAlign w:val="superscript"/>
          <w:lang w:val="ru-RU"/>
        </w:rPr>
        <w:t>3</w:t>
      </w:r>
      <w:r w:rsidRPr="00B44446">
        <w:rPr>
          <w:i/>
          <w:iCs/>
          <w:color w:val="000000"/>
          <w:lang w:val="ru-RU"/>
        </w:rPr>
        <w:t xml:space="preserve"> </w:t>
      </w:r>
      <w:r>
        <w:rPr>
          <w:i/>
          <w:iCs/>
          <w:color w:val="000000"/>
        </w:rPr>
        <w:t>x</w:t>
      </w:r>
      <w:r w:rsidRPr="00B44446">
        <w:rPr>
          <w:i/>
          <w:iCs/>
          <w:color w:val="000000"/>
          <w:lang w:val="ru-RU"/>
        </w:rPr>
        <w:t xml:space="preserve"> объёмный</w:t>
      </w:r>
      <w:r>
        <w:rPr>
          <w:i/>
          <w:iCs/>
          <w:color w:val="000000"/>
        </w:rPr>
        <w:t> </w:t>
      </w:r>
      <w:r w:rsidRPr="00B44446">
        <w:rPr>
          <w:i/>
          <w:iCs/>
          <w:color w:val="000000"/>
          <w:lang w:val="ru-RU"/>
        </w:rPr>
        <w:t>расход отходящих от источника газов в м</w:t>
      </w:r>
      <w:r w:rsidRPr="00B44446">
        <w:rPr>
          <w:i/>
          <w:iCs/>
          <w:color w:val="000000"/>
          <w:vertAlign w:val="superscript"/>
          <w:lang w:val="ru-RU"/>
        </w:rPr>
        <w:t>3</w:t>
      </w:r>
      <w:r w:rsidRPr="00B44446">
        <w:rPr>
          <w:i/>
          <w:iCs/>
          <w:color w:val="000000"/>
          <w:lang w:val="ru-RU"/>
        </w:rPr>
        <w:t xml:space="preserve">/ч </w:t>
      </w:r>
      <w:r>
        <w:rPr>
          <w:i/>
          <w:iCs/>
          <w:color w:val="000000"/>
        </w:rPr>
        <w:t>x</w:t>
      </w:r>
      <w:r w:rsidRPr="00B44446">
        <w:rPr>
          <w:i/>
          <w:iCs/>
          <w:color w:val="000000"/>
          <w:lang w:val="ru-RU"/>
        </w:rPr>
        <w:t xml:space="preserve"> количество часов работы в год.</w:t>
      </w:r>
    </w:p>
    <w:p w:rsidR="00B44446" w:rsidRPr="00B44446" w:rsidRDefault="00B44446" w:rsidP="006F39BE">
      <w:pPr>
        <w:spacing w:after="120" w:line="240" w:lineRule="auto"/>
        <w:rPr>
          <w:iCs/>
          <w:color w:val="000000"/>
          <w:lang w:val="ru-RU"/>
        </w:rPr>
      </w:pPr>
      <w:r>
        <w:rPr>
          <w:iCs/>
          <w:color w:val="000000"/>
        </w:rPr>
        <w:t>c</w:t>
      </w:r>
      <w:r w:rsidRPr="00B44446">
        <w:rPr>
          <w:iCs/>
          <w:color w:val="000000"/>
          <w:lang w:val="ru-RU"/>
        </w:rPr>
        <w:t>) Источники с выбросами других загрязняющих веществ, указанных в соответствующих нормативных документах, которые не превосходят и не могут превосходить нормативно установленные предельные величины при отсутствии газоочистного оборудования.</w:t>
      </w:r>
    </w:p>
    <w:p w:rsidR="00B44446" w:rsidRPr="00B44446" w:rsidRDefault="00B44446" w:rsidP="006F39BE">
      <w:pPr>
        <w:spacing w:after="120" w:line="240" w:lineRule="auto"/>
        <w:rPr>
          <w:iCs/>
          <w:color w:val="000000"/>
          <w:sz w:val="24"/>
          <w:u w:val="single"/>
          <w:lang w:val="ru-RU"/>
        </w:rPr>
      </w:pPr>
      <w:r w:rsidRPr="00B44446">
        <w:rPr>
          <w:iCs/>
          <w:color w:val="000000"/>
          <w:u w:val="single"/>
          <w:lang w:val="ru-RU"/>
        </w:rPr>
        <w:t>Малые (незначительные) источники загрязнения водных объектов</w:t>
      </w:r>
    </w:p>
    <w:p w:rsidR="00B44446" w:rsidRPr="00B44446" w:rsidRDefault="00B44446" w:rsidP="006F39BE">
      <w:pPr>
        <w:spacing w:after="120" w:line="240" w:lineRule="auto"/>
        <w:rPr>
          <w:iCs/>
          <w:color w:val="000000"/>
          <w:lang w:val="ru-RU"/>
        </w:rPr>
      </w:pPr>
      <w:r w:rsidRPr="00B44446">
        <w:rPr>
          <w:iCs/>
          <w:color w:val="000000"/>
          <w:lang w:val="ru-RU"/>
        </w:rPr>
        <w:t>Производства с водоснабжением только от специализированных организаций и передающие сточные воды в городскую</w:t>
      </w:r>
      <w:r w:rsidRPr="00B44446">
        <w:rPr>
          <w:i/>
          <w:iCs/>
          <w:color w:val="000000"/>
          <w:lang w:val="ru-RU"/>
        </w:rPr>
        <w:t>/</w:t>
      </w:r>
      <w:r w:rsidRPr="00B44446">
        <w:rPr>
          <w:color w:val="000000"/>
          <w:lang w:val="ru-RU"/>
        </w:rPr>
        <w:t>коммунальную</w:t>
      </w:r>
      <w:r w:rsidRPr="00B44446">
        <w:rPr>
          <w:i/>
          <w:iCs/>
          <w:color w:val="000000"/>
          <w:lang w:val="ru-RU"/>
        </w:rPr>
        <w:t xml:space="preserve"> </w:t>
      </w:r>
      <w:r w:rsidRPr="00B44446">
        <w:rPr>
          <w:color w:val="000000"/>
          <w:lang w:val="ru-RU"/>
        </w:rPr>
        <w:t>канализацию с последующей их очисткой на очистных сооружениях</w:t>
      </w:r>
      <w:r w:rsidRPr="00B44446">
        <w:rPr>
          <w:iCs/>
          <w:color w:val="000000"/>
          <w:lang w:val="ru-RU"/>
        </w:rPr>
        <w:t>. Состав сбросов должен соответствовать условиям канализационной сети. При любых условиях сточные воды не должны содержать следующих загрязняющие вещества или их соединения:</w:t>
      </w:r>
    </w:p>
    <w:p w:rsidR="00B44446" w:rsidRPr="00B44446" w:rsidRDefault="00B44446" w:rsidP="006F39BE">
      <w:pPr>
        <w:numPr>
          <w:ilvl w:val="0"/>
          <w:numId w:val="72"/>
        </w:numPr>
        <w:spacing w:before="0" w:after="120" w:line="240" w:lineRule="auto"/>
        <w:jc w:val="left"/>
        <w:rPr>
          <w:iCs/>
          <w:color w:val="000000"/>
          <w:lang w:val="ru-RU"/>
        </w:rPr>
      </w:pPr>
      <w:r w:rsidRPr="00B44446">
        <w:rPr>
          <w:iCs/>
          <w:color w:val="000000"/>
          <w:lang w:val="ru-RU"/>
        </w:rPr>
        <w:t>Органогалогенные соединения и вещества, которые могут образовывать такие соединения в водной среде;</w:t>
      </w:r>
    </w:p>
    <w:p w:rsidR="00B44446" w:rsidRDefault="00B44446" w:rsidP="006F39BE">
      <w:pPr>
        <w:numPr>
          <w:ilvl w:val="0"/>
          <w:numId w:val="72"/>
        </w:numPr>
        <w:spacing w:before="0" w:after="120" w:line="240" w:lineRule="auto"/>
        <w:jc w:val="left"/>
        <w:rPr>
          <w:iCs/>
          <w:color w:val="000000"/>
        </w:rPr>
      </w:pPr>
      <w:r>
        <w:rPr>
          <w:iCs/>
          <w:color w:val="000000"/>
        </w:rPr>
        <w:t>Фосфорорганические соединения;</w:t>
      </w:r>
    </w:p>
    <w:p w:rsidR="00B44446" w:rsidRDefault="00B44446" w:rsidP="006F39BE">
      <w:pPr>
        <w:numPr>
          <w:ilvl w:val="0"/>
          <w:numId w:val="72"/>
        </w:numPr>
        <w:spacing w:before="0" w:after="120" w:line="240" w:lineRule="auto"/>
        <w:jc w:val="left"/>
        <w:rPr>
          <w:iCs/>
          <w:color w:val="000000"/>
        </w:rPr>
      </w:pPr>
      <w:r>
        <w:rPr>
          <w:iCs/>
          <w:color w:val="000000"/>
        </w:rPr>
        <w:t>Органические соединения олова;</w:t>
      </w:r>
    </w:p>
    <w:p w:rsidR="00B44446" w:rsidRPr="00B44446" w:rsidRDefault="00B44446" w:rsidP="006F39BE">
      <w:pPr>
        <w:numPr>
          <w:ilvl w:val="0"/>
          <w:numId w:val="72"/>
        </w:numPr>
        <w:spacing w:before="0" w:after="120" w:line="240" w:lineRule="auto"/>
        <w:jc w:val="left"/>
        <w:rPr>
          <w:iCs/>
          <w:color w:val="000000"/>
          <w:lang w:val="ru-RU"/>
        </w:rPr>
      </w:pPr>
      <w:r w:rsidRPr="00B44446">
        <w:rPr>
          <w:iCs/>
          <w:color w:val="000000"/>
          <w:lang w:val="ru-RU"/>
        </w:rPr>
        <w:t>Вещества с канцерогенными, мутагенными или тератогенными свойствами в одной среде или под её влиянием;</w:t>
      </w:r>
    </w:p>
    <w:p w:rsidR="00B44446" w:rsidRDefault="00B44446" w:rsidP="006F39BE">
      <w:pPr>
        <w:numPr>
          <w:ilvl w:val="0"/>
          <w:numId w:val="72"/>
        </w:numPr>
        <w:spacing w:before="0" w:after="120" w:line="240" w:lineRule="auto"/>
        <w:jc w:val="left"/>
        <w:rPr>
          <w:iCs/>
          <w:color w:val="000000"/>
        </w:rPr>
      </w:pPr>
      <w:r>
        <w:rPr>
          <w:iCs/>
          <w:color w:val="000000"/>
        </w:rPr>
        <w:t>Ртуть и её соединения;</w:t>
      </w:r>
    </w:p>
    <w:p w:rsidR="00B44446" w:rsidRDefault="00B44446" w:rsidP="006F39BE">
      <w:pPr>
        <w:numPr>
          <w:ilvl w:val="0"/>
          <w:numId w:val="72"/>
        </w:numPr>
        <w:spacing w:before="0" w:after="120" w:line="240" w:lineRule="auto"/>
        <w:jc w:val="left"/>
        <w:rPr>
          <w:iCs/>
          <w:color w:val="000000"/>
        </w:rPr>
      </w:pPr>
      <w:r>
        <w:rPr>
          <w:iCs/>
          <w:color w:val="000000"/>
        </w:rPr>
        <w:t>Кадмий и его соединения;</w:t>
      </w:r>
    </w:p>
    <w:p w:rsidR="00B44446" w:rsidRPr="00B44446" w:rsidRDefault="00B44446" w:rsidP="006F39BE">
      <w:pPr>
        <w:numPr>
          <w:ilvl w:val="0"/>
          <w:numId w:val="72"/>
        </w:numPr>
        <w:spacing w:before="0" w:after="120" w:line="240" w:lineRule="auto"/>
        <w:jc w:val="left"/>
        <w:rPr>
          <w:iCs/>
          <w:color w:val="000000"/>
          <w:lang w:val="ru-RU"/>
        </w:rPr>
      </w:pPr>
      <w:r w:rsidRPr="00B44446">
        <w:rPr>
          <w:iCs/>
          <w:color w:val="000000"/>
          <w:lang w:val="ru-RU"/>
        </w:rPr>
        <w:t>Стойкие нефтепродукты и полученные из нефти стойкие углеводороды;</w:t>
      </w:r>
    </w:p>
    <w:p w:rsidR="00B44446" w:rsidRPr="00B44446" w:rsidRDefault="00B44446" w:rsidP="006F39BE">
      <w:pPr>
        <w:numPr>
          <w:ilvl w:val="0"/>
          <w:numId w:val="72"/>
        </w:numPr>
        <w:spacing w:before="0" w:after="120" w:line="240" w:lineRule="auto"/>
        <w:jc w:val="left"/>
        <w:rPr>
          <w:iCs/>
          <w:color w:val="000000"/>
          <w:lang w:val="ru-RU"/>
        </w:rPr>
      </w:pPr>
      <w:r w:rsidRPr="00B44446">
        <w:rPr>
          <w:iCs/>
          <w:color w:val="000000"/>
          <w:lang w:val="ru-RU"/>
        </w:rPr>
        <w:t>Стойкие синтетические вещества, которые могут образовывать плёнки на поверхности воды, эмульсии или оседать на дне, изменяя условия водопользования.</w:t>
      </w:r>
    </w:p>
    <w:p w:rsidR="00B44446" w:rsidRPr="006F39BE" w:rsidRDefault="00B44446" w:rsidP="006F39BE">
      <w:pPr>
        <w:spacing w:after="120" w:line="240" w:lineRule="auto"/>
        <w:rPr>
          <w:iCs/>
          <w:color w:val="000000"/>
          <w:sz w:val="24"/>
          <w:u w:val="single"/>
          <w:lang w:val="ru-RU"/>
        </w:rPr>
      </w:pPr>
      <w:r w:rsidRPr="006F39BE">
        <w:rPr>
          <w:iCs/>
          <w:color w:val="000000"/>
          <w:u w:val="single"/>
          <w:lang w:val="ru-RU"/>
        </w:rPr>
        <w:t>Малые (незначительные) источники образования отходов</w:t>
      </w:r>
    </w:p>
    <w:p w:rsidR="00B44446" w:rsidRPr="00B44446" w:rsidRDefault="00B44446" w:rsidP="006F39BE">
      <w:pPr>
        <w:spacing w:line="240" w:lineRule="auto"/>
        <w:rPr>
          <w:rFonts w:cs="Arial"/>
          <w:b/>
          <w:color w:val="000000"/>
          <w:spacing w:val="20"/>
          <w:sz w:val="22"/>
          <w:szCs w:val="22"/>
          <w:u w:val="single"/>
          <w:lang w:val="ru-RU"/>
        </w:rPr>
      </w:pPr>
      <w:r w:rsidRPr="00B44446">
        <w:rPr>
          <w:iCs/>
          <w:color w:val="000000"/>
          <w:lang w:val="ru-RU"/>
        </w:rPr>
        <w:t>Производства, на которых отсутствует образование или перегрузка/переработка токсичных отходов и образование или перегрузка/переработка других (нетоксичных) отходов не превышает 1</w:t>
      </w:r>
      <w:r w:rsidR="006F39BE" w:rsidRPr="006F39BE">
        <w:rPr>
          <w:iCs/>
          <w:color w:val="000000"/>
          <w:lang w:val="ru-RU"/>
        </w:rPr>
        <w:t xml:space="preserve"> </w:t>
      </w:r>
      <w:r w:rsidR="006F39BE">
        <w:rPr>
          <w:iCs/>
          <w:color w:val="000000"/>
          <w:lang w:val="ru-RU"/>
        </w:rPr>
        <w:t>тыс.</w:t>
      </w:r>
      <w:r w:rsidRPr="00B44446">
        <w:rPr>
          <w:iCs/>
          <w:color w:val="000000"/>
          <w:lang w:val="ru-RU"/>
        </w:rPr>
        <w:t xml:space="preserve"> т</w:t>
      </w:r>
      <w:r w:rsidR="006F39BE">
        <w:rPr>
          <w:iCs/>
          <w:color w:val="000000"/>
          <w:lang w:val="ru-RU"/>
        </w:rPr>
        <w:t>/</w:t>
      </w:r>
      <w:r w:rsidRPr="00B44446">
        <w:rPr>
          <w:iCs/>
          <w:color w:val="000000"/>
          <w:lang w:val="ru-RU"/>
        </w:rPr>
        <w:t>год.</w:t>
      </w:r>
    </w:p>
    <w:sectPr w:rsidR="00B44446" w:rsidRPr="00B44446" w:rsidSect="00C24320">
      <w:headerReference w:type="default" r:id="rId166"/>
      <w:headerReference w:type="first" r:id="rId167"/>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EA5" w:rsidRDefault="007C1EA5">
      <w:r>
        <w:separator/>
      </w:r>
    </w:p>
    <w:p w:rsidR="007C1EA5" w:rsidRDefault="007C1EA5"/>
    <w:p w:rsidR="007C1EA5" w:rsidRDefault="007C1EA5"/>
  </w:endnote>
  <w:endnote w:type="continuationSeparator" w:id="0">
    <w:p w:rsidR="007C1EA5" w:rsidRDefault="007C1EA5">
      <w:r>
        <w:continuationSeparator/>
      </w:r>
    </w:p>
    <w:p w:rsidR="007C1EA5" w:rsidRDefault="007C1EA5"/>
    <w:p w:rsidR="007C1EA5" w:rsidRDefault="007C1E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87" w:usb1="00000000" w:usb2="00000000" w:usb3="00000000" w:csb0="0000001B" w:csb1="00000000"/>
  </w:font>
  <w:font w:name="TextBook">
    <w:altName w:val="Times New Roman"/>
    <w:charset w:val="00"/>
    <w:family w:val="auto"/>
    <w:pitch w:val="variable"/>
    <w:sig w:usb0="00000203" w:usb1="00000000" w:usb2="00000000" w:usb3="00000000" w:csb0="00000005" w:csb1="00000000"/>
  </w:font>
  <w:font w:name="Antiqua">
    <w:altName w:val="Times New Roman"/>
    <w:charset w:val="00"/>
    <w:family w:val="auto"/>
    <w:pitch w:val="variable"/>
    <w:sig w:usb0="00000207" w:usb1="00000000" w:usb2="00000000" w:usb3="00000000" w:csb0="00000017" w:csb1="00000000"/>
  </w:font>
  <w:font w:name="Peterburg">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EUAlbertina-Bold">
    <w:altName w:val="Times New Roman"/>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Default="00DC5A86" w:rsidP="00E45880">
    <w:pPr>
      <w:pStyle w:val="Footer"/>
      <w:rPr>
        <w:b/>
      </w:rPr>
    </w:pPr>
    <w:r>
      <w:tab/>
    </w:r>
    <w:r w:rsidR="00AE3718">
      <w:fldChar w:fldCharType="begin"/>
    </w:r>
    <w:r>
      <w:instrText xml:space="preserve"> STYLEREF  "Cover brol"  \* MERGEFORMAT </w:instrText>
    </w:r>
    <w:r w:rsidR="00AE3718">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17</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E6321B"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12</w:t>
    </w:r>
    <w:r>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22</w:t>
    </w:r>
    <w:r>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21</w:t>
    </w:r>
    <w:r>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D712F"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19</w:t>
    </w:r>
    <w:r>
      <w:rPr>
        <w:rStyle w:val="PageNumbe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26</w:t>
    </w:r>
    <w:r>
      <w:rPr>
        <w:rStyle w:val="PageNumber"/>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25</w:t>
    </w:r>
    <w:r>
      <w:rPr>
        <w:rStyle w:val="PageNumber"/>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23</w:t>
    </w:r>
    <w:r>
      <w:rPr>
        <w:rStyle w:val="PageNumber"/>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27</w:t>
    </w:r>
    <w:r>
      <w:rPr>
        <w:rStyle w:val="PageNumber"/>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30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Default="00DC5A86" w:rsidP="005C0D05">
    <w:pPr>
      <w:pStyle w:val="Footer"/>
      <w:pBdr>
        <w:top w:val="single" w:sz="4" w:space="6" w:color="0070C0"/>
      </w:pBdr>
      <w:jc w:val="right"/>
    </w:pPr>
    <w:r w:rsidRPr="00572FD7">
      <w:rPr>
        <w:rFonts w:ascii="Arial Narrow" w:hAnsi="Arial Narrow"/>
        <w:color w:val="B8CCE4"/>
        <w:spacing w:val="60"/>
        <w:sz w:val="20"/>
        <w:szCs w:val="20"/>
      </w:rPr>
      <w:t>Page</w:t>
    </w:r>
    <w:r>
      <w:t xml:space="preserve"> </w:t>
    </w:r>
    <w:r w:rsidR="00AE3718" w:rsidRPr="003C2EF9">
      <w:rPr>
        <w:rFonts w:ascii="Arial Narrow" w:hAnsi="Arial Narrow"/>
        <w:b/>
        <w:bCs w:val="0"/>
        <w:noProof w:val="0"/>
        <w:color w:val="0070C0"/>
        <w:sz w:val="20"/>
        <w:szCs w:val="20"/>
      </w:rPr>
      <w:fldChar w:fldCharType="begin"/>
    </w:r>
    <w:r w:rsidRPr="003C2EF9">
      <w:rPr>
        <w:rFonts w:ascii="Arial Narrow" w:hAnsi="Arial Narrow"/>
        <w:b/>
        <w:color w:val="0070C0"/>
        <w:sz w:val="20"/>
        <w:szCs w:val="20"/>
      </w:rPr>
      <w:instrText xml:space="preserve"> PAGE   \* MERGEFORMAT </w:instrText>
    </w:r>
    <w:r w:rsidR="00AE3718" w:rsidRPr="003C2EF9">
      <w:rPr>
        <w:rFonts w:ascii="Arial Narrow" w:hAnsi="Arial Narrow"/>
        <w:b/>
        <w:bCs w:val="0"/>
        <w:noProof w:val="0"/>
        <w:color w:val="0070C0"/>
        <w:sz w:val="20"/>
        <w:szCs w:val="20"/>
      </w:rPr>
      <w:fldChar w:fldCharType="separate"/>
    </w:r>
    <w:r>
      <w:rPr>
        <w:rFonts w:ascii="Arial Narrow" w:hAnsi="Arial Narrow"/>
        <w:b/>
        <w:color w:val="0070C0"/>
        <w:sz w:val="20"/>
        <w:szCs w:val="20"/>
      </w:rPr>
      <w:t>76</w:t>
    </w:r>
    <w:r w:rsidR="00AE3718" w:rsidRPr="003C2EF9">
      <w:rPr>
        <w:rFonts w:ascii="Arial Narrow" w:hAnsi="Arial Narrow"/>
        <w:b/>
        <w:bCs w:val="0"/>
        <w:color w:val="0070C0"/>
        <w:sz w:val="20"/>
        <w:szCs w:val="20"/>
      </w:rPr>
      <w:fldChar w:fldCharType="end"/>
    </w:r>
    <w:r w:rsidRPr="003C2EF9">
      <w:rPr>
        <w:rFonts w:ascii="Arial Narrow" w:hAnsi="Arial Narrow"/>
        <w:b/>
        <w:bCs w:val="0"/>
        <w:color w:val="0070C0"/>
        <w:sz w:val="20"/>
        <w:szCs w:val="20"/>
      </w:rPr>
      <w:t xml:space="preserve"> /</w:t>
    </w:r>
    <w:r w:rsidRPr="003C2EF9">
      <w:rPr>
        <w:b/>
        <w:color w:val="0070C0"/>
      </w:rPr>
      <w:t xml:space="preserve"> </w:t>
    </w:r>
    <w:fldSimple w:instr=" NUMPAGES   \* MERGEFORMAT ">
      <w:r w:rsidRPr="00E461E8">
        <w:rPr>
          <w:rFonts w:ascii="Arial Narrow" w:hAnsi="Arial Narrow"/>
          <w:b/>
          <w:color w:val="0070C0"/>
          <w:sz w:val="20"/>
          <w:szCs w:val="20"/>
        </w:rPr>
        <w:t>76</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31</w:t>
    </w:r>
    <w:r>
      <w:rPr>
        <w:rStyle w:val="PageNumber"/>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E6321B"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28</w:t>
    </w:r>
    <w:r>
      <w:rPr>
        <w:rStyle w:val="PageNumber"/>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38</w:t>
    </w:r>
    <w:r>
      <w:rPr>
        <w:rStyle w:val="PageNumber"/>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39</w:t>
    </w:r>
    <w:r>
      <w:rPr>
        <w:rStyle w:val="PageNumber"/>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D712F" w:rsidRDefault="00AE3718" w:rsidP="00D63685">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32</w:t>
    </w:r>
    <w:r>
      <w:rPr>
        <w:rStyle w:val="PageNumber"/>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DC5A86">
      <w:rPr>
        <w:rStyle w:val="PageNumber"/>
        <w:noProof/>
      </w:rPr>
      <w:t>42</w:t>
    </w:r>
    <w:r>
      <w:rPr>
        <w:rStyle w:val="PageNumber"/>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41</w:t>
    </w:r>
    <w:r>
      <w:rPr>
        <w:rStyle w:val="PageNumber"/>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D63685">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40</w:t>
    </w:r>
    <w:r>
      <w:rPr>
        <w:rStyle w:val="PageNumber"/>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44</w:t>
    </w:r>
    <w:r>
      <w:rPr>
        <w:rStyle w:val="PageNumber"/>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45</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1"/>
      <w:gridCol w:w="3401"/>
    </w:tblGrid>
    <w:tr w:rsidR="00DC5A86" w:rsidRPr="00E97D01">
      <w:tc>
        <w:tcPr>
          <w:tcW w:w="3861" w:type="dxa"/>
        </w:tcPr>
        <w:p w:rsidR="00DC5A86" w:rsidRPr="00144396" w:rsidRDefault="00DC5A86" w:rsidP="00144396">
          <w:pPr>
            <w:pStyle w:val="Coverfooter"/>
            <w:rPr>
              <w:lang w:val="ru-RU"/>
            </w:rPr>
          </w:pPr>
          <w:bookmarkStart w:id="0" w:name="OLE_LINK1"/>
          <w:bookmarkStart w:id="1" w:name="OLE_LINK2"/>
          <w:bookmarkStart w:id="2" w:name="_Hlk165100841"/>
          <w:r w:rsidRPr="00144396">
            <w:rPr>
              <w:lang w:val="ru-RU"/>
            </w:rPr>
            <w:t xml:space="preserve">Проект финансируется </w:t>
          </w:r>
        </w:p>
        <w:p w:rsidR="00DC5A86" w:rsidRDefault="00DC5A86" w:rsidP="00144396">
          <w:pPr>
            <w:pStyle w:val="Coverfooter"/>
            <w:spacing w:before="0" w:line="240" w:lineRule="auto"/>
          </w:pPr>
          <w:r w:rsidRPr="00144396">
            <w:rPr>
              <w:lang w:val="ru-RU"/>
            </w:rPr>
            <w:t>Европейским Союзом</w:t>
          </w:r>
        </w:p>
      </w:tc>
      <w:tc>
        <w:tcPr>
          <w:tcW w:w="3401" w:type="dxa"/>
        </w:tcPr>
        <w:p w:rsidR="00DC5A86" w:rsidRDefault="00DC5A86" w:rsidP="00144396">
          <w:pPr>
            <w:pStyle w:val="Coverfooter"/>
            <w:rPr>
              <w:lang w:val="ru-RU"/>
            </w:rPr>
          </w:pPr>
          <w:r>
            <w:rPr>
              <w:lang w:val="ru-RU"/>
            </w:rPr>
            <w:t>Проект</w:t>
          </w:r>
          <w:r w:rsidRPr="00144396">
            <w:rPr>
              <w:lang w:val="ru-RU"/>
            </w:rPr>
            <w:t xml:space="preserve"> </w:t>
          </w:r>
          <w:r>
            <w:rPr>
              <w:lang w:val="ru-RU"/>
            </w:rPr>
            <w:t>выполняется</w:t>
          </w:r>
          <w:r w:rsidRPr="00144396">
            <w:rPr>
              <w:lang w:val="ru-RU"/>
            </w:rPr>
            <w:t xml:space="preserve"> </w:t>
          </w:r>
        </w:p>
        <w:p w:rsidR="00DC5A86" w:rsidRPr="00144396" w:rsidRDefault="00DC5A86" w:rsidP="00144396">
          <w:pPr>
            <w:pStyle w:val="Coverfooter"/>
            <w:spacing w:before="0" w:line="240" w:lineRule="auto"/>
            <w:rPr>
              <w:lang w:val="ru-RU"/>
            </w:rPr>
          </w:pPr>
          <w:r>
            <w:rPr>
              <w:lang w:val="ru-RU"/>
            </w:rPr>
            <w:t>консорциумом</w:t>
          </w:r>
          <w:r w:rsidRPr="00144396">
            <w:rPr>
              <w:lang w:val="ru-RU"/>
            </w:rPr>
            <w:t xml:space="preserve"> </w:t>
          </w:r>
          <w:r>
            <w:rPr>
              <w:lang w:val="ru-RU"/>
            </w:rPr>
            <w:t>во</w:t>
          </w:r>
          <w:r w:rsidRPr="00144396">
            <w:rPr>
              <w:lang w:val="ru-RU"/>
            </w:rPr>
            <w:t xml:space="preserve"> </w:t>
          </w:r>
          <w:r>
            <w:rPr>
              <w:lang w:val="ru-RU"/>
            </w:rPr>
            <w:t>главе</w:t>
          </w:r>
          <w:r w:rsidRPr="00144396">
            <w:rPr>
              <w:lang w:val="ru-RU"/>
            </w:rPr>
            <w:t xml:space="preserve"> </w:t>
          </w:r>
          <w:r>
            <w:rPr>
              <w:lang w:val="ru-RU"/>
            </w:rPr>
            <w:t>с</w:t>
          </w:r>
          <w:r w:rsidRPr="00144396">
            <w:rPr>
              <w:lang w:val="ru-RU"/>
            </w:rPr>
            <w:t xml:space="preserve"> </w:t>
          </w:r>
          <w:r>
            <w:rPr>
              <w:lang w:val="en-US"/>
            </w:rPr>
            <w:t>MHW</w:t>
          </w:r>
        </w:p>
      </w:tc>
    </w:tr>
    <w:bookmarkEnd w:id="0"/>
    <w:bookmarkEnd w:id="1"/>
    <w:bookmarkEnd w:id="2"/>
  </w:tbl>
  <w:p w:rsidR="00DC5A86" w:rsidRPr="00144396" w:rsidRDefault="00DC5A86" w:rsidP="00FE4B9B">
    <w:pPr>
      <w:pStyle w:val="Footer"/>
      <w:pBdr>
        <w:top w:val="none" w:sz="0" w:space="0" w:color="auto"/>
      </w:pBdr>
      <w:tabs>
        <w:tab w:val="left" w:pos="1653"/>
      </w:tabs>
      <w:jc w:val="both"/>
      <w:rPr>
        <w:lang w:val="ru-RU"/>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D63685">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42</w:t>
    </w:r>
    <w:r>
      <w:rPr>
        <w:rStyle w:val="PageNumber"/>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48</w:t>
    </w:r>
    <w:r>
      <w:rPr>
        <w:rStyle w:val="PageNumber"/>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47</w:t>
    </w:r>
    <w:r>
      <w:rPr>
        <w:rStyle w:val="PageNumber"/>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D63685">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46</w:t>
    </w:r>
    <w:r>
      <w:rPr>
        <w:rStyle w:val="PageNumber"/>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50</w:t>
    </w:r>
    <w:r>
      <w:rPr>
        <w:rStyle w:val="PageNumber"/>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DC5A86">
      <w:rPr>
        <w:rStyle w:val="PageNumber"/>
        <w:noProof/>
      </w:rPr>
      <w:t>51</w:t>
    </w:r>
    <w:r>
      <w:rPr>
        <w:rStyle w:val="PageNumber"/>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D63685">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49</w:t>
    </w:r>
    <w:r>
      <w:rPr>
        <w:rStyle w:val="PageNumber"/>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5A467C">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52</w:t>
    </w:r>
    <w:r>
      <w:rPr>
        <w:rStyle w:val="PageNumber"/>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DC5A86">
      <w:rPr>
        <w:rStyle w:val="PageNumber"/>
        <w:noProof/>
      </w:rPr>
      <w:t>53</w:t>
    </w:r>
    <w:r>
      <w:rPr>
        <w:rStyle w:val="PageNumber"/>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D63685">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4</w:t>
    </w:r>
    <w:r>
      <w:rPr>
        <w:rStyle w:val="PageNumber"/>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5A467C">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56</w:t>
    </w:r>
    <w:r>
      <w:rPr>
        <w:rStyle w:val="PageNumber"/>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55</w:t>
    </w:r>
    <w:r>
      <w:rPr>
        <w:rStyle w:val="PageNumber"/>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64CA3" w:rsidRDefault="00AE3718" w:rsidP="00D6368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53</w:t>
    </w:r>
    <w:r>
      <w:rPr>
        <w:rStyle w:val="PageNumber"/>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5A467C">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58</w:t>
    </w:r>
    <w:r>
      <w:rPr>
        <w:rStyle w:val="PageNumber"/>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DC5A86">
      <w:rPr>
        <w:rStyle w:val="PageNumber"/>
        <w:noProof/>
      </w:rPr>
      <w:t>59</w:t>
    </w:r>
    <w:r>
      <w:rPr>
        <w:rStyle w:val="PageNumber"/>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1A1A52" w:rsidRDefault="00AE3718" w:rsidP="00D6368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57</w:t>
    </w:r>
    <w:r>
      <w:rPr>
        <w:rStyle w:val="PageNumber"/>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5A467C">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60</w:t>
    </w:r>
    <w:r>
      <w:rPr>
        <w:rStyle w:val="PageNumber"/>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61</w:t>
    </w:r>
    <w:r>
      <w:rPr>
        <w:rStyle w:val="PageNumber"/>
      </w:rP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1A1A52" w:rsidRDefault="00AE3718" w:rsidP="00D6368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59</w:t>
    </w:r>
    <w:r>
      <w:rPr>
        <w:rStyle w:val="PageNumber"/>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CE3B7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68</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3</w:t>
    </w:r>
    <w:r>
      <w:rPr>
        <w:rStyle w:val="PageNumber"/>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69</w:t>
    </w:r>
    <w:r>
      <w:rPr>
        <w:rStyle w:val="PageNumber"/>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1A1A52" w:rsidRDefault="00AE3718" w:rsidP="00D63685">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62</w:t>
    </w:r>
    <w:r>
      <w:rPr>
        <w:rStyle w:val="PageNumber"/>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CE3B7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74</w:t>
    </w:r>
    <w:r>
      <w:rPr>
        <w:rStyle w:val="PageNumber"/>
      </w:rPr>
      <w:fldChar w:fldCharType="end"/>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73</w:t>
    </w:r>
    <w:r>
      <w:rPr>
        <w:rStyle w:val="PageNumber"/>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1A1A52" w:rsidRDefault="00AE3718" w:rsidP="00D63685">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70</w:t>
    </w:r>
    <w:r>
      <w:rPr>
        <w:rStyle w:val="PageNumber"/>
      </w:rPr>
      <w:fldChar w:fldCharType="end"/>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CE3B7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76</w:t>
    </w:r>
    <w:r>
      <w:rPr>
        <w:rStyle w:val="PageNumber"/>
      </w:rPr>
      <w:fldChar w:fldCharType="end"/>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685B68" w:rsidRDefault="00AE3718" w:rsidP="00E461E8">
    <w:pPr>
      <w:pStyle w:val="Foote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77</w:t>
    </w:r>
    <w:r>
      <w:rPr>
        <w:rStyle w:val="PageNumber"/>
      </w:rPr>
      <w:fldChar w:fldCharType="end"/>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1A1A52" w:rsidRDefault="00AE3718" w:rsidP="00CE3B75">
    <w:pPr>
      <w:pStyle w:val="Foote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79</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E6321B" w:rsidRDefault="00AE3718" w:rsidP="00706330">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2</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Default="00AE3718" w:rsidP="00141F89">
    <w:pPr>
      <w:pStyle w:val="Footer"/>
      <w:pBdr>
        <w:top w:val="none" w:sz="0" w:space="0" w:color="auto"/>
      </w:pBdr>
      <w:jc w:val="righ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11</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E6321B"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6</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AE3718" w:rsidP="00141F89">
    <w:pPr>
      <w:pStyle w:val="Footer"/>
      <w:pBdr>
        <w:top w:val="none" w:sz="0" w:space="0" w:color="auto"/>
      </w:pBdr>
      <w:jc w:val="left"/>
    </w:pPr>
    <w:r>
      <w:rPr>
        <w:rStyle w:val="PageNumber"/>
      </w:rPr>
      <w:fldChar w:fldCharType="begin"/>
    </w:r>
    <w:r w:rsidR="00DC5A86">
      <w:rPr>
        <w:rStyle w:val="PageNumber"/>
      </w:rPr>
      <w:instrText xml:space="preserve"> PAGE </w:instrText>
    </w:r>
    <w:r>
      <w:rPr>
        <w:rStyle w:val="PageNumber"/>
      </w:rPr>
      <w:fldChar w:fldCharType="separate"/>
    </w:r>
    <w:r w:rsidR="00E97D01">
      <w:rPr>
        <w:rStyle w:val="PageNumber"/>
        <w:noProof/>
      </w:rPr>
      <w:t>18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EA5" w:rsidRDefault="007C1EA5" w:rsidP="003053EC">
      <w:pPr>
        <w:spacing w:before="0" w:line="240" w:lineRule="auto"/>
      </w:pPr>
      <w:r>
        <w:separator/>
      </w:r>
    </w:p>
  </w:footnote>
  <w:footnote w:type="continuationSeparator" w:id="0">
    <w:p w:rsidR="007C1EA5" w:rsidRDefault="007C1EA5">
      <w:r>
        <w:continuationSeparator/>
      </w:r>
    </w:p>
    <w:p w:rsidR="007C1EA5" w:rsidRDefault="007C1EA5"/>
    <w:p w:rsidR="007C1EA5" w:rsidRDefault="007C1EA5"/>
  </w:footnote>
  <w:footnote w:id="1">
    <w:p w:rsidR="00DC5A86" w:rsidRPr="009831C4" w:rsidRDefault="00DC5A86" w:rsidP="009831C4">
      <w:pPr>
        <w:pStyle w:val="FootnoteText"/>
        <w:spacing w:before="0" w:after="40" w:line="240" w:lineRule="auto"/>
        <w:ind w:left="170" w:hanging="170"/>
        <w:rPr>
          <w:rFonts w:asciiTheme="minorBidi" w:hAnsiTheme="minorBidi" w:cstheme="minorBidi"/>
          <w:lang w:val="ru-RU"/>
        </w:rPr>
      </w:pPr>
      <w:r w:rsidRPr="009831C4">
        <w:rPr>
          <w:rStyle w:val="FootnoteReference"/>
          <w:rFonts w:asciiTheme="minorBidi" w:hAnsiTheme="minorBidi" w:cstheme="minorBidi"/>
          <w:szCs w:val="18"/>
          <w:lang w:val="ru-RU"/>
        </w:rPr>
        <w:footnoteRef/>
      </w:r>
      <w:r w:rsidRPr="009831C4">
        <w:rPr>
          <w:rFonts w:asciiTheme="minorBidi" w:hAnsiTheme="minorBidi" w:cstheme="minorBidi"/>
          <w:lang w:val="ru-RU"/>
        </w:rPr>
        <w:t xml:space="preserve"> К сожалению, имеющийся на русском языке вариант руководства по </w:t>
      </w:r>
      <w:r w:rsidRPr="009831C4">
        <w:rPr>
          <w:rFonts w:asciiTheme="minorBidi" w:hAnsiTheme="minorBidi" w:cstheme="minorBidi"/>
          <w:lang w:val="ru-RU" w:eastAsia="cs-CZ"/>
        </w:rPr>
        <w:t>осуществлению</w:t>
      </w:r>
      <w:r w:rsidRPr="009831C4">
        <w:rPr>
          <w:rFonts w:asciiTheme="minorBidi" w:hAnsiTheme="minorBidi" w:cstheme="minorBidi"/>
          <w:lang w:val="ru-RU"/>
        </w:rPr>
        <w:t xml:space="preserve"> </w:t>
      </w:r>
      <w:r w:rsidRPr="009831C4">
        <w:rPr>
          <w:rFonts w:asciiTheme="minorBidi" w:hAnsiTheme="minorBidi" w:cstheme="minorBidi"/>
          <w:lang w:val="ru-RU" w:eastAsia="cs-CZ"/>
        </w:rPr>
        <w:t>Протокола о</w:t>
      </w:r>
      <w:r w:rsidRPr="009831C4">
        <w:rPr>
          <w:rFonts w:asciiTheme="minorBidi" w:hAnsiTheme="minorBidi" w:cstheme="minorBidi"/>
          <w:lang w:val="ru-RU"/>
        </w:rPr>
        <w:t xml:space="preserve"> </w:t>
      </w:r>
      <w:r w:rsidRPr="009831C4">
        <w:rPr>
          <w:rFonts w:asciiTheme="minorBidi" w:hAnsiTheme="minorBidi" w:cstheme="minorBidi"/>
          <w:lang w:val="ru-RU" w:eastAsia="cs-CZ"/>
        </w:rPr>
        <w:t>РВПЗ</w:t>
      </w:r>
      <w:r>
        <w:rPr>
          <w:rFonts w:asciiTheme="minorBidi" w:hAnsiTheme="minorBidi" w:cstheme="minorBidi"/>
          <w:lang w:val="ru-RU" w:eastAsia="cs-CZ"/>
        </w:rPr>
        <w:t xml:space="preserve"> 2008 года</w:t>
      </w:r>
      <w:r w:rsidRPr="009831C4">
        <w:rPr>
          <w:rFonts w:asciiTheme="minorBidi" w:hAnsiTheme="minorBidi" w:cstheme="minorBidi"/>
          <w:lang w:val="ru-RU" w:eastAsia="cs-CZ"/>
        </w:rPr>
        <w:t xml:space="preserve"> является независимым от E-PRTR документом и к тому же подготовлен </w:t>
      </w:r>
      <w:r>
        <w:rPr>
          <w:rFonts w:asciiTheme="minorBidi" w:hAnsiTheme="minorBidi" w:cstheme="minorBidi"/>
          <w:lang w:val="ru-RU" w:eastAsia="cs-CZ"/>
        </w:rPr>
        <w:t>весьма</w:t>
      </w:r>
      <w:r w:rsidRPr="009831C4">
        <w:rPr>
          <w:rFonts w:asciiTheme="minorBidi" w:hAnsiTheme="minorBidi" w:cstheme="minorBidi"/>
          <w:lang w:val="ru-RU" w:eastAsia="cs-CZ"/>
        </w:rPr>
        <w:t xml:space="preserve"> небрежно</w:t>
      </w:r>
      <w:r>
        <w:rPr>
          <w:rFonts w:asciiTheme="minorBidi" w:hAnsiTheme="minorBidi" w:cstheme="minorBidi"/>
          <w:lang w:val="ru-RU" w:eastAsia="cs-CZ"/>
        </w:rPr>
        <w:t xml:space="preserve"> </w:t>
      </w:r>
      <w:r w:rsidRPr="009831C4">
        <w:rPr>
          <w:rFonts w:asciiTheme="minorBidi" w:hAnsiTheme="minorBidi" w:cstheme="minorBidi"/>
          <w:lang w:val="ru-RU" w:eastAsia="cs-CZ"/>
        </w:rPr>
        <w:t>[13]</w:t>
      </w:r>
    </w:p>
  </w:footnote>
  <w:footnote w:id="2">
    <w:p w:rsidR="00DC5A86" w:rsidRPr="000F71D4" w:rsidRDefault="00DC5A86" w:rsidP="009831C4">
      <w:pPr>
        <w:pStyle w:val="FootnoteText"/>
        <w:spacing w:before="0" w:line="240" w:lineRule="auto"/>
        <w:rPr>
          <w:lang w:val="ru-RU"/>
        </w:rPr>
      </w:pPr>
      <w:r w:rsidRPr="009831C4">
        <w:rPr>
          <w:rStyle w:val="FootnoteReference"/>
          <w:rFonts w:asciiTheme="minorBidi" w:hAnsiTheme="minorBidi" w:cstheme="minorBidi"/>
          <w:szCs w:val="18"/>
          <w:lang w:val="ru-RU"/>
        </w:rPr>
        <w:footnoteRef/>
      </w:r>
      <w:r w:rsidRPr="009831C4">
        <w:rPr>
          <w:rFonts w:asciiTheme="minorBidi" w:hAnsiTheme="minorBidi" w:cstheme="minorBidi"/>
          <w:lang w:val="ru-RU"/>
        </w:rPr>
        <w:t xml:space="preserve"> Общесоюзный классификатор отраслей народного хозяйства</w:t>
      </w:r>
    </w:p>
  </w:footnote>
  <w:footnote w:id="3">
    <w:p w:rsidR="00DC5A86" w:rsidRPr="00351E79" w:rsidRDefault="00DC5A86" w:rsidP="00252587">
      <w:pPr>
        <w:pStyle w:val="FootnoteText"/>
        <w:spacing w:before="0" w:line="240" w:lineRule="auto"/>
        <w:ind w:left="170" w:hanging="170"/>
        <w:rPr>
          <w:rFonts w:cs="Arial"/>
          <w:lang w:val="ru-RU"/>
        </w:rPr>
      </w:pPr>
      <w:r w:rsidRPr="008E64C0">
        <w:rPr>
          <w:rFonts w:cs="Arial"/>
          <w:vertAlign w:val="superscript"/>
        </w:rPr>
        <w:footnoteRef/>
      </w:r>
      <w:r w:rsidRPr="00351E79">
        <w:rPr>
          <w:rFonts w:cs="Arial"/>
          <w:lang w:val="ru-RU"/>
        </w:rPr>
        <w:t xml:space="preserve"> </w:t>
      </w:r>
      <w:proofErr w:type="gramStart"/>
      <w:r w:rsidRPr="00404047">
        <w:rPr>
          <w:rFonts w:cs="Arial"/>
        </w:rPr>
        <w:t>Eco</w:t>
      </w:r>
      <w:r w:rsidRPr="00351E79">
        <w:rPr>
          <w:rFonts w:cs="Arial"/>
          <w:lang w:val="ru-RU"/>
        </w:rPr>
        <w:t>-</w:t>
      </w:r>
      <w:r w:rsidRPr="00404047">
        <w:rPr>
          <w:rFonts w:cs="Arial"/>
        </w:rPr>
        <w:t>Management</w:t>
      </w:r>
      <w:r w:rsidRPr="00351E79">
        <w:rPr>
          <w:rFonts w:cs="Arial"/>
          <w:lang w:val="ru-RU"/>
        </w:rPr>
        <w:t xml:space="preserve"> </w:t>
      </w:r>
      <w:r w:rsidRPr="00404047">
        <w:rPr>
          <w:rFonts w:cs="Arial"/>
        </w:rPr>
        <w:t>and</w:t>
      </w:r>
      <w:r w:rsidRPr="00351E79">
        <w:rPr>
          <w:rFonts w:cs="Arial"/>
          <w:lang w:val="ru-RU"/>
        </w:rPr>
        <w:t xml:space="preserve"> </w:t>
      </w:r>
      <w:r w:rsidRPr="00404047">
        <w:rPr>
          <w:rFonts w:cs="Arial"/>
        </w:rPr>
        <w:t>Audit</w:t>
      </w:r>
      <w:r w:rsidRPr="00351E79">
        <w:rPr>
          <w:rFonts w:cs="Arial"/>
          <w:lang w:val="ru-RU"/>
        </w:rPr>
        <w:t xml:space="preserve"> </w:t>
      </w:r>
      <w:r w:rsidRPr="00404047">
        <w:rPr>
          <w:rFonts w:cs="Arial"/>
        </w:rPr>
        <w:t>Scheme</w:t>
      </w:r>
      <w:r w:rsidRPr="00351E79">
        <w:rPr>
          <w:rFonts w:cs="Arial"/>
          <w:lang w:val="ru-RU"/>
        </w:rPr>
        <w:t xml:space="preserve"> – европейская Схема экологического менеджмента и аудита согласно </w:t>
      </w:r>
      <w:r w:rsidRPr="00404047">
        <w:rPr>
          <w:rFonts w:cs="Arial"/>
        </w:rPr>
        <w:t>Council Regulation </w:t>
      </w:r>
      <w:r w:rsidRPr="00351E79">
        <w:rPr>
          <w:rFonts w:cs="Arial"/>
          <w:lang w:val="ru-RU"/>
        </w:rPr>
        <w:t>(</w:t>
      </w:r>
      <w:r w:rsidRPr="00404047">
        <w:rPr>
          <w:rFonts w:cs="Arial"/>
        </w:rPr>
        <w:t>EEC</w:t>
      </w:r>
      <w:r w:rsidRPr="00351E79">
        <w:rPr>
          <w:rFonts w:cs="Arial"/>
          <w:lang w:val="ru-RU"/>
        </w:rPr>
        <w:t>) 1836/93 от 29.06.1993 г.</w:t>
      </w:r>
      <w:proofErr w:type="gramEnd"/>
    </w:p>
  </w:footnote>
  <w:footnote w:id="4">
    <w:p w:rsidR="00DC5A86" w:rsidRPr="00E461E8" w:rsidRDefault="00DC5A86" w:rsidP="00E032B2">
      <w:pPr>
        <w:pStyle w:val="FootnoteText"/>
        <w:spacing w:before="0" w:line="240" w:lineRule="auto"/>
        <w:ind w:left="170" w:hanging="170"/>
        <w:rPr>
          <w:rFonts w:cs="Arial"/>
          <w:lang w:val="ru-RU"/>
        </w:rPr>
      </w:pPr>
      <w:r w:rsidRPr="00E032B2">
        <w:rPr>
          <w:rStyle w:val="FootnoteReference"/>
          <w:szCs w:val="18"/>
        </w:rPr>
        <w:footnoteRef/>
      </w:r>
      <w:r w:rsidRPr="00E032B2">
        <w:rPr>
          <w:rFonts w:cs="Arial"/>
          <w:lang w:val="ru-RU"/>
        </w:rPr>
        <w:t xml:space="preserve"> С</w:t>
      </w:r>
      <w:r>
        <w:rPr>
          <w:rFonts w:cs="Arial"/>
          <w:lang w:val="ru-RU"/>
        </w:rPr>
        <w:t>ледует учесть</w:t>
      </w:r>
      <w:r w:rsidRPr="00E032B2">
        <w:rPr>
          <w:rFonts w:cs="Arial"/>
          <w:lang w:val="ru-RU"/>
        </w:rPr>
        <w:t>,</w:t>
      </w:r>
      <w:r>
        <w:rPr>
          <w:rFonts w:cs="Arial"/>
          <w:lang w:val="ru-RU"/>
        </w:rPr>
        <w:t xml:space="preserve"> что</w:t>
      </w:r>
      <w:r w:rsidRPr="00E032B2">
        <w:rPr>
          <w:rFonts w:cs="Arial"/>
          <w:lang w:val="ru-RU"/>
        </w:rPr>
        <w:t xml:space="preserve"> используемая в основных международных документах терминология эмиссии</w:t>
      </w:r>
      <w:r>
        <w:rPr>
          <w:rFonts w:cs="Arial"/>
          <w:lang w:val="ru-RU"/>
        </w:rPr>
        <w:t>, выделения</w:t>
      </w:r>
      <w:r w:rsidRPr="00E032B2">
        <w:rPr>
          <w:rFonts w:cs="Arial"/>
          <w:lang w:val="ru-RU"/>
        </w:rPr>
        <w:t xml:space="preserve"> загрязнений в окружающую среду заметно отличается от принятого в странах </w:t>
      </w:r>
      <w:r>
        <w:rPr>
          <w:rFonts w:cs="Arial"/>
          <w:lang w:val="ru-RU"/>
        </w:rPr>
        <w:t>Восточного региона ЕИСП / ВЕКЦА</w:t>
      </w:r>
      <w:r w:rsidRPr="00E032B2">
        <w:rPr>
          <w:rFonts w:cs="Arial"/>
          <w:lang w:val="ru-RU"/>
        </w:rPr>
        <w:t xml:space="preserve"> деления на выбросы, сбросы и твёрдые отходы. Особенно явно это проявляется в регулировании загрязнения почвы – в комплексных разрешениях ЕС это рядовой раздел со своими условиями к сбросам, в то время как национальные законодательства </w:t>
      </w:r>
      <w:r>
        <w:rPr>
          <w:rFonts w:cs="Arial"/>
          <w:lang w:val="ru-RU"/>
        </w:rPr>
        <w:t xml:space="preserve">ряда </w:t>
      </w:r>
      <w:r w:rsidRPr="00E032B2">
        <w:rPr>
          <w:rFonts w:cs="Arial"/>
          <w:lang w:val="ru-RU"/>
        </w:rPr>
        <w:t>стран выпуск на рельеф запрещ</w:t>
      </w:r>
      <w:r>
        <w:rPr>
          <w:rFonts w:cs="Arial"/>
          <w:lang w:val="ru-RU"/>
        </w:rPr>
        <w:t>ают</w:t>
      </w:r>
      <w:r w:rsidRPr="00E032B2">
        <w:rPr>
          <w:rFonts w:cs="Arial"/>
          <w:lang w:val="ru-RU"/>
        </w:rPr>
        <w:t xml:space="preserve"> в</w:t>
      </w:r>
      <w:r>
        <w:rPr>
          <w:rFonts w:cs="Arial"/>
          <w:lang w:val="ru-RU"/>
        </w:rPr>
        <w:t xml:space="preserve"> </w:t>
      </w:r>
      <w:r w:rsidRPr="00E032B2">
        <w:rPr>
          <w:rFonts w:cs="Arial"/>
          <w:lang w:val="ru-RU"/>
        </w:rPr>
        <w:t xml:space="preserve">принципе, и вопросы загрязнения почвы в разрешительных документах предприятий </w:t>
      </w:r>
      <w:r>
        <w:rPr>
          <w:rFonts w:cs="Arial"/>
          <w:lang w:val="ru-RU"/>
        </w:rPr>
        <w:t xml:space="preserve">вообще </w:t>
      </w:r>
      <w:r w:rsidRPr="00E032B2">
        <w:rPr>
          <w:rFonts w:cs="Arial"/>
          <w:lang w:val="ru-RU"/>
        </w:rPr>
        <w:t>не</w:t>
      </w:r>
      <w:r>
        <w:rPr>
          <w:rFonts w:cs="Arial"/>
          <w:lang w:val="ru-RU"/>
        </w:rPr>
        <w:t xml:space="preserve"> </w:t>
      </w:r>
      <w:r w:rsidRPr="00E032B2">
        <w:rPr>
          <w:rFonts w:cs="Arial"/>
          <w:lang w:val="ru-RU"/>
        </w:rPr>
        <w:t>рассматриваются.</w:t>
      </w:r>
    </w:p>
  </w:footnote>
  <w:footnote w:id="5">
    <w:p w:rsidR="00DC5A86" w:rsidRPr="00EC759A" w:rsidRDefault="00DC5A86">
      <w:pPr>
        <w:pStyle w:val="FootnoteText"/>
        <w:rPr>
          <w:lang w:val="ru-RU"/>
        </w:rPr>
      </w:pPr>
      <w:r>
        <w:rPr>
          <w:rStyle w:val="FootnoteReference"/>
        </w:rPr>
        <w:footnoteRef/>
      </w:r>
      <w:r w:rsidRPr="00EC759A">
        <w:rPr>
          <w:lang w:val="ru-RU"/>
        </w:rPr>
        <w:t xml:space="preserve"> </w:t>
      </w:r>
      <w:r>
        <w:rPr>
          <w:lang w:val="ru-RU"/>
        </w:rPr>
        <w:t>Исключением являются Армения и Грузия, где выбросы учитываются и в приведенном виде.</w:t>
      </w:r>
    </w:p>
  </w:footnote>
  <w:footnote w:id="6">
    <w:p w:rsidR="00DC5A86" w:rsidRPr="0056335F" w:rsidRDefault="00DC5A86" w:rsidP="0056335F">
      <w:pPr>
        <w:pStyle w:val="FootnoteText"/>
        <w:spacing w:before="0" w:line="240" w:lineRule="auto"/>
        <w:ind w:left="170" w:hanging="170"/>
        <w:rPr>
          <w:rFonts w:cs="Arial"/>
          <w:lang w:val="ru-RU"/>
        </w:rPr>
      </w:pPr>
      <w:r w:rsidRPr="0056335F">
        <w:rPr>
          <w:rStyle w:val="FootnoteReference"/>
          <w:lang w:val="ru-RU"/>
        </w:rPr>
        <w:footnoteRef/>
      </w:r>
      <w:r w:rsidRPr="0056335F">
        <w:rPr>
          <w:rFonts w:cs="Arial"/>
          <w:lang w:val="ru-RU"/>
        </w:rPr>
        <w:t xml:space="preserve"> В СССР экономика природопользования развивалось в первую очередь усилиями группы экономистов из Сум, Украина под руководством О.Ф.Балацкого, Сумской государственный университет до сих пор активно работает в этом направлении.</w:t>
      </w:r>
    </w:p>
  </w:footnote>
  <w:footnote w:id="7">
    <w:p w:rsidR="00DC5A86" w:rsidRPr="00E461E8" w:rsidRDefault="00DC5A86" w:rsidP="0047750D">
      <w:pPr>
        <w:pStyle w:val="FootnoteText"/>
        <w:spacing w:before="0" w:after="20" w:line="240" w:lineRule="auto"/>
        <w:ind w:left="170" w:hanging="170"/>
        <w:rPr>
          <w:rFonts w:cs="Arial"/>
          <w:lang w:val="ru-RU"/>
        </w:rPr>
      </w:pPr>
      <w:r w:rsidRPr="00A3775E">
        <w:rPr>
          <w:rStyle w:val="FootnoteReference"/>
        </w:rPr>
        <w:footnoteRef/>
      </w:r>
      <w:r w:rsidRPr="00E461E8">
        <w:rPr>
          <w:rFonts w:cs="Arial"/>
          <w:lang w:val="ru-RU"/>
        </w:rPr>
        <w:t xml:space="preserve"> Для веществ, имеющих только </w:t>
      </w:r>
      <w:r w:rsidRPr="00E461E8">
        <w:rPr>
          <w:rFonts w:cs="Arial"/>
          <w:snapToGrid w:val="0"/>
          <w:color w:val="000000"/>
          <w:lang w:val="ru-RU"/>
        </w:rPr>
        <w:t>максимально разовую предельно допустимую концентрацию,</w:t>
      </w:r>
      <w:r w:rsidRPr="00E461E8">
        <w:rPr>
          <w:rFonts w:cs="Arial"/>
          <w:lang w:val="ru-RU"/>
        </w:rPr>
        <w:t xml:space="preserve"> вместо среднесуточной величины допускается использовать это значение</w:t>
      </w:r>
      <w:r w:rsidRPr="00E461E8">
        <w:rPr>
          <w:rFonts w:cs="Arial"/>
          <w:snapToGrid w:val="0"/>
          <w:color w:val="000000"/>
          <w:lang w:val="ru-RU"/>
        </w:rPr>
        <w:t>.</w:t>
      </w:r>
    </w:p>
  </w:footnote>
  <w:footnote w:id="8">
    <w:p w:rsidR="00DC5A86" w:rsidRPr="00E461E8" w:rsidRDefault="00DC5A86" w:rsidP="00B44446">
      <w:pPr>
        <w:pStyle w:val="FootnoteText"/>
        <w:spacing w:before="0" w:line="240" w:lineRule="auto"/>
        <w:ind w:left="170" w:hanging="170"/>
        <w:jc w:val="left"/>
        <w:rPr>
          <w:rFonts w:cs="Arial"/>
          <w:lang w:val="ru-RU"/>
        </w:rPr>
      </w:pPr>
      <w:r w:rsidRPr="007F79EB">
        <w:rPr>
          <w:rStyle w:val="FootnoteReference"/>
        </w:rPr>
        <w:footnoteRef/>
      </w:r>
      <w:r w:rsidRPr="00E461E8">
        <w:rPr>
          <w:rFonts w:cs="Arial"/>
          <w:lang w:val="ru-RU"/>
        </w:rPr>
        <w:t xml:space="preserve"> Один из основных стандартных показателей качества воды, биохимическое потребление кислорода за</w:t>
      </w:r>
      <w:r>
        <w:rPr>
          <w:rFonts w:cs="Arial"/>
          <w:lang w:val="en-US"/>
        </w:rPr>
        <w:t> </w:t>
      </w:r>
      <w:r w:rsidRPr="00E461E8">
        <w:rPr>
          <w:rFonts w:cs="Arial"/>
          <w:lang w:val="ru-RU"/>
        </w:rPr>
        <w:t>5</w:t>
      </w:r>
      <w:r>
        <w:rPr>
          <w:rFonts w:cs="Arial"/>
          <w:lang w:val="ru-RU"/>
        </w:rPr>
        <w:t> </w:t>
      </w:r>
      <w:r w:rsidRPr="00E461E8">
        <w:rPr>
          <w:rFonts w:cs="Arial"/>
          <w:lang w:val="ru-RU"/>
        </w:rPr>
        <w:t>суток</w:t>
      </w:r>
    </w:p>
  </w:footnote>
  <w:footnote w:id="9">
    <w:p w:rsidR="00DC5A86" w:rsidRPr="0075469C" w:rsidRDefault="00DC5A86" w:rsidP="005D4A24">
      <w:pPr>
        <w:pStyle w:val="FootnoteText"/>
        <w:spacing w:before="0" w:after="40" w:line="240" w:lineRule="auto"/>
        <w:ind w:left="170" w:hanging="170"/>
        <w:jc w:val="left"/>
        <w:rPr>
          <w:lang w:val="ru-RU"/>
        </w:rPr>
      </w:pPr>
      <w:r w:rsidRPr="005D4A24">
        <w:rPr>
          <w:rStyle w:val="FootnoteReference"/>
          <w:szCs w:val="18"/>
        </w:rPr>
        <w:footnoteRef/>
      </w:r>
      <w:r w:rsidRPr="005A467C">
        <w:rPr>
          <w:lang w:val="ru-RU"/>
        </w:rPr>
        <w:t xml:space="preserve"> </w:t>
      </w:r>
      <w:r w:rsidRPr="005D4A24">
        <w:rPr>
          <w:lang w:val="ru-RU"/>
        </w:rPr>
        <w:t xml:space="preserve">См. </w:t>
      </w:r>
      <w:r w:rsidR="00AE3718">
        <w:fldChar w:fldCharType="begin"/>
      </w:r>
      <w:r w:rsidR="00AE3718">
        <w:instrText>HYPERLINK</w:instrText>
      </w:r>
      <w:r w:rsidR="00AE3718" w:rsidRPr="00E97D01">
        <w:rPr>
          <w:lang w:val="ru-RU"/>
        </w:rPr>
        <w:instrText xml:space="preserve"> "</w:instrText>
      </w:r>
      <w:r w:rsidR="00AE3718">
        <w:instrText>http</w:instrText>
      </w:r>
      <w:r w:rsidR="00AE3718" w:rsidRPr="00E97D01">
        <w:rPr>
          <w:lang w:val="ru-RU"/>
        </w:rPr>
        <w:instrText>://</w:instrText>
      </w:r>
      <w:r w:rsidR="00AE3718">
        <w:instrText>a</w:instrText>
      </w:r>
      <w:r w:rsidR="00AE3718" w:rsidRPr="00E97D01">
        <w:rPr>
          <w:lang w:val="ru-RU"/>
        </w:rPr>
        <w:instrText>0768</w:instrText>
      </w:r>
      <w:r w:rsidR="00AE3718">
        <w:instrText>b</w:instrText>
      </w:r>
      <w:r w:rsidR="00AE3718" w:rsidRPr="00E97D01">
        <w:rPr>
          <w:lang w:val="ru-RU"/>
        </w:rPr>
        <w:instrText>4</w:instrText>
      </w:r>
      <w:r w:rsidR="00AE3718">
        <w:instrText>a</w:instrText>
      </w:r>
      <w:r w:rsidR="00AE3718" w:rsidRPr="00E97D01">
        <w:rPr>
          <w:lang w:val="ru-RU"/>
        </w:rPr>
        <w:instrText>8</w:instrText>
      </w:r>
      <w:r w:rsidR="00AE3718">
        <w:instrText>a</w:instrText>
      </w:r>
      <w:r w:rsidR="00AE3718" w:rsidRPr="00E97D01">
        <w:rPr>
          <w:lang w:val="ru-RU"/>
        </w:rPr>
        <w:instrText>31</w:instrText>
      </w:r>
      <w:r w:rsidR="00AE3718">
        <w:instrText>e</w:instrText>
      </w:r>
      <w:r w:rsidR="00AE3718" w:rsidRPr="00E97D01">
        <w:rPr>
          <w:lang w:val="ru-RU"/>
        </w:rPr>
        <w:instrText>106</w:instrText>
      </w:r>
      <w:r w:rsidR="00AE3718">
        <w:instrText>d</w:instrText>
      </w:r>
      <w:r w:rsidR="00AE3718" w:rsidRPr="00E97D01">
        <w:rPr>
          <w:lang w:val="ru-RU"/>
        </w:rPr>
        <w:instrText>8</w:instrText>
      </w:r>
      <w:r w:rsidR="00AE3718">
        <w:instrText>b</w:instrText>
      </w:r>
      <w:r w:rsidR="00AE3718" w:rsidRPr="00E97D01">
        <w:rPr>
          <w:lang w:val="ru-RU"/>
        </w:rPr>
        <w:instrText>0-50</w:instrText>
      </w:r>
      <w:r w:rsidR="00AE3718">
        <w:instrText>dc</w:instrText>
      </w:r>
      <w:r w:rsidR="00AE3718" w:rsidRPr="00E97D01">
        <w:rPr>
          <w:lang w:val="ru-RU"/>
        </w:rPr>
        <w:instrText>802554</w:instrText>
      </w:r>
      <w:r w:rsidR="00AE3718">
        <w:instrText>eb</w:instrText>
      </w:r>
      <w:r w:rsidR="00AE3718" w:rsidRPr="00E97D01">
        <w:rPr>
          <w:lang w:val="ru-RU"/>
        </w:rPr>
        <w:instrText>38</w:instrText>
      </w:r>
      <w:r w:rsidR="00AE3718">
        <w:instrText>a</w:instrText>
      </w:r>
      <w:r w:rsidR="00AE3718" w:rsidRPr="00E97D01">
        <w:rPr>
          <w:lang w:val="ru-RU"/>
        </w:rPr>
        <w:instrText>24458</w:instrText>
      </w:r>
      <w:r w:rsidR="00AE3718">
        <w:instrText>b</w:instrText>
      </w:r>
      <w:r w:rsidR="00AE3718" w:rsidRPr="00E97D01">
        <w:rPr>
          <w:lang w:val="ru-RU"/>
        </w:rPr>
        <w:instrText>98</w:instrText>
      </w:r>
      <w:r w:rsidR="00AE3718">
        <w:instrText>ff</w:instrText>
      </w:r>
      <w:r w:rsidR="00AE3718" w:rsidRPr="00E97D01">
        <w:rPr>
          <w:lang w:val="ru-RU"/>
        </w:rPr>
        <w:instrText>72</w:instrText>
      </w:r>
      <w:r w:rsidR="00AE3718">
        <w:instrText>d</w:instrText>
      </w:r>
      <w:r w:rsidR="00AE3718" w:rsidRPr="00E97D01">
        <w:rPr>
          <w:lang w:val="ru-RU"/>
        </w:rPr>
        <w:instrText>550</w:instrText>
      </w:r>
      <w:r w:rsidR="00AE3718">
        <w:instrText>b</w:instrText>
      </w:r>
      <w:r w:rsidR="00AE3718" w:rsidRPr="00E97D01">
        <w:rPr>
          <w:lang w:val="ru-RU"/>
        </w:rPr>
        <w:instrText>.</w:instrText>
      </w:r>
      <w:r w:rsidR="00AE3718">
        <w:instrText>r</w:instrText>
      </w:r>
      <w:r w:rsidR="00AE3718" w:rsidRPr="00E97D01">
        <w:rPr>
          <w:lang w:val="ru-RU"/>
        </w:rPr>
        <w:instrText>19.</w:instrText>
      </w:r>
      <w:r w:rsidR="00AE3718">
        <w:instrText>cf</w:instrText>
      </w:r>
      <w:r w:rsidR="00AE3718" w:rsidRPr="00E97D01">
        <w:rPr>
          <w:lang w:val="ru-RU"/>
        </w:rPr>
        <w:instrText>3.</w:instrText>
      </w:r>
      <w:r w:rsidR="00AE3718">
        <w:instrText>rackcdn</w:instrText>
      </w:r>
      <w:r w:rsidR="00AE3718" w:rsidRPr="00E97D01">
        <w:rPr>
          <w:lang w:val="ru-RU"/>
        </w:rPr>
        <w:instrText>.</w:instrText>
      </w:r>
      <w:r w:rsidR="00AE3718">
        <w:instrText>com</w:instrText>
      </w:r>
      <w:r w:rsidR="00AE3718" w:rsidRPr="00E97D01">
        <w:rPr>
          <w:lang w:val="ru-RU"/>
        </w:rPr>
        <w:instrText>/</w:instrText>
      </w:r>
      <w:r w:rsidR="00AE3718">
        <w:instrText>geho</w:instrText>
      </w:r>
      <w:r w:rsidR="00AE3718" w:rsidRPr="00E97D01">
        <w:rPr>
          <w:lang w:val="ru-RU"/>
        </w:rPr>
        <w:instrText>0410</w:instrText>
      </w:r>
      <w:r w:rsidR="00AE3718">
        <w:instrText>bsil</w:instrText>
      </w:r>
      <w:r w:rsidR="00AE3718" w:rsidRPr="00E97D01">
        <w:rPr>
          <w:lang w:val="ru-RU"/>
        </w:rPr>
        <w:instrText>-</w:instrText>
      </w:r>
      <w:r w:rsidR="00AE3718">
        <w:instrText>e</w:instrText>
      </w:r>
      <w:r w:rsidR="00AE3718" w:rsidRPr="00E97D01">
        <w:rPr>
          <w:lang w:val="ru-RU"/>
        </w:rPr>
        <w:instrText>-</w:instrText>
      </w:r>
      <w:r w:rsidR="00AE3718">
        <w:instrText>e</w:instrText>
      </w:r>
      <w:r w:rsidR="00AE3718" w:rsidRPr="00E97D01">
        <w:rPr>
          <w:lang w:val="ru-RU"/>
        </w:rPr>
        <w:instrText>.</w:instrText>
      </w:r>
      <w:r w:rsidR="00AE3718">
        <w:instrText>pdf</w:instrText>
      </w:r>
      <w:r w:rsidR="00AE3718" w:rsidRPr="00E97D01">
        <w:rPr>
          <w:lang w:val="ru-RU"/>
        </w:rPr>
        <w:instrText>"</w:instrText>
      </w:r>
      <w:r w:rsidR="00AE3718">
        <w:fldChar w:fldCharType="separate"/>
      </w:r>
      <w:r w:rsidRPr="005D4A24">
        <w:rPr>
          <w:rStyle w:val="Hyperlink"/>
          <w:rFonts w:cs="Times New Roman"/>
          <w:sz w:val="18"/>
          <w:szCs w:val="18"/>
        </w:rPr>
        <w:t>http</w:t>
      </w:r>
      <w:r w:rsidRPr="0075469C">
        <w:rPr>
          <w:rStyle w:val="Hyperlink"/>
          <w:sz w:val="18"/>
          <w:lang w:val="ru-RU"/>
        </w:rPr>
        <w:t>://</w:t>
      </w:r>
      <w:r w:rsidRPr="005D4A24">
        <w:rPr>
          <w:rStyle w:val="Hyperlink"/>
          <w:rFonts w:cs="Times New Roman"/>
          <w:sz w:val="18"/>
          <w:szCs w:val="18"/>
        </w:rPr>
        <w:t>a</w:t>
      </w:r>
      <w:r w:rsidRPr="0075469C">
        <w:rPr>
          <w:rStyle w:val="Hyperlink"/>
          <w:sz w:val="18"/>
          <w:lang w:val="ru-RU"/>
        </w:rPr>
        <w:t>0768</w:t>
      </w:r>
      <w:r w:rsidRPr="005D4A24">
        <w:rPr>
          <w:rStyle w:val="Hyperlink"/>
          <w:rFonts w:cs="Times New Roman"/>
          <w:sz w:val="18"/>
          <w:szCs w:val="18"/>
        </w:rPr>
        <w:t>b</w:t>
      </w:r>
      <w:r w:rsidRPr="0075469C">
        <w:rPr>
          <w:rStyle w:val="Hyperlink"/>
          <w:sz w:val="18"/>
          <w:lang w:val="ru-RU"/>
        </w:rPr>
        <w:t>4</w:t>
      </w:r>
      <w:r w:rsidRPr="005D4A24">
        <w:rPr>
          <w:rStyle w:val="Hyperlink"/>
          <w:rFonts w:cs="Times New Roman"/>
          <w:sz w:val="18"/>
          <w:szCs w:val="18"/>
        </w:rPr>
        <w:t>a</w:t>
      </w:r>
      <w:r w:rsidRPr="0075469C">
        <w:rPr>
          <w:rStyle w:val="Hyperlink"/>
          <w:sz w:val="18"/>
          <w:lang w:val="ru-RU"/>
        </w:rPr>
        <w:t>8</w:t>
      </w:r>
      <w:r w:rsidRPr="005D4A24">
        <w:rPr>
          <w:rStyle w:val="Hyperlink"/>
          <w:rFonts w:cs="Times New Roman"/>
          <w:sz w:val="18"/>
          <w:szCs w:val="18"/>
        </w:rPr>
        <w:t>a</w:t>
      </w:r>
      <w:r w:rsidRPr="0075469C">
        <w:rPr>
          <w:rStyle w:val="Hyperlink"/>
          <w:sz w:val="18"/>
          <w:lang w:val="ru-RU"/>
        </w:rPr>
        <w:t>31</w:t>
      </w:r>
      <w:r w:rsidRPr="005D4A24">
        <w:rPr>
          <w:rStyle w:val="Hyperlink"/>
          <w:rFonts w:cs="Times New Roman"/>
          <w:sz w:val="18"/>
          <w:szCs w:val="18"/>
        </w:rPr>
        <w:t>e</w:t>
      </w:r>
      <w:r w:rsidRPr="0075469C">
        <w:rPr>
          <w:rStyle w:val="Hyperlink"/>
          <w:sz w:val="18"/>
          <w:lang w:val="ru-RU"/>
        </w:rPr>
        <w:t>106</w:t>
      </w:r>
      <w:r w:rsidRPr="005D4A24">
        <w:rPr>
          <w:rStyle w:val="Hyperlink"/>
          <w:rFonts w:cs="Times New Roman"/>
          <w:sz w:val="18"/>
          <w:szCs w:val="18"/>
        </w:rPr>
        <w:t>d</w:t>
      </w:r>
      <w:r w:rsidRPr="0075469C">
        <w:rPr>
          <w:rStyle w:val="Hyperlink"/>
          <w:sz w:val="18"/>
          <w:lang w:val="ru-RU"/>
        </w:rPr>
        <w:t>8</w:t>
      </w:r>
      <w:r w:rsidRPr="005D4A24">
        <w:rPr>
          <w:rStyle w:val="Hyperlink"/>
          <w:rFonts w:cs="Times New Roman"/>
          <w:sz w:val="18"/>
          <w:szCs w:val="18"/>
        </w:rPr>
        <w:t>b</w:t>
      </w:r>
      <w:r w:rsidRPr="0075469C">
        <w:rPr>
          <w:rStyle w:val="Hyperlink"/>
          <w:sz w:val="18"/>
          <w:lang w:val="ru-RU"/>
        </w:rPr>
        <w:t>0-50</w:t>
      </w:r>
      <w:r w:rsidRPr="005D4A24">
        <w:rPr>
          <w:rStyle w:val="Hyperlink"/>
          <w:rFonts w:cs="Times New Roman"/>
          <w:sz w:val="18"/>
          <w:szCs w:val="18"/>
        </w:rPr>
        <w:t>dc</w:t>
      </w:r>
      <w:r w:rsidRPr="0075469C">
        <w:rPr>
          <w:rStyle w:val="Hyperlink"/>
          <w:sz w:val="18"/>
          <w:lang w:val="ru-RU"/>
        </w:rPr>
        <w:t>802554</w:t>
      </w:r>
      <w:r w:rsidRPr="005D4A24">
        <w:rPr>
          <w:rStyle w:val="Hyperlink"/>
          <w:rFonts w:cs="Times New Roman"/>
          <w:sz w:val="18"/>
          <w:szCs w:val="18"/>
        </w:rPr>
        <w:t>eb</w:t>
      </w:r>
      <w:r w:rsidRPr="0075469C">
        <w:rPr>
          <w:rStyle w:val="Hyperlink"/>
          <w:sz w:val="18"/>
          <w:lang w:val="ru-RU"/>
        </w:rPr>
        <w:t>38</w:t>
      </w:r>
      <w:r w:rsidRPr="005D4A24">
        <w:rPr>
          <w:rStyle w:val="Hyperlink"/>
          <w:rFonts w:cs="Times New Roman"/>
          <w:sz w:val="18"/>
          <w:szCs w:val="18"/>
        </w:rPr>
        <w:t>a</w:t>
      </w:r>
      <w:r w:rsidRPr="0075469C">
        <w:rPr>
          <w:rStyle w:val="Hyperlink"/>
          <w:sz w:val="18"/>
          <w:lang w:val="ru-RU"/>
        </w:rPr>
        <w:t>24458</w:t>
      </w:r>
      <w:r w:rsidRPr="005D4A24">
        <w:rPr>
          <w:rStyle w:val="Hyperlink"/>
          <w:rFonts w:cs="Times New Roman"/>
          <w:sz w:val="18"/>
          <w:szCs w:val="18"/>
        </w:rPr>
        <w:t>b</w:t>
      </w:r>
      <w:r w:rsidRPr="0075469C">
        <w:rPr>
          <w:rStyle w:val="Hyperlink"/>
          <w:sz w:val="18"/>
          <w:lang w:val="ru-RU"/>
        </w:rPr>
        <w:t>98</w:t>
      </w:r>
      <w:r w:rsidRPr="005D4A24">
        <w:rPr>
          <w:rStyle w:val="Hyperlink"/>
          <w:rFonts w:cs="Times New Roman"/>
          <w:sz w:val="18"/>
          <w:szCs w:val="18"/>
        </w:rPr>
        <w:t>ff</w:t>
      </w:r>
      <w:r w:rsidRPr="0075469C">
        <w:rPr>
          <w:rStyle w:val="Hyperlink"/>
          <w:sz w:val="18"/>
          <w:lang w:val="ru-RU"/>
        </w:rPr>
        <w:t>72</w:t>
      </w:r>
      <w:r w:rsidRPr="005D4A24">
        <w:rPr>
          <w:rStyle w:val="Hyperlink"/>
          <w:rFonts w:cs="Times New Roman"/>
          <w:sz w:val="18"/>
          <w:szCs w:val="18"/>
        </w:rPr>
        <w:t>d</w:t>
      </w:r>
      <w:r w:rsidRPr="0075469C">
        <w:rPr>
          <w:rStyle w:val="Hyperlink"/>
          <w:sz w:val="18"/>
          <w:lang w:val="ru-RU"/>
        </w:rPr>
        <w:t>550</w:t>
      </w:r>
      <w:r w:rsidRPr="005D4A24">
        <w:rPr>
          <w:rStyle w:val="Hyperlink"/>
          <w:rFonts w:cs="Times New Roman"/>
          <w:sz w:val="18"/>
          <w:szCs w:val="18"/>
        </w:rPr>
        <w:t>b</w:t>
      </w:r>
      <w:r w:rsidRPr="0075469C">
        <w:rPr>
          <w:rStyle w:val="Hyperlink"/>
          <w:sz w:val="18"/>
          <w:lang w:val="ru-RU"/>
        </w:rPr>
        <w:t>.</w:t>
      </w:r>
      <w:r w:rsidRPr="005D4A24">
        <w:rPr>
          <w:rStyle w:val="Hyperlink"/>
          <w:rFonts w:cs="Times New Roman"/>
          <w:sz w:val="18"/>
          <w:szCs w:val="18"/>
        </w:rPr>
        <w:t>r</w:t>
      </w:r>
      <w:r w:rsidRPr="0075469C">
        <w:rPr>
          <w:rStyle w:val="Hyperlink"/>
          <w:sz w:val="18"/>
          <w:lang w:val="ru-RU"/>
        </w:rPr>
        <w:t>19.</w:t>
      </w:r>
      <w:r w:rsidRPr="005D4A24">
        <w:rPr>
          <w:rStyle w:val="Hyperlink"/>
          <w:rFonts w:cs="Times New Roman"/>
          <w:sz w:val="18"/>
          <w:szCs w:val="18"/>
        </w:rPr>
        <w:t>cf</w:t>
      </w:r>
      <w:r w:rsidRPr="0075469C">
        <w:rPr>
          <w:rStyle w:val="Hyperlink"/>
          <w:sz w:val="18"/>
          <w:lang w:val="ru-RU"/>
        </w:rPr>
        <w:t>3.</w:t>
      </w:r>
      <w:r w:rsidRPr="005D4A24">
        <w:rPr>
          <w:rStyle w:val="Hyperlink"/>
          <w:rFonts w:cs="Times New Roman"/>
          <w:sz w:val="18"/>
          <w:szCs w:val="18"/>
        </w:rPr>
        <w:t>rackcdn</w:t>
      </w:r>
      <w:r w:rsidRPr="0075469C">
        <w:rPr>
          <w:rStyle w:val="Hyperlink"/>
          <w:sz w:val="18"/>
          <w:lang w:val="ru-RU"/>
        </w:rPr>
        <w:t>.</w:t>
      </w:r>
      <w:r w:rsidRPr="005D4A24">
        <w:rPr>
          <w:rStyle w:val="Hyperlink"/>
          <w:rFonts w:cs="Times New Roman"/>
          <w:sz w:val="18"/>
          <w:szCs w:val="18"/>
        </w:rPr>
        <w:t>com</w:t>
      </w:r>
      <w:r w:rsidRPr="009231DC">
        <w:rPr>
          <w:rStyle w:val="Hyperlink"/>
          <w:sz w:val="18"/>
          <w:lang w:val="ru-RU"/>
        </w:rPr>
        <w:t>/</w:t>
      </w:r>
      <w:r w:rsidRPr="005D4A24">
        <w:rPr>
          <w:rStyle w:val="Hyperlink"/>
          <w:rFonts w:cs="Times New Roman"/>
          <w:sz w:val="18"/>
          <w:szCs w:val="18"/>
        </w:rPr>
        <w:t>geho</w:t>
      </w:r>
      <w:r w:rsidRPr="0075469C">
        <w:rPr>
          <w:rStyle w:val="Hyperlink"/>
          <w:sz w:val="18"/>
          <w:lang w:val="ru-RU"/>
        </w:rPr>
        <w:t>0410</w:t>
      </w:r>
      <w:r w:rsidRPr="005D4A24">
        <w:rPr>
          <w:rStyle w:val="Hyperlink"/>
          <w:rFonts w:cs="Times New Roman"/>
          <w:sz w:val="18"/>
          <w:szCs w:val="18"/>
        </w:rPr>
        <w:t>bsil</w:t>
      </w:r>
      <w:r w:rsidRPr="0075469C">
        <w:rPr>
          <w:rStyle w:val="Hyperlink"/>
          <w:sz w:val="18"/>
          <w:lang w:val="ru-RU"/>
        </w:rPr>
        <w:t>-</w:t>
      </w:r>
      <w:r w:rsidRPr="005D4A24">
        <w:rPr>
          <w:rStyle w:val="Hyperlink"/>
          <w:rFonts w:cs="Times New Roman"/>
          <w:sz w:val="18"/>
          <w:szCs w:val="18"/>
        </w:rPr>
        <w:t>e</w:t>
      </w:r>
      <w:r w:rsidRPr="0075469C">
        <w:rPr>
          <w:rStyle w:val="Hyperlink"/>
          <w:sz w:val="18"/>
          <w:lang w:val="ru-RU"/>
        </w:rPr>
        <w:t>-</w:t>
      </w:r>
      <w:r w:rsidRPr="005D4A24">
        <w:rPr>
          <w:rStyle w:val="Hyperlink"/>
          <w:rFonts w:cs="Times New Roman"/>
          <w:sz w:val="18"/>
          <w:szCs w:val="18"/>
        </w:rPr>
        <w:t>e</w:t>
      </w:r>
      <w:r w:rsidRPr="0075469C">
        <w:rPr>
          <w:rStyle w:val="Hyperlink"/>
          <w:sz w:val="18"/>
          <w:lang w:val="ru-RU"/>
        </w:rPr>
        <w:t>.</w:t>
      </w:r>
      <w:r w:rsidRPr="005D4A24">
        <w:rPr>
          <w:rStyle w:val="Hyperlink"/>
          <w:rFonts w:cs="Times New Roman"/>
          <w:sz w:val="18"/>
          <w:szCs w:val="18"/>
        </w:rPr>
        <w:t>pdf</w:t>
      </w:r>
      <w:r w:rsidR="00AE3718">
        <w:fldChar w:fldCharType="end"/>
      </w:r>
    </w:p>
  </w:footnote>
  <w:footnote w:id="10">
    <w:p w:rsidR="00DC5A86" w:rsidRPr="005D4A24" w:rsidRDefault="00DC5A86" w:rsidP="005D4A24">
      <w:pPr>
        <w:pStyle w:val="FootnoteText"/>
        <w:spacing w:before="0" w:after="40" w:line="240" w:lineRule="auto"/>
        <w:ind w:left="170" w:hanging="170"/>
        <w:rPr>
          <w:rFonts w:cs="Arial"/>
        </w:rPr>
      </w:pPr>
      <w:r w:rsidRPr="005D4A24">
        <w:rPr>
          <w:rStyle w:val="FootnoteReference"/>
          <w:szCs w:val="18"/>
        </w:rPr>
        <w:footnoteRef/>
      </w:r>
      <w:r w:rsidRPr="005D4A24">
        <w:rPr>
          <w:rFonts w:cs="Arial"/>
        </w:rPr>
        <w:t xml:space="preserve"> В оригинале - </w:t>
      </w:r>
      <w:r w:rsidRPr="005D4A24">
        <w:rPr>
          <w:rFonts w:cs="Arial"/>
          <w:bCs/>
        </w:rPr>
        <w:t>screening levels (SLs)</w:t>
      </w:r>
    </w:p>
  </w:footnote>
  <w:footnote w:id="11">
    <w:p w:rsidR="00DC5A86" w:rsidRPr="00F96488" w:rsidRDefault="00DC5A86" w:rsidP="005D4A24">
      <w:pPr>
        <w:pStyle w:val="FootnoteText"/>
        <w:spacing w:before="0" w:line="240" w:lineRule="auto"/>
        <w:ind w:left="170" w:hanging="170"/>
        <w:jc w:val="left"/>
        <w:rPr>
          <w:rFonts w:cs="Arial"/>
          <w:lang w:val="en-US"/>
        </w:rPr>
      </w:pPr>
      <w:r w:rsidRPr="005D4A24">
        <w:rPr>
          <w:rStyle w:val="FootnoteReference"/>
          <w:szCs w:val="18"/>
        </w:rPr>
        <w:footnoteRef/>
      </w:r>
      <w:r w:rsidRPr="005D4A24">
        <w:rPr>
          <w:rFonts w:cs="Arial"/>
          <w:lang w:val="en-US"/>
        </w:rPr>
        <w:t xml:space="preserve"> </w:t>
      </w:r>
      <w:r w:rsidRPr="005D4A24">
        <w:rPr>
          <w:rFonts w:cs="Arial"/>
          <w:lang w:val="en-US" w:eastAsia="cs-CZ"/>
        </w:rPr>
        <w:t xml:space="preserve">U.S. Environment Protection Agency, </w:t>
      </w:r>
      <w:hyperlink r:id="rId1" w:history="1">
        <w:r w:rsidRPr="005D4A24">
          <w:rPr>
            <w:rStyle w:val="Hyperlink"/>
            <w:sz w:val="18"/>
            <w:szCs w:val="18"/>
            <w:lang w:val="en-US" w:eastAsia="cs-CZ"/>
          </w:rPr>
          <w:t>http://www.epa.gov/reg3hwmd/risk/human/rb-concentration_table/Generic_Tables/index.htm</w:t>
        </w:r>
      </w:hyperlink>
    </w:p>
  </w:footnote>
  <w:footnote w:id="12">
    <w:p w:rsidR="00DC5A86" w:rsidRPr="002E2B38" w:rsidRDefault="00DC5A86" w:rsidP="00800D92">
      <w:pPr>
        <w:pStyle w:val="FootnoteText"/>
        <w:spacing w:before="0" w:after="20" w:line="240" w:lineRule="auto"/>
        <w:ind w:left="170" w:hanging="170"/>
        <w:jc w:val="left"/>
        <w:rPr>
          <w:rFonts w:cs="Arial"/>
          <w:lang w:val="ru-RU"/>
        </w:rPr>
      </w:pPr>
      <w:r w:rsidRPr="0026282B">
        <w:rPr>
          <w:rStyle w:val="FootnoteReference"/>
        </w:rPr>
        <w:footnoteRef/>
      </w:r>
      <w:r w:rsidRPr="00E461E8">
        <w:rPr>
          <w:rFonts w:cs="Arial"/>
          <w:lang w:val="ru-RU"/>
        </w:rPr>
        <w:t xml:space="preserve"> Актуальные версии руководств и вспомогательные документы рабочих групп доступны на</w:t>
      </w:r>
      <w:r>
        <w:rPr>
          <w:rFonts w:cs="Arial"/>
          <w:lang w:val="ru-RU"/>
        </w:rPr>
        <w:t xml:space="preserve"> </w:t>
      </w:r>
      <w:r w:rsidRPr="00E461E8">
        <w:rPr>
          <w:rFonts w:cs="Arial"/>
          <w:lang w:val="ru-RU"/>
        </w:rPr>
        <w:t xml:space="preserve">сайте Европейского Бюро КПКЗ в Севилье </w:t>
      </w:r>
      <w:r w:rsidR="00AE3718">
        <w:fldChar w:fldCharType="begin"/>
      </w:r>
      <w:r w:rsidR="00AE3718">
        <w:instrText>HYPERLINK</w:instrText>
      </w:r>
      <w:r w:rsidR="00AE3718" w:rsidRPr="00E97D01">
        <w:rPr>
          <w:lang w:val="ru-RU"/>
        </w:rPr>
        <w:instrText xml:space="preserve"> "</w:instrText>
      </w:r>
      <w:r w:rsidR="00AE3718">
        <w:instrText>http</w:instrText>
      </w:r>
      <w:r w:rsidR="00AE3718" w:rsidRPr="00E97D01">
        <w:rPr>
          <w:lang w:val="ru-RU"/>
        </w:rPr>
        <w:instrText>://</w:instrText>
      </w:r>
      <w:r w:rsidR="00AE3718">
        <w:instrText>eippcb</w:instrText>
      </w:r>
      <w:r w:rsidR="00AE3718" w:rsidRPr="00E97D01">
        <w:rPr>
          <w:lang w:val="ru-RU"/>
        </w:rPr>
        <w:instrText>.</w:instrText>
      </w:r>
      <w:r w:rsidR="00AE3718">
        <w:instrText>jrc</w:instrText>
      </w:r>
      <w:r w:rsidR="00AE3718" w:rsidRPr="00E97D01">
        <w:rPr>
          <w:lang w:val="ru-RU"/>
        </w:rPr>
        <w:instrText>.</w:instrText>
      </w:r>
      <w:r w:rsidR="00AE3718">
        <w:instrText>es</w:instrText>
      </w:r>
      <w:r w:rsidR="00AE3718" w:rsidRPr="00E97D01">
        <w:rPr>
          <w:lang w:val="ru-RU"/>
        </w:rPr>
        <w:instrText>/</w:instrText>
      </w:r>
      <w:r w:rsidR="00AE3718">
        <w:instrText>reference</w:instrText>
      </w:r>
      <w:r w:rsidR="00AE3718" w:rsidRPr="00E97D01">
        <w:rPr>
          <w:lang w:val="ru-RU"/>
        </w:rPr>
        <w:instrText>/"</w:instrText>
      </w:r>
      <w:r w:rsidR="00AE3718">
        <w:fldChar w:fldCharType="separate"/>
      </w:r>
      <w:r w:rsidRPr="002E2B38">
        <w:rPr>
          <w:rStyle w:val="Hyperlink"/>
          <w:sz w:val="18"/>
          <w:szCs w:val="18"/>
        </w:rPr>
        <w:t>http</w:t>
      </w:r>
      <w:r w:rsidRPr="002E2B38">
        <w:rPr>
          <w:rStyle w:val="Hyperlink"/>
          <w:sz w:val="18"/>
          <w:szCs w:val="18"/>
          <w:lang w:val="ru-RU"/>
        </w:rPr>
        <w:t>://</w:t>
      </w:r>
      <w:r w:rsidRPr="002E2B38">
        <w:rPr>
          <w:rStyle w:val="Hyperlink"/>
          <w:sz w:val="18"/>
          <w:szCs w:val="18"/>
        </w:rPr>
        <w:t>eippcb</w:t>
      </w:r>
      <w:r w:rsidRPr="002E2B38">
        <w:rPr>
          <w:rStyle w:val="Hyperlink"/>
          <w:sz w:val="18"/>
          <w:szCs w:val="18"/>
          <w:lang w:val="ru-RU"/>
        </w:rPr>
        <w:t>.</w:t>
      </w:r>
      <w:r w:rsidRPr="002E2B38">
        <w:rPr>
          <w:rStyle w:val="Hyperlink"/>
          <w:sz w:val="18"/>
          <w:szCs w:val="18"/>
        </w:rPr>
        <w:t>jrc</w:t>
      </w:r>
      <w:r w:rsidRPr="002E2B38">
        <w:rPr>
          <w:rStyle w:val="Hyperlink"/>
          <w:sz w:val="18"/>
          <w:szCs w:val="18"/>
          <w:lang w:val="ru-RU"/>
        </w:rPr>
        <w:t>.</w:t>
      </w:r>
      <w:r w:rsidRPr="002E2B38">
        <w:rPr>
          <w:rStyle w:val="Hyperlink"/>
          <w:sz w:val="18"/>
          <w:szCs w:val="18"/>
        </w:rPr>
        <w:t>es</w:t>
      </w:r>
      <w:r w:rsidRPr="002E2B38">
        <w:rPr>
          <w:rStyle w:val="Hyperlink"/>
          <w:sz w:val="18"/>
          <w:szCs w:val="18"/>
          <w:lang w:val="ru-RU"/>
        </w:rPr>
        <w:t>/</w:t>
      </w:r>
      <w:r w:rsidRPr="002E2B38">
        <w:rPr>
          <w:rStyle w:val="Hyperlink"/>
          <w:sz w:val="18"/>
          <w:szCs w:val="18"/>
        </w:rPr>
        <w:t>reference</w:t>
      </w:r>
      <w:r w:rsidRPr="002E2B38">
        <w:rPr>
          <w:rStyle w:val="Hyperlink"/>
          <w:sz w:val="18"/>
          <w:szCs w:val="18"/>
          <w:lang w:val="ru-RU"/>
        </w:rPr>
        <w:t>/</w:t>
      </w:r>
      <w:r w:rsidR="00AE3718">
        <w:fldChar w:fldCharType="end"/>
      </w:r>
    </w:p>
  </w:footnote>
  <w:footnote w:id="13">
    <w:p w:rsidR="00DC5A86" w:rsidRPr="008E2224" w:rsidRDefault="00DC5A86" w:rsidP="002E2B38">
      <w:pPr>
        <w:pStyle w:val="FootnoteText"/>
        <w:spacing w:before="0" w:line="240" w:lineRule="auto"/>
        <w:ind w:left="170" w:hanging="170"/>
        <w:rPr>
          <w:rFonts w:cs="Arial"/>
        </w:rPr>
      </w:pPr>
      <w:r w:rsidRPr="008E2224">
        <w:rPr>
          <w:rStyle w:val="FootnoteReference"/>
        </w:rPr>
        <w:footnoteRef/>
      </w:r>
      <w:r w:rsidRPr="008E2224">
        <w:rPr>
          <w:rFonts w:cs="Arial"/>
        </w:rPr>
        <w:t xml:space="preserve"> </w:t>
      </w:r>
      <w:r w:rsidRPr="008E2224">
        <w:rPr>
          <w:rFonts w:cs="Arial"/>
          <w:lang w:val="en-US"/>
        </w:rPr>
        <w:t>Commission</w:t>
      </w:r>
      <w:r w:rsidRPr="008E2224">
        <w:rPr>
          <w:rFonts w:cs="Arial"/>
        </w:rPr>
        <w:t xml:space="preserve"> </w:t>
      </w:r>
      <w:r w:rsidRPr="008E2224">
        <w:rPr>
          <w:rFonts w:cs="Arial"/>
          <w:lang w:val="en-US"/>
        </w:rPr>
        <w:t>Decision</w:t>
      </w:r>
      <w:r w:rsidRPr="008E2224">
        <w:rPr>
          <w:rFonts w:cs="Arial"/>
        </w:rPr>
        <w:t xml:space="preserve"> 2000/479/</w:t>
      </w:r>
      <w:r w:rsidRPr="008E2224">
        <w:rPr>
          <w:rFonts w:cs="Arial"/>
          <w:lang w:val="en-US"/>
        </w:rPr>
        <w:t>EC</w:t>
      </w:r>
      <w:r w:rsidRPr="008E2224">
        <w:rPr>
          <w:rFonts w:cs="Arial"/>
        </w:rPr>
        <w:t xml:space="preserve"> </w:t>
      </w:r>
      <w:r w:rsidRPr="008E2224">
        <w:rPr>
          <w:rFonts w:cs="Arial"/>
          <w:lang w:val="en-US"/>
        </w:rPr>
        <w:t>of</w:t>
      </w:r>
      <w:r w:rsidRPr="008E2224">
        <w:rPr>
          <w:rFonts w:cs="Arial"/>
        </w:rPr>
        <w:t xml:space="preserve"> 17 </w:t>
      </w:r>
      <w:r w:rsidRPr="008E2224">
        <w:rPr>
          <w:rFonts w:cs="Arial"/>
          <w:lang w:val="en-US"/>
        </w:rPr>
        <w:t>July</w:t>
      </w:r>
      <w:r w:rsidRPr="008E2224">
        <w:rPr>
          <w:rFonts w:cs="Arial"/>
        </w:rPr>
        <w:t xml:space="preserve"> 2000 </w:t>
      </w:r>
      <w:r w:rsidRPr="008E2224">
        <w:rPr>
          <w:rFonts w:cs="Arial"/>
          <w:lang w:val="en-US"/>
        </w:rPr>
        <w:t>on</w:t>
      </w:r>
      <w:r w:rsidRPr="008E2224">
        <w:rPr>
          <w:rFonts w:cs="Arial"/>
        </w:rPr>
        <w:t xml:space="preserve"> </w:t>
      </w:r>
      <w:r w:rsidRPr="008E2224">
        <w:rPr>
          <w:rFonts w:cs="Arial"/>
          <w:lang w:val="en-US"/>
        </w:rPr>
        <w:t>the</w:t>
      </w:r>
      <w:r w:rsidRPr="008E2224">
        <w:rPr>
          <w:rFonts w:cs="Arial"/>
        </w:rPr>
        <w:t xml:space="preserve"> </w:t>
      </w:r>
      <w:r w:rsidRPr="008E2224">
        <w:rPr>
          <w:rFonts w:cs="Arial"/>
          <w:lang w:val="en-US"/>
        </w:rPr>
        <w:t>implementation</w:t>
      </w:r>
      <w:r w:rsidRPr="008E2224">
        <w:rPr>
          <w:rFonts w:cs="Arial"/>
        </w:rPr>
        <w:t xml:space="preserve"> </w:t>
      </w:r>
      <w:r w:rsidRPr="008E2224">
        <w:rPr>
          <w:rFonts w:cs="Arial"/>
          <w:lang w:val="en-US"/>
        </w:rPr>
        <w:t>of</w:t>
      </w:r>
      <w:r w:rsidRPr="008E2224">
        <w:rPr>
          <w:rFonts w:cs="Arial"/>
        </w:rPr>
        <w:t xml:space="preserve"> </w:t>
      </w:r>
      <w:r w:rsidRPr="008E2224">
        <w:rPr>
          <w:rFonts w:cs="Arial"/>
          <w:lang w:val="en-US"/>
        </w:rPr>
        <w:t>a</w:t>
      </w:r>
      <w:r w:rsidRPr="008E2224">
        <w:rPr>
          <w:rFonts w:cs="Arial"/>
        </w:rPr>
        <w:t xml:space="preserve"> </w:t>
      </w:r>
      <w:r w:rsidRPr="008E2224">
        <w:rPr>
          <w:rFonts w:cs="Arial"/>
          <w:lang w:val="en-US"/>
        </w:rPr>
        <w:t>European</w:t>
      </w:r>
      <w:r w:rsidRPr="008E2224">
        <w:rPr>
          <w:rFonts w:cs="Arial"/>
        </w:rPr>
        <w:t xml:space="preserve"> </w:t>
      </w:r>
      <w:r w:rsidRPr="008E2224">
        <w:rPr>
          <w:rFonts w:cs="Arial"/>
          <w:lang w:val="en-US"/>
        </w:rPr>
        <w:t>pollutant</w:t>
      </w:r>
      <w:r w:rsidRPr="008E2224">
        <w:rPr>
          <w:rFonts w:cs="Arial"/>
        </w:rPr>
        <w:t xml:space="preserve"> </w:t>
      </w:r>
      <w:r w:rsidRPr="008E2224">
        <w:rPr>
          <w:rFonts w:cs="Arial"/>
          <w:lang w:val="en-US"/>
        </w:rPr>
        <w:t>emission</w:t>
      </w:r>
      <w:r w:rsidRPr="008E2224">
        <w:rPr>
          <w:rFonts w:cs="Arial"/>
        </w:rPr>
        <w:t xml:space="preserve"> </w:t>
      </w:r>
      <w:r w:rsidRPr="008E2224">
        <w:rPr>
          <w:rFonts w:cs="Arial"/>
          <w:lang w:val="en-US"/>
        </w:rPr>
        <w:t>register</w:t>
      </w:r>
      <w:r w:rsidRPr="008E2224">
        <w:rPr>
          <w:rFonts w:cs="Arial"/>
        </w:rPr>
        <w:t xml:space="preserve"> (</w:t>
      </w:r>
      <w:r w:rsidRPr="008E2224">
        <w:rPr>
          <w:rFonts w:cs="Arial"/>
          <w:lang w:val="en-US"/>
        </w:rPr>
        <w:t>EPER</w:t>
      </w:r>
      <w:r w:rsidRPr="008E2224">
        <w:rPr>
          <w:rFonts w:cs="Arial"/>
        </w:rPr>
        <w:t xml:space="preserve">) </w:t>
      </w:r>
      <w:r w:rsidRPr="008E2224">
        <w:rPr>
          <w:rFonts w:cs="Arial"/>
          <w:lang w:val="en-US"/>
        </w:rPr>
        <w:t>according</w:t>
      </w:r>
      <w:r w:rsidRPr="008E2224">
        <w:rPr>
          <w:rFonts w:cs="Arial"/>
        </w:rPr>
        <w:t xml:space="preserve"> </w:t>
      </w:r>
      <w:r w:rsidRPr="008E2224">
        <w:rPr>
          <w:rFonts w:cs="Arial"/>
          <w:lang w:val="en-US"/>
        </w:rPr>
        <w:t>to</w:t>
      </w:r>
      <w:r w:rsidRPr="008E2224">
        <w:rPr>
          <w:rFonts w:cs="Arial"/>
        </w:rPr>
        <w:t xml:space="preserve"> </w:t>
      </w:r>
      <w:r w:rsidRPr="008E2224">
        <w:rPr>
          <w:rFonts w:cs="Arial"/>
          <w:lang w:val="en-US"/>
        </w:rPr>
        <w:t>Article</w:t>
      </w:r>
      <w:r w:rsidRPr="008E2224">
        <w:rPr>
          <w:rFonts w:cs="Arial"/>
        </w:rPr>
        <w:t xml:space="preserve"> 15 </w:t>
      </w:r>
      <w:r w:rsidRPr="008E2224">
        <w:rPr>
          <w:rFonts w:cs="Arial"/>
          <w:lang w:val="en-US"/>
        </w:rPr>
        <w:t>of</w:t>
      </w:r>
      <w:r w:rsidRPr="008E2224">
        <w:rPr>
          <w:rFonts w:cs="Arial"/>
        </w:rPr>
        <w:t xml:space="preserve"> </w:t>
      </w:r>
      <w:r w:rsidRPr="008E2224">
        <w:rPr>
          <w:rFonts w:cs="Arial"/>
          <w:lang w:val="en-US"/>
        </w:rPr>
        <w:t>Council</w:t>
      </w:r>
      <w:r w:rsidRPr="008E2224">
        <w:rPr>
          <w:rFonts w:cs="Arial"/>
        </w:rPr>
        <w:t xml:space="preserve"> </w:t>
      </w:r>
      <w:r w:rsidRPr="008E2224">
        <w:rPr>
          <w:rFonts w:cs="Arial"/>
          <w:lang w:val="en-US"/>
        </w:rPr>
        <w:t>Directive</w:t>
      </w:r>
      <w:r w:rsidRPr="008E2224">
        <w:rPr>
          <w:rFonts w:cs="Arial"/>
        </w:rPr>
        <w:t xml:space="preserve"> 96/61/</w:t>
      </w:r>
      <w:r w:rsidRPr="008E2224">
        <w:rPr>
          <w:rFonts w:cs="Arial"/>
          <w:lang w:val="en-US"/>
        </w:rPr>
        <w:t>EC</w:t>
      </w:r>
      <w:r w:rsidRPr="008E2224">
        <w:rPr>
          <w:rFonts w:cs="Arial"/>
        </w:rPr>
        <w:t xml:space="preserve"> </w:t>
      </w:r>
      <w:r w:rsidRPr="008E2224">
        <w:rPr>
          <w:rFonts w:cs="Arial"/>
          <w:lang w:val="en-US"/>
        </w:rPr>
        <w:t>concerning</w:t>
      </w:r>
      <w:r w:rsidRPr="008E2224">
        <w:rPr>
          <w:rFonts w:cs="Arial"/>
        </w:rPr>
        <w:t xml:space="preserve"> </w:t>
      </w:r>
      <w:r w:rsidRPr="008E2224">
        <w:rPr>
          <w:rFonts w:cs="Arial"/>
          <w:lang w:val="en-US"/>
        </w:rPr>
        <w:t>integrated</w:t>
      </w:r>
      <w:r w:rsidRPr="008E2224">
        <w:rPr>
          <w:rFonts w:cs="Arial"/>
        </w:rPr>
        <w:t xml:space="preserve"> </w:t>
      </w:r>
      <w:r w:rsidRPr="008E2224">
        <w:rPr>
          <w:rFonts w:cs="Arial"/>
          <w:lang w:val="en-US"/>
        </w:rPr>
        <w:t>pollution</w:t>
      </w:r>
      <w:r w:rsidRPr="008E2224">
        <w:rPr>
          <w:rFonts w:cs="Arial"/>
        </w:rPr>
        <w:t xml:space="preserve"> </w:t>
      </w:r>
      <w:r w:rsidRPr="008E2224">
        <w:rPr>
          <w:rFonts w:cs="Arial"/>
          <w:lang w:val="en-US"/>
        </w:rPr>
        <w:t>prevention</w:t>
      </w:r>
      <w:r w:rsidRPr="008E2224">
        <w:rPr>
          <w:rFonts w:cs="Arial"/>
        </w:rPr>
        <w:t xml:space="preserve"> </w:t>
      </w:r>
      <w:r w:rsidRPr="008E2224">
        <w:rPr>
          <w:rFonts w:cs="Arial"/>
          <w:lang w:val="en-US"/>
        </w:rPr>
        <w:t>and</w:t>
      </w:r>
      <w:r w:rsidRPr="008E2224">
        <w:rPr>
          <w:rFonts w:cs="Arial"/>
        </w:rPr>
        <w:t xml:space="preserve"> </w:t>
      </w:r>
      <w:r w:rsidRPr="008E2224">
        <w:rPr>
          <w:rFonts w:cs="Arial"/>
          <w:lang w:val="en-US"/>
        </w:rPr>
        <w:t>control</w:t>
      </w:r>
      <w:r w:rsidRPr="008E2224">
        <w:rPr>
          <w:rFonts w:cs="Arial"/>
        </w:rPr>
        <w:t xml:space="preserve"> (</w:t>
      </w:r>
      <w:r w:rsidRPr="008E2224">
        <w:rPr>
          <w:rFonts w:cs="Arial"/>
          <w:lang w:val="en-US"/>
        </w:rPr>
        <w:t>IPPC</w:t>
      </w:r>
      <w:r w:rsidRPr="008E2224">
        <w:rPr>
          <w:rFonts w:cs="Arial"/>
        </w:rPr>
        <w:t xml:space="preserve">) - </w:t>
      </w:r>
      <w:r w:rsidRPr="008E2224">
        <w:rPr>
          <w:rFonts w:cs="Arial"/>
          <w:szCs w:val="24"/>
        </w:rPr>
        <w:t>Решение Комиссии 2000/479/EC о Европейском реестре выбросов и сбросов загрязняющих веществ (EPER), июль 2000 г.</w:t>
      </w:r>
    </w:p>
  </w:footnote>
  <w:footnote w:id="14">
    <w:p w:rsidR="00DC5A86" w:rsidRPr="00FF4C32" w:rsidRDefault="00DC5A86" w:rsidP="00BD1533">
      <w:pPr>
        <w:pStyle w:val="FootnoteText"/>
        <w:spacing w:before="0" w:after="40" w:line="240" w:lineRule="auto"/>
        <w:ind w:left="170" w:hanging="170"/>
        <w:rPr>
          <w:rFonts w:cs="Arial"/>
          <w:lang w:val="ru-RU"/>
        </w:rPr>
      </w:pPr>
      <w:r w:rsidRPr="00DF4037">
        <w:rPr>
          <w:rStyle w:val="FootnoteReference"/>
        </w:rPr>
        <w:footnoteRef/>
      </w:r>
      <w:r w:rsidRPr="00FF4C32">
        <w:rPr>
          <w:rFonts w:cs="Arial"/>
          <w:lang w:val="ru-RU"/>
        </w:rPr>
        <w:t xml:space="preserve"> Классификатор </w:t>
      </w:r>
      <w:r w:rsidRPr="00DF4037">
        <w:rPr>
          <w:rFonts w:cs="Arial"/>
        </w:rPr>
        <w:t>Nomenclature</w:t>
      </w:r>
      <w:r w:rsidRPr="00FF4C32">
        <w:rPr>
          <w:rFonts w:cs="Arial"/>
          <w:lang w:val="ru-RU"/>
        </w:rPr>
        <w:t xml:space="preserve"> </w:t>
      </w:r>
      <w:r w:rsidRPr="00DF4037">
        <w:rPr>
          <w:rFonts w:cs="Arial"/>
        </w:rPr>
        <w:t>of</w:t>
      </w:r>
      <w:r w:rsidRPr="00FF4C32">
        <w:rPr>
          <w:rFonts w:cs="Arial"/>
          <w:lang w:val="ru-RU"/>
        </w:rPr>
        <w:t xml:space="preserve"> </w:t>
      </w:r>
      <w:r w:rsidRPr="00DF4037">
        <w:rPr>
          <w:rFonts w:cs="Arial"/>
        </w:rPr>
        <w:t>Sources</w:t>
      </w:r>
      <w:r w:rsidRPr="00FF4C32">
        <w:rPr>
          <w:rFonts w:cs="Arial"/>
          <w:lang w:val="ru-RU"/>
        </w:rPr>
        <w:t xml:space="preserve"> </w:t>
      </w:r>
      <w:r w:rsidRPr="00DF4037">
        <w:rPr>
          <w:rFonts w:cs="Arial"/>
        </w:rPr>
        <w:t>of</w:t>
      </w:r>
      <w:r w:rsidRPr="00FF4C32">
        <w:rPr>
          <w:rFonts w:cs="Arial"/>
          <w:lang w:val="ru-RU"/>
        </w:rPr>
        <w:t xml:space="preserve"> </w:t>
      </w:r>
      <w:r w:rsidRPr="00DF4037">
        <w:rPr>
          <w:rFonts w:cs="Arial"/>
        </w:rPr>
        <w:t>Emission</w:t>
      </w:r>
      <w:r w:rsidRPr="00FF4C32">
        <w:rPr>
          <w:rFonts w:cs="Arial"/>
          <w:lang w:val="ru-RU"/>
        </w:rPr>
        <w:t xml:space="preserve"> (</w:t>
      </w:r>
      <w:r w:rsidRPr="00DF4037">
        <w:rPr>
          <w:rFonts w:cs="Arial"/>
        </w:rPr>
        <w:t>NOSE</w:t>
      </w:r>
      <w:r w:rsidRPr="00FF4C32">
        <w:rPr>
          <w:rFonts w:cs="Arial"/>
          <w:lang w:val="ru-RU"/>
        </w:rPr>
        <w:t>-</w:t>
      </w:r>
      <w:r w:rsidRPr="00DF4037">
        <w:rPr>
          <w:rFonts w:cs="Arial"/>
        </w:rPr>
        <w:t>P</w:t>
      </w:r>
      <w:r w:rsidRPr="00FF4C32">
        <w:rPr>
          <w:rFonts w:cs="Arial"/>
          <w:lang w:val="ru-RU"/>
        </w:rPr>
        <w:t>) разработан Евростатом, Европейским Агентством охраны окружающей природной среды и Генеральным директоратом по экологии ЕС</w:t>
      </w:r>
    </w:p>
  </w:footnote>
  <w:footnote w:id="15">
    <w:p w:rsidR="00DC5A86" w:rsidRPr="00E461E8" w:rsidRDefault="00DC5A86" w:rsidP="00BD1533">
      <w:pPr>
        <w:pStyle w:val="FootnoteText"/>
        <w:spacing w:before="0" w:after="40" w:line="240" w:lineRule="auto"/>
        <w:ind w:left="170" w:hanging="170"/>
        <w:rPr>
          <w:rFonts w:cs="Arial"/>
          <w:lang w:val="ru-RU"/>
        </w:rPr>
      </w:pPr>
      <w:r w:rsidRPr="00347EDD">
        <w:rPr>
          <w:rStyle w:val="FootnoteReference"/>
        </w:rPr>
        <w:footnoteRef/>
      </w:r>
      <w:r w:rsidRPr="00E461E8">
        <w:rPr>
          <w:rFonts w:cs="Arial"/>
          <w:lang w:val="ru-RU"/>
        </w:rPr>
        <w:t xml:space="preserve"> </w:t>
      </w:r>
      <w:r w:rsidRPr="00347EDD">
        <w:rPr>
          <w:rFonts w:cs="Arial"/>
          <w:lang w:val="en-US"/>
        </w:rPr>
        <w:t>Standard</w:t>
      </w:r>
      <w:r w:rsidRPr="00E461E8">
        <w:rPr>
          <w:rFonts w:cs="Arial"/>
          <w:lang w:val="ru-RU"/>
        </w:rPr>
        <w:t xml:space="preserve"> </w:t>
      </w:r>
      <w:r w:rsidRPr="00347EDD">
        <w:rPr>
          <w:rFonts w:cs="Arial"/>
          <w:lang w:val="en-US"/>
        </w:rPr>
        <w:t>Nomenclature</w:t>
      </w:r>
      <w:r w:rsidRPr="00E461E8">
        <w:rPr>
          <w:rFonts w:cs="Arial"/>
          <w:lang w:val="ru-RU"/>
        </w:rPr>
        <w:t xml:space="preserve"> </w:t>
      </w:r>
      <w:r w:rsidRPr="00347EDD">
        <w:rPr>
          <w:rFonts w:cs="Arial"/>
          <w:lang w:val="en-US"/>
        </w:rPr>
        <w:t>for</w:t>
      </w:r>
      <w:r w:rsidRPr="00E461E8">
        <w:rPr>
          <w:rFonts w:cs="Arial"/>
          <w:lang w:val="ru-RU"/>
        </w:rPr>
        <w:t xml:space="preserve"> </w:t>
      </w:r>
      <w:r w:rsidRPr="00347EDD">
        <w:rPr>
          <w:rFonts w:cs="Arial"/>
          <w:lang w:val="en-US"/>
        </w:rPr>
        <w:t>Air</w:t>
      </w:r>
      <w:r w:rsidRPr="00E461E8">
        <w:rPr>
          <w:rFonts w:cs="Arial"/>
          <w:lang w:val="ru-RU"/>
        </w:rPr>
        <w:t xml:space="preserve"> </w:t>
      </w:r>
      <w:r w:rsidRPr="00347EDD">
        <w:rPr>
          <w:rFonts w:cs="Arial"/>
          <w:lang w:val="en-US"/>
        </w:rPr>
        <w:t>Pollution</w:t>
      </w:r>
      <w:r w:rsidRPr="00E461E8">
        <w:rPr>
          <w:rFonts w:cs="Arial"/>
          <w:lang w:val="ru-RU"/>
        </w:rPr>
        <w:t xml:space="preserve"> (</w:t>
      </w:r>
      <w:r w:rsidRPr="00347EDD">
        <w:rPr>
          <w:rFonts w:cs="Arial"/>
          <w:lang w:val="en-US"/>
        </w:rPr>
        <w:t>SNAP</w:t>
      </w:r>
      <w:r w:rsidRPr="00E461E8">
        <w:rPr>
          <w:rFonts w:cs="Arial"/>
          <w:lang w:val="ru-RU"/>
        </w:rPr>
        <w:t xml:space="preserve">) - классификация источников выбросов, используемая в европейской инвентаризации выбросов </w:t>
      </w:r>
      <w:r w:rsidRPr="00347EDD">
        <w:rPr>
          <w:rFonts w:cs="Arial"/>
        </w:rPr>
        <w:t>CORINAIR</w:t>
      </w:r>
    </w:p>
  </w:footnote>
  <w:footnote w:id="16">
    <w:p w:rsidR="00DC5A86" w:rsidRPr="00BF6580" w:rsidRDefault="00DC5A86" w:rsidP="00BD1533">
      <w:pPr>
        <w:autoSpaceDE w:val="0"/>
        <w:autoSpaceDN w:val="0"/>
        <w:adjustRightInd w:val="0"/>
        <w:spacing w:before="0" w:after="40" w:line="240" w:lineRule="auto"/>
        <w:ind w:left="170" w:hanging="170"/>
        <w:rPr>
          <w:rFonts w:cs="Arial"/>
          <w:sz w:val="18"/>
          <w:szCs w:val="18"/>
        </w:rPr>
      </w:pPr>
      <w:r w:rsidRPr="00BF6580">
        <w:rPr>
          <w:sz w:val="18"/>
          <w:szCs w:val="18"/>
        </w:rPr>
        <w:footnoteRef/>
      </w:r>
      <w:r w:rsidRPr="00BF6580">
        <w:rPr>
          <w:rFonts w:cs="Arial"/>
          <w:sz w:val="18"/>
          <w:szCs w:val="18"/>
        </w:rPr>
        <w:t xml:space="preserve"> Measuring the environmental performance of IPPC industry: I. </w:t>
      </w:r>
      <w:proofErr w:type="gramStart"/>
      <w:r w:rsidRPr="00BF6580">
        <w:rPr>
          <w:rFonts w:cs="Arial"/>
          <w:sz w:val="18"/>
          <w:szCs w:val="18"/>
        </w:rPr>
        <w:t>Devising</w:t>
      </w:r>
      <w:proofErr w:type="gramEnd"/>
      <w:r w:rsidRPr="00BF6580">
        <w:rPr>
          <w:rFonts w:cs="Arial"/>
          <w:sz w:val="18"/>
          <w:szCs w:val="18"/>
        </w:rPr>
        <w:t xml:space="preserve"> a quantitative science-based and policy-weighted Environmental Emissions Index. Environmental science &amp; policy 12 (2009) 226–242.</w:t>
      </w:r>
    </w:p>
  </w:footnote>
  <w:footnote w:id="17">
    <w:p w:rsidR="00DC5A86" w:rsidRPr="00F968F4" w:rsidRDefault="00DC5A86" w:rsidP="00BD1533">
      <w:pPr>
        <w:autoSpaceDE w:val="0"/>
        <w:autoSpaceDN w:val="0"/>
        <w:adjustRightInd w:val="0"/>
        <w:spacing w:before="0" w:after="40" w:line="240" w:lineRule="auto"/>
        <w:ind w:left="170" w:hanging="170"/>
        <w:rPr>
          <w:rFonts w:cs="Arial"/>
          <w:sz w:val="18"/>
          <w:szCs w:val="18"/>
          <w:lang w:val="ru-RU"/>
        </w:rPr>
      </w:pPr>
      <w:r w:rsidRPr="00BF6580">
        <w:rPr>
          <w:sz w:val="18"/>
          <w:szCs w:val="18"/>
        </w:rPr>
        <w:footnoteRef/>
      </w:r>
      <w:r w:rsidRPr="00BF6580">
        <w:rPr>
          <w:rFonts w:cs="Arial"/>
          <w:sz w:val="18"/>
          <w:szCs w:val="18"/>
        </w:rPr>
        <w:t xml:space="preserve"> Evaluation of the implementation of best available techniques in IPPC context: an environmental performance indicators approach. Journal</w:t>
      </w:r>
      <w:r w:rsidRPr="00F968F4">
        <w:rPr>
          <w:rFonts w:cs="Arial"/>
          <w:sz w:val="18"/>
          <w:szCs w:val="18"/>
          <w:lang w:val="ru-RU"/>
        </w:rPr>
        <w:t xml:space="preserve"> </w:t>
      </w:r>
      <w:r w:rsidRPr="00BF6580">
        <w:rPr>
          <w:rFonts w:cs="Arial"/>
          <w:sz w:val="18"/>
          <w:szCs w:val="18"/>
        </w:rPr>
        <w:t>of</w:t>
      </w:r>
      <w:r w:rsidRPr="00F968F4">
        <w:rPr>
          <w:rFonts w:cs="Arial"/>
          <w:sz w:val="18"/>
          <w:szCs w:val="18"/>
          <w:lang w:val="ru-RU"/>
        </w:rPr>
        <w:t xml:space="preserve"> </w:t>
      </w:r>
      <w:r w:rsidRPr="00BF6580">
        <w:rPr>
          <w:rFonts w:cs="Arial"/>
          <w:sz w:val="18"/>
          <w:szCs w:val="18"/>
        </w:rPr>
        <w:t>Cleaner</w:t>
      </w:r>
      <w:r w:rsidRPr="00F968F4">
        <w:rPr>
          <w:rFonts w:cs="Arial"/>
          <w:sz w:val="18"/>
          <w:szCs w:val="18"/>
          <w:lang w:val="ru-RU"/>
        </w:rPr>
        <w:t xml:space="preserve"> </w:t>
      </w:r>
      <w:r w:rsidRPr="00BF6580">
        <w:rPr>
          <w:rFonts w:cs="Arial"/>
          <w:sz w:val="18"/>
          <w:szCs w:val="18"/>
        </w:rPr>
        <w:t>Production</w:t>
      </w:r>
      <w:r w:rsidRPr="00F968F4">
        <w:rPr>
          <w:rFonts w:cs="Arial"/>
          <w:sz w:val="18"/>
          <w:szCs w:val="18"/>
          <w:lang w:val="ru-RU"/>
        </w:rPr>
        <w:t xml:space="preserve"> 17 (2009) 480–486</w:t>
      </w:r>
    </w:p>
  </w:footnote>
  <w:footnote w:id="18">
    <w:p w:rsidR="00DC5A86" w:rsidRPr="00E461E8" w:rsidRDefault="00DC5A86" w:rsidP="00BD1533">
      <w:pPr>
        <w:pStyle w:val="FootnoteText"/>
        <w:spacing w:before="0" w:after="40" w:line="240" w:lineRule="auto"/>
        <w:ind w:left="170" w:hanging="170"/>
        <w:rPr>
          <w:rFonts w:cs="Arial"/>
          <w:lang w:val="ru-RU"/>
        </w:rPr>
      </w:pPr>
      <w:r w:rsidRPr="008E2224">
        <w:rPr>
          <w:rStyle w:val="FootnoteReference"/>
        </w:rPr>
        <w:footnoteRef/>
      </w:r>
      <w:r w:rsidRPr="00E461E8">
        <w:rPr>
          <w:rFonts w:cs="Arial"/>
          <w:lang w:val="ru-RU"/>
        </w:rPr>
        <w:t xml:space="preserve"> </w:t>
      </w:r>
      <w:r w:rsidRPr="00E461E8">
        <w:rPr>
          <w:rFonts w:cs="Arial"/>
          <w:szCs w:val="24"/>
          <w:lang w:val="ru-RU"/>
        </w:rPr>
        <w:t>Конвенция ООН/ЕЭК О доступе к информации, участии общественности в принятии решении и доступа к правосудию в экологических вопросах, июнь 1998 г., Орхус.</w:t>
      </w:r>
    </w:p>
  </w:footnote>
  <w:footnote w:id="19">
    <w:p w:rsidR="00DC5A86" w:rsidRPr="00BF6580" w:rsidRDefault="00DC5A86" w:rsidP="004518F9">
      <w:pPr>
        <w:pStyle w:val="FootnoteText"/>
        <w:spacing w:before="0" w:after="40" w:line="240" w:lineRule="auto"/>
        <w:ind w:left="170" w:hanging="170"/>
        <w:rPr>
          <w:rFonts w:cs="Arial"/>
        </w:rPr>
      </w:pPr>
      <w:r w:rsidRPr="00BF6580">
        <w:footnoteRef/>
      </w:r>
      <w:r w:rsidRPr="00BF6580">
        <w:rPr>
          <w:rFonts w:cs="Arial"/>
        </w:rPr>
        <w:t xml:space="preserve"> Regulation (EC) No 166/2006 </w:t>
      </w:r>
      <w:r w:rsidRPr="002A0168">
        <w:rPr>
          <w:rFonts w:cs="Arial"/>
        </w:rPr>
        <w:t>o</w:t>
      </w:r>
      <w:r w:rsidRPr="00BF6580">
        <w:rPr>
          <w:rFonts w:cs="Arial"/>
        </w:rPr>
        <w:t>f The European Parliament and of The Council of 18 January 2006 concerning the establishment of a European Pollutant Release and Transfer Register and amending Council Directives 91/689/EEC and 96/61/EC</w:t>
      </w:r>
    </w:p>
  </w:footnote>
  <w:footnote w:id="20">
    <w:p w:rsidR="00DC5A86" w:rsidRPr="0048188E" w:rsidRDefault="00DC5A86" w:rsidP="00837B87">
      <w:pPr>
        <w:pStyle w:val="FootnoteText"/>
        <w:spacing w:before="0" w:after="40" w:line="240" w:lineRule="auto"/>
        <w:ind w:left="170" w:hanging="170"/>
      </w:pPr>
      <w:r>
        <w:rPr>
          <w:rStyle w:val="FootnoteReference"/>
        </w:rPr>
        <w:footnoteRef/>
      </w:r>
      <w:r w:rsidRPr="0048188E">
        <w:t xml:space="preserve"> </w:t>
      </w:r>
      <w:r w:rsidRPr="000C4757">
        <w:rPr>
          <w:lang w:val="ru-RU"/>
        </w:rPr>
        <w:t>Постановление</w:t>
      </w:r>
      <w:r w:rsidRPr="0048188E">
        <w:t xml:space="preserve"> </w:t>
      </w:r>
      <w:r w:rsidRPr="000C4757">
        <w:rPr>
          <w:lang w:val="ru-RU"/>
        </w:rPr>
        <w:t>правительства</w:t>
      </w:r>
      <w:r w:rsidRPr="0048188E">
        <w:t xml:space="preserve"> </w:t>
      </w:r>
      <w:r w:rsidRPr="000C4757">
        <w:rPr>
          <w:lang w:val="ru-RU"/>
        </w:rPr>
        <w:t>Венгрии</w:t>
      </w:r>
      <w:r w:rsidRPr="0048188E">
        <w:t xml:space="preserve"> 193/2001 "</w:t>
      </w:r>
      <w:r w:rsidRPr="000C4757">
        <w:rPr>
          <w:lang w:val="ru-RU"/>
        </w:rPr>
        <w:t>О</w:t>
      </w:r>
      <w:r w:rsidRPr="0048188E">
        <w:t xml:space="preserve"> </w:t>
      </w:r>
      <w:r w:rsidRPr="000C4757">
        <w:rPr>
          <w:lang w:val="ru-RU"/>
        </w:rPr>
        <w:t>детальных</w:t>
      </w:r>
      <w:r w:rsidRPr="0048188E">
        <w:t xml:space="preserve"> </w:t>
      </w:r>
      <w:r w:rsidRPr="000C4757">
        <w:rPr>
          <w:lang w:val="ru-RU"/>
        </w:rPr>
        <w:t>правилах</w:t>
      </w:r>
      <w:r w:rsidRPr="0048188E">
        <w:t xml:space="preserve"> </w:t>
      </w:r>
      <w:r w:rsidRPr="000C4757">
        <w:rPr>
          <w:lang w:val="ru-RU"/>
        </w:rPr>
        <w:t>выдачи</w:t>
      </w:r>
      <w:r w:rsidRPr="0048188E">
        <w:t xml:space="preserve"> </w:t>
      </w:r>
      <w:r w:rsidRPr="000C4757">
        <w:rPr>
          <w:lang w:val="ru-RU"/>
        </w:rPr>
        <w:t>комплексных</w:t>
      </w:r>
      <w:r w:rsidRPr="0048188E">
        <w:t xml:space="preserve"> </w:t>
      </w:r>
      <w:r w:rsidRPr="000C4757">
        <w:rPr>
          <w:lang w:val="ru-RU"/>
        </w:rPr>
        <w:t>природоохранных</w:t>
      </w:r>
      <w:r w:rsidRPr="0048188E">
        <w:t xml:space="preserve"> </w:t>
      </w:r>
      <w:r w:rsidRPr="000C4757">
        <w:rPr>
          <w:lang w:val="ru-RU"/>
        </w:rPr>
        <w:t>разрешений</w:t>
      </w:r>
      <w:r w:rsidRPr="0048188E">
        <w:t>" (</w:t>
      </w:r>
      <w:r w:rsidRPr="00404047">
        <w:t>on</w:t>
      </w:r>
      <w:r w:rsidRPr="0048188E">
        <w:t xml:space="preserve"> </w:t>
      </w:r>
      <w:r w:rsidRPr="00404047">
        <w:t>the</w:t>
      </w:r>
      <w:r w:rsidRPr="0048188E">
        <w:t xml:space="preserve"> </w:t>
      </w:r>
      <w:r w:rsidRPr="00404047">
        <w:t>Detailed</w:t>
      </w:r>
      <w:r w:rsidRPr="0048188E">
        <w:t xml:space="preserve"> </w:t>
      </w:r>
      <w:r w:rsidRPr="00404047">
        <w:t>Regulations</w:t>
      </w:r>
      <w:r w:rsidRPr="0048188E">
        <w:t xml:space="preserve"> </w:t>
      </w:r>
      <w:r w:rsidRPr="00404047">
        <w:t>for</w:t>
      </w:r>
      <w:r w:rsidRPr="0048188E">
        <w:t xml:space="preserve"> </w:t>
      </w:r>
      <w:r w:rsidRPr="00404047">
        <w:t>Integrated</w:t>
      </w:r>
      <w:r w:rsidRPr="0048188E">
        <w:t xml:space="preserve"> </w:t>
      </w:r>
      <w:r w:rsidRPr="00404047">
        <w:t>Environmental</w:t>
      </w:r>
      <w:r w:rsidRPr="0048188E">
        <w:t xml:space="preserve"> </w:t>
      </w:r>
      <w:r w:rsidRPr="00404047">
        <w:t>Permitting</w:t>
      </w:r>
      <w:r w:rsidRPr="0048188E">
        <w:t>).</w:t>
      </w:r>
    </w:p>
  </w:footnote>
  <w:footnote w:id="21">
    <w:p w:rsidR="00DC5A86" w:rsidRPr="0048188E" w:rsidRDefault="00DC5A86" w:rsidP="007724D3">
      <w:pPr>
        <w:pStyle w:val="FootnoteText"/>
        <w:spacing w:before="0" w:line="240" w:lineRule="auto"/>
        <w:ind w:left="170" w:hanging="170"/>
      </w:pPr>
      <w:r>
        <w:rPr>
          <w:rStyle w:val="FootnoteReference"/>
        </w:rPr>
        <w:footnoteRef/>
      </w:r>
      <w:r w:rsidRPr="0048188E">
        <w:t xml:space="preserve"> </w:t>
      </w:r>
      <w:r w:rsidRPr="000C4757">
        <w:rPr>
          <w:lang w:val="ru-RU"/>
        </w:rPr>
        <w:t>Закон</w:t>
      </w:r>
      <w:r w:rsidRPr="0048188E">
        <w:t xml:space="preserve"> </w:t>
      </w:r>
      <w:r w:rsidRPr="000C4757">
        <w:rPr>
          <w:lang w:val="ru-RU"/>
        </w:rPr>
        <w:t>Эстонии</w:t>
      </w:r>
      <w:r w:rsidRPr="0048188E">
        <w:t xml:space="preserve"> "</w:t>
      </w:r>
      <w:r w:rsidRPr="000C4757">
        <w:rPr>
          <w:lang w:val="ru-RU"/>
        </w:rPr>
        <w:t>О</w:t>
      </w:r>
      <w:r w:rsidRPr="0048188E">
        <w:t xml:space="preserve"> </w:t>
      </w:r>
      <w:r w:rsidRPr="000C4757">
        <w:rPr>
          <w:lang w:val="ru-RU"/>
        </w:rPr>
        <w:t>комплексном</w:t>
      </w:r>
      <w:r w:rsidRPr="0048188E">
        <w:t xml:space="preserve"> </w:t>
      </w:r>
      <w:r w:rsidRPr="000C4757">
        <w:rPr>
          <w:lang w:val="ru-RU"/>
        </w:rPr>
        <w:t>предотвращении</w:t>
      </w:r>
      <w:r w:rsidRPr="0048188E">
        <w:t xml:space="preserve"> </w:t>
      </w:r>
      <w:r w:rsidRPr="000C4757">
        <w:rPr>
          <w:lang w:val="ru-RU"/>
        </w:rPr>
        <w:t>и</w:t>
      </w:r>
      <w:r w:rsidRPr="0048188E">
        <w:t xml:space="preserve"> </w:t>
      </w:r>
      <w:r w:rsidRPr="000C4757">
        <w:rPr>
          <w:lang w:val="ru-RU"/>
        </w:rPr>
        <w:t>сокращении</w:t>
      </w:r>
      <w:r w:rsidRPr="0048188E">
        <w:t xml:space="preserve"> </w:t>
      </w:r>
      <w:r w:rsidRPr="000C4757">
        <w:rPr>
          <w:lang w:val="ru-RU"/>
        </w:rPr>
        <w:t>загрязнения</w:t>
      </w:r>
      <w:r w:rsidRPr="0048188E">
        <w:t>" (</w:t>
      </w:r>
      <w:r w:rsidRPr="00404047">
        <w:t>Integrated</w:t>
      </w:r>
      <w:r w:rsidRPr="0048188E">
        <w:t xml:space="preserve"> </w:t>
      </w:r>
      <w:r w:rsidRPr="00404047">
        <w:t>Pollution</w:t>
      </w:r>
      <w:r w:rsidRPr="0048188E">
        <w:t xml:space="preserve"> </w:t>
      </w:r>
      <w:r w:rsidRPr="00404047">
        <w:t>Prevention</w:t>
      </w:r>
      <w:r w:rsidRPr="0048188E">
        <w:t xml:space="preserve"> </w:t>
      </w:r>
      <w:r w:rsidRPr="00404047">
        <w:t>and</w:t>
      </w:r>
      <w:r w:rsidRPr="0048188E">
        <w:t xml:space="preserve"> </w:t>
      </w:r>
      <w:r w:rsidRPr="00404047">
        <w:t>Control</w:t>
      </w:r>
      <w:r w:rsidRPr="0048188E">
        <w:t xml:space="preserve"> </w:t>
      </w:r>
      <w:r w:rsidRPr="00404047">
        <w:t>Act</w:t>
      </w:r>
      <w:r w:rsidRPr="0048188E">
        <w:t xml:space="preserve">) </w:t>
      </w:r>
      <w:r w:rsidRPr="000C4757">
        <w:rPr>
          <w:lang w:val="ru-RU"/>
        </w:rPr>
        <w:t>от</w:t>
      </w:r>
      <w:r w:rsidRPr="0048188E">
        <w:t xml:space="preserve"> 01.05.2002 </w:t>
      </w:r>
      <w:r w:rsidRPr="000C4757">
        <w:rPr>
          <w:lang w:val="ru-RU"/>
        </w:rPr>
        <w:t>г</w:t>
      </w:r>
      <w:r w:rsidRPr="0048188E">
        <w:t xml:space="preserve">. </w:t>
      </w:r>
    </w:p>
  </w:footnote>
  <w:footnote w:id="22">
    <w:p w:rsidR="00DC5A86" w:rsidRPr="00FA04A1" w:rsidRDefault="00DC5A86">
      <w:pPr>
        <w:pStyle w:val="FootnoteText"/>
        <w:rPr>
          <w:lang w:val="ru-RU"/>
        </w:rPr>
      </w:pPr>
      <w:r>
        <w:rPr>
          <w:rStyle w:val="FootnoteReference"/>
        </w:rPr>
        <w:footnoteRef/>
      </w:r>
      <w:r w:rsidRPr="00FA04A1">
        <w:rPr>
          <w:lang w:val="ru-RU"/>
        </w:rPr>
        <w:t xml:space="preserve"> Постановление Правительства Республики Казахстан от 12 марта 2008 года № 245 «Об утверждении перечня наилучших доступных технологий»</w:t>
      </w:r>
    </w:p>
  </w:footnote>
  <w:footnote w:id="23">
    <w:p w:rsidR="00DC5A86" w:rsidRPr="00FA04A1" w:rsidRDefault="00DC5A86">
      <w:pPr>
        <w:pStyle w:val="FootnoteText"/>
        <w:rPr>
          <w:lang w:val="ru-RU"/>
        </w:rPr>
      </w:pPr>
      <w:r>
        <w:rPr>
          <w:rStyle w:val="FootnoteReference"/>
        </w:rPr>
        <w:footnoteRef/>
      </w:r>
      <w:r w:rsidRPr="00FA04A1">
        <w:rPr>
          <w:lang w:val="ru-RU"/>
        </w:rPr>
        <w:t xml:space="preserve"> Текст Соглашения на сайте </w:t>
      </w:r>
      <w:r w:rsidR="00AE3718">
        <w:fldChar w:fldCharType="begin"/>
      </w:r>
      <w:r w:rsidR="00AE3718">
        <w:instrText>HYPERLINK</w:instrText>
      </w:r>
      <w:r w:rsidR="00AE3718" w:rsidRPr="00E97D01">
        <w:rPr>
          <w:lang w:val="ru-RU"/>
        </w:rPr>
        <w:instrText xml:space="preserve"> "</w:instrText>
      </w:r>
      <w:r w:rsidR="00AE3718">
        <w:instrText>http</w:instrText>
      </w:r>
      <w:r w:rsidR="00AE3718" w:rsidRPr="00E97D01">
        <w:rPr>
          <w:lang w:val="ru-RU"/>
        </w:rPr>
        <w:instrText>://</w:instrText>
      </w:r>
      <w:r w:rsidR="00AE3718">
        <w:instrText>www</w:instrText>
      </w:r>
      <w:r w:rsidR="00AE3718" w:rsidRPr="00E97D01">
        <w:rPr>
          <w:lang w:val="ru-RU"/>
        </w:rPr>
        <w:instrText>.</w:instrText>
      </w:r>
      <w:r w:rsidR="00AE3718">
        <w:instrText>mcx</w:instrText>
      </w:r>
      <w:r w:rsidR="00AE3718" w:rsidRPr="00E97D01">
        <w:rPr>
          <w:lang w:val="ru-RU"/>
        </w:rPr>
        <w:instrText>.</w:instrText>
      </w:r>
      <w:r w:rsidR="00AE3718">
        <w:instrText>ru</w:instrText>
      </w:r>
      <w:r w:rsidR="00AE3718" w:rsidRPr="00E97D01">
        <w:rPr>
          <w:lang w:val="ru-RU"/>
        </w:rPr>
        <w:instrText>/</w:instrText>
      </w:r>
      <w:r w:rsidR="00AE3718">
        <w:instrText>documents</w:instrText>
      </w:r>
      <w:r w:rsidR="00AE3718" w:rsidRPr="00E97D01">
        <w:rPr>
          <w:lang w:val="ru-RU"/>
        </w:rPr>
        <w:instrText>/</w:instrText>
      </w:r>
      <w:r w:rsidR="00AE3718">
        <w:instrText>document</w:instrText>
      </w:r>
      <w:r w:rsidR="00AE3718" w:rsidRPr="00E97D01">
        <w:rPr>
          <w:lang w:val="ru-RU"/>
        </w:rPr>
        <w:instrText>/</w:instrText>
      </w:r>
      <w:r w:rsidR="00AE3718">
        <w:instrText>show</w:instrText>
      </w:r>
      <w:r w:rsidR="00AE3718" w:rsidRPr="00E97D01">
        <w:rPr>
          <w:lang w:val="ru-RU"/>
        </w:rPr>
        <w:instrText>/15265.19.</w:instrText>
      </w:r>
      <w:r w:rsidR="00AE3718">
        <w:instrText>htm</w:instrText>
      </w:r>
      <w:r w:rsidR="00AE3718" w:rsidRPr="00E97D01">
        <w:rPr>
          <w:lang w:val="ru-RU"/>
        </w:rPr>
        <w:instrText>"</w:instrText>
      </w:r>
      <w:r w:rsidR="00AE3718">
        <w:fldChar w:fldCharType="separate"/>
      </w:r>
      <w:r w:rsidRPr="00D256E7">
        <w:rPr>
          <w:rStyle w:val="Hyperlink"/>
          <w:rFonts w:cs="Times New Roman"/>
          <w:sz w:val="18"/>
          <w:szCs w:val="18"/>
        </w:rPr>
        <w:t>http</w:t>
      </w:r>
      <w:r w:rsidRPr="00FA04A1">
        <w:rPr>
          <w:rStyle w:val="Hyperlink"/>
          <w:rFonts w:cs="Times New Roman"/>
          <w:sz w:val="18"/>
          <w:szCs w:val="18"/>
          <w:lang w:val="ru-RU"/>
        </w:rPr>
        <w:t>://</w:t>
      </w:r>
      <w:r w:rsidRPr="00D256E7">
        <w:rPr>
          <w:rStyle w:val="Hyperlink"/>
          <w:rFonts w:cs="Times New Roman"/>
          <w:sz w:val="18"/>
          <w:szCs w:val="18"/>
        </w:rPr>
        <w:t>www</w:t>
      </w:r>
      <w:r w:rsidRPr="00FA04A1">
        <w:rPr>
          <w:rStyle w:val="Hyperlink"/>
          <w:rFonts w:cs="Times New Roman"/>
          <w:sz w:val="18"/>
          <w:szCs w:val="18"/>
          <w:lang w:val="ru-RU"/>
        </w:rPr>
        <w:t>.</w:t>
      </w:r>
      <w:r w:rsidRPr="00D256E7">
        <w:rPr>
          <w:rStyle w:val="Hyperlink"/>
          <w:rFonts w:cs="Times New Roman"/>
          <w:sz w:val="18"/>
          <w:szCs w:val="18"/>
        </w:rPr>
        <w:t>mcx</w:t>
      </w:r>
      <w:r w:rsidRPr="00FA04A1">
        <w:rPr>
          <w:rStyle w:val="Hyperlink"/>
          <w:rFonts w:cs="Times New Roman"/>
          <w:sz w:val="18"/>
          <w:szCs w:val="18"/>
          <w:lang w:val="ru-RU"/>
        </w:rPr>
        <w:t>.</w:t>
      </w:r>
      <w:r w:rsidRPr="00D256E7">
        <w:rPr>
          <w:rStyle w:val="Hyperlink"/>
          <w:rFonts w:cs="Times New Roman"/>
          <w:sz w:val="18"/>
          <w:szCs w:val="18"/>
        </w:rPr>
        <w:t>ru</w:t>
      </w:r>
      <w:r w:rsidRPr="00FA04A1">
        <w:rPr>
          <w:rStyle w:val="Hyperlink"/>
          <w:rFonts w:cs="Times New Roman"/>
          <w:sz w:val="18"/>
          <w:szCs w:val="18"/>
          <w:lang w:val="ru-RU"/>
        </w:rPr>
        <w:t>/</w:t>
      </w:r>
      <w:r w:rsidRPr="00D256E7">
        <w:rPr>
          <w:rStyle w:val="Hyperlink"/>
          <w:rFonts w:cs="Times New Roman"/>
          <w:sz w:val="18"/>
          <w:szCs w:val="18"/>
        </w:rPr>
        <w:t>documents</w:t>
      </w:r>
      <w:r w:rsidRPr="00FA04A1">
        <w:rPr>
          <w:rStyle w:val="Hyperlink"/>
          <w:rFonts w:cs="Times New Roman"/>
          <w:sz w:val="18"/>
          <w:szCs w:val="18"/>
          <w:lang w:val="ru-RU"/>
        </w:rPr>
        <w:t>/</w:t>
      </w:r>
      <w:r w:rsidRPr="00D256E7">
        <w:rPr>
          <w:rStyle w:val="Hyperlink"/>
          <w:rFonts w:cs="Times New Roman"/>
          <w:sz w:val="18"/>
          <w:szCs w:val="18"/>
        </w:rPr>
        <w:t>document</w:t>
      </w:r>
      <w:r w:rsidRPr="00FA04A1">
        <w:rPr>
          <w:rStyle w:val="Hyperlink"/>
          <w:rFonts w:cs="Times New Roman"/>
          <w:sz w:val="18"/>
          <w:szCs w:val="18"/>
          <w:lang w:val="ru-RU"/>
        </w:rPr>
        <w:t>/</w:t>
      </w:r>
      <w:r w:rsidRPr="00D256E7">
        <w:rPr>
          <w:rStyle w:val="Hyperlink"/>
          <w:rFonts w:cs="Times New Roman"/>
          <w:sz w:val="18"/>
          <w:szCs w:val="18"/>
        </w:rPr>
        <w:t>show</w:t>
      </w:r>
      <w:r w:rsidRPr="00FA04A1">
        <w:rPr>
          <w:rStyle w:val="Hyperlink"/>
          <w:rFonts w:cs="Times New Roman"/>
          <w:sz w:val="18"/>
          <w:szCs w:val="18"/>
          <w:lang w:val="ru-RU"/>
        </w:rPr>
        <w:t>/15265.19.</w:t>
      </w:r>
      <w:r w:rsidRPr="00D256E7">
        <w:rPr>
          <w:rStyle w:val="Hyperlink"/>
          <w:rFonts w:cs="Times New Roman"/>
          <w:sz w:val="18"/>
          <w:szCs w:val="18"/>
        </w:rPr>
        <w:t>htm</w:t>
      </w:r>
      <w:r w:rsidR="00AE3718">
        <w:fldChar w:fldCharType="end"/>
      </w:r>
    </w:p>
  </w:footnote>
  <w:footnote w:id="24">
    <w:p w:rsidR="00DC5A86" w:rsidRPr="00D852C6" w:rsidRDefault="00DC5A86" w:rsidP="00D852C6">
      <w:pPr>
        <w:pStyle w:val="FootnoteText"/>
        <w:spacing w:before="0" w:after="40" w:line="240" w:lineRule="auto"/>
        <w:ind w:left="170" w:hanging="170"/>
        <w:jc w:val="left"/>
      </w:pPr>
      <w:r w:rsidRPr="00D852C6">
        <w:rPr>
          <w:vertAlign w:val="superscript"/>
          <w:lang w:val="en-US"/>
        </w:rPr>
        <w:footnoteRef/>
      </w:r>
      <w:r w:rsidRPr="00D852C6">
        <w:rPr>
          <w:rFonts w:cs="Arial"/>
          <w:lang w:val="en-US"/>
        </w:rPr>
        <w:t xml:space="preserve"> AP 42, Fifth Edition, Compilation of Air Pollutant Emission Factors,</w:t>
      </w:r>
      <w:r>
        <w:rPr>
          <w:rFonts w:cs="Arial"/>
          <w:lang w:val="en-US"/>
        </w:rPr>
        <w:t xml:space="preserve"> </w:t>
      </w:r>
      <w:r w:rsidRPr="00D852C6">
        <w:rPr>
          <w:rFonts w:cs="Arial"/>
          <w:lang w:val="en-US"/>
        </w:rPr>
        <w:t>Volume 1: Stationary Point and Area Sources. See</w:t>
      </w:r>
      <w:r w:rsidRPr="00D852C6">
        <w:t xml:space="preserve"> </w:t>
      </w:r>
      <w:hyperlink r:id="rId2" w:history="1">
        <w:r w:rsidRPr="00D852C6">
          <w:rPr>
            <w:rStyle w:val="Hyperlink"/>
            <w:rFonts w:cs="Times New Roman"/>
            <w:sz w:val="18"/>
            <w:szCs w:val="18"/>
          </w:rPr>
          <w:t>http://www.epa.gov/ttnchie1/ap42/</w:t>
        </w:r>
      </w:hyperlink>
    </w:p>
  </w:footnote>
  <w:footnote w:id="25">
    <w:p w:rsidR="00DC5A86" w:rsidRPr="00D852C6" w:rsidRDefault="00DC5A86" w:rsidP="00D852C6">
      <w:pPr>
        <w:pStyle w:val="FootnoteText"/>
        <w:spacing w:before="0" w:after="40" w:line="240" w:lineRule="auto"/>
        <w:ind w:left="170" w:hanging="170"/>
        <w:jc w:val="left"/>
        <w:rPr>
          <w:lang w:val="en-US"/>
        </w:rPr>
      </w:pPr>
      <w:r w:rsidRPr="00D852C6">
        <w:rPr>
          <w:rStyle w:val="FootnoteReference"/>
          <w:szCs w:val="18"/>
        </w:rPr>
        <w:footnoteRef/>
      </w:r>
      <w:r w:rsidRPr="00D852C6">
        <w:t xml:space="preserve"> EMEP/EEA air pollutant emission inventory guidebook — 2009.</w:t>
      </w:r>
      <w:r w:rsidRPr="00D852C6">
        <w:rPr>
          <w:lang w:val="en-US"/>
        </w:rPr>
        <w:t xml:space="preserve">See </w:t>
      </w:r>
      <w:hyperlink r:id="rId3" w:history="1">
        <w:r w:rsidRPr="00D852C6">
          <w:rPr>
            <w:rStyle w:val="Hyperlink"/>
            <w:rFonts w:cs="Times New Roman"/>
            <w:sz w:val="18"/>
            <w:szCs w:val="18"/>
            <w:lang w:val="en-US"/>
          </w:rPr>
          <w:t>http://www.eea.europa.eu/publications/emep-eea-emission-inventory-guidebook-2009</w:t>
        </w:r>
      </w:hyperlink>
    </w:p>
  </w:footnote>
  <w:footnote w:id="26">
    <w:p w:rsidR="00DC5A86" w:rsidRPr="00D852C6" w:rsidRDefault="00DC5A86" w:rsidP="00D852C6">
      <w:pPr>
        <w:pStyle w:val="FootnoteText"/>
        <w:spacing w:before="0" w:after="40" w:line="240" w:lineRule="auto"/>
        <w:ind w:left="170" w:hanging="170"/>
        <w:rPr>
          <w:rFonts w:cs="Arial"/>
          <w:lang w:val="ru-RU"/>
        </w:rPr>
      </w:pPr>
      <w:r w:rsidRPr="00D852C6">
        <w:rPr>
          <w:rStyle w:val="FootnoteReference"/>
          <w:szCs w:val="18"/>
        </w:rPr>
        <w:footnoteRef/>
      </w:r>
      <w:r w:rsidRPr="00D852C6">
        <w:rPr>
          <w:rFonts w:cs="Arial"/>
          <w:lang w:val="en-US"/>
        </w:rPr>
        <w:t xml:space="preserve"> </w:t>
      </w:r>
      <w:proofErr w:type="gramStart"/>
      <w:r w:rsidRPr="00D852C6">
        <w:rPr>
          <w:rFonts w:cs="Arial"/>
          <w:lang w:val="en-US"/>
        </w:rPr>
        <w:t>Title 40 - Protection of Environment.</w:t>
      </w:r>
      <w:proofErr w:type="gramEnd"/>
      <w:r w:rsidRPr="00D852C6">
        <w:rPr>
          <w:rFonts w:cs="Arial"/>
          <w:lang w:val="en-US"/>
        </w:rPr>
        <w:t xml:space="preserve"> </w:t>
      </w:r>
      <w:proofErr w:type="gramStart"/>
      <w:r w:rsidRPr="00D852C6">
        <w:rPr>
          <w:rFonts w:cs="Arial"/>
          <w:lang w:val="en-US"/>
        </w:rPr>
        <w:t>Chapter I--Environmental Protection Agency.</w:t>
      </w:r>
      <w:proofErr w:type="gramEnd"/>
      <w:r w:rsidRPr="00D852C6">
        <w:rPr>
          <w:rFonts w:cs="Arial"/>
          <w:lang w:val="en-US"/>
        </w:rPr>
        <w:t xml:space="preserve"> </w:t>
      </w:r>
      <w:proofErr w:type="gramStart"/>
      <w:r w:rsidRPr="00D852C6">
        <w:rPr>
          <w:rFonts w:cs="Arial"/>
          <w:lang w:val="en-US"/>
        </w:rPr>
        <w:t>Subchapter C - Air Programs.</w:t>
      </w:r>
      <w:proofErr w:type="gramEnd"/>
      <w:r w:rsidRPr="00D852C6">
        <w:rPr>
          <w:rFonts w:cs="Arial"/>
          <w:lang w:val="en-US"/>
        </w:rPr>
        <w:t xml:space="preserve"> Part 60--Standards </w:t>
      </w:r>
      <w:proofErr w:type="gramStart"/>
      <w:r w:rsidRPr="00D852C6">
        <w:rPr>
          <w:rFonts w:cs="Arial"/>
          <w:lang w:val="en-US"/>
        </w:rPr>
        <w:t>Of</w:t>
      </w:r>
      <w:proofErr w:type="gramEnd"/>
      <w:r w:rsidRPr="00D852C6">
        <w:rPr>
          <w:rFonts w:cs="Arial"/>
          <w:lang w:val="en-US"/>
        </w:rPr>
        <w:t xml:space="preserve"> Performance For New Stationary Sources. </w:t>
      </w:r>
      <w:r w:rsidRPr="00D852C6">
        <w:rPr>
          <w:rFonts w:cs="Arial"/>
          <w:lang w:val="ru-RU"/>
        </w:rPr>
        <w:t xml:space="preserve">Актуальная версия доступна на сайте </w:t>
      </w:r>
      <w:hyperlink r:id="rId4" w:history="1">
        <w:r w:rsidRPr="00D852C6">
          <w:rPr>
            <w:rStyle w:val="Hyperlink"/>
            <w:sz w:val="18"/>
            <w:szCs w:val="18"/>
          </w:rPr>
          <w:t>http</w:t>
        </w:r>
        <w:r w:rsidRPr="00D852C6">
          <w:rPr>
            <w:rStyle w:val="Hyperlink"/>
            <w:sz w:val="18"/>
            <w:szCs w:val="18"/>
            <w:lang w:val="ru-RU"/>
          </w:rPr>
          <w:t>://</w:t>
        </w:r>
        <w:r w:rsidRPr="00D852C6">
          <w:rPr>
            <w:rStyle w:val="Hyperlink"/>
            <w:sz w:val="18"/>
            <w:szCs w:val="18"/>
          </w:rPr>
          <w:t>federal</w:t>
        </w:r>
        <w:r w:rsidRPr="00D852C6">
          <w:rPr>
            <w:rStyle w:val="Hyperlink"/>
            <w:sz w:val="18"/>
            <w:szCs w:val="18"/>
            <w:lang w:val="ru-RU"/>
          </w:rPr>
          <w:t>.</w:t>
        </w:r>
        <w:r w:rsidRPr="00D852C6">
          <w:rPr>
            <w:rStyle w:val="Hyperlink"/>
            <w:sz w:val="18"/>
            <w:szCs w:val="18"/>
          </w:rPr>
          <w:t>eregulations</w:t>
        </w:r>
        <w:r w:rsidRPr="00D852C6">
          <w:rPr>
            <w:rStyle w:val="Hyperlink"/>
            <w:sz w:val="18"/>
            <w:szCs w:val="18"/>
            <w:lang w:val="ru-RU"/>
          </w:rPr>
          <w:t>.</w:t>
        </w:r>
        <w:r w:rsidRPr="00D852C6">
          <w:rPr>
            <w:rStyle w:val="Hyperlink"/>
            <w:sz w:val="18"/>
            <w:szCs w:val="18"/>
          </w:rPr>
          <w:t>us</w:t>
        </w:r>
        <w:r w:rsidRPr="00D852C6">
          <w:rPr>
            <w:rStyle w:val="Hyperlink"/>
            <w:sz w:val="18"/>
            <w:szCs w:val="18"/>
            <w:lang w:val="ru-RU"/>
          </w:rPr>
          <w:t>/</w:t>
        </w:r>
        <w:r w:rsidRPr="00D852C6">
          <w:rPr>
            <w:rStyle w:val="Hyperlink"/>
            <w:sz w:val="18"/>
            <w:szCs w:val="18"/>
          </w:rPr>
          <w:t>cfr</w:t>
        </w:r>
        <w:r w:rsidRPr="00D852C6">
          <w:rPr>
            <w:rStyle w:val="Hyperlink"/>
            <w:sz w:val="18"/>
            <w:szCs w:val="18"/>
            <w:lang w:val="ru-RU"/>
          </w:rPr>
          <w:t>/</w:t>
        </w:r>
        <w:r w:rsidRPr="00D852C6">
          <w:rPr>
            <w:rStyle w:val="Hyperlink"/>
            <w:sz w:val="18"/>
            <w:szCs w:val="18"/>
          </w:rPr>
          <w:t>title</w:t>
        </w:r>
        <w:r w:rsidRPr="00D852C6">
          <w:rPr>
            <w:rStyle w:val="Hyperlink"/>
            <w:sz w:val="18"/>
            <w:szCs w:val="18"/>
            <w:lang w:val="ru-RU"/>
          </w:rPr>
          <w:t>/</w:t>
        </w:r>
        <w:r w:rsidRPr="00D852C6">
          <w:rPr>
            <w:rStyle w:val="Hyperlink"/>
            <w:sz w:val="18"/>
            <w:szCs w:val="18"/>
          </w:rPr>
          <w:t>title</w:t>
        </w:r>
        <w:r w:rsidRPr="00D852C6">
          <w:rPr>
            <w:rStyle w:val="Hyperlink"/>
            <w:sz w:val="18"/>
            <w:szCs w:val="18"/>
            <w:lang w:val="ru-RU"/>
          </w:rPr>
          <w:t>40/</w:t>
        </w:r>
        <w:r w:rsidRPr="00D852C6">
          <w:rPr>
            <w:rStyle w:val="Hyperlink"/>
            <w:sz w:val="18"/>
            <w:szCs w:val="18"/>
          </w:rPr>
          <w:t>chapterI</w:t>
        </w:r>
        <w:r w:rsidRPr="00D852C6">
          <w:rPr>
            <w:rStyle w:val="Hyperlink"/>
            <w:sz w:val="18"/>
            <w:szCs w:val="18"/>
            <w:lang w:val="ru-RU"/>
          </w:rPr>
          <w:t>/</w:t>
        </w:r>
      </w:hyperlink>
      <w:r w:rsidRPr="00D852C6">
        <w:rPr>
          <w:rFonts w:cs="Arial"/>
          <w:lang w:val="ru-RU"/>
        </w:rPr>
        <w:t xml:space="preserve"> </w:t>
      </w:r>
      <w:r w:rsidR="00AE3718" w:rsidRPr="00AE3718">
        <w:fldChar w:fldCharType="begin"/>
      </w:r>
      <w:r w:rsidRPr="00D852C6">
        <w:instrText>http</w:instrText>
      </w:r>
      <w:r w:rsidRPr="00D852C6">
        <w:rPr>
          <w:lang w:val="ru-RU"/>
        </w:rPr>
        <w:instrText>://</w:instrText>
      </w:r>
      <w:r w:rsidRPr="00D852C6">
        <w:instrText>ecfr</w:instrText>
      </w:r>
      <w:r w:rsidRPr="00D852C6">
        <w:rPr>
          <w:lang w:val="ru-RU"/>
        </w:rPr>
        <w:instrText>.</w:instrText>
      </w:r>
      <w:r w:rsidRPr="00D852C6">
        <w:instrText>gpoaccess</w:instrText>
      </w:r>
      <w:r w:rsidRPr="00D852C6">
        <w:rPr>
          <w:lang w:val="ru-RU"/>
        </w:rPr>
        <w:instrText>.</w:instrText>
      </w:r>
      <w:r w:rsidRPr="00D852C6">
        <w:instrText>gov</w:instrText>
      </w:r>
      <w:r w:rsidRPr="00D852C6">
        <w:rPr>
          <w:lang w:val="ru-RU"/>
        </w:rPr>
        <w:instrText>/</w:instrText>
      </w:r>
      <w:r w:rsidRPr="00D852C6">
        <w:instrText>cgi</w:instrText>
      </w:r>
      <w:r w:rsidRPr="00D852C6">
        <w:rPr>
          <w:lang w:val="ru-RU"/>
        </w:rPr>
        <w:instrText>/</w:instrText>
      </w:r>
      <w:r w:rsidRPr="00D852C6">
        <w:instrText>t</w:instrText>
      </w:r>
      <w:r w:rsidRPr="00D852C6">
        <w:rPr>
          <w:lang w:val="ru-RU"/>
        </w:rPr>
        <w:instrText>/</w:instrText>
      </w:r>
      <w:r w:rsidRPr="00D852C6">
        <w:instrText>text</w:instrText>
      </w:r>
      <w:r w:rsidRPr="00D852C6">
        <w:rPr>
          <w:lang w:val="ru-RU"/>
        </w:rPr>
        <w:instrText>/</w:instrText>
      </w:r>
      <w:r w:rsidRPr="00D852C6">
        <w:instrText>text</w:instrText>
      </w:r>
      <w:r w:rsidRPr="00D852C6">
        <w:rPr>
          <w:lang w:val="ru-RU"/>
        </w:rPr>
        <w:instrText>-</w:instrText>
      </w:r>
      <w:r w:rsidRPr="00D852C6">
        <w:instrText>idx</w:instrText>
      </w:r>
      <w:r w:rsidRPr="00D852C6">
        <w:rPr>
          <w:lang w:val="ru-RU"/>
        </w:rPr>
        <w:instrText>?</w:instrText>
      </w:r>
      <w:r w:rsidRPr="00D852C6">
        <w:instrText>c</w:instrText>
      </w:r>
      <w:r w:rsidRPr="00D852C6">
        <w:rPr>
          <w:lang w:val="ru-RU"/>
        </w:rPr>
        <w:instrText>=</w:instrText>
      </w:r>
      <w:r w:rsidRPr="00D852C6">
        <w:instrText>ecfr</w:instrText>
      </w:r>
      <w:r w:rsidRPr="00D852C6">
        <w:rPr>
          <w:lang w:val="ru-RU"/>
        </w:rPr>
        <w:instrText>&amp;</w:instrText>
      </w:r>
      <w:r w:rsidRPr="00D852C6">
        <w:instrText>tpl</w:instrText>
      </w:r>
      <w:r w:rsidRPr="00D852C6">
        <w:rPr>
          <w:lang w:val="ru-RU"/>
        </w:rPr>
        <w:instrText>=/</w:instrText>
      </w:r>
      <w:r w:rsidRPr="00D852C6">
        <w:instrText>ecfrbrowse</w:instrText>
      </w:r>
      <w:r w:rsidRPr="00D852C6">
        <w:rPr>
          <w:lang w:val="ru-RU"/>
        </w:rPr>
        <w:instrText>/</w:instrText>
      </w:r>
      <w:r w:rsidRPr="00D852C6">
        <w:instrText>Title</w:instrText>
      </w:r>
      <w:r w:rsidRPr="00D852C6">
        <w:rPr>
          <w:lang w:val="ru-RU"/>
        </w:rPr>
        <w:instrText>40/40</w:instrText>
      </w:r>
      <w:r w:rsidRPr="00D852C6">
        <w:instrText>cfr</w:instrText>
      </w:r>
      <w:r w:rsidRPr="00D852C6">
        <w:rPr>
          <w:lang w:val="ru-RU"/>
        </w:rPr>
        <w:instrText>60_</w:instrText>
      </w:r>
      <w:r w:rsidRPr="00D852C6">
        <w:instrText>main</w:instrText>
      </w:r>
      <w:r w:rsidRPr="00D852C6">
        <w:rPr>
          <w:lang w:val="ru-RU"/>
        </w:rPr>
        <w:instrText>_02.</w:instrText>
      </w:r>
      <w:r w:rsidRPr="00D852C6">
        <w:instrText>tpl</w:instrText>
      </w:r>
      <w:r w:rsidRPr="00D852C6">
        <w:rPr>
          <w:lang w:val="ru-RU"/>
        </w:rPr>
        <w:instrText xml:space="preserve">" </w:instrText>
      </w:r>
      <w:r w:rsidR="00AE3718" w:rsidRPr="00AE3718">
        <w:fldChar w:fldCharType="separate"/>
      </w:r>
      <w:r w:rsidRPr="00D852C6">
        <w:rPr>
          <w:rStyle w:val="Hyperlink"/>
          <w:sz w:val="18"/>
          <w:szCs w:val="18"/>
          <w:lang w:val="en-US"/>
        </w:rPr>
        <w:t>http</w:t>
      </w:r>
      <w:r w:rsidRPr="00D852C6">
        <w:rPr>
          <w:rStyle w:val="Hyperlink"/>
          <w:sz w:val="18"/>
          <w:szCs w:val="18"/>
          <w:lang w:val="ru-RU"/>
        </w:rPr>
        <w:t>://</w:t>
      </w:r>
      <w:r w:rsidRPr="00D852C6">
        <w:rPr>
          <w:rStyle w:val="Hyperlink"/>
          <w:sz w:val="18"/>
          <w:szCs w:val="18"/>
          <w:lang w:val="en-US"/>
        </w:rPr>
        <w:t>ecfr</w:t>
      </w:r>
      <w:r w:rsidRPr="00D852C6">
        <w:rPr>
          <w:rStyle w:val="Hyperlink"/>
          <w:sz w:val="18"/>
          <w:szCs w:val="18"/>
          <w:lang w:val="ru-RU"/>
        </w:rPr>
        <w:t>.</w:t>
      </w:r>
      <w:r w:rsidRPr="00D852C6">
        <w:rPr>
          <w:rStyle w:val="Hyperlink"/>
          <w:sz w:val="18"/>
          <w:szCs w:val="18"/>
          <w:lang w:val="en-US"/>
        </w:rPr>
        <w:t>gpoaccess</w:t>
      </w:r>
      <w:r w:rsidRPr="00D852C6">
        <w:rPr>
          <w:rStyle w:val="Hyperlink"/>
          <w:sz w:val="18"/>
          <w:szCs w:val="18"/>
          <w:lang w:val="ru-RU"/>
        </w:rPr>
        <w:t>.</w:t>
      </w:r>
      <w:r w:rsidRPr="00D852C6">
        <w:rPr>
          <w:rStyle w:val="Hyperlink"/>
          <w:sz w:val="18"/>
          <w:szCs w:val="18"/>
          <w:lang w:val="en-US"/>
        </w:rPr>
        <w:t>gov</w:t>
      </w:r>
      <w:r w:rsidRPr="00D852C6">
        <w:rPr>
          <w:rStyle w:val="Hyperlink"/>
          <w:sz w:val="18"/>
          <w:szCs w:val="18"/>
          <w:lang w:val="ru-RU"/>
        </w:rPr>
        <w:t>/</w:t>
      </w:r>
      <w:r w:rsidRPr="00D852C6">
        <w:rPr>
          <w:rStyle w:val="Hyperlink"/>
          <w:sz w:val="18"/>
          <w:szCs w:val="18"/>
          <w:lang w:val="en-US"/>
        </w:rPr>
        <w:t>cgi</w:t>
      </w:r>
      <w:r w:rsidRPr="00D852C6">
        <w:rPr>
          <w:rStyle w:val="Hyperlink"/>
          <w:sz w:val="18"/>
          <w:szCs w:val="18"/>
          <w:lang w:val="ru-RU"/>
        </w:rPr>
        <w:t>/</w:t>
      </w:r>
      <w:r w:rsidRPr="00D852C6">
        <w:rPr>
          <w:rStyle w:val="Hyperlink"/>
          <w:sz w:val="18"/>
          <w:szCs w:val="18"/>
          <w:lang w:val="en-US"/>
        </w:rPr>
        <w:t>t</w:t>
      </w:r>
      <w:r w:rsidRPr="00D852C6">
        <w:rPr>
          <w:rStyle w:val="Hyperlink"/>
          <w:sz w:val="18"/>
          <w:szCs w:val="18"/>
          <w:lang w:val="ru-RU"/>
        </w:rPr>
        <w:t>/</w:t>
      </w:r>
      <w:r w:rsidRPr="00D852C6">
        <w:rPr>
          <w:rStyle w:val="Hyperlink"/>
          <w:sz w:val="18"/>
          <w:szCs w:val="18"/>
          <w:lang w:val="en-US"/>
        </w:rPr>
        <w:t>text</w:t>
      </w:r>
      <w:r w:rsidRPr="00D852C6">
        <w:rPr>
          <w:rStyle w:val="Hyperlink"/>
          <w:sz w:val="18"/>
          <w:szCs w:val="18"/>
          <w:lang w:val="ru-RU"/>
        </w:rPr>
        <w:t>/</w:t>
      </w:r>
      <w:r w:rsidRPr="00D852C6">
        <w:rPr>
          <w:rStyle w:val="Hyperlink"/>
          <w:sz w:val="18"/>
          <w:szCs w:val="18"/>
          <w:lang w:val="en-US"/>
        </w:rPr>
        <w:t>text</w:t>
      </w:r>
      <w:r w:rsidRPr="00D852C6">
        <w:rPr>
          <w:rStyle w:val="Hyperlink"/>
          <w:sz w:val="18"/>
          <w:szCs w:val="18"/>
          <w:lang w:val="ru-RU"/>
        </w:rPr>
        <w:t>-</w:t>
      </w:r>
      <w:r w:rsidRPr="00D852C6">
        <w:rPr>
          <w:rStyle w:val="Hyperlink"/>
          <w:sz w:val="18"/>
          <w:szCs w:val="18"/>
          <w:lang w:val="en-US"/>
        </w:rPr>
        <w:t>idx</w:t>
      </w:r>
      <w:r w:rsidRPr="00D852C6">
        <w:rPr>
          <w:rStyle w:val="Hyperlink"/>
          <w:sz w:val="18"/>
          <w:szCs w:val="18"/>
          <w:lang w:val="ru-RU"/>
        </w:rPr>
        <w:t>?</w:t>
      </w:r>
      <w:r w:rsidRPr="00D852C6">
        <w:rPr>
          <w:rStyle w:val="Hyperlink"/>
          <w:sz w:val="18"/>
          <w:szCs w:val="18"/>
          <w:lang w:val="en-US"/>
        </w:rPr>
        <w:t>c</w:t>
      </w:r>
      <w:r w:rsidRPr="00D852C6">
        <w:rPr>
          <w:rStyle w:val="Hyperlink"/>
          <w:sz w:val="18"/>
          <w:szCs w:val="18"/>
          <w:lang w:val="ru-RU"/>
        </w:rPr>
        <w:t>=</w:t>
      </w:r>
      <w:r w:rsidRPr="00D852C6">
        <w:rPr>
          <w:rStyle w:val="Hyperlink"/>
          <w:sz w:val="18"/>
          <w:szCs w:val="18"/>
          <w:lang w:val="en-US"/>
        </w:rPr>
        <w:t>ecfr</w:t>
      </w:r>
      <w:r w:rsidRPr="00D852C6">
        <w:rPr>
          <w:rStyle w:val="Hyperlink"/>
          <w:sz w:val="18"/>
          <w:szCs w:val="18"/>
          <w:lang w:val="ru-RU"/>
        </w:rPr>
        <w:t>&amp;</w:t>
      </w:r>
      <w:r w:rsidRPr="00D852C6">
        <w:rPr>
          <w:rStyle w:val="Hyperlink"/>
          <w:sz w:val="18"/>
          <w:szCs w:val="18"/>
          <w:lang w:val="en-US"/>
        </w:rPr>
        <w:t>tpl</w:t>
      </w:r>
      <w:r w:rsidRPr="00D852C6">
        <w:rPr>
          <w:rStyle w:val="Hyperlink"/>
          <w:sz w:val="18"/>
          <w:szCs w:val="18"/>
          <w:lang w:val="ru-RU"/>
        </w:rPr>
        <w:t>=/</w:t>
      </w:r>
      <w:r w:rsidRPr="00D852C6">
        <w:rPr>
          <w:rStyle w:val="Hyperlink"/>
          <w:sz w:val="18"/>
          <w:szCs w:val="18"/>
          <w:lang w:val="en-US"/>
        </w:rPr>
        <w:t>ecfrbrowse</w:t>
      </w:r>
      <w:r w:rsidRPr="00D852C6">
        <w:rPr>
          <w:rStyle w:val="Hyperlink"/>
          <w:sz w:val="18"/>
          <w:szCs w:val="18"/>
          <w:lang w:val="ru-RU"/>
        </w:rPr>
        <w:t>/</w:t>
      </w:r>
      <w:r w:rsidRPr="00D852C6">
        <w:rPr>
          <w:rStyle w:val="Hyperlink"/>
          <w:sz w:val="18"/>
          <w:szCs w:val="18"/>
          <w:lang w:val="en-US"/>
        </w:rPr>
        <w:t>Title</w:t>
      </w:r>
      <w:r w:rsidRPr="00D852C6">
        <w:rPr>
          <w:rStyle w:val="Hyperlink"/>
          <w:sz w:val="18"/>
          <w:szCs w:val="18"/>
          <w:lang w:val="ru-RU"/>
        </w:rPr>
        <w:t>40/40</w:t>
      </w:r>
      <w:r w:rsidRPr="00D852C6">
        <w:rPr>
          <w:rStyle w:val="Hyperlink"/>
          <w:sz w:val="18"/>
          <w:szCs w:val="18"/>
          <w:lang w:val="en-US"/>
        </w:rPr>
        <w:t>cfr</w:t>
      </w:r>
      <w:r w:rsidRPr="00D852C6">
        <w:rPr>
          <w:rStyle w:val="Hyperlink"/>
          <w:sz w:val="18"/>
          <w:szCs w:val="18"/>
          <w:lang w:val="ru-RU"/>
        </w:rPr>
        <w:t>60_</w:t>
      </w:r>
      <w:r w:rsidRPr="00D852C6">
        <w:rPr>
          <w:rStyle w:val="Hyperlink"/>
          <w:sz w:val="18"/>
          <w:szCs w:val="18"/>
          <w:lang w:val="en-US"/>
        </w:rPr>
        <w:t>main</w:t>
      </w:r>
      <w:r w:rsidRPr="00D852C6">
        <w:rPr>
          <w:rStyle w:val="Hyperlink"/>
          <w:sz w:val="18"/>
          <w:szCs w:val="18"/>
          <w:lang w:val="ru-RU"/>
        </w:rPr>
        <w:t>_02.</w:t>
      </w:r>
      <w:r w:rsidRPr="00D852C6">
        <w:rPr>
          <w:rStyle w:val="Hyperlink"/>
          <w:sz w:val="18"/>
          <w:szCs w:val="18"/>
          <w:lang w:val="en-US"/>
        </w:rPr>
        <w:t>tpl</w:t>
      </w:r>
      <w:r w:rsidR="00AE3718" w:rsidRPr="00D852C6">
        <w:rPr>
          <w:rStyle w:val="Hyperlink"/>
          <w:sz w:val="18"/>
          <w:szCs w:val="18"/>
          <w:lang w:val="en-US"/>
        </w:rPr>
        <w:fldChar w:fldCharType="end"/>
      </w:r>
    </w:p>
  </w:footnote>
  <w:footnote w:id="27">
    <w:p w:rsidR="00DC5A86" w:rsidRPr="00D852C6" w:rsidRDefault="00DC5A86" w:rsidP="00D852C6">
      <w:pPr>
        <w:pStyle w:val="FootnoteText"/>
        <w:spacing w:before="0" w:after="40" w:line="240" w:lineRule="auto"/>
        <w:ind w:left="170" w:hanging="170"/>
        <w:rPr>
          <w:rFonts w:cs="Arial"/>
          <w:lang w:val="en-US"/>
        </w:rPr>
      </w:pPr>
      <w:r w:rsidRPr="00D852C6">
        <w:rPr>
          <w:rStyle w:val="FootnoteReference"/>
          <w:szCs w:val="18"/>
        </w:rPr>
        <w:footnoteRef/>
      </w:r>
      <w:r w:rsidRPr="00D852C6">
        <w:rPr>
          <w:rFonts w:cs="Arial"/>
          <w:lang w:val="en-US"/>
        </w:rPr>
        <w:t xml:space="preserve"> National Emission Standards for Hazardous Air Pollutants (NESHAP)</w:t>
      </w:r>
    </w:p>
  </w:footnote>
  <w:footnote w:id="28">
    <w:p w:rsidR="00DC5A86" w:rsidRPr="00473380" w:rsidRDefault="00DC5A86" w:rsidP="002E2B38">
      <w:pPr>
        <w:pStyle w:val="FootnoteText"/>
        <w:spacing w:before="0" w:line="240" w:lineRule="auto"/>
        <w:ind w:left="170" w:hanging="170"/>
        <w:rPr>
          <w:lang w:val="en-US"/>
        </w:rPr>
      </w:pPr>
      <w:r w:rsidRPr="00E77FE9">
        <w:rPr>
          <w:rStyle w:val="FootnoteReference"/>
        </w:rPr>
        <w:footnoteRef/>
      </w:r>
      <w:r w:rsidRPr="00E77FE9">
        <w:rPr>
          <w:rFonts w:cs="Arial"/>
          <w:lang w:val="en-US"/>
        </w:rPr>
        <w:t xml:space="preserve"> Maximum Achievable Control Technology (MACT) Standards</w:t>
      </w:r>
    </w:p>
  </w:footnote>
  <w:footnote w:id="29">
    <w:p w:rsidR="00DC5A86" w:rsidRPr="00A71624" w:rsidRDefault="00DC5A86" w:rsidP="00A71624">
      <w:pPr>
        <w:pStyle w:val="FootnoteText"/>
        <w:spacing w:before="0" w:after="40" w:line="240" w:lineRule="auto"/>
        <w:ind w:left="170" w:hanging="170"/>
        <w:rPr>
          <w:lang w:val="ru-RU"/>
        </w:rPr>
      </w:pPr>
      <w:r>
        <w:rPr>
          <w:rStyle w:val="FootnoteReference"/>
        </w:rPr>
        <w:footnoteRef/>
      </w:r>
      <w:r w:rsidRPr="00A71624">
        <w:rPr>
          <w:lang w:val="ru-RU"/>
        </w:rPr>
        <w:t xml:space="preserve"> </w:t>
      </w:r>
      <w:r>
        <w:rPr>
          <w:lang w:val="ru-RU"/>
        </w:rPr>
        <w:t>С 01.07.2013 г. 28-м членом ЕС должна стать Хорватия. К этому времени основные производства страны также должны получить комплексные разрешения согласно Директиве КПКЗ.</w:t>
      </w:r>
    </w:p>
  </w:footnote>
  <w:footnote w:id="30">
    <w:p w:rsidR="00DC5A86" w:rsidRPr="00E461E8" w:rsidRDefault="00DC5A86" w:rsidP="00E223C8">
      <w:pPr>
        <w:pStyle w:val="FootnoteText"/>
        <w:spacing w:before="0" w:line="240" w:lineRule="auto"/>
        <w:ind w:left="170" w:hanging="170"/>
        <w:rPr>
          <w:rFonts w:cs="Arial"/>
          <w:lang w:val="ru-RU"/>
        </w:rPr>
      </w:pPr>
      <w:r w:rsidRPr="00BF0B38">
        <w:rPr>
          <w:rStyle w:val="FootnoteReference"/>
        </w:rPr>
        <w:footnoteRef/>
      </w:r>
      <w:r w:rsidRPr="00E461E8">
        <w:rPr>
          <w:rFonts w:cs="Arial"/>
          <w:lang w:val="ru-RU"/>
        </w:rPr>
        <w:t xml:space="preserve"> </w:t>
      </w:r>
      <w:proofErr w:type="gramStart"/>
      <w:r w:rsidRPr="00BF0B38">
        <w:rPr>
          <w:rFonts w:cs="Arial"/>
          <w:bCs/>
          <w:color w:val="000000"/>
          <w:lang w:val="en-US"/>
        </w:rPr>
        <w:t>NACE</w:t>
      </w:r>
      <w:r w:rsidRPr="00E461E8">
        <w:rPr>
          <w:rFonts w:cs="Arial"/>
          <w:color w:val="000000"/>
          <w:lang w:val="ru-RU"/>
        </w:rPr>
        <w:t xml:space="preserve"> – европейский классификатор видов экономической деятельности</w:t>
      </w:r>
      <w:r>
        <w:rPr>
          <w:rFonts w:cs="Arial"/>
          <w:color w:val="000000"/>
          <w:lang w:val="ru-RU"/>
        </w:rPr>
        <w:t xml:space="preserve">, </w:t>
      </w:r>
      <w:r w:rsidRPr="00E461E8">
        <w:rPr>
          <w:rFonts w:cs="Arial"/>
          <w:lang w:val="ru-RU"/>
        </w:rPr>
        <w:t>являющийся полным аналогом международн</w:t>
      </w:r>
      <w:r>
        <w:rPr>
          <w:rFonts w:cs="Arial"/>
          <w:lang w:val="ru-RU"/>
        </w:rPr>
        <w:t>ого</w:t>
      </w:r>
      <w:r w:rsidRPr="00E461E8">
        <w:rPr>
          <w:rFonts w:cs="Arial"/>
          <w:lang w:val="ru-RU"/>
        </w:rPr>
        <w:t xml:space="preserve"> классификатор</w:t>
      </w:r>
      <w:r>
        <w:rPr>
          <w:rFonts w:cs="Arial"/>
          <w:lang w:val="ru-RU"/>
        </w:rPr>
        <w:t>а</w:t>
      </w:r>
      <w:r w:rsidRPr="00E461E8">
        <w:rPr>
          <w:rFonts w:cs="Arial"/>
          <w:lang w:val="ru-RU"/>
        </w:rPr>
        <w:t xml:space="preserve"> ООН</w:t>
      </w:r>
      <w:r>
        <w:rPr>
          <w:rFonts w:cs="Arial"/>
          <w:lang w:val="ru-RU"/>
        </w:rPr>
        <w:t xml:space="preserve"> </w:t>
      </w:r>
      <w:r w:rsidRPr="00BF0B38">
        <w:rPr>
          <w:rFonts w:cs="Arial"/>
        </w:rPr>
        <w:t>ISIC</w:t>
      </w:r>
      <w:r w:rsidRPr="00E461E8">
        <w:rPr>
          <w:rFonts w:cs="Arial"/>
          <w:lang w:val="ru-RU"/>
        </w:rPr>
        <w:t>.</w:t>
      </w:r>
      <w:proofErr w:type="gramEnd"/>
      <w:r w:rsidRPr="00E461E8">
        <w:rPr>
          <w:rFonts w:cs="Arial"/>
          <w:lang w:val="ru-RU"/>
        </w:rPr>
        <w:t xml:space="preserve"> Он структурирует экономические секторы и состоит из</w:t>
      </w:r>
      <w:r>
        <w:rPr>
          <w:rFonts w:cs="Arial"/>
          <w:lang w:val="ru-RU"/>
        </w:rPr>
        <w:t> </w:t>
      </w:r>
      <w:r w:rsidRPr="00E461E8">
        <w:rPr>
          <w:rFonts w:cs="Arial"/>
          <w:lang w:val="ru-RU"/>
        </w:rPr>
        <w:t>четырёх цифр (пятая используется для национальных целей). Первые две цифры определяют раздел (</w:t>
      </w:r>
      <w:r w:rsidRPr="00BF0B38">
        <w:rPr>
          <w:rFonts w:cs="Arial"/>
        </w:rPr>
        <w:t>division</w:t>
      </w:r>
      <w:r w:rsidRPr="00E461E8">
        <w:rPr>
          <w:rFonts w:cs="Arial"/>
          <w:lang w:val="ru-RU"/>
        </w:rPr>
        <w:t>), третья - группу (</w:t>
      </w:r>
      <w:r w:rsidRPr="00BF0B38">
        <w:rPr>
          <w:rFonts w:cs="Arial"/>
        </w:rPr>
        <w:t>group</w:t>
      </w:r>
      <w:r w:rsidRPr="00E461E8">
        <w:rPr>
          <w:rFonts w:cs="Arial"/>
          <w:lang w:val="ru-RU"/>
        </w:rPr>
        <w:t>), а четвёртая – класс (</w:t>
      </w:r>
      <w:r w:rsidRPr="00BF0B38">
        <w:rPr>
          <w:rFonts w:cs="Arial"/>
        </w:rPr>
        <w:t>class</w:t>
      </w:r>
      <w:r w:rsidRPr="00E461E8">
        <w:rPr>
          <w:rFonts w:cs="Arial"/>
          <w:lang w:val="ru-RU"/>
        </w:rPr>
        <w:t>).</w:t>
      </w:r>
      <w:r>
        <w:rPr>
          <w:rFonts w:cs="Arial"/>
          <w:lang w:val="ru-RU"/>
        </w:rPr>
        <w:t xml:space="preserve">. </w:t>
      </w:r>
      <w:r w:rsidRPr="00E461E8">
        <w:rPr>
          <w:rFonts w:cs="Arial"/>
          <w:lang w:val="ru-RU"/>
        </w:rPr>
        <w:t xml:space="preserve">В последние годы этот классификатор </w:t>
      </w:r>
      <w:r>
        <w:rPr>
          <w:rFonts w:cs="Arial"/>
          <w:lang w:val="ru-RU"/>
        </w:rPr>
        <w:t>повсеместно</w:t>
      </w:r>
      <w:r w:rsidRPr="00E461E8">
        <w:rPr>
          <w:rFonts w:cs="Arial"/>
          <w:lang w:val="ru-RU"/>
        </w:rPr>
        <w:t xml:space="preserve"> используется и в странах ВЕКЦА.</w:t>
      </w:r>
    </w:p>
  </w:footnote>
  <w:footnote w:id="31">
    <w:p w:rsidR="00DC5A86" w:rsidRPr="00E461E8" w:rsidRDefault="00DC5A86" w:rsidP="00B750A3">
      <w:pPr>
        <w:pStyle w:val="FootnoteText"/>
        <w:spacing w:before="0" w:after="20" w:line="240" w:lineRule="auto"/>
        <w:ind w:left="170" w:hanging="170"/>
        <w:rPr>
          <w:rFonts w:cs="Arial"/>
          <w:lang w:val="ru-RU"/>
        </w:rPr>
      </w:pPr>
      <w:r w:rsidRPr="00BF0B38">
        <w:rPr>
          <w:rStyle w:val="FootnoteReference"/>
        </w:rPr>
        <w:footnoteRef/>
      </w:r>
      <w:r w:rsidRPr="00E461E8">
        <w:rPr>
          <w:rFonts w:cs="Arial"/>
          <w:lang w:val="ru-RU"/>
        </w:rPr>
        <w:t xml:space="preserve"> </w:t>
      </w:r>
      <w:r w:rsidRPr="00E461E8">
        <w:rPr>
          <w:rFonts w:cs="Arial"/>
          <w:szCs w:val="24"/>
          <w:lang w:val="ru-RU"/>
        </w:rPr>
        <w:t>Конвенция ООН/ЕЭК О доступе к информации, участии общественности в принятии решении и доступа к правосудию в экологических вопросах, июнь 1998 г., Орхус.</w:t>
      </w:r>
    </w:p>
  </w:footnote>
  <w:footnote w:id="32">
    <w:p w:rsidR="00DC5A86" w:rsidRPr="00BF0B38" w:rsidRDefault="00DC5A86" w:rsidP="00B750A3">
      <w:pPr>
        <w:pStyle w:val="FootnoteText"/>
        <w:spacing w:before="0" w:line="240" w:lineRule="auto"/>
        <w:ind w:left="170" w:hanging="170"/>
        <w:rPr>
          <w:rFonts w:cs="Arial"/>
          <w:lang w:val="en-US"/>
        </w:rPr>
      </w:pPr>
      <w:r w:rsidRPr="00BF0B38">
        <w:rPr>
          <w:rStyle w:val="FootnoteReference"/>
        </w:rPr>
        <w:footnoteRef/>
      </w:r>
      <w:r w:rsidRPr="00BF0B38">
        <w:rPr>
          <w:rFonts w:cs="Arial"/>
          <w:lang w:val="en-US"/>
        </w:rPr>
        <w:t xml:space="preserve"> </w:t>
      </w:r>
      <w:proofErr w:type="gramStart"/>
      <w:r w:rsidRPr="00BF0B38">
        <w:rPr>
          <w:rFonts w:cs="Arial"/>
        </w:rPr>
        <w:t>Guidance Document for the implementation of the European PRTR.</w:t>
      </w:r>
      <w:proofErr w:type="gramEnd"/>
      <w:r w:rsidRPr="00BF0B38">
        <w:rPr>
          <w:rFonts w:cs="Arial"/>
        </w:rPr>
        <w:t xml:space="preserve"> European</w:t>
      </w:r>
      <w:r w:rsidRPr="00BF0B38">
        <w:rPr>
          <w:rFonts w:cs="Arial"/>
          <w:lang w:val="en-US"/>
        </w:rPr>
        <w:t xml:space="preserve"> </w:t>
      </w:r>
      <w:r w:rsidRPr="00BF0B38">
        <w:rPr>
          <w:rFonts w:cs="Arial"/>
        </w:rPr>
        <w:t>Commission</w:t>
      </w:r>
      <w:r w:rsidRPr="00BF0B38">
        <w:rPr>
          <w:rFonts w:cs="Arial"/>
          <w:lang w:val="en-US"/>
        </w:rPr>
        <w:t>, 31 </w:t>
      </w:r>
      <w:r w:rsidRPr="00BF0B38">
        <w:rPr>
          <w:rFonts w:cs="Arial"/>
        </w:rPr>
        <w:t>May</w:t>
      </w:r>
      <w:r w:rsidRPr="00BF0B38">
        <w:rPr>
          <w:rFonts w:cs="Arial"/>
          <w:lang w:val="en-US"/>
        </w:rPr>
        <w:t> 2006 [11]</w:t>
      </w:r>
    </w:p>
  </w:footnote>
  <w:footnote w:id="33">
    <w:p w:rsidR="00DC5A86" w:rsidRPr="00B750A3" w:rsidRDefault="00DC5A86" w:rsidP="00F71AFD">
      <w:pPr>
        <w:autoSpaceDE w:val="0"/>
        <w:autoSpaceDN w:val="0"/>
        <w:adjustRightInd w:val="0"/>
        <w:spacing w:before="0" w:after="40" w:line="240" w:lineRule="auto"/>
        <w:ind w:left="170" w:hanging="170"/>
        <w:rPr>
          <w:rFonts w:cs="Arial"/>
          <w:sz w:val="18"/>
          <w:szCs w:val="18"/>
        </w:rPr>
      </w:pPr>
      <w:r w:rsidRPr="00B750A3">
        <w:rPr>
          <w:rStyle w:val="FootnoteReference"/>
          <w:sz w:val="18"/>
          <w:szCs w:val="18"/>
        </w:rPr>
        <w:footnoteRef/>
      </w:r>
      <w:r w:rsidRPr="00B750A3">
        <w:rPr>
          <w:rFonts w:cs="Arial"/>
          <w:sz w:val="18"/>
          <w:szCs w:val="18"/>
        </w:rPr>
        <w:t xml:space="preserve"> </w:t>
      </w:r>
      <w:r w:rsidRPr="00B750A3">
        <w:rPr>
          <w:rFonts w:cs="Arial"/>
          <w:bCs/>
          <w:sz w:val="18"/>
          <w:szCs w:val="18"/>
        </w:rPr>
        <w:t xml:space="preserve">Communication from the Commission to the Council, the European Parliament, the European Economic and Social Committee and the Committee of the Regions </w:t>
      </w:r>
      <w:proofErr w:type="gramStart"/>
      <w:r w:rsidRPr="00B750A3">
        <w:rPr>
          <w:rFonts w:cs="Arial"/>
          <w:bCs/>
          <w:sz w:val="18"/>
          <w:szCs w:val="18"/>
        </w:rPr>
        <w:t>On</w:t>
      </w:r>
      <w:proofErr w:type="gramEnd"/>
      <w:r w:rsidRPr="00B750A3">
        <w:rPr>
          <w:rFonts w:cs="Arial"/>
          <w:bCs/>
          <w:sz w:val="18"/>
          <w:szCs w:val="18"/>
        </w:rPr>
        <w:t xml:space="preserve"> the Road to Sustainable Производство Progress in implementing Council Directive 96/61/EC concerning integrated pollution prevention and control. </w:t>
      </w:r>
      <w:proofErr w:type="gramStart"/>
      <w:r w:rsidRPr="00B750A3">
        <w:rPr>
          <w:rFonts w:cs="Arial"/>
          <w:sz w:val="18"/>
          <w:szCs w:val="18"/>
        </w:rPr>
        <w:t>COM(</w:t>
      </w:r>
      <w:proofErr w:type="gramEnd"/>
      <w:r w:rsidRPr="00B750A3">
        <w:rPr>
          <w:rFonts w:cs="Arial"/>
          <w:sz w:val="18"/>
          <w:szCs w:val="18"/>
        </w:rPr>
        <w:t xml:space="preserve">2003) 354 final. </w:t>
      </w:r>
      <w:proofErr w:type="gramStart"/>
      <w:r w:rsidRPr="00B750A3">
        <w:rPr>
          <w:rFonts w:cs="Arial"/>
          <w:sz w:val="18"/>
          <w:szCs w:val="18"/>
        </w:rPr>
        <w:t>Brussels, 19.6.2003.</w:t>
      </w:r>
      <w:proofErr w:type="gramEnd"/>
    </w:p>
  </w:footnote>
  <w:footnote w:id="34">
    <w:p w:rsidR="00DC5A86" w:rsidRPr="00B750A3" w:rsidRDefault="00DC5A86" w:rsidP="00B750A3">
      <w:pPr>
        <w:pStyle w:val="FootnoteText"/>
        <w:spacing w:before="0" w:after="20" w:line="240" w:lineRule="auto"/>
        <w:ind w:left="170" w:hanging="170"/>
        <w:rPr>
          <w:lang w:val="en-US"/>
        </w:rPr>
      </w:pPr>
      <w:r w:rsidRPr="00B750A3">
        <w:rPr>
          <w:rStyle w:val="FootnoteReference"/>
          <w:szCs w:val="18"/>
        </w:rPr>
        <w:footnoteRef/>
      </w:r>
      <w:r w:rsidRPr="00B750A3">
        <w:rPr>
          <w:rFonts w:cs="Arial"/>
        </w:rPr>
        <w:t xml:space="preserve"> В</w:t>
      </w:r>
      <w:r w:rsidRPr="00B750A3">
        <w:rPr>
          <w:rFonts w:cs="Arial"/>
          <w:lang w:val="en-US"/>
        </w:rPr>
        <w:t xml:space="preserve"> </w:t>
      </w:r>
      <w:r w:rsidRPr="00B750A3">
        <w:rPr>
          <w:rFonts w:cs="Arial"/>
        </w:rPr>
        <w:t>английском</w:t>
      </w:r>
      <w:r w:rsidRPr="00B750A3">
        <w:rPr>
          <w:rFonts w:cs="Arial"/>
          <w:lang w:val="en-US"/>
        </w:rPr>
        <w:t xml:space="preserve"> </w:t>
      </w:r>
      <w:r w:rsidRPr="00B750A3">
        <w:rPr>
          <w:rFonts w:cs="Arial"/>
        </w:rPr>
        <w:t>оригинале</w:t>
      </w:r>
      <w:r w:rsidRPr="00B750A3">
        <w:rPr>
          <w:rFonts w:cs="Arial"/>
          <w:lang w:val="en-US"/>
        </w:rPr>
        <w:t>:</w:t>
      </w:r>
      <w:r w:rsidRPr="00B750A3">
        <w:rPr>
          <w:rFonts w:cs="Arial"/>
        </w:rPr>
        <w:t xml:space="preserve"> "Many Member States also apply similar permit systems based on best available techniques for activities not covered by the Directive – either the sector as such is not covered или the Directive’s threshold in terms of производительностью (or similar) is higher. This begs the question of whether или not additional activities should be subjected to the harmonised rules of the Directive, in keeping with the principle of subsidiarity". Chapter 7.3, </w:t>
      </w:r>
      <w:proofErr w:type="gramStart"/>
      <w:r w:rsidRPr="00B750A3">
        <w:rPr>
          <w:rFonts w:cs="Arial"/>
        </w:rPr>
        <w:t>COM(</w:t>
      </w:r>
      <w:proofErr w:type="gramEnd"/>
      <w:r w:rsidRPr="00B750A3">
        <w:rPr>
          <w:rFonts w:cs="Arial"/>
        </w:rPr>
        <w:t>2003) 354 final.</w:t>
      </w:r>
    </w:p>
  </w:footnote>
  <w:footnote w:id="35">
    <w:p w:rsidR="00DC5A86" w:rsidRDefault="00DC5A86" w:rsidP="00683DF5">
      <w:pPr>
        <w:autoSpaceDE w:val="0"/>
        <w:autoSpaceDN w:val="0"/>
        <w:adjustRightInd w:val="0"/>
        <w:spacing w:before="0" w:line="240" w:lineRule="auto"/>
        <w:ind w:left="170" w:hanging="170"/>
        <w:rPr>
          <w:rFonts w:cs="Arial"/>
          <w:sz w:val="18"/>
          <w:szCs w:val="18"/>
          <w:lang w:val="en-US"/>
        </w:rPr>
      </w:pPr>
      <w:r w:rsidRPr="00B750A3">
        <w:rPr>
          <w:rStyle w:val="FootnoteReference"/>
          <w:sz w:val="18"/>
          <w:szCs w:val="18"/>
        </w:rPr>
        <w:footnoteRef/>
      </w:r>
      <w:r w:rsidRPr="00B750A3">
        <w:rPr>
          <w:rFonts w:cs="Arial"/>
          <w:sz w:val="18"/>
          <w:szCs w:val="18"/>
          <w:lang w:val="en-US"/>
        </w:rPr>
        <w:t xml:space="preserve"> </w:t>
      </w:r>
      <w:proofErr w:type="gramStart"/>
      <w:r w:rsidRPr="00B750A3">
        <w:rPr>
          <w:rFonts w:cs="Arial"/>
          <w:sz w:val="18"/>
          <w:szCs w:val="18"/>
          <w:lang w:val="en-US"/>
        </w:rPr>
        <w:t xml:space="preserve">Commission Staff Working </w:t>
      </w:r>
      <w:r w:rsidRPr="00683DF5">
        <w:rPr>
          <w:rFonts w:cs="Arial"/>
          <w:sz w:val="18"/>
          <w:szCs w:val="18"/>
          <w:lang w:val="en-US"/>
        </w:rPr>
        <w:t>Document</w:t>
      </w:r>
      <w:r w:rsidRPr="00683DF5">
        <w:rPr>
          <w:rFonts w:cs="Arial"/>
          <w:sz w:val="18"/>
          <w:szCs w:val="18"/>
        </w:rPr>
        <w:t>.</w:t>
      </w:r>
      <w:proofErr w:type="gramEnd"/>
      <w:r w:rsidRPr="00683DF5">
        <w:rPr>
          <w:rFonts w:cs="Arial"/>
          <w:sz w:val="18"/>
          <w:szCs w:val="18"/>
          <w:lang w:val="en-US"/>
        </w:rPr>
        <w:t xml:space="preserve"> Accompanying document to the Proposal for a Directive of the European Parliament and of the Council on industrial emissions (integrated pollution prevention and control) recast). Impact Assessment [</w:t>
      </w:r>
      <w:proofErr w:type="gramStart"/>
      <w:r w:rsidRPr="00683DF5">
        <w:rPr>
          <w:rFonts w:cs="Arial"/>
          <w:sz w:val="18"/>
          <w:szCs w:val="18"/>
          <w:lang w:val="en-US"/>
        </w:rPr>
        <w:t>COM(</w:t>
      </w:r>
      <w:proofErr w:type="gramEnd"/>
      <w:r w:rsidRPr="00683DF5">
        <w:rPr>
          <w:rFonts w:cs="Arial"/>
          <w:sz w:val="18"/>
          <w:szCs w:val="18"/>
          <w:lang w:val="en-US"/>
        </w:rPr>
        <w:t xml:space="preserve">2007) 843 final], [COM(2007) 844 final], [SEC(2007) 1682]. </w:t>
      </w:r>
      <w:proofErr w:type="gramStart"/>
      <w:r w:rsidRPr="00683DF5">
        <w:rPr>
          <w:rFonts w:cs="Arial"/>
          <w:sz w:val="18"/>
          <w:szCs w:val="18"/>
          <w:lang w:val="en-US"/>
        </w:rPr>
        <w:t>Commission of the European Communities, Brussels, 21.12.2007.</w:t>
      </w:r>
      <w:proofErr w:type="gramEnd"/>
    </w:p>
    <w:p w:rsidR="00DC5A86" w:rsidRPr="00683DF5" w:rsidRDefault="00DC5A86" w:rsidP="00683DF5">
      <w:pPr>
        <w:autoSpaceDE w:val="0"/>
        <w:autoSpaceDN w:val="0"/>
        <w:adjustRightInd w:val="0"/>
        <w:spacing w:before="0" w:after="40" w:line="240" w:lineRule="auto"/>
        <w:ind w:left="340" w:hanging="170"/>
        <w:rPr>
          <w:rFonts w:cs="Arial"/>
          <w:sz w:val="18"/>
          <w:szCs w:val="18"/>
          <w:lang w:val="en-US"/>
        </w:rPr>
      </w:pPr>
      <w:r w:rsidRPr="00683DF5">
        <w:rPr>
          <w:rFonts w:cs="Arial"/>
          <w:sz w:val="18"/>
          <w:szCs w:val="18"/>
          <w:lang w:val="en-US"/>
        </w:rPr>
        <w:t xml:space="preserve">See </w:t>
      </w:r>
      <w:hyperlink r:id="rId5" w:history="1">
        <w:r w:rsidRPr="00683DF5">
          <w:rPr>
            <w:rStyle w:val="Hyperlink"/>
            <w:sz w:val="18"/>
            <w:szCs w:val="18"/>
          </w:rPr>
          <w:t>http://ec.europa.eu/environment/air/pollutants/stationary/ippc/pdf/recast/ia_en.pdf</w:t>
        </w:r>
      </w:hyperlink>
    </w:p>
  </w:footnote>
  <w:footnote w:id="36">
    <w:p w:rsidR="00DC5A86" w:rsidRPr="00B750A3" w:rsidRDefault="00DC5A86" w:rsidP="008B76E2">
      <w:pPr>
        <w:pStyle w:val="FootnoteText"/>
        <w:spacing w:before="0" w:after="40" w:line="240" w:lineRule="auto"/>
        <w:ind w:left="170" w:hanging="170"/>
        <w:rPr>
          <w:rFonts w:cs="Arial"/>
        </w:rPr>
      </w:pPr>
      <w:r w:rsidRPr="00B750A3">
        <w:rPr>
          <w:rStyle w:val="FootnoteReference"/>
          <w:szCs w:val="18"/>
        </w:rPr>
        <w:footnoteRef/>
      </w:r>
      <w:r w:rsidRPr="00B750A3">
        <w:rPr>
          <w:rFonts w:cs="Arial"/>
        </w:rPr>
        <w:t xml:space="preserve"> включая сельскохозяйственные фермы</w:t>
      </w:r>
    </w:p>
  </w:footnote>
  <w:footnote w:id="37">
    <w:p w:rsidR="00DC5A86" w:rsidRPr="00B750A3" w:rsidRDefault="00DC5A86" w:rsidP="00B750A3">
      <w:pPr>
        <w:autoSpaceDE w:val="0"/>
        <w:autoSpaceDN w:val="0"/>
        <w:adjustRightInd w:val="0"/>
        <w:spacing w:before="0" w:after="20" w:line="240" w:lineRule="auto"/>
        <w:ind w:left="227" w:hanging="170"/>
        <w:rPr>
          <w:rFonts w:cs="Arial"/>
          <w:sz w:val="18"/>
          <w:szCs w:val="18"/>
          <w:lang w:val="en-US"/>
        </w:rPr>
      </w:pPr>
      <w:r w:rsidRPr="00B750A3">
        <w:rPr>
          <w:rStyle w:val="FootnoteReference"/>
          <w:sz w:val="18"/>
          <w:szCs w:val="18"/>
        </w:rPr>
        <w:footnoteRef/>
      </w:r>
      <w:r w:rsidRPr="00B750A3">
        <w:rPr>
          <w:rFonts w:cs="Arial"/>
          <w:sz w:val="18"/>
          <w:szCs w:val="18"/>
          <w:lang w:val="en-US"/>
        </w:rPr>
        <w:t xml:space="preserve"> Regional Air Pollution Information and Simulation model (RAINS) baseline (version: Aug. '06), IIASA</w:t>
      </w:r>
      <w:r w:rsidRPr="00B750A3">
        <w:rPr>
          <w:rFonts w:cs="Arial"/>
          <w:sz w:val="18"/>
          <w:szCs w:val="18"/>
        </w:rPr>
        <w:t xml:space="preserve"> </w:t>
      </w:r>
      <w:r w:rsidRPr="00B750A3">
        <w:rPr>
          <w:rFonts w:cs="Arial"/>
          <w:sz w:val="18"/>
          <w:szCs w:val="18"/>
          <w:lang w:val="en-US"/>
        </w:rPr>
        <w:t>Institute (Laxenburg, Austria), IPPC background studies</w:t>
      </w:r>
    </w:p>
  </w:footnote>
  <w:footnote w:id="38">
    <w:p w:rsidR="00DC5A86" w:rsidRPr="00F96488" w:rsidRDefault="00DC5A86" w:rsidP="0065223F">
      <w:pPr>
        <w:pStyle w:val="FootnoteText"/>
        <w:spacing w:before="0" w:line="240" w:lineRule="auto"/>
        <w:ind w:left="170" w:hanging="170"/>
        <w:jc w:val="left"/>
        <w:rPr>
          <w:rFonts w:cs="Arial"/>
          <w:lang w:val="en-US"/>
        </w:rPr>
      </w:pPr>
      <w:r w:rsidRPr="0065223F">
        <w:rPr>
          <w:rStyle w:val="FootnoteReference"/>
          <w:szCs w:val="18"/>
        </w:rPr>
        <w:footnoteRef/>
      </w:r>
      <w:r w:rsidRPr="0065223F">
        <w:rPr>
          <w:rFonts w:cs="Arial"/>
          <w:lang w:val="en-US"/>
        </w:rPr>
        <w:t xml:space="preserve"> </w:t>
      </w:r>
      <w:r w:rsidRPr="0065223F">
        <w:rPr>
          <w:rFonts w:cs="Arial"/>
          <w:lang w:val="en-US" w:eastAsia="cs-CZ"/>
        </w:rPr>
        <w:t xml:space="preserve">U.S. Environment Protection Agency, </w:t>
      </w:r>
      <w:hyperlink r:id="rId6" w:history="1">
        <w:r w:rsidRPr="0065223F">
          <w:rPr>
            <w:rStyle w:val="Hyperlink"/>
            <w:sz w:val="18"/>
            <w:szCs w:val="18"/>
            <w:lang w:val="en-US" w:eastAsia="cs-CZ"/>
          </w:rPr>
          <w:t>http://www.epa.gov/reg3hwmd/risk/human/rb-concentration_table/Generic_Tables/index.htm</w:t>
        </w:r>
      </w:hyperlink>
    </w:p>
  </w:footnote>
  <w:footnote w:id="39">
    <w:p w:rsidR="00DC5A86" w:rsidRPr="004C2DC7" w:rsidRDefault="00DC5A86" w:rsidP="00FF4C32">
      <w:pPr>
        <w:pStyle w:val="FootnoteText"/>
        <w:spacing w:before="0" w:after="40" w:line="240" w:lineRule="auto"/>
        <w:ind w:left="170" w:hanging="170"/>
        <w:jc w:val="left"/>
        <w:rPr>
          <w:rFonts w:cs="Arial"/>
          <w:lang w:val="en-US"/>
        </w:rPr>
      </w:pPr>
      <w:r w:rsidRPr="003561E5">
        <w:rPr>
          <w:rStyle w:val="FootnoteReference"/>
        </w:rPr>
        <w:footnoteRef/>
      </w:r>
      <w:r w:rsidRPr="004C2DC7">
        <w:rPr>
          <w:rFonts w:cs="Arial"/>
          <w:lang w:val="en-US"/>
        </w:rPr>
        <w:t xml:space="preserve"> </w:t>
      </w:r>
      <w:hyperlink r:id="rId7" w:history="1">
        <w:r w:rsidRPr="003561E5">
          <w:rPr>
            <w:rStyle w:val="Hyperlink"/>
            <w:lang w:val="en-US"/>
          </w:rPr>
          <w:t>http</w:t>
        </w:r>
        <w:r w:rsidRPr="004C2DC7">
          <w:rPr>
            <w:rStyle w:val="Hyperlink"/>
            <w:lang w:val="en-US"/>
          </w:rPr>
          <w:t>://</w:t>
        </w:r>
        <w:r w:rsidRPr="003561E5">
          <w:rPr>
            <w:rStyle w:val="Hyperlink"/>
            <w:lang w:val="en-US"/>
          </w:rPr>
          <w:t>www</w:t>
        </w:r>
        <w:r w:rsidRPr="004C2DC7">
          <w:rPr>
            <w:rStyle w:val="Hyperlink"/>
            <w:lang w:val="en-US"/>
          </w:rPr>
          <w:t>.</w:t>
        </w:r>
        <w:r w:rsidRPr="003561E5">
          <w:rPr>
            <w:rStyle w:val="Hyperlink"/>
            <w:lang w:val="en-US"/>
          </w:rPr>
          <w:t>who</w:t>
        </w:r>
        <w:r w:rsidRPr="004C2DC7">
          <w:rPr>
            <w:rStyle w:val="Hyperlink"/>
            <w:lang w:val="en-US"/>
          </w:rPr>
          <w:t>.</w:t>
        </w:r>
        <w:r w:rsidRPr="003561E5">
          <w:rPr>
            <w:rStyle w:val="Hyperlink"/>
            <w:lang w:val="en-US"/>
          </w:rPr>
          <w:t>int</w:t>
        </w:r>
        <w:r w:rsidRPr="004C2DC7">
          <w:rPr>
            <w:rStyle w:val="Hyperlink"/>
            <w:lang w:val="en-US"/>
          </w:rPr>
          <w:t>/</w:t>
        </w:r>
        <w:r w:rsidRPr="003561E5">
          <w:rPr>
            <w:rStyle w:val="Hyperlink"/>
            <w:lang w:val="en-US"/>
          </w:rPr>
          <w:t>phe</w:t>
        </w:r>
        <w:r w:rsidRPr="004C2DC7">
          <w:rPr>
            <w:rStyle w:val="Hyperlink"/>
            <w:lang w:val="en-US"/>
          </w:rPr>
          <w:t>/</w:t>
        </w:r>
        <w:r w:rsidRPr="003561E5">
          <w:rPr>
            <w:rStyle w:val="Hyperlink"/>
            <w:lang w:val="en-US"/>
          </w:rPr>
          <w:t>health</w:t>
        </w:r>
        <w:r w:rsidRPr="004C2DC7">
          <w:rPr>
            <w:rStyle w:val="Hyperlink"/>
            <w:lang w:val="en-US"/>
          </w:rPr>
          <w:t>_</w:t>
        </w:r>
        <w:r w:rsidRPr="003561E5">
          <w:rPr>
            <w:rStyle w:val="Hyperlink"/>
            <w:lang w:val="en-US"/>
          </w:rPr>
          <w:t>topics</w:t>
        </w:r>
        <w:r w:rsidRPr="004C2DC7">
          <w:rPr>
            <w:rStyle w:val="Hyperlink"/>
            <w:lang w:val="en-US"/>
          </w:rPr>
          <w:t>/</w:t>
        </w:r>
        <w:r w:rsidRPr="003561E5">
          <w:rPr>
            <w:rStyle w:val="Hyperlink"/>
            <w:lang w:val="en-US"/>
          </w:rPr>
          <w:t>outdoorair</w:t>
        </w:r>
        <w:r w:rsidRPr="004C2DC7">
          <w:rPr>
            <w:rStyle w:val="Hyperlink"/>
            <w:lang w:val="en-US"/>
          </w:rPr>
          <w:t>_</w:t>
        </w:r>
        <w:r w:rsidRPr="003561E5">
          <w:rPr>
            <w:rStyle w:val="Hyperlink"/>
            <w:lang w:val="en-US"/>
          </w:rPr>
          <w:t>aqg</w:t>
        </w:r>
        <w:r w:rsidRPr="004C2DC7">
          <w:rPr>
            <w:rStyle w:val="Hyperlink"/>
            <w:lang w:val="en-US"/>
          </w:rPr>
          <w:t>/</w:t>
        </w:r>
        <w:r w:rsidRPr="003561E5">
          <w:rPr>
            <w:rStyle w:val="Hyperlink"/>
            <w:lang w:val="en-US"/>
          </w:rPr>
          <w:t>en</w:t>
        </w:r>
        <w:r w:rsidRPr="004C2DC7">
          <w:rPr>
            <w:rStyle w:val="Hyperlink"/>
            <w:lang w:val="en-US"/>
          </w:rPr>
          <w:t>/</w:t>
        </w:r>
        <w:r w:rsidRPr="003561E5">
          <w:rPr>
            <w:rStyle w:val="Hyperlink"/>
            <w:lang w:val="en-US"/>
          </w:rPr>
          <w:t>index</w:t>
        </w:r>
        <w:r w:rsidRPr="004C2DC7">
          <w:rPr>
            <w:rStyle w:val="Hyperlink"/>
            <w:lang w:val="en-US"/>
          </w:rPr>
          <w:t>.</w:t>
        </w:r>
        <w:r w:rsidRPr="003561E5">
          <w:rPr>
            <w:rStyle w:val="Hyperlink"/>
            <w:lang w:val="en-US"/>
          </w:rPr>
          <w:t>html</w:t>
        </w:r>
      </w:hyperlink>
    </w:p>
  </w:footnote>
  <w:footnote w:id="40">
    <w:p w:rsidR="00DC5A86" w:rsidRPr="003561E5" w:rsidRDefault="00DC5A86" w:rsidP="00FF4C32">
      <w:pPr>
        <w:pStyle w:val="FootnoteText"/>
        <w:spacing w:before="0" w:after="40" w:line="240" w:lineRule="auto"/>
        <w:ind w:left="170" w:hanging="170"/>
        <w:jc w:val="left"/>
        <w:rPr>
          <w:rFonts w:cs="Arial"/>
        </w:rPr>
      </w:pPr>
      <w:r w:rsidRPr="003561E5">
        <w:rPr>
          <w:rStyle w:val="FootnoteReference"/>
        </w:rPr>
        <w:footnoteRef/>
      </w:r>
      <w:r w:rsidRPr="003561E5">
        <w:rPr>
          <w:rFonts w:cs="Arial"/>
        </w:rPr>
        <w:t xml:space="preserve"> </w:t>
      </w:r>
      <w:hyperlink r:id="rId8" w:history="1">
        <w:r w:rsidRPr="003561E5">
          <w:rPr>
            <w:rStyle w:val="Hyperlink"/>
            <w:lang w:val="en-US"/>
          </w:rPr>
          <w:t>http</w:t>
        </w:r>
        <w:r w:rsidRPr="003561E5">
          <w:rPr>
            <w:rStyle w:val="Hyperlink"/>
          </w:rPr>
          <w:t>://</w:t>
        </w:r>
        <w:r w:rsidRPr="003561E5">
          <w:rPr>
            <w:rStyle w:val="Hyperlink"/>
            <w:lang w:val="en-US"/>
          </w:rPr>
          <w:t>www</w:t>
        </w:r>
        <w:r w:rsidRPr="003561E5">
          <w:rPr>
            <w:rStyle w:val="Hyperlink"/>
          </w:rPr>
          <w:t>.</w:t>
        </w:r>
        <w:r w:rsidRPr="003561E5">
          <w:rPr>
            <w:rStyle w:val="Hyperlink"/>
            <w:lang w:val="en-US"/>
          </w:rPr>
          <w:t>epa</w:t>
        </w:r>
        <w:r w:rsidRPr="003561E5">
          <w:rPr>
            <w:rStyle w:val="Hyperlink"/>
          </w:rPr>
          <w:t>.</w:t>
        </w:r>
        <w:r w:rsidRPr="003561E5">
          <w:rPr>
            <w:rStyle w:val="Hyperlink"/>
            <w:lang w:val="en-US"/>
          </w:rPr>
          <w:t>gov</w:t>
        </w:r>
        <w:r w:rsidRPr="003561E5">
          <w:rPr>
            <w:rStyle w:val="Hyperlink"/>
          </w:rPr>
          <w:t>/</w:t>
        </w:r>
        <w:r w:rsidRPr="003561E5">
          <w:rPr>
            <w:rStyle w:val="Hyperlink"/>
            <w:lang w:val="en-US"/>
          </w:rPr>
          <w:t>air</w:t>
        </w:r>
        <w:r w:rsidRPr="003561E5">
          <w:rPr>
            <w:rStyle w:val="Hyperlink"/>
          </w:rPr>
          <w:t>/</w:t>
        </w:r>
        <w:r w:rsidRPr="003561E5">
          <w:rPr>
            <w:rStyle w:val="Hyperlink"/>
            <w:lang w:val="en-US"/>
          </w:rPr>
          <w:t>criteria</w:t>
        </w:r>
        <w:r w:rsidRPr="003561E5">
          <w:rPr>
            <w:rStyle w:val="Hyperlink"/>
          </w:rPr>
          <w:t>.</w:t>
        </w:r>
        <w:r w:rsidRPr="003561E5">
          <w:rPr>
            <w:rStyle w:val="Hyperlink"/>
            <w:lang w:val="en-US"/>
          </w:rPr>
          <w:t>html</w:t>
        </w:r>
      </w:hyperlink>
    </w:p>
  </w:footnote>
  <w:footnote w:id="41">
    <w:p w:rsidR="00DC5A86" w:rsidRPr="003561E5" w:rsidRDefault="00DC5A86" w:rsidP="00FF4C32">
      <w:pPr>
        <w:pStyle w:val="FootnoteText"/>
        <w:spacing w:before="0" w:after="40" w:line="240" w:lineRule="auto"/>
        <w:ind w:left="170" w:hanging="170"/>
        <w:jc w:val="left"/>
        <w:rPr>
          <w:rFonts w:cs="Arial"/>
          <w:lang w:val="en-US"/>
        </w:rPr>
      </w:pPr>
      <w:r w:rsidRPr="003561E5">
        <w:rPr>
          <w:rStyle w:val="FootnoteReference"/>
        </w:rPr>
        <w:footnoteRef/>
      </w:r>
      <w:r w:rsidRPr="003561E5">
        <w:rPr>
          <w:rFonts w:cs="Arial"/>
          <w:lang w:val="en-US"/>
        </w:rPr>
        <w:t xml:space="preserve"> </w:t>
      </w:r>
      <w:r w:rsidRPr="003561E5">
        <w:rPr>
          <w:rFonts w:cs="Arial"/>
          <w:bCs/>
          <w:lang w:val="en-US"/>
        </w:rPr>
        <w:t xml:space="preserve">Directive 2008/50/EC of the European Parliament and of the Council of 21 May 2008 </w:t>
      </w:r>
      <w:r w:rsidRPr="003561E5">
        <w:rPr>
          <w:rFonts w:cs="Arial"/>
          <w:lang w:val="en-US"/>
        </w:rPr>
        <w:t>on ambient air quality and cleaner air for Europe</w:t>
      </w:r>
    </w:p>
  </w:footnote>
  <w:footnote w:id="42">
    <w:p w:rsidR="00DC5A86" w:rsidRPr="003561E5" w:rsidRDefault="00DC5A86" w:rsidP="00FF4C32">
      <w:pPr>
        <w:pStyle w:val="FootnoteText"/>
        <w:spacing w:before="0" w:line="240" w:lineRule="auto"/>
        <w:ind w:left="170" w:hanging="170"/>
        <w:jc w:val="left"/>
        <w:rPr>
          <w:lang w:val="en-US"/>
        </w:rPr>
      </w:pPr>
      <w:r w:rsidRPr="003561E5">
        <w:rPr>
          <w:rStyle w:val="FootnoteReference"/>
        </w:rPr>
        <w:footnoteRef/>
      </w:r>
      <w:r w:rsidRPr="003561E5">
        <w:rPr>
          <w:rFonts w:cs="Arial"/>
          <w:lang w:val="en-US"/>
        </w:rPr>
        <w:t xml:space="preserve"> </w:t>
      </w:r>
      <w:r w:rsidRPr="003561E5">
        <w:rPr>
          <w:rFonts w:cs="Arial"/>
          <w:lang w:val="en-US" w:eastAsia="cs-CZ"/>
        </w:rPr>
        <w:t xml:space="preserve">U.S. Environment Protection Agency, </w:t>
      </w:r>
      <w:hyperlink r:id="rId9" w:history="1">
        <w:r w:rsidRPr="003561E5">
          <w:rPr>
            <w:rStyle w:val="Hyperlink"/>
            <w:lang w:val="en-US" w:eastAsia="cs-CZ"/>
          </w:rPr>
          <w:t>http://www.epa.gov/reg3hwmd/risk/human/rb-concentration_table/Generic_Tables/index.htm</w:t>
        </w:r>
      </w:hyperlink>
    </w:p>
  </w:footnote>
  <w:footnote w:id="43">
    <w:p w:rsidR="00DC5A86" w:rsidRPr="00E461E8" w:rsidRDefault="00DC5A86" w:rsidP="004618CE">
      <w:pPr>
        <w:pStyle w:val="BodyTextIndent"/>
        <w:spacing w:after="0"/>
        <w:ind w:left="0"/>
        <w:jc w:val="both"/>
      </w:pPr>
      <w:r w:rsidRPr="00BC6A8A">
        <w:rPr>
          <w:rStyle w:val="FootnoteReference"/>
          <w:sz w:val="20"/>
          <w:szCs w:val="20"/>
        </w:rPr>
        <w:footnoteRef/>
      </w:r>
      <w:r w:rsidRPr="00BC6A8A">
        <w:rPr>
          <w:sz w:val="20"/>
          <w:szCs w:val="20"/>
        </w:rPr>
        <w:t xml:space="preserve"> </w:t>
      </w:r>
      <w:r w:rsidRPr="00BC6A8A">
        <w:rPr>
          <w:bCs/>
          <w:iCs/>
          <w:sz w:val="20"/>
          <w:szCs w:val="20"/>
        </w:rPr>
        <w:t>Примечание к разделу 5.</w:t>
      </w:r>
      <w:r>
        <w:rPr>
          <w:bCs/>
          <w:iCs/>
          <w:sz w:val="20"/>
          <w:szCs w:val="20"/>
        </w:rPr>
        <w:t xml:space="preserve"> </w:t>
      </w:r>
      <w:r w:rsidRPr="00BC6A8A">
        <w:rPr>
          <w:bCs/>
          <w:iCs/>
          <w:sz w:val="20"/>
          <w:szCs w:val="20"/>
        </w:rPr>
        <w:t>Если решение основной экологической проблемы в одном из направлений деятельности фонда одновременно сопровождается положительным эффектом в другом направлении, то этот сопутствующий эффект подсчитывается по вышеприведенной методике и добавляется к основному эффекту. Если возникает сопутствующий отрицательный эффект, он подсчитывается аналогичным образом и вычитается из основного эффекта</w:t>
      </w:r>
      <w:r>
        <w:rPr>
          <w:bCs/>
          <w:iCs/>
          <w:sz w:val="20"/>
          <w:szCs w:val="20"/>
        </w:rPr>
        <w:t>.</w:t>
      </w:r>
    </w:p>
  </w:footnote>
  <w:footnote w:id="44">
    <w:p w:rsidR="00DC5A86" w:rsidRPr="00E461E8" w:rsidRDefault="00DC5A86" w:rsidP="00D63685">
      <w:pPr>
        <w:pStyle w:val="FootnoteText"/>
        <w:spacing w:before="0" w:line="240" w:lineRule="auto"/>
        <w:ind w:left="170" w:hanging="170"/>
        <w:rPr>
          <w:lang w:val="ru-RU"/>
        </w:rPr>
      </w:pPr>
      <w:r w:rsidRPr="00F9368E">
        <w:rPr>
          <w:rStyle w:val="FootnoteReference"/>
        </w:rPr>
        <w:footnoteRef/>
      </w:r>
      <w:r w:rsidRPr="00E461E8">
        <w:rPr>
          <w:lang w:val="ru-RU"/>
        </w:rPr>
        <w:t xml:space="preserve"> </w:t>
      </w:r>
      <w:r w:rsidRPr="00E461E8">
        <w:rPr>
          <w:rFonts w:eastAsia="SimSun" w:cs="Arial"/>
          <w:sz w:val="16"/>
          <w:lang w:val="ru-RU" w:eastAsia="zh-CN"/>
        </w:rPr>
        <w:t xml:space="preserve">Адсорбируемые галогенорганические соединения (прим. </w:t>
      </w:r>
      <w:proofErr w:type="gramStart"/>
      <w:r w:rsidRPr="00E461E8">
        <w:rPr>
          <w:rFonts w:eastAsia="SimSun" w:cs="Arial"/>
          <w:sz w:val="16"/>
          <w:lang w:val="ru-RU" w:eastAsia="zh-CN"/>
        </w:rPr>
        <w:t>перев</w:t>
      </w:r>
      <w:proofErr w:type="gramEnd"/>
      <w:r w:rsidRPr="00E461E8">
        <w:rPr>
          <w:rFonts w:eastAsia="SimSun" w:cs="Arial"/>
          <w:sz w:val="16"/>
          <w:lang w:val="ru-RU" w:eastAsia="zh-CN"/>
        </w:rPr>
        <w:t>.)</w:t>
      </w:r>
    </w:p>
  </w:footnote>
  <w:footnote w:id="45">
    <w:p w:rsidR="00DC5A86" w:rsidRPr="00E461E8" w:rsidRDefault="00DC5A86" w:rsidP="00D63685">
      <w:pPr>
        <w:autoSpaceDE w:val="0"/>
        <w:autoSpaceDN w:val="0"/>
        <w:adjustRightInd w:val="0"/>
        <w:spacing w:before="0" w:line="240" w:lineRule="auto"/>
        <w:ind w:left="170" w:hanging="170"/>
        <w:rPr>
          <w:lang w:val="ru-RU"/>
        </w:rPr>
      </w:pPr>
      <w:r w:rsidRPr="00F9368E">
        <w:rPr>
          <w:rStyle w:val="FootnoteReference"/>
          <w:sz w:val="20"/>
          <w:szCs w:val="16"/>
        </w:rPr>
        <w:footnoteRef/>
      </w:r>
      <w:r w:rsidRPr="00E461E8">
        <w:rPr>
          <w:rFonts w:cs="Arial"/>
          <w:sz w:val="16"/>
          <w:szCs w:val="16"/>
          <w:lang w:val="ru-RU"/>
        </w:rPr>
        <w:t xml:space="preserve"> </w:t>
      </w:r>
      <w:r>
        <w:rPr>
          <w:rFonts w:cs="Arial"/>
          <w:sz w:val="16"/>
          <w:szCs w:val="16"/>
          <w:lang w:val="en-US"/>
        </w:rPr>
        <w:t>Teq</w:t>
      </w:r>
      <w:r w:rsidRPr="00E461E8">
        <w:rPr>
          <w:rFonts w:cs="Arial"/>
          <w:sz w:val="16"/>
          <w:szCs w:val="16"/>
          <w:lang w:val="ru-RU"/>
        </w:rPr>
        <w:t xml:space="preserve">, эквиваленты токсичности - выбросы 17 изомеров </w:t>
      </w:r>
      <w:r w:rsidRPr="00D932FA">
        <w:rPr>
          <w:rFonts w:cs="Arial"/>
          <w:sz w:val="16"/>
          <w:szCs w:val="16"/>
        </w:rPr>
        <w:t>PCDD</w:t>
      </w:r>
      <w:r w:rsidRPr="00E461E8">
        <w:rPr>
          <w:rFonts w:cs="Arial"/>
          <w:sz w:val="16"/>
          <w:szCs w:val="16"/>
          <w:lang w:val="ru-RU"/>
        </w:rPr>
        <w:t xml:space="preserve"> и </w:t>
      </w:r>
      <w:r w:rsidRPr="00D932FA">
        <w:rPr>
          <w:rFonts w:cs="Arial"/>
          <w:sz w:val="16"/>
          <w:szCs w:val="16"/>
        </w:rPr>
        <w:t>PCDF</w:t>
      </w:r>
      <w:r w:rsidRPr="00E461E8">
        <w:rPr>
          <w:rFonts w:cs="Arial"/>
          <w:sz w:val="16"/>
          <w:szCs w:val="16"/>
          <w:lang w:val="ru-RU"/>
        </w:rPr>
        <w:t xml:space="preserve"> относительно наиболее токсичного изомера 2,3,7,8-ТХДД</w:t>
      </w:r>
    </w:p>
  </w:footnote>
  <w:footnote w:id="46">
    <w:p w:rsidR="00DC5A86" w:rsidRPr="00E461E8" w:rsidRDefault="00DC5A86" w:rsidP="00D63685">
      <w:pPr>
        <w:pStyle w:val="FootnoteText"/>
        <w:spacing w:before="0" w:line="240" w:lineRule="auto"/>
        <w:ind w:left="170" w:hanging="170"/>
        <w:rPr>
          <w:lang w:val="ru-RU"/>
        </w:rPr>
      </w:pPr>
      <w:r>
        <w:rPr>
          <w:rStyle w:val="FootnoteReference"/>
        </w:rPr>
        <w:footnoteRef/>
      </w:r>
      <w:r w:rsidRPr="00E461E8">
        <w:rPr>
          <w:lang w:val="ru-RU"/>
        </w:rPr>
        <w:t xml:space="preserve"> </w:t>
      </w:r>
      <w:proofErr w:type="gramStart"/>
      <w:r w:rsidRPr="003E0C66">
        <w:rPr>
          <w:rFonts w:cs="Arial"/>
          <w:sz w:val="16"/>
        </w:rPr>
        <w:t>BTEX</w:t>
      </w:r>
      <w:r w:rsidRPr="00E461E8">
        <w:rPr>
          <w:rFonts w:cs="Arial"/>
          <w:sz w:val="16"/>
          <w:lang w:val="ru-RU"/>
        </w:rPr>
        <w:t xml:space="preserve"> – аббревиатура данных четырёх веществ (</w:t>
      </w:r>
      <w:r w:rsidRPr="003E0C66">
        <w:rPr>
          <w:rFonts w:cs="Arial"/>
          <w:sz w:val="16"/>
        </w:rPr>
        <w:t>benzene</w:t>
      </w:r>
      <w:r w:rsidRPr="00E461E8">
        <w:rPr>
          <w:rFonts w:cs="Arial"/>
          <w:sz w:val="16"/>
          <w:lang w:val="ru-RU"/>
        </w:rPr>
        <w:t xml:space="preserve">, </w:t>
      </w:r>
      <w:r w:rsidRPr="003E0C66">
        <w:rPr>
          <w:rFonts w:cs="Arial"/>
          <w:sz w:val="16"/>
        </w:rPr>
        <w:t>toluene</w:t>
      </w:r>
      <w:r w:rsidRPr="00E461E8">
        <w:rPr>
          <w:rFonts w:cs="Arial"/>
          <w:sz w:val="16"/>
          <w:lang w:val="ru-RU"/>
        </w:rPr>
        <w:t xml:space="preserve">, </w:t>
      </w:r>
      <w:r w:rsidRPr="003E0C66">
        <w:rPr>
          <w:rFonts w:cs="Arial"/>
          <w:sz w:val="16"/>
        </w:rPr>
        <w:t>ethylbenzene</w:t>
      </w:r>
      <w:r w:rsidRPr="00E461E8">
        <w:rPr>
          <w:rFonts w:cs="Arial"/>
          <w:sz w:val="16"/>
          <w:lang w:val="ru-RU"/>
        </w:rPr>
        <w:t xml:space="preserve">, </w:t>
      </w:r>
      <w:r w:rsidRPr="003E0C66">
        <w:rPr>
          <w:rFonts w:cs="Arial"/>
          <w:sz w:val="16"/>
        </w:rPr>
        <w:t>and</w:t>
      </w:r>
      <w:r w:rsidRPr="00E461E8">
        <w:rPr>
          <w:rFonts w:cs="Arial"/>
          <w:sz w:val="16"/>
          <w:lang w:val="ru-RU"/>
        </w:rPr>
        <w:t xml:space="preserve"> </w:t>
      </w:r>
      <w:r w:rsidRPr="003E0C66">
        <w:rPr>
          <w:rFonts w:cs="Arial"/>
          <w:sz w:val="16"/>
        </w:rPr>
        <w:t>m</w:t>
      </w:r>
      <w:r w:rsidRPr="00E461E8">
        <w:rPr>
          <w:rFonts w:cs="Arial"/>
          <w:sz w:val="16"/>
          <w:lang w:val="ru-RU"/>
        </w:rPr>
        <w:t>-</w:t>
      </w:r>
      <w:r w:rsidRPr="003E0C66">
        <w:rPr>
          <w:rFonts w:cs="Arial"/>
          <w:sz w:val="16"/>
        </w:rPr>
        <w:t>xylene</w:t>
      </w:r>
      <w:r w:rsidRPr="00E461E8">
        <w:rPr>
          <w:rFonts w:cs="Arial"/>
          <w:sz w:val="16"/>
          <w:lang w:val="ru-RU"/>
        </w:rPr>
        <w:t>) [прим. перев.]</w:t>
      </w:r>
      <w:proofErr w:type="gramEnd"/>
    </w:p>
  </w:footnote>
  <w:footnote w:id="47">
    <w:p w:rsidR="00DC5A86" w:rsidRPr="00E461E8" w:rsidRDefault="00DC5A86" w:rsidP="00E461E8">
      <w:pPr>
        <w:pStyle w:val="FootnoteText"/>
        <w:rPr>
          <w:rFonts w:cs="Arial"/>
          <w:sz w:val="12"/>
          <w:szCs w:val="16"/>
          <w:lang w:val="ru-RU"/>
        </w:rPr>
      </w:pPr>
      <w:r w:rsidRPr="00935AFE">
        <w:rPr>
          <w:rStyle w:val="FootnoteReference"/>
          <w:sz w:val="16"/>
          <w:szCs w:val="16"/>
        </w:rPr>
        <w:footnoteRef/>
      </w:r>
      <w:r w:rsidRPr="00E461E8">
        <w:rPr>
          <w:rFonts w:cs="Arial"/>
          <w:sz w:val="16"/>
          <w:szCs w:val="16"/>
          <w:lang w:val="ru-RU"/>
        </w:rPr>
        <w:t xml:space="preserve"> </w:t>
      </w:r>
      <w:r w:rsidRPr="00E461E8">
        <w:rPr>
          <w:rFonts w:cs="Arial"/>
          <w:sz w:val="12"/>
          <w:szCs w:val="16"/>
          <w:lang w:val="ru-RU"/>
        </w:rPr>
        <w:t xml:space="preserve">В </w:t>
      </w:r>
      <w:proofErr w:type="gramStart"/>
      <w:r w:rsidRPr="00E461E8">
        <w:rPr>
          <w:rFonts w:cs="Arial"/>
          <w:sz w:val="12"/>
          <w:szCs w:val="16"/>
          <w:lang w:val="ru-RU"/>
        </w:rPr>
        <w:t>оригинале</w:t>
      </w:r>
      <w:proofErr w:type="gramEnd"/>
      <w:r w:rsidRPr="00E461E8">
        <w:rPr>
          <w:rFonts w:cs="Arial"/>
          <w:sz w:val="12"/>
          <w:szCs w:val="16"/>
          <w:lang w:val="ru-RU"/>
        </w:rPr>
        <w:t xml:space="preserve"> ошибочно 17 (прим. перев.)</w:t>
      </w:r>
    </w:p>
  </w:footnote>
  <w:footnote w:id="48">
    <w:p w:rsidR="00DC5A86" w:rsidRPr="00E461E8" w:rsidRDefault="00DC5A86" w:rsidP="00D63685">
      <w:pPr>
        <w:pStyle w:val="FootnoteText"/>
        <w:spacing w:before="0" w:line="240" w:lineRule="auto"/>
        <w:ind w:left="170" w:hanging="170"/>
        <w:rPr>
          <w:rFonts w:cs="Arial"/>
          <w:sz w:val="12"/>
          <w:szCs w:val="16"/>
          <w:lang w:val="ru-RU"/>
        </w:rPr>
      </w:pPr>
      <w:r w:rsidRPr="00167886">
        <w:rPr>
          <w:sz w:val="12"/>
          <w:vertAlign w:val="superscript"/>
        </w:rPr>
        <w:footnoteRef/>
      </w:r>
      <w:r w:rsidRPr="00E461E8">
        <w:rPr>
          <w:rFonts w:cs="Arial"/>
          <w:sz w:val="12"/>
          <w:szCs w:val="16"/>
          <w:lang w:val="ru-RU"/>
        </w:rPr>
        <w:t xml:space="preserve"> В </w:t>
      </w:r>
      <w:proofErr w:type="gramStart"/>
      <w:r w:rsidRPr="00E461E8">
        <w:rPr>
          <w:rFonts w:cs="Arial"/>
          <w:sz w:val="12"/>
          <w:szCs w:val="16"/>
          <w:lang w:val="ru-RU"/>
        </w:rPr>
        <w:t>оригинале</w:t>
      </w:r>
      <w:proofErr w:type="gramEnd"/>
      <w:r w:rsidRPr="00E461E8">
        <w:rPr>
          <w:rFonts w:cs="Arial"/>
          <w:sz w:val="12"/>
          <w:szCs w:val="16"/>
          <w:lang w:val="ru-RU"/>
        </w:rPr>
        <w:t xml:space="preserve"> ошибочно 2 (прим. перев.)</w:t>
      </w:r>
    </w:p>
  </w:footnote>
  <w:footnote w:id="49">
    <w:p w:rsidR="00DC5A86" w:rsidRPr="00E461E8" w:rsidRDefault="00DC5A86" w:rsidP="00D63685">
      <w:pPr>
        <w:pStyle w:val="FootnoteText"/>
        <w:spacing w:before="0" w:line="240" w:lineRule="auto"/>
        <w:ind w:left="170" w:hanging="170"/>
        <w:rPr>
          <w:sz w:val="12"/>
          <w:szCs w:val="12"/>
          <w:lang w:val="ru-RU"/>
        </w:rPr>
      </w:pPr>
      <w:r w:rsidRPr="00BE55D6">
        <w:rPr>
          <w:rStyle w:val="FootnoteReference"/>
          <w:sz w:val="12"/>
          <w:szCs w:val="12"/>
        </w:rPr>
        <w:footnoteRef/>
      </w:r>
      <w:r w:rsidRPr="00E461E8">
        <w:rPr>
          <w:sz w:val="12"/>
          <w:szCs w:val="12"/>
          <w:lang w:val="ru-RU"/>
        </w:rPr>
        <w:t xml:space="preserve"> </w:t>
      </w:r>
      <w:r w:rsidRPr="00E461E8">
        <w:rPr>
          <w:rFonts w:cs="Arial"/>
          <w:sz w:val="12"/>
          <w:szCs w:val="12"/>
          <w:lang w:val="ru-RU"/>
        </w:rPr>
        <w:t xml:space="preserve">В </w:t>
      </w:r>
      <w:proofErr w:type="gramStart"/>
      <w:r w:rsidRPr="00E461E8">
        <w:rPr>
          <w:rFonts w:cs="Arial"/>
          <w:sz w:val="12"/>
          <w:szCs w:val="12"/>
          <w:lang w:val="ru-RU"/>
        </w:rPr>
        <w:t>оригинале</w:t>
      </w:r>
      <w:proofErr w:type="gramEnd"/>
      <w:r w:rsidRPr="00E461E8">
        <w:rPr>
          <w:rFonts w:cs="Arial"/>
          <w:sz w:val="12"/>
          <w:szCs w:val="12"/>
          <w:lang w:val="ru-RU"/>
        </w:rPr>
        <w:t xml:space="preserve"> фраза оборвана – прим. перев.</w:t>
      </w:r>
    </w:p>
  </w:footnote>
  <w:footnote w:id="50">
    <w:p w:rsidR="00DC5A86" w:rsidRPr="00E461E8" w:rsidRDefault="00DC5A86" w:rsidP="00D63685">
      <w:pPr>
        <w:pStyle w:val="FootnoteText"/>
        <w:spacing w:before="0" w:line="240" w:lineRule="auto"/>
        <w:ind w:left="170" w:hanging="170"/>
        <w:rPr>
          <w:rFonts w:cs="Arial"/>
          <w:sz w:val="12"/>
          <w:szCs w:val="12"/>
          <w:lang w:val="ru-RU"/>
        </w:rPr>
      </w:pPr>
      <w:r w:rsidRPr="003618D9">
        <w:rPr>
          <w:rStyle w:val="FootnoteReference"/>
          <w:sz w:val="12"/>
          <w:szCs w:val="12"/>
        </w:rPr>
        <w:footnoteRef/>
      </w:r>
      <w:r w:rsidRPr="00E461E8">
        <w:rPr>
          <w:rFonts w:cs="Arial"/>
          <w:sz w:val="12"/>
          <w:szCs w:val="12"/>
          <w:lang w:val="ru-RU"/>
        </w:rPr>
        <w:t xml:space="preserve"> В </w:t>
      </w:r>
      <w:proofErr w:type="gramStart"/>
      <w:r w:rsidRPr="00E461E8">
        <w:rPr>
          <w:rFonts w:cs="Arial"/>
          <w:sz w:val="12"/>
          <w:szCs w:val="12"/>
          <w:lang w:val="ru-RU"/>
        </w:rPr>
        <w:t>оригинале</w:t>
      </w:r>
      <w:proofErr w:type="gramEnd"/>
      <w:r w:rsidRPr="00E461E8">
        <w:rPr>
          <w:rFonts w:cs="Arial"/>
          <w:sz w:val="12"/>
          <w:szCs w:val="12"/>
          <w:lang w:val="ru-RU"/>
        </w:rPr>
        <w:t xml:space="preserve"> фраза оборвана – прим. перев.</w:t>
      </w:r>
    </w:p>
  </w:footnote>
  <w:footnote w:id="51">
    <w:p w:rsidR="00DC5A86" w:rsidRPr="00E461E8" w:rsidRDefault="00DC5A86" w:rsidP="00D63685">
      <w:pPr>
        <w:pStyle w:val="FootnoteText"/>
        <w:spacing w:before="0" w:line="240" w:lineRule="auto"/>
        <w:ind w:left="170" w:hanging="170"/>
        <w:rPr>
          <w:lang w:val="ru-RU"/>
        </w:rPr>
      </w:pPr>
      <w:r w:rsidRPr="003618D9">
        <w:rPr>
          <w:rStyle w:val="FootnoteReference"/>
          <w:sz w:val="12"/>
          <w:szCs w:val="12"/>
        </w:rPr>
        <w:footnoteRef/>
      </w:r>
      <w:r w:rsidRPr="00E461E8">
        <w:rPr>
          <w:rFonts w:cs="Arial"/>
          <w:sz w:val="12"/>
          <w:szCs w:val="12"/>
          <w:lang w:val="ru-RU"/>
        </w:rPr>
        <w:t xml:space="preserve"> В </w:t>
      </w:r>
      <w:proofErr w:type="gramStart"/>
      <w:r w:rsidRPr="00E461E8">
        <w:rPr>
          <w:rFonts w:cs="Arial"/>
          <w:sz w:val="12"/>
          <w:szCs w:val="12"/>
          <w:lang w:val="ru-RU"/>
        </w:rPr>
        <w:t>оригинале</w:t>
      </w:r>
      <w:proofErr w:type="gramEnd"/>
      <w:r w:rsidRPr="00E461E8">
        <w:rPr>
          <w:rFonts w:cs="Arial"/>
          <w:sz w:val="12"/>
          <w:szCs w:val="12"/>
          <w:lang w:val="ru-RU"/>
        </w:rPr>
        <w:t xml:space="preserve"> фраза оборвана – прим. перев.</w:t>
      </w:r>
    </w:p>
  </w:footnote>
  <w:footnote w:id="52">
    <w:p w:rsidR="00DC5A86" w:rsidRPr="00213647" w:rsidRDefault="00DC5A86" w:rsidP="003A6BD2">
      <w:pPr>
        <w:pStyle w:val="FootnoteText"/>
        <w:spacing w:before="0" w:line="240" w:lineRule="auto"/>
        <w:ind w:left="170" w:hanging="170"/>
        <w:rPr>
          <w:lang w:val="ru-RU"/>
        </w:rPr>
      </w:pPr>
      <w:r>
        <w:rPr>
          <w:rStyle w:val="FootnoteReference"/>
        </w:rPr>
        <w:footnoteRef/>
      </w:r>
      <w:r w:rsidRPr="001702AE">
        <w:rPr>
          <w:lang w:val="ru-RU"/>
        </w:rPr>
        <w:t xml:space="preserve"> </w:t>
      </w:r>
      <w:r>
        <w:rPr>
          <w:lang w:val="ru-RU"/>
        </w:rPr>
        <w:t xml:space="preserve">Заливкой выделены те спецификации и категории, которые отличаются от спецификаций и категорий, указанных в приложении </w:t>
      </w:r>
      <w:r>
        <w:rPr>
          <w:lang w:val="en-US"/>
        </w:rPr>
        <w:t>I</w:t>
      </w:r>
      <w:r>
        <w:rPr>
          <w:lang w:val="ru-RU"/>
        </w:rPr>
        <w:t xml:space="preserve"> к Директиве</w:t>
      </w:r>
      <w:r w:rsidRPr="00213647">
        <w:rPr>
          <w:lang w:val="ru-RU"/>
        </w:rPr>
        <w:t xml:space="preserve"> </w:t>
      </w:r>
      <w:r>
        <w:t>IPPC</w:t>
      </w:r>
      <w:r w:rsidRPr="00213647">
        <w:rPr>
          <w:lang w:val="ru-RU"/>
        </w:rPr>
        <w:t>.</w:t>
      </w:r>
    </w:p>
  </w:footnote>
  <w:footnote w:id="53">
    <w:p w:rsidR="00DC5A86" w:rsidRPr="00395080" w:rsidRDefault="00DC5A86" w:rsidP="00ED4496">
      <w:pPr>
        <w:pStyle w:val="FootnoteText"/>
        <w:spacing w:before="0" w:line="240" w:lineRule="auto"/>
        <w:ind w:left="170" w:hanging="170"/>
        <w:rPr>
          <w:lang w:val="ru-RU"/>
        </w:rPr>
      </w:pPr>
      <w:r w:rsidRPr="00B222CA">
        <w:rPr>
          <w:rStyle w:val="FootnoteReference"/>
        </w:rPr>
        <w:footnoteRef/>
      </w:r>
      <w:r w:rsidRPr="00B222CA">
        <w:rPr>
          <w:lang w:val="ru-RU"/>
        </w:rPr>
        <w:t xml:space="preserve"> В Директиве </w:t>
      </w:r>
      <w:r w:rsidRPr="00B222CA">
        <w:rPr>
          <w:lang w:val="en-US"/>
        </w:rPr>
        <w:t>IPPC</w:t>
      </w:r>
      <w:r w:rsidRPr="00B222CA">
        <w:rPr>
          <w:lang w:val="ru-RU"/>
        </w:rPr>
        <w:t xml:space="preserve"> устанавливаются следующие пороговые уровни для пищевой промышленности: 75 т/сут в отношении мясной продукции, 300 т/сут в отношении овощной продукции и 200 т/сут в отношении молочной продукции. Однако, поскольку на Украине вся пищевая продукция агрегируется в одну категорию, предлагается пороговый уровень в 150 т/сут.</w:t>
      </w:r>
    </w:p>
  </w:footnote>
  <w:footnote w:id="54">
    <w:p w:rsidR="00DC5A86" w:rsidRPr="00B26889" w:rsidRDefault="00DC5A86" w:rsidP="00D5022D">
      <w:pPr>
        <w:pStyle w:val="FootnoteText"/>
        <w:rPr>
          <w:lang w:val="ru-RU"/>
        </w:rPr>
      </w:pPr>
      <w:r>
        <w:rPr>
          <w:rStyle w:val="FootnoteReference"/>
        </w:rPr>
        <w:footnoteRef/>
      </w:r>
      <w:r w:rsidRPr="00B26889">
        <w:rPr>
          <w:lang w:val="ru-RU"/>
        </w:rPr>
        <w:t xml:space="preserve"> </w:t>
      </w:r>
      <w:r>
        <w:rPr>
          <w:lang w:val="ru-RU"/>
        </w:rPr>
        <w:t xml:space="preserve">Заливкой выделены определения и категории, отличающиеся от указанных в приложении </w:t>
      </w:r>
      <w:r>
        <w:rPr>
          <w:lang w:val="en-US"/>
        </w:rPr>
        <w:t>I</w:t>
      </w:r>
      <w:r>
        <w:rPr>
          <w:lang w:val="ru-RU"/>
        </w:rPr>
        <w:t xml:space="preserve"> к Директиве</w:t>
      </w:r>
      <w:r w:rsidRPr="00213647">
        <w:rPr>
          <w:lang w:val="ru-RU"/>
        </w:rPr>
        <w:t xml:space="preserve"> </w:t>
      </w:r>
      <w:r>
        <w:t>IPPC</w:t>
      </w:r>
      <w:r w:rsidRPr="00213647">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296D56" w:rsidRDefault="00AE3718" w:rsidP="00836269">
    <w:pPr>
      <w:pStyle w:val="Header"/>
      <w:rPr>
        <w:lang w:val="ru-RU"/>
      </w:rPr>
    </w:pPr>
    <w:fldSimple w:instr=" STYLEREF  &quot;Cover Title 1&quot;  \* MERGEFORMAT ">
      <w:r w:rsidR="00DC5A86" w:rsidRPr="00827565">
        <w:rPr>
          <w:b/>
          <w:bCs/>
          <w:lang w:val="ru-RU"/>
        </w:rPr>
        <w:t>Управление качеством воздуха в странах Восточного региона</w:t>
      </w:r>
      <w:r w:rsidR="00DC5A86" w:rsidRPr="00827565">
        <w:rPr>
          <w:lang w:val="ru-RU"/>
        </w:rPr>
        <w:t xml:space="preserve"> ЕИСП</w:t>
      </w:r>
    </w:fldSimple>
    <w:r w:rsidR="00DC5A86" w:rsidRPr="00296D56">
      <w:rPr>
        <w:lang w:val="ru-RU"/>
      </w:rPr>
      <w:tab/>
    </w:r>
    <w:fldSimple w:instr=" STYLEREF  &quot;Cover contract Number&quot;  \* MERGEFORMAT ">
      <w:r w:rsidR="00DC5A86" w:rsidRPr="00827565">
        <w:rPr>
          <w:lang w:val="ru-RU"/>
        </w:rPr>
        <w:t>Договор 2010/232-231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jc w:val="center"/>
      <w:rPr>
        <w:i/>
        <w:color w:val="002060"/>
        <w:sz w:val="22"/>
        <w:szCs w:val="22"/>
        <w:lang w:val="ru-RU"/>
      </w:rPr>
    </w:pPr>
    <w:r w:rsidRPr="00D56751">
      <w:rPr>
        <w:i/>
        <w:color w:val="002060"/>
        <w:sz w:val="22"/>
        <w:szCs w:val="22"/>
        <w:lang w:val="ru-RU"/>
      </w:rPr>
      <w:t>1. Методические вопросы оценки воздействия промышленных производств на окружающую среду</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jc w:val="center"/>
      <w:rPr>
        <w:color w:val="002060"/>
        <w:sz w:val="22"/>
        <w:szCs w:val="22"/>
        <w:lang w:val="ru-RU"/>
      </w:rPr>
    </w:pPr>
    <w:r w:rsidRPr="00D56751">
      <w:rPr>
        <w:i/>
        <w:color w:val="002060"/>
        <w:sz w:val="22"/>
        <w:szCs w:val="22"/>
        <w:lang w:val="ru-RU"/>
      </w:rPr>
      <w:t>1. Методические вопросы оценки воздействия промышленных производств на окружающую среду</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554870" w:rsidRDefault="00DC5A86" w:rsidP="00C24320">
    <w:pPr>
      <w:pStyle w:val="Header"/>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jc w:val="center"/>
      <w:rPr>
        <w:color w:val="002060"/>
        <w:lang w:val="ru-RU"/>
      </w:rPr>
    </w:pPr>
    <w:r w:rsidRPr="00D56751">
      <w:rPr>
        <w:i/>
        <w:color w:val="002060"/>
        <w:sz w:val="22"/>
        <w:szCs w:val="22"/>
        <w:lang w:val="ru-RU"/>
      </w:rPr>
      <w:t>2. Промышленные производства системы комплексных экологических разрешений Европейского Союза</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jc w:val="center"/>
      <w:rPr>
        <w:i/>
        <w:color w:val="002060"/>
        <w:sz w:val="22"/>
        <w:szCs w:val="22"/>
        <w:lang w:val="ru-RU"/>
      </w:rPr>
    </w:pPr>
    <w:r w:rsidRPr="00D56751">
      <w:rPr>
        <w:i/>
        <w:color w:val="002060"/>
        <w:sz w:val="22"/>
        <w:szCs w:val="22"/>
        <w:lang w:val="ru-RU"/>
      </w:rPr>
      <w:t>2. Промышленные производства системы комплексных экологических разрешений Европейского Союза</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D56751">
    <w:pPr>
      <w:pStyle w:val="Header"/>
      <w:pBdr>
        <w:bottom w:val="none" w:sz="0" w:space="0" w:color="auto"/>
      </w:pBdr>
      <w:spacing w:line="240" w:lineRule="auto"/>
      <w:jc w:val="center"/>
      <w:rPr>
        <w:lang w:val="ru-RU"/>
      </w:rPr>
    </w:pPr>
    <w:r w:rsidRPr="00D56751">
      <w:rPr>
        <w:i/>
        <w:color w:val="002060"/>
        <w:sz w:val="22"/>
        <w:szCs w:val="22"/>
        <w:lang w:val="ru-RU"/>
      </w:rPr>
      <w:t>3. Предложения по определению отраслей реального сектора экономики, приоритетных для внедрения системы комплексных экологических разрешений в странах Восточного региона ЕИСП</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spacing w:line="240" w:lineRule="auto"/>
      <w:jc w:val="center"/>
      <w:rPr>
        <w:color w:val="002060"/>
        <w:lang w:val="ru-RU"/>
      </w:rPr>
    </w:pPr>
    <w:r w:rsidRPr="00D56751">
      <w:rPr>
        <w:i/>
        <w:color w:val="002060"/>
        <w:sz w:val="22"/>
        <w:szCs w:val="22"/>
        <w:lang w:val="ru-RU"/>
      </w:rPr>
      <w:t>3. Предложения по определению отраслей реального сектора экономики, приоритетных для внедрения системы комплексных экологических разрешений в странах Восточного региона ЕИСП</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F517B5" w:rsidRDefault="00DC5A86" w:rsidP="004F523C">
    <w:pPr>
      <w:pStyle w:val="Header"/>
      <w:rPr>
        <w:lang w:val="ru-RU"/>
      </w:rPr>
    </w:pPr>
    <w:r w:rsidRPr="00F517B5">
      <w:rPr>
        <w:lang w:val="ru-RU"/>
      </w:rPr>
      <w:t xml:space="preserve">Управление качеством воздуха в странах Восточного региона ЕИСП </w:t>
    </w:r>
    <w:r w:rsidRPr="00F517B5">
      <w:rPr>
        <w:lang w:val="ru-RU"/>
      </w:rPr>
      <w:tab/>
      <w:t>Договор № 2010/232-231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E461E8" w:rsidRDefault="00DC5A86" w:rsidP="00690004">
    <w:pPr>
      <w:pStyle w:val="Header"/>
      <w:pBdr>
        <w:bottom w:val="none" w:sz="0" w:space="0" w:color="auto"/>
      </w:pBdr>
      <w:spacing w:line="240" w:lineRule="auto"/>
      <w:jc w:val="center"/>
      <w:rPr>
        <w:i/>
        <w:sz w:val="22"/>
        <w:szCs w:val="22"/>
        <w:lang w:val="ru-RU"/>
      </w:rPr>
    </w:pPr>
    <w:r>
      <w:rPr>
        <w:i/>
        <w:color w:val="000000"/>
        <w:sz w:val="22"/>
        <w:szCs w:val="22"/>
        <w:lang w:val="ru-RU"/>
      </w:rPr>
      <w:t>5</w:t>
    </w:r>
    <w:r w:rsidRPr="00C30237">
      <w:rPr>
        <w:i/>
        <w:color w:val="000000"/>
        <w:sz w:val="22"/>
        <w:szCs w:val="22"/>
        <w:lang w:val="ru-RU"/>
      </w:rPr>
      <w:t>. Формирование списка производств приоритетных отраслей для внедрения системы комплексных экологических разрешений</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C24320">
    <w:pPr>
      <w:pStyle w:val="Header"/>
      <w:pBdr>
        <w:bottom w:val="none" w:sz="0" w:space="0" w:color="auto"/>
      </w:pBdr>
      <w:spacing w:line="240" w:lineRule="auto"/>
      <w:jc w:val="center"/>
      <w:rPr>
        <w:color w:val="002060"/>
        <w:sz w:val="22"/>
        <w:szCs w:val="22"/>
        <w:lang w:val="ru-RU"/>
      </w:rPr>
    </w:pPr>
    <w:r w:rsidRPr="00930C9B">
      <w:rPr>
        <w:i/>
        <w:color w:val="002060"/>
        <w:sz w:val="22"/>
        <w:szCs w:val="22"/>
        <w:lang w:val="ru-RU"/>
      </w:rPr>
      <w:t>5. Формирование списка производств приоритетных отраслей для внедрения системы комплексных экологических разрешений</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690004">
    <w:pPr>
      <w:pStyle w:val="Header"/>
      <w:pBdr>
        <w:bottom w:val="none" w:sz="0" w:space="0" w:color="auto"/>
      </w:pBdr>
      <w:spacing w:line="240" w:lineRule="auto"/>
      <w:jc w:val="center"/>
      <w:rPr>
        <w:i/>
        <w:color w:val="002060"/>
        <w:sz w:val="22"/>
        <w:szCs w:val="22"/>
        <w:lang w:val="ru-RU"/>
      </w:rPr>
    </w:pPr>
    <w:r w:rsidRPr="00D56751">
      <w:rPr>
        <w:i/>
        <w:color w:val="002060"/>
        <w:sz w:val="22"/>
        <w:szCs w:val="22"/>
        <w:lang w:val="ru-RU"/>
      </w:rPr>
      <w:t>6. Методология ранжирования производств, подпадающих под действие комплексных экологических разрешений, по степени оказываемого ими воздействия на окружающую среду</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90004">
    <w:pPr>
      <w:pStyle w:val="Header"/>
      <w:pBdr>
        <w:bottom w:val="none" w:sz="0" w:space="0" w:color="auto"/>
      </w:pBdr>
      <w:spacing w:line="240" w:lineRule="auto"/>
      <w:jc w:val="center"/>
      <w:rPr>
        <w:i/>
        <w:color w:val="002060"/>
        <w:sz w:val="22"/>
        <w:szCs w:val="22"/>
        <w:lang w:val="ru-RU"/>
      </w:rPr>
    </w:pPr>
    <w:r w:rsidRPr="00930C9B">
      <w:rPr>
        <w:i/>
        <w:color w:val="002060"/>
        <w:sz w:val="22"/>
        <w:szCs w:val="22"/>
        <w:lang w:val="ru-RU"/>
      </w:rPr>
      <w:t>6. Методология ранжирования производств, подпадающих под действие комплексных экологических разрешений, по степени оказываемого ими воздействия на окружающую среду</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90004">
    <w:pPr>
      <w:pStyle w:val="Header"/>
      <w:pBdr>
        <w:bottom w:val="none" w:sz="0" w:space="0" w:color="auto"/>
      </w:pBdr>
      <w:spacing w:line="240" w:lineRule="auto"/>
      <w:jc w:val="center"/>
      <w:rPr>
        <w:i/>
        <w:color w:val="002060"/>
        <w:sz w:val="22"/>
        <w:szCs w:val="22"/>
        <w:lang w:val="ru-RU"/>
      </w:rPr>
    </w:pPr>
    <w:r w:rsidRPr="00930C9B">
      <w:rPr>
        <w:i/>
        <w:color w:val="002060"/>
        <w:sz w:val="22"/>
        <w:szCs w:val="22"/>
        <w:lang w:val="ru-RU"/>
      </w:rPr>
      <w:t>7. Исходные данные, необходимые для определения производств приоритетных отраслей, ранжированных для внедрения системы комплексных экологических разрешений</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90004">
    <w:pPr>
      <w:pStyle w:val="Header"/>
      <w:pBdr>
        <w:bottom w:val="none" w:sz="0" w:space="0" w:color="auto"/>
      </w:pBdr>
      <w:spacing w:line="240" w:lineRule="auto"/>
      <w:jc w:val="center"/>
      <w:rPr>
        <w:color w:val="002060"/>
        <w:lang w:val="ru-RU"/>
      </w:rPr>
    </w:pPr>
    <w:r w:rsidRPr="00930C9B">
      <w:rPr>
        <w:i/>
        <w:color w:val="002060"/>
        <w:sz w:val="22"/>
        <w:szCs w:val="22"/>
        <w:lang w:val="ru-RU"/>
      </w:rPr>
      <w:t>7. Исходные данные, необходимые для определения производств приоритетных отраслей, ранжированных для внедрения системы комплексных экологических разрешений</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C24320">
    <w:pPr>
      <w:pStyle w:val="Header"/>
      <w:pBdr>
        <w:bottom w:val="none" w:sz="0" w:space="0" w:color="auto"/>
      </w:pBdr>
      <w:spacing w:line="240" w:lineRule="auto"/>
      <w:jc w:val="center"/>
      <w:rPr>
        <w:i/>
        <w:color w:val="002060"/>
        <w:sz w:val="22"/>
        <w:szCs w:val="22"/>
        <w:lang w:val="ru-RU"/>
      </w:rPr>
    </w:pPr>
    <w:r w:rsidRPr="00930C9B">
      <w:rPr>
        <w:i/>
        <w:color w:val="002060"/>
        <w:sz w:val="22"/>
        <w:szCs w:val="22"/>
        <w:lang w:val="ru-RU"/>
      </w:rPr>
      <w:t>8. Предложения по порядку действий, необходимых для определения видов хозяйственной и иной деятельности, приоритетных для внедрения системы комплексных природоохранных разрешений</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Default="00DC5A86" w:rsidP="00FE4B9B">
    <w:pPr>
      <w:pStyle w:val="Header"/>
      <w:pBdr>
        <w:bottom w:val="none" w:sz="0" w:space="0" w:color="auto"/>
      </w:pBdr>
    </w:pPr>
    <w: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706100"/>
          <wp:effectExtent l="19050" t="0" r="0" b="0"/>
          <wp:wrapNone/>
          <wp:docPr id="3"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690004">
    <w:pPr>
      <w:pStyle w:val="Header"/>
      <w:pBdr>
        <w:bottom w:val="none" w:sz="0" w:space="0" w:color="auto"/>
      </w:pBdr>
      <w:spacing w:line="240" w:lineRule="auto"/>
      <w:jc w:val="center"/>
      <w:rPr>
        <w:i/>
        <w:color w:val="002060"/>
        <w:sz w:val="22"/>
        <w:szCs w:val="22"/>
        <w:lang w:val="ru-RU"/>
      </w:rPr>
    </w:pPr>
    <w:r w:rsidRPr="00D56751">
      <w:rPr>
        <w:i/>
        <w:color w:val="002060"/>
        <w:sz w:val="22"/>
        <w:szCs w:val="22"/>
        <w:lang w:val="ru-RU"/>
      </w:rPr>
      <w:t>8. Предложения по порядку действий, необходимых для определения видов хозяйственной и иной деятельности, приоритетных для внедрения системы комплексных природоохранных разрешений</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5309F4" w:rsidRDefault="00DC5A86" w:rsidP="00690004">
    <w:pPr>
      <w:pStyle w:val="Header"/>
      <w:pBdr>
        <w:bottom w:val="none" w:sz="0" w:space="0" w:color="auto"/>
      </w:pBdr>
      <w:jc w:val="center"/>
      <w:rPr>
        <w:i/>
        <w:color w:val="002060"/>
        <w:sz w:val="22"/>
        <w:szCs w:val="22"/>
      </w:rPr>
    </w:pPr>
    <w:r w:rsidRPr="005309F4">
      <w:rPr>
        <w:i/>
        <w:color w:val="002060"/>
        <w:sz w:val="22"/>
        <w:szCs w:val="22"/>
        <w:lang w:val="ru-RU"/>
      </w:rPr>
      <w:t>9. Выводы и рекомендации</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5309F4" w:rsidRDefault="00DC5A86" w:rsidP="00690004">
    <w:pPr>
      <w:pStyle w:val="Header"/>
      <w:pBdr>
        <w:bottom w:val="none" w:sz="0" w:space="0" w:color="auto"/>
      </w:pBdr>
      <w:jc w:val="center"/>
      <w:rPr>
        <w:color w:val="002060"/>
      </w:rPr>
    </w:pPr>
    <w:r w:rsidRPr="005309F4">
      <w:rPr>
        <w:i/>
        <w:color w:val="002060"/>
        <w:sz w:val="22"/>
        <w:szCs w:val="22"/>
      </w:rPr>
      <w:t>9</w:t>
    </w:r>
    <w:r w:rsidRPr="005309F4">
      <w:rPr>
        <w:i/>
        <w:color w:val="002060"/>
        <w:sz w:val="22"/>
        <w:szCs w:val="22"/>
        <w:lang w:val="ru-RU"/>
      </w:rPr>
      <w:t>. Выводы и рекомендации</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90004">
    <w:pPr>
      <w:pStyle w:val="Header"/>
      <w:pBdr>
        <w:bottom w:val="none" w:sz="0" w:space="0" w:color="auto"/>
      </w:pBdr>
      <w:jc w:val="center"/>
      <w:rPr>
        <w:i/>
        <w:color w:val="002060"/>
        <w:sz w:val="22"/>
        <w:szCs w:val="22"/>
      </w:rPr>
    </w:pPr>
    <w:r w:rsidRPr="00930C9B">
      <w:rPr>
        <w:i/>
        <w:color w:val="002060"/>
        <w:sz w:val="22"/>
        <w:szCs w:val="22"/>
        <w:lang w:val="ru-RU"/>
      </w:rPr>
      <w:t>Источники информации</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90004">
    <w:pPr>
      <w:pStyle w:val="Header"/>
      <w:pBdr>
        <w:bottom w:val="none" w:sz="0" w:space="0" w:color="auto"/>
      </w:pBdr>
      <w:jc w:val="center"/>
      <w:rPr>
        <w:color w:val="002060"/>
      </w:rPr>
    </w:pPr>
    <w:r w:rsidRPr="00930C9B">
      <w:rPr>
        <w:i/>
        <w:color w:val="002060"/>
        <w:sz w:val="22"/>
        <w:szCs w:val="22"/>
        <w:lang w:val="ru-RU"/>
      </w:rPr>
      <w:t>Источники информации</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690004">
    <w:pPr>
      <w:pStyle w:val="Header"/>
      <w:pBdr>
        <w:bottom w:val="none" w:sz="0" w:space="0" w:color="auto"/>
      </w:pBd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E461E8" w:rsidRDefault="00DC5A86" w:rsidP="00E461E8">
    <w:pPr>
      <w:pStyle w:val="Header"/>
      <w:jc w:val="center"/>
      <w:rPr>
        <w:lang w:val="ru-RU"/>
      </w:rPr>
    </w:pPr>
    <w:r w:rsidRPr="002602B7">
      <w:rPr>
        <w:i/>
        <w:spacing w:val="8"/>
        <w:sz w:val="22"/>
        <w:szCs w:val="22"/>
        <w:lang w:val="ru-RU"/>
      </w:rPr>
      <w:t>П</w:t>
    </w:r>
    <w:r>
      <w:rPr>
        <w:i/>
        <w:spacing w:val="8"/>
        <w:sz w:val="22"/>
        <w:szCs w:val="22"/>
        <w:lang w:val="ru-RU"/>
      </w:rPr>
      <w:t> </w:t>
    </w:r>
    <w:r w:rsidRPr="002602B7">
      <w:rPr>
        <w:i/>
        <w:spacing w:val="8"/>
        <w:sz w:val="22"/>
        <w:szCs w:val="22"/>
        <w:lang w:val="ru-RU"/>
      </w:rPr>
      <w:t xml:space="preserve">1: Руководство по управлению проектным циклом в Донецком областном </w:t>
    </w:r>
    <w:r>
      <w:rPr>
        <w:i/>
        <w:spacing w:val="8"/>
        <w:sz w:val="22"/>
        <w:szCs w:val="22"/>
        <w:lang w:val="ru-RU"/>
      </w:rPr>
      <w:t>эко</w:t>
    </w:r>
    <w:r w:rsidRPr="002602B7">
      <w:rPr>
        <w:i/>
        <w:spacing w:val="8"/>
        <w:sz w:val="22"/>
        <w:szCs w:val="22"/>
        <w:lang w:val="ru-RU"/>
      </w:rPr>
      <w:t>фонде</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2602B7" w:rsidRDefault="00DC5A86" w:rsidP="00C24320">
    <w:pPr>
      <w:pStyle w:val="Header"/>
      <w:pBdr>
        <w:bottom w:val="none" w:sz="0" w:space="0" w:color="auto"/>
      </w:pBdr>
      <w:jc w:val="center"/>
      <w:rPr>
        <w:i/>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554870" w:rsidRDefault="00DC5A86" w:rsidP="00C24320">
    <w:pPr>
      <w:pStyle w:val="Header"/>
      <w:pBdr>
        <w:bottom w:val="none" w:sz="0" w:space="0" w:color="auto"/>
      </w:pBdr>
      <w:rPr>
        <w:lang w:val="ru-RU"/>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690004">
    <w:pPr>
      <w:pStyle w:val="Header"/>
      <w:pBdr>
        <w:bottom w:val="none" w:sz="0" w:space="0" w:color="auto"/>
      </w:pBd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D56751">
    <w:pPr>
      <w:pStyle w:val="Header"/>
      <w:pBdr>
        <w:bottom w:val="none" w:sz="0" w:space="0" w:color="auto"/>
      </w:pBdr>
      <w:jc w:val="center"/>
      <w:rPr>
        <w:color w:val="002060"/>
        <w:lang w:val="ru-RU"/>
      </w:rPr>
    </w:pPr>
    <w:r w:rsidRPr="00D56751">
      <w:rPr>
        <w:i/>
        <w:color w:val="002060"/>
        <w:spacing w:val="8"/>
        <w:sz w:val="22"/>
        <w:szCs w:val="22"/>
        <w:lang w:val="ru-RU"/>
      </w:rPr>
      <w:t>П 1: Руководство по управлению проектным циклом в Донецком областном экофонде</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C24320">
    <w:pPr>
      <w:pStyle w:val="Header"/>
      <w:pBdr>
        <w:bottom w:val="none" w:sz="0" w:space="0" w:color="auto"/>
      </w:pBdr>
      <w:jc w:val="center"/>
      <w:rPr>
        <w:i/>
        <w:color w:val="002060"/>
        <w:sz w:val="22"/>
        <w:szCs w:val="22"/>
        <w:lang w:val="ru-RU"/>
      </w:rPr>
    </w:pPr>
    <w:r w:rsidRPr="00930C9B">
      <w:rPr>
        <w:i/>
        <w:color w:val="002060"/>
        <w:spacing w:val="8"/>
        <w:sz w:val="22"/>
        <w:szCs w:val="22"/>
        <w:lang w:val="ru-RU"/>
      </w:rPr>
      <w:t>П 1: Руководство по управлению проектным циклом в Донецком областном экофонде</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C24320">
    <w:pPr>
      <w:pStyle w:val="Header"/>
      <w:pBdr>
        <w:bottom w:val="none" w:sz="0" w:space="0" w:color="auto"/>
      </w:pBdr>
      <w:jc w:val="center"/>
      <w:rPr>
        <w:color w:val="002060"/>
        <w:lang w:val="ru-RU"/>
      </w:rPr>
    </w:pPr>
    <w:r w:rsidRPr="00930C9B">
      <w:rPr>
        <w:i/>
        <w:color w:val="002060"/>
        <w:spacing w:val="8"/>
        <w:sz w:val="22"/>
        <w:szCs w:val="22"/>
        <w:lang w:val="ru-RU"/>
      </w:rPr>
      <w:t>П 1: Руководство по управлению проектным циклом в Донецком областном экофонде</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191DF6" w:rsidRDefault="00DC5A86" w:rsidP="00E461E8">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63134">
    <w:pPr>
      <w:pStyle w:val="Header"/>
      <w:pBdr>
        <w:bottom w:val="none" w:sz="0" w:space="0" w:color="auto"/>
      </w:pBdr>
      <w:jc w:val="center"/>
      <w:rPr>
        <w:i/>
        <w:color w:val="002060"/>
        <w:sz w:val="22"/>
        <w:szCs w:val="22"/>
        <w:lang w:val="ru-RU"/>
      </w:rPr>
    </w:pPr>
    <w:r w:rsidRPr="00930C9B">
      <w:rPr>
        <w:bCs/>
        <w:i/>
        <w:color w:val="002060"/>
        <w:sz w:val="22"/>
        <w:szCs w:val="22"/>
        <w:lang w:val="ru-RU"/>
      </w:rPr>
      <w:t xml:space="preserve">П 2: </w:t>
    </w:r>
    <w:r w:rsidRPr="00930C9B">
      <w:rPr>
        <w:bCs/>
        <w:i/>
        <w:color w:val="002060"/>
        <w:sz w:val="22"/>
        <w:szCs w:val="22"/>
      </w:rPr>
      <w:t>Руководящие указания по EPER</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3F3020" w:rsidRDefault="00DC5A86" w:rsidP="00C24320">
    <w:pPr>
      <w:pStyle w:val="Header"/>
      <w:pBdr>
        <w:bottom w:val="none" w:sz="0" w:space="0" w:color="auto"/>
      </w:pBd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63134">
    <w:pPr>
      <w:pStyle w:val="Header"/>
      <w:pBdr>
        <w:bottom w:val="none" w:sz="0" w:space="0" w:color="auto"/>
      </w:pBdr>
      <w:jc w:val="center"/>
      <w:rPr>
        <w:color w:val="002060"/>
      </w:rPr>
    </w:pPr>
    <w:r w:rsidRPr="00930C9B">
      <w:rPr>
        <w:bCs/>
        <w:i/>
        <w:color w:val="002060"/>
        <w:sz w:val="22"/>
        <w:szCs w:val="22"/>
        <w:lang w:val="ru-RU"/>
      </w:rPr>
      <w:t xml:space="preserve">П 2: </w:t>
    </w:r>
    <w:r w:rsidRPr="00930C9B">
      <w:rPr>
        <w:bCs/>
        <w:i/>
        <w:color w:val="002060"/>
        <w:sz w:val="22"/>
        <w:szCs w:val="22"/>
      </w:rPr>
      <w:t>Руководящие указания по EPER</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63134">
    <w:pPr>
      <w:pStyle w:val="Header"/>
      <w:pBdr>
        <w:bottom w:val="none" w:sz="0" w:space="0" w:color="auto"/>
      </w:pBdr>
      <w:jc w:val="center"/>
      <w:rPr>
        <w:i/>
        <w:color w:val="002060"/>
        <w:sz w:val="22"/>
        <w:szCs w:val="22"/>
      </w:rPr>
    </w:pPr>
    <w:r w:rsidRPr="00930C9B">
      <w:rPr>
        <w:bCs/>
        <w:i/>
        <w:color w:val="002060"/>
        <w:sz w:val="22"/>
        <w:szCs w:val="22"/>
        <w:lang w:val="ru-RU"/>
      </w:rPr>
      <w:t xml:space="preserve">П 2: </w:t>
    </w:r>
    <w:r w:rsidRPr="00930C9B">
      <w:rPr>
        <w:bCs/>
        <w:i/>
        <w:color w:val="002060"/>
        <w:sz w:val="22"/>
        <w:szCs w:val="22"/>
      </w:rPr>
      <w:t>Руководящие указания по EPER</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63134">
    <w:pPr>
      <w:pStyle w:val="Header"/>
      <w:pBdr>
        <w:bottom w:val="none" w:sz="0" w:space="0" w:color="auto"/>
      </w:pBdr>
      <w:jc w:val="center"/>
      <w:rPr>
        <w:color w:val="002060"/>
      </w:rPr>
    </w:pPr>
    <w:r w:rsidRPr="00930C9B">
      <w:rPr>
        <w:bCs/>
        <w:i/>
        <w:color w:val="002060"/>
        <w:sz w:val="22"/>
        <w:szCs w:val="22"/>
        <w:lang w:val="ru-RU"/>
      </w:rPr>
      <w:t xml:space="preserve">П 2: </w:t>
    </w:r>
    <w:r w:rsidRPr="00930C9B">
      <w:rPr>
        <w:bCs/>
        <w:i/>
        <w:color w:val="002060"/>
        <w:sz w:val="22"/>
        <w:szCs w:val="22"/>
      </w:rPr>
      <w:t>Руководящие указания по EPER</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B119E8" w:rsidRDefault="00DC5A86" w:rsidP="00C24320">
    <w:pPr>
      <w:pStyle w:val="Header"/>
      <w:pBdr>
        <w:bottom w:val="none" w:sz="0" w:space="0" w:color="auto"/>
      </w:pBd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63134">
    <w:pPr>
      <w:pStyle w:val="Header"/>
      <w:pBdr>
        <w:bottom w:val="none" w:sz="0" w:space="0" w:color="auto"/>
      </w:pBdr>
      <w:jc w:val="center"/>
      <w:rPr>
        <w:color w:val="002060"/>
      </w:rPr>
    </w:pPr>
    <w:r w:rsidRPr="00930C9B">
      <w:rPr>
        <w:bCs/>
        <w:i/>
        <w:color w:val="002060"/>
        <w:sz w:val="22"/>
        <w:szCs w:val="22"/>
        <w:lang w:val="ru-RU"/>
      </w:rPr>
      <w:t xml:space="preserve">П 2: </w:t>
    </w:r>
    <w:r w:rsidRPr="00930C9B">
      <w:rPr>
        <w:bCs/>
        <w:i/>
        <w:color w:val="002060"/>
        <w:sz w:val="22"/>
        <w:szCs w:val="22"/>
      </w:rPr>
      <w:t>Руководящие указания по EPER</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163134">
    <w:pPr>
      <w:pStyle w:val="Header"/>
      <w:jc w:val="center"/>
      <w:rPr>
        <w:color w:val="002060"/>
      </w:rPr>
    </w:pPr>
    <w:r w:rsidRPr="00D56751">
      <w:rPr>
        <w:bCs/>
        <w:i/>
        <w:color w:val="002060"/>
        <w:sz w:val="22"/>
        <w:szCs w:val="22"/>
        <w:lang w:val="ru-RU"/>
      </w:rPr>
      <w:t xml:space="preserve">П 2: </w:t>
    </w:r>
    <w:r w:rsidRPr="00D56751">
      <w:rPr>
        <w:bCs/>
        <w:i/>
        <w:color w:val="002060"/>
        <w:sz w:val="22"/>
        <w:szCs w:val="22"/>
      </w:rPr>
      <w:t>Руководящие указания по EPER</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63134">
    <w:pPr>
      <w:pStyle w:val="Header"/>
      <w:pBdr>
        <w:bottom w:val="none" w:sz="0" w:space="0" w:color="auto"/>
      </w:pBdr>
      <w:jc w:val="center"/>
      <w:rPr>
        <w:color w:val="002060"/>
      </w:rPr>
    </w:pPr>
    <w:r w:rsidRPr="00930C9B">
      <w:rPr>
        <w:bCs/>
        <w:i/>
        <w:color w:val="002060"/>
        <w:sz w:val="22"/>
        <w:szCs w:val="22"/>
        <w:lang w:val="ru-RU"/>
      </w:rPr>
      <w:t xml:space="preserve">П 2: </w:t>
    </w:r>
    <w:r w:rsidRPr="00930C9B">
      <w:rPr>
        <w:bCs/>
        <w:i/>
        <w:color w:val="002060"/>
        <w:sz w:val="22"/>
        <w:szCs w:val="22"/>
      </w:rPr>
      <w:t>Руководящие указания по EPER</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83EF5">
    <w:pPr>
      <w:pStyle w:val="Header"/>
      <w:pBdr>
        <w:bottom w:val="none" w:sz="0" w:space="0" w:color="auto"/>
      </w:pBdr>
      <w:jc w:val="center"/>
      <w:rPr>
        <w:color w:val="002060"/>
        <w:lang w:val="ru-RU"/>
      </w:rPr>
    </w:pPr>
    <w:r w:rsidRPr="00930C9B">
      <w:rPr>
        <w:bCs/>
        <w:i/>
        <w:color w:val="002060"/>
        <w:sz w:val="22"/>
        <w:szCs w:val="22"/>
        <w:lang w:val="ru-RU"/>
      </w:rPr>
      <w:t xml:space="preserve">П 3: </w:t>
    </w:r>
    <w:r w:rsidRPr="00930C9B">
      <w:rPr>
        <w:i/>
        <w:iCs/>
        <w:color w:val="002060"/>
        <w:spacing w:val="20"/>
        <w:sz w:val="22"/>
        <w:szCs w:val="20"/>
        <w:lang w:val="ru-RU"/>
      </w:rPr>
      <w:t>Виды производственной деятельности, относящиеся к Статье 10</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9F613D">
    <w:pPr>
      <w:pStyle w:val="Header"/>
      <w:pBdr>
        <w:bottom w:val="none" w:sz="0" w:space="0" w:color="auto"/>
      </w:pBdr>
      <w:jc w:val="center"/>
      <w:rPr>
        <w:i/>
        <w:iCs/>
        <w:color w:val="002060"/>
        <w:sz w:val="20"/>
        <w:szCs w:val="10"/>
        <w:lang w:val="ru-RU"/>
      </w:rPr>
    </w:pPr>
    <w:r w:rsidRPr="00930C9B">
      <w:rPr>
        <w:bCs/>
        <w:i/>
        <w:color w:val="002060"/>
        <w:sz w:val="22"/>
        <w:szCs w:val="22"/>
        <w:lang w:val="ru-RU"/>
      </w:rPr>
      <w:t xml:space="preserve">П 3: </w:t>
    </w:r>
    <w:r w:rsidRPr="00930C9B">
      <w:rPr>
        <w:i/>
        <w:iCs/>
        <w:color w:val="002060"/>
        <w:spacing w:val="20"/>
        <w:sz w:val="22"/>
        <w:szCs w:val="20"/>
        <w:lang w:val="ru-RU"/>
      </w:rPr>
      <w:t>Виды производственной деятельности, относящиеся к Статье 10</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CA1671" w:rsidRDefault="00DC5A86" w:rsidP="00CA1671">
    <w:pPr>
      <w:pStyle w:val="Header"/>
      <w:pBdr>
        <w:bottom w:val="none" w:sz="0" w:space="0" w:color="auto"/>
      </w:pBdr>
      <w:spacing w:line="240" w:lineRule="auto"/>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183EF5">
    <w:pPr>
      <w:pStyle w:val="Header"/>
      <w:pBdr>
        <w:bottom w:val="none" w:sz="0" w:space="0" w:color="auto"/>
      </w:pBdr>
      <w:jc w:val="center"/>
      <w:rPr>
        <w:color w:val="002060"/>
        <w:lang w:val="ru-RU"/>
      </w:rPr>
    </w:pPr>
    <w:r w:rsidRPr="00930C9B">
      <w:rPr>
        <w:bCs/>
        <w:i/>
        <w:color w:val="002060"/>
        <w:sz w:val="22"/>
        <w:szCs w:val="22"/>
        <w:lang w:val="ru-RU"/>
      </w:rPr>
      <w:t xml:space="preserve">П 4: </w:t>
    </w:r>
    <w:r w:rsidRPr="00930C9B">
      <w:rPr>
        <w:i/>
        <w:iCs/>
        <w:color w:val="002060"/>
        <w:spacing w:val="20"/>
        <w:sz w:val="22"/>
        <w:szCs w:val="20"/>
        <w:lang w:val="ru-RU"/>
      </w:rPr>
      <w:t>Оценка проозводств КПКЗ для Украины</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F39BE">
    <w:pPr>
      <w:pStyle w:val="Header"/>
      <w:pBdr>
        <w:bottom w:val="none" w:sz="0" w:space="0" w:color="auto"/>
      </w:pBdr>
      <w:jc w:val="center"/>
      <w:rPr>
        <w:color w:val="002060"/>
        <w:lang w:val="ru-RU"/>
      </w:rPr>
    </w:pPr>
    <w:r w:rsidRPr="00930C9B">
      <w:rPr>
        <w:bCs/>
        <w:i/>
        <w:color w:val="002060"/>
        <w:sz w:val="22"/>
        <w:szCs w:val="22"/>
        <w:lang w:val="ru-RU"/>
      </w:rPr>
      <w:t xml:space="preserve">П 4: </w:t>
    </w:r>
    <w:r w:rsidRPr="00930C9B">
      <w:rPr>
        <w:i/>
        <w:iCs/>
        <w:color w:val="002060"/>
        <w:spacing w:val="20"/>
        <w:sz w:val="22"/>
        <w:szCs w:val="20"/>
        <w:lang w:val="ru-RU"/>
      </w:rPr>
      <w:t>Оценка проозводств КПКЗ для Украины</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022D" w:rsidRDefault="00DC5A86" w:rsidP="00183EF5">
    <w:pPr>
      <w:pStyle w:val="Header"/>
      <w:pBdr>
        <w:bottom w:val="none" w:sz="0" w:space="0" w:color="auto"/>
      </w:pBdr>
      <w:spacing w:line="240" w:lineRule="auto"/>
      <w:rPr>
        <w:szCs w:val="20"/>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B44446" w:rsidRDefault="00DC5A86" w:rsidP="00B44446">
    <w:pPr>
      <w:pStyle w:val="Header"/>
      <w:pBdr>
        <w:bottom w:val="none" w:sz="0" w:space="0" w:color="auto"/>
      </w:pBdr>
      <w:rPr>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554870" w:rsidRDefault="00DC5A86" w:rsidP="00C24320">
    <w:pPr>
      <w:pStyle w:val="Header"/>
      <w:pBdr>
        <w:bottom w:val="none" w:sz="0" w:space="0" w:color="auto"/>
      </w:pBd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930C9B" w:rsidRDefault="00DC5A86" w:rsidP="006F39BE">
    <w:pPr>
      <w:pStyle w:val="Header"/>
      <w:pBdr>
        <w:bottom w:val="none" w:sz="0" w:space="0" w:color="auto"/>
      </w:pBdr>
      <w:jc w:val="center"/>
      <w:rPr>
        <w:color w:val="002060"/>
        <w:lang w:val="ru-RU"/>
      </w:rPr>
    </w:pPr>
    <w:r w:rsidRPr="00930C9B">
      <w:rPr>
        <w:bCs/>
        <w:i/>
        <w:color w:val="002060"/>
        <w:sz w:val="22"/>
        <w:szCs w:val="22"/>
        <w:lang w:val="ru-RU"/>
      </w:rPr>
      <w:t>П </w:t>
    </w:r>
    <w:r w:rsidRPr="006F39BE">
      <w:rPr>
        <w:bCs/>
        <w:i/>
        <w:color w:val="002060"/>
        <w:sz w:val="22"/>
        <w:szCs w:val="22"/>
        <w:lang w:val="ru-RU"/>
      </w:rPr>
      <w:t>5</w:t>
    </w:r>
    <w:r w:rsidRPr="00930C9B">
      <w:rPr>
        <w:bCs/>
        <w:i/>
        <w:color w:val="002060"/>
        <w:sz w:val="22"/>
        <w:szCs w:val="22"/>
        <w:lang w:val="ru-RU"/>
      </w:rPr>
      <w:t xml:space="preserve">: </w:t>
    </w:r>
    <w:r w:rsidRPr="00B44446">
      <w:rPr>
        <w:bCs/>
        <w:i/>
        <w:color w:val="002060"/>
        <w:sz w:val="22"/>
        <w:szCs w:val="22"/>
        <w:lang w:val="ru-RU"/>
      </w:rPr>
      <w:t>Критерии определения малых и средних предприятий-загрязнителей в Чешской Республике</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B44446" w:rsidRDefault="00DC5A86" w:rsidP="00B44446">
    <w:pPr>
      <w:pStyle w:val="Header"/>
      <w:pBdr>
        <w:bottom w:val="none" w:sz="0" w:space="0" w:color="auto"/>
      </w:pBdr>
      <w:rPr>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jc w:val="center"/>
      <w:rPr>
        <w:color w:val="002060"/>
        <w:lang w:val="ru-RU"/>
      </w:rPr>
    </w:pPr>
    <w:r w:rsidRPr="00D56751">
      <w:rPr>
        <w:i/>
        <w:color w:val="002060"/>
        <w:sz w:val="22"/>
        <w:szCs w:val="22"/>
        <w:lang w:val="ru-RU"/>
      </w:rPr>
      <w:t>Введение – основные положения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D56751" w:rsidRDefault="00DC5A86" w:rsidP="00C24320">
    <w:pPr>
      <w:pStyle w:val="Header"/>
      <w:pBdr>
        <w:bottom w:val="none" w:sz="0" w:space="0" w:color="auto"/>
      </w:pBdr>
      <w:jc w:val="center"/>
      <w:rPr>
        <w:color w:val="002060"/>
      </w:rPr>
    </w:pPr>
    <w:r w:rsidRPr="00D56751">
      <w:rPr>
        <w:i/>
        <w:color w:val="002060"/>
        <w:sz w:val="22"/>
        <w:szCs w:val="22"/>
        <w:lang w:val="ru-RU"/>
      </w:rPr>
      <w:t>Введение – основные положения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86" w:rsidRPr="00A2038E" w:rsidRDefault="00DC5A86" w:rsidP="00A2038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965"/>
    <w:multiLevelType w:val="hybridMultilevel"/>
    <w:tmpl w:val="4D425400"/>
    <w:lvl w:ilvl="0" w:tplc="62FE11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BB3666"/>
    <w:multiLevelType w:val="hybridMultilevel"/>
    <w:tmpl w:val="3F586DE2"/>
    <w:lvl w:ilvl="0" w:tplc="CF34A55A">
      <w:start w:val="1"/>
      <w:numFmt w:val="lowerRoman"/>
      <w:lvlText w:val="(%1)"/>
      <w:lvlJc w:val="left"/>
      <w:pPr>
        <w:ind w:left="720" w:hanging="360"/>
      </w:pPr>
      <w:rPr>
        <w:rFonts w:hint="default"/>
      </w:rPr>
    </w:lvl>
    <w:lvl w:ilvl="1" w:tplc="DC2C00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24B41"/>
    <w:multiLevelType w:val="multilevel"/>
    <w:tmpl w:val="DB748826"/>
    <w:lvl w:ilvl="0">
      <w:start w:val="1"/>
      <w:numFmt w:val="decimal"/>
      <w:lvlText w:val="%1."/>
      <w:lvlJc w:val="left"/>
      <w:pPr>
        <w:tabs>
          <w:tab w:val="num" w:pos="720"/>
        </w:tabs>
        <w:ind w:left="720" w:hanging="360"/>
      </w:pPr>
      <w:rPr>
        <w:rFonts w:hint="default"/>
      </w:rPr>
    </w:lvl>
    <w:lvl w:ilvl="1">
      <w:start w:val="1"/>
      <w:numFmt w:val="decimal"/>
      <w:lvlRestart w:val="0"/>
      <w:pStyle w:val="2-3"/>
      <w:lvlText w:val="3.%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nsid w:val="062C6A95"/>
    <w:multiLevelType w:val="singleLevel"/>
    <w:tmpl w:val="02BAFA82"/>
    <w:lvl w:ilvl="0">
      <w:start w:val="1"/>
      <w:numFmt w:val="bullet"/>
      <w:lvlRestart w:val="0"/>
      <w:pStyle w:val="ListNumberLevel2"/>
      <w:lvlText w:val=""/>
      <w:lvlJc w:val="left"/>
      <w:pPr>
        <w:tabs>
          <w:tab w:val="num" w:pos="1134"/>
        </w:tabs>
        <w:ind w:left="1134" w:hanging="283"/>
      </w:pPr>
      <w:rPr>
        <w:rFonts w:ascii="Symbol" w:hAnsi="Symbol" w:hint="default"/>
      </w:rPr>
    </w:lvl>
  </w:abstractNum>
  <w:abstractNum w:abstractNumId="4">
    <w:nsid w:val="07F90F62"/>
    <w:multiLevelType w:val="singleLevel"/>
    <w:tmpl w:val="3502E25E"/>
    <w:name w:val="templateBullet1"/>
    <w:lvl w:ilvl="0">
      <w:start w:val="1"/>
      <w:numFmt w:val="bullet"/>
      <w:lvlText w:val="·"/>
      <w:lvlJc w:val="left"/>
      <w:pPr>
        <w:tabs>
          <w:tab w:val="num" w:pos="958"/>
        </w:tabs>
        <w:ind w:left="958" w:hanging="408"/>
      </w:pPr>
      <w:rPr>
        <w:rFonts w:ascii="Symbol" w:hAnsi="Symbol" w:cs="Times New Roman" w:hint="default"/>
        <w:b w:val="0"/>
        <w:i w:val="0"/>
        <w:sz w:val="22"/>
      </w:rPr>
    </w:lvl>
  </w:abstractNum>
  <w:abstractNum w:abstractNumId="5">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CDA2F71"/>
    <w:multiLevelType w:val="singleLevel"/>
    <w:tmpl w:val="29C487D4"/>
    <w:lvl w:ilvl="0">
      <w:start w:val="1"/>
      <w:numFmt w:val="bullet"/>
      <w:lvlRestart w:val="0"/>
      <w:pStyle w:val="PointDouble4"/>
      <w:lvlText w:val="–"/>
      <w:lvlJc w:val="left"/>
      <w:pPr>
        <w:tabs>
          <w:tab w:val="num" w:pos="1984"/>
        </w:tabs>
        <w:ind w:left="1984" w:hanging="567"/>
      </w:pPr>
    </w:lvl>
  </w:abstractNum>
  <w:abstractNum w:abstractNumId="7">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8364B0"/>
    <w:multiLevelType w:val="singleLevel"/>
    <w:tmpl w:val="D084FB54"/>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9">
    <w:nsid w:val="13E4330B"/>
    <w:multiLevelType w:val="multilevel"/>
    <w:tmpl w:val="875C4416"/>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4C74607"/>
    <w:multiLevelType w:val="hybridMultilevel"/>
    <w:tmpl w:val="79E481D2"/>
    <w:lvl w:ilvl="0" w:tplc="CF34A5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034BE"/>
    <w:multiLevelType w:val="hybridMultilevel"/>
    <w:tmpl w:val="B7002D6A"/>
    <w:lvl w:ilvl="0" w:tplc="CA640D80">
      <w:start w:val="1"/>
      <w:numFmt w:val="decimal"/>
      <w:pStyle w:val="1"/>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B1C32B0"/>
    <w:multiLevelType w:val="hybridMultilevel"/>
    <w:tmpl w:val="E772BC58"/>
    <w:lvl w:ilvl="0" w:tplc="0402000F">
      <w:start w:val="1"/>
      <w:numFmt w:val="decimal"/>
      <w:pStyle w:val="ListBullet1"/>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1C145FCB"/>
    <w:multiLevelType w:val="singleLevel"/>
    <w:tmpl w:val="BEF68DA6"/>
    <w:lvl w:ilvl="0">
      <w:start w:val="1"/>
      <w:numFmt w:val="bullet"/>
      <w:lvlRestart w:val="0"/>
      <w:pStyle w:val="PointTriple0"/>
      <w:lvlText w:val="–"/>
      <w:lvlJc w:val="left"/>
      <w:pPr>
        <w:tabs>
          <w:tab w:val="num" w:pos="2551"/>
        </w:tabs>
        <w:ind w:left="2551" w:hanging="567"/>
      </w:pPr>
    </w:lvl>
  </w:abstractNum>
  <w:abstractNum w:abstractNumId="16">
    <w:nsid w:val="1D8776E1"/>
    <w:multiLevelType w:val="hybridMultilevel"/>
    <w:tmpl w:val="30629FA0"/>
    <w:lvl w:ilvl="0" w:tplc="04020017">
      <w:start w:val="1"/>
      <w:numFmt w:val="lowerLetter"/>
      <w:pStyle w:val="Considrant"/>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1EF54B14"/>
    <w:multiLevelType w:val="hybridMultilevel"/>
    <w:tmpl w:val="123AA05E"/>
    <w:lvl w:ilvl="0" w:tplc="E67A80C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pStyle w:val="NumPar3"/>
      <w:lvlText w:val="%3."/>
      <w:lvlJc w:val="right"/>
      <w:pPr>
        <w:tabs>
          <w:tab w:val="num" w:pos="2160"/>
        </w:tabs>
        <w:ind w:left="2160" w:hanging="180"/>
      </w:pPr>
    </w:lvl>
    <w:lvl w:ilvl="3" w:tplc="0409000F" w:tentative="1">
      <w:start w:val="1"/>
      <w:numFmt w:val="decimal"/>
      <w:pStyle w:val="NumPar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42555A4"/>
    <w:multiLevelType w:val="hybridMultilevel"/>
    <w:tmpl w:val="87F4FF04"/>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344202"/>
    <w:multiLevelType w:val="hybridMultilevel"/>
    <w:tmpl w:val="31EC8CA2"/>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tentative="1">
      <w:start w:val="1"/>
      <w:numFmt w:val="bullet"/>
      <w:lvlText w:val="•"/>
      <w:lvlJc w:val="left"/>
      <w:pPr>
        <w:tabs>
          <w:tab w:val="num" w:pos="2160"/>
        </w:tabs>
        <w:ind w:left="2160" w:hanging="360"/>
      </w:pPr>
      <w:rPr>
        <w:rFonts w:ascii="Times New Roman" w:hAnsi="Times New Roman" w:hint="default"/>
      </w:rPr>
    </w:lvl>
    <w:lvl w:ilvl="3" w:tplc="3BAC7E20" w:tentative="1">
      <w:start w:val="1"/>
      <w:numFmt w:val="bullet"/>
      <w:lvlText w:val="•"/>
      <w:lvlJc w:val="left"/>
      <w:pPr>
        <w:tabs>
          <w:tab w:val="num" w:pos="2880"/>
        </w:tabs>
        <w:ind w:left="2880" w:hanging="360"/>
      </w:pPr>
      <w:rPr>
        <w:rFonts w:ascii="Times New Roman" w:hAnsi="Times New Roman" w:hint="default"/>
      </w:rPr>
    </w:lvl>
    <w:lvl w:ilvl="4" w:tplc="FCCE0AF4" w:tentative="1">
      <w:start w:val="1"/>
      <w:numFmt w:val="bullet"/>
      <w:lvlText w:val="•"/>
      <w:lvlJc w:val="left"/>
      <w:pPr>
        <w:tabs>
          <w:tab w:val="num" w:pos="3600"/>
        </w:tabs>
        <w:ind w:left="3600" w:hanging="360"/>
      </w:pPr>
      <w:rPr>
        <w:rFonts w:ascii="Times New Roman" w:hAnsi="Times New Roman" w:hint="default"/>
      </w:rPr>
    </w:lvl>
    <w:lvl w:ilvl="5" w:tplc="776022CC" w:tentative="1">
      <w:start w:val="1"/>
      <w:numFmt w:val="bullet"/>
      <w:lvlText w:val="•"/>
      <w:lvlJc w:val="left"/>
      <w:pPr>
        <w:tabs>
          <w:tab w:val="num" w:pos="4320"/>
        </w:tabs>
        <w:ind w:left="4320" w:hanging="360"/>
      </w:pPr>
      <w:rPr>
        <w:rFonts w:ascii="Times New Roman" w:hAnsi="Times New Roman" w:hint="default"/>
      </w:rPr>
    </w:lvl>
    <w:lvl w:ilvl="6" w:tplc="72CC740C" w:tentative="1">
      <w:start w:val="1"/>
      <w:numFmt w:val="bullet"/>
      <w:lvlText w:val="•"/>
      <w:lvlJc w:val="left"/>
      <w:pPr>
        <w:tabs>
          <w:tab w:val="num" w:pos="5040"/>
        </w:tabs>
        <w:ind w:left="5040" w:hanging="360"/>
      </w:pPr>
      <w:rPr>
        <w:rFonts w:ascii="Times New Roman" w:hAnsi="Times New Roman" w:hint="default"/>
      </w:rPr>
    </w:lvl>
    <w:lvl w:ilvl="7" w:tplc="8598923A" w:tentative="1">
      <w:start w:val="1"/>
      <w:numFmt w:val="bullet"/>
      <w:lvlText w:val="•"/>
      <w:lvlJc w:val="left"/>
      <w:pPr>
        <w:tabs>
          <w:tab w:val="num" w:pos="5760"/>
        </w:tabs>
        <w:ind w:left="5760" w:hanging="360"/>
      </w:pPr>
      <w:rPr>
        <w:rFonts w:ascii="Times New Roman" w:hAnsi="Times New Roman" w:hint="default"/>
      </w:rPr>
    </w:lvl>
    <w:lvl w:ilvl="8" w:tplc="48A65E8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84C31F2"/>
    <w:multiLevelType w:val="hybridMultilevel"/>
    <w:tmpl w:val="48A2DB78"/>
    <w:lvl w:ilvl="0" w:tplc="60A03D14">
      <w:start w:val="1"/>
      <w:numFmt w:val="decimal"/>
      <w:lvlText w:val="%1)"/>
      <w:lvlJc w:val="left"/>
      <w:pPr>
        <w:tabs>
          <w:tab w:val="num" w:pos="720"/>
        </w:tabs>
        <w:ind w:left="720" w:hanging="360"/>
      </w:pPr>
      <w:rPr>
        <w:rFonts w:hint="default"/>
      </w:rPr>
    </w:lvl>
    <w:lvl w:ilvl="1" w:tplc="B07C1752" w:tentative="1">
      <w:start w:val="1"/>
      <w:numFmt w:val="lowerLetter"/>
      <w:lvlText w:val="%2."/>
      <w:lvlJc w:val="left"/>
      <w:pPr>
        <w:tabs>
          <w:tab w:val="num" w:pos="1440"/>
        </w:tabs>
        <w:ind w:left="1440" w:hanging="360"/>
      </w:pPr>
    </w:lvl>
    <w:lvl w:ilvl="2" w:tplc="E2C2C3DA" w:tentative="1">
      <w:start w:val="1"/>
      <w:numFmt w:val="lowerRoman"/>
      <w:lvlText w:val="%3."/>
      <w:lvlJc w:val="right"/>
      <w:pPr>
        <w:tabs>
          <w:tab w:val="num" w:pos="2160"/>
        </w:tabs>
        <w:ind w:left="2160" w:hanging="180"/>
      </w:pPr>
    </w:lvl>
    <w:lvl w:ilvl="3" w:tplc="32D68DBC" w:tentative="1">
      <w:start w:val="1"/>
      <w:numFmt w:val="decimal"/>
      <w:lvlText w:val="%4."/>
      <w:lvlJc w:val="left"/>
      <w:pPr>
        <w:tabs>
          <w:tab w:val="num" w:pos="2880"/>
        </w:tabs>
        <w:ind w:left="2880" w:hanging="360"/>
      </w:pPr>
    </w:lvl>
    <w:lvl w:ilvl="4" w:tplc="D4D8F032" w:tentative="1">
      <w:start w:val="1"/>
      <w:numFmt w:val="lowerLetter"/>
      <w:lvlText w:val="%5."/>
      <w:lvlJc w:val="left"/>
      <w:pPr>
        <w:tabs>
          <w:tab w:val="num" w:pos="3600"/>
        </w:tabs>
        <w:ind w:left="3600" w:hanging="360"/>
      </w:pPr>
    </w:lvl>
    <w:lvl w:ilvl="5" w:tplc="3C5844B6" w:tentative="1">
      <w:start w:val="1"/>
      <w:numFmt w:val="lowerRoman"/>
      <w:lvlText w:val="%6."/>
      <w:lvlJc w:val="right"/>
      <w:pPr>
        <w:tabs>
          <w:tab w:val="num" w:pos="4320"/>
        </w:tabs>
        <w:ind w:left="4320" w:hanging="180"/>
      </w:pPr>
    </w:lvl>
    <w:lvl w:ilvl="6" w:tplc="6F521D30" w:tentative="1">
      <w:start w:val="1"/>
      <w:numFmt w:val="decimal"/>
      <w:lvlText w:val="%7."/>
      <w:lvlJc w:val="left"/>
      <w:pPr>
        <w:tabs>
          <w:tab w:val="num" w:pos="5040"/>
        </w:tabs>
        <w:ind w:left="5040" w:hanging="360"/>
      </w:pPr>
    </w:lvl>
    <w:lvl w:ilvl="7" w:tplc="266A2E5E" w:tentative="1">
      <w:start w:val="1"/>
      <w:numFmt w:val="lowerLetter"/>
      <w:lvlText w:val="%8."/>
      <w:lvlJc w:val="left"/>
      <w:pPr>
        <w:tabs>
          <w:tab w:val="num" w:pos="5760"/>
        </w:tabs>
        <w:ind w:left="5760" w:hanging="360"/>
      </w:pPr>
    </w:lvl>
    <w:lvl w:ilvl="8" w:tplc="480C8C52" w:tentative="1">
      <w:start w:val="1"/>
      <w:numFmt w:val="lowerRoman"/>
      <w:lvlText w:val="%9."/>
      <w:lvlJc w:val="right"/>
      <w:pPr>
        <w:tabs>
          <w:tab w:val="num" w:pos="6480"/>
        </w:tabs>
        <w:ind w:left="6480" w:hanging="180"/>
      </w:pPr>
    </w:lvl>
  </w:abstractNum>
  <w:abstractNum w:abstractNumId="23">
    <w:nsid w:val="28CC5D34"/>
    <w:multiLevelType w:val="hybridMultilevel"/>
    <w:tmpl w:val="C5FE5192"/>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8707E7"/>
    <w:multiLevelType w:val="multilevel"/>
    <w:tmpl w:val="E50452E8"/>
    <w:lvl w:ilvl="0">
      <w:start w:val="1"/>
      <w:numFmt w:val="decimal"/>
      <w:pStyle w:val="10"/>
      <w:lvlText w:val="%1."/>
      <w:lvlJc w:val="left"/>
      <w:pPr>
        <w:tabs>
          <w:tab w:val="num" w:pos="1004"/>
        </w:tabs>
        <w:ind w:left="1004" w:hanging="284"/>
      </w:pPr>
      <w:rPr>
        <w:rFonts w:hint="default"/>
      </w:rPr>
    </w:lvl>
    <w:lvl w:ilvl="1">
      <w:start w:val="1"/>
      <w:numFmt w:val="decimal"/>
      <w:pStyle w:val="2"/>
      <w:lvlText w:val="%1.%2."/>
      <w:lvlJc w:val="left"/>
      <w:pPr>
        <w:tabs>
          <w:tab w:val="num" w:pos="556"/>
        </w:tabs>
        <w:ind w:left="556" w:hanging="414"/>
      </w:pPr>
      <w:rPr>
        <w:rFonts w:hint="default"/>
      </w:rPr>
    </w:lvl>
    <w:lvl w:ilvl="2">
      <w:start w:val="1"/>
      <w:numFmt w:val="decimal"/>
      <w:pStyle w:val="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2D820C1F"/>
    <w:multiLevelType w:val="singleLevel"/>
    <w:tmpl w:val="7896AADE"/>
    <w:lvl w:ilvl="0">
      <w:start w:val="1"/>
      <w:numFmt w:val="bullet"/>
      <w:lvlRestart w:val="0"/>
      <w:pStyle w:val="ListNumber1Level2"/>
      <w:lvlText w:val="–"/>
      <w:lvlJc w:val="left"/>
      <w:pPr>
        <w:tabs>
          <w:tab w:val="num" w:pos="283"/>
        </w:tabs>
        <w:ind w:left="283" w:hanging="283"/>
      </w:pPr>
      <w:rPr>
        <w:rFonts w:ascii="Times New Roman" w:hAnsi="Times New Roman"/>
      </w:rPr>
    </w:lvl>
  </w:abstractNum>
  <w:abstractNum w:abstractNumId="26">
    <w:nsid w:val="2DC76438"/>
    <w:multiLevelType w:val="hybridMultilevel"/>
    <w:tmpl w:val="20DE3406"/>
    <w:lvl w:ilvl="0" w:tplc="E67A80C8">
      <w:start w:val="1"/>
      <w:numFmt w:val="lowerLetter"/>
      <w:lvlText w:val="(%1)"/>
      <w:lvlJc w:val="left"/>
      <w:pPr>
        <w:ind w:left="720" w:hanging="360"/>
      </w:pPr>
      <w:rPr>
        <w:rFonts w:hint="default"/>
      </w:rPr>
    </w:lvl>
    <w:lvl w:ilvl="1" w:tplc="E67A80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337947"/>
    <w:multiLevelType w:val="hybridMultilevel"/>
    <w:tmpl w:val="BF76B768"/>
    <w:lvl w:ilvl="0" w:tplc="FFFFFFFF">
      <w:start w:val="1"/>
      <w:numFmt w:val="decimal"/>
      <w:pStyle w:val="7-2-1"/>
      <w:lvlText w:val="7.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3096352D"/>
    <w:multiLevelType w:val="hybridMultilevel"/>
    <w:tmpl w:val="9FE24D7E"/>
    <w:lvl w:ilvl="0" w:tplc="E67A80C8">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nsid w:val="31CD398A"/>
    <w:multiLevelType w:val="singleLevel"/>
    <w:tmpl w:val="0276BF00"/>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30">
    <w:nsid w:val="33F02CB8"/>
    <w:multiLevelType w:val="hybridMultilevel"/>
    <w:tmpl w:val="48A2DB78"/>
    <w:lvl w:ilvl="0" w:tplc="60A03D14">
      <w:start w:val="1"/>
      <w:numFmt w:val="decimal"/>
      <w:lvlText w:val="%1)"/>
      <w:lvlJc w:val="left"/>
      <w:pPr>
        <w:tabs>
          <w:tab w:val="num" w:pos="720"/>
        </w:tabs>
        <w:ind w:left="720" w:hanging="360"/>
      </w:pPr>
      <w:rPr>
        <w:rFonts w:hint="default"/>
      </w:rPr>
    </w:lvl>
    <w:lvl w:ilvl="1" w:tplc="B07C1752" w:tentative="1">
      <w:start w:val="1"/>
      <w:numFmt w:val="lowerLetter"/>
      <w:lvlText w:val="%2."/>
      <w:lvlJc w:val="left"/>
      <w:pPr>
        <w:tabs>
          <w:tab w:val="num" w:pos="1440"/>
        </w:tabs>
        <w:ind w:left="1440" w:hanging="360"/>
      </w:pPr>
    </w:lvl>
    <w:lvl w:ilvl="2" w:tplc="E2C2C3DA" w:tentative="1">
      <w:start w:val="1"/>
      <w:numFmt w:val="lowerRoman"/>
      <w:lvlText w:val="%3."/>
      <w:lvlJc w:val="right"/>
      <w:pPr>
        <w:tabs>
          <w:tab w:val="num" w:pos="2160"/>
        </w:tabs>
        <w:ind w:left="2160" w:hanging="180"/>
      </w:pPr>
    </w:lvl>
    <w:lvl w:ilvl="3" w:tplc="32D68DBC" w:tentative="1">
      <w:start w:val="1"/>
      <w:numFmt w:val="decimal"/>
      <w:lvlText w:val="%4."/>
      <w:lvlJc w:val="left"/>
      <w:pPr>
        <w:tabs>
          <w:tab w:val="num" w:pos="2880"/>
        </w:tabs>
        <w:ind w:left="2880" w:hanging="360"/>
      </w:pPr>
    </w:lvl>
    <w:lvl w:ilvl="4" w:tplc="D4D8F032" w:tentative="1">
      <w:start w:val="1"/>
      <w:numFmt w:val="lowerLetter"/>
      <w:lvlText w:val="%5."/>
      <w:lvlJc w:val="left"/>
      <w:pPr>
        <w:tabs>
          <w:tab w:val="num" w:pos="3600"/>
        </w:tabs>
        <w:ind w:left="3600" w:hanging="360"/>
      </w:pPr>
    </w:lvl>
    <w:lvl w:ilvl="5" w:tplc="3C5844B6" w:tentative="1">
      <w:start w:val="1"/>
      <w:numFmt w:val="lowerRoman"/>
      <w:lvlText w:val="%6."/>
      <w:lvlJc w:val="right"/>
      <w:pPr>
        <w:tabs>
          <w:tab w:val="num" w:pos="4320"/>
        </w:tabs>
        <w:ind w:left="4320" w:hanging="180"/>
      </w:pPr>
    </w:lvl>
    <w:lvl w:ilvl="6" w:tplc="6F521D30" w:tentative="1">
      <w:start w:val="1"/>
      <w:numFmt w:val="decimal"/>
      <w:lvlText w:val="%7."/>
      <w:lvlJc w:val="left"/>
      <w:pPr>
        <w:tabs>
          <w:tab w:val="num" w:pos="5040"/>
        </w:tabs>
        <w:ind w:left="5040" w:hanging="360"/>
      </w:pPr>
    </w:lvl>
    <w:lvl w:ilvl="7" w:tplc="266A2E5E" w:tentative="1">
      <w:start w:val="1"/>
      <w:numFmt w:val="lowerLetter"/>
      <w:lvlText w:val="%8."/>
      <w:lvlJc w:val="left"/>
      <w:pPr>
        <w:tabs>
          <w:tab w:val="num" w:pos="5760"/>
        </w:tabs>
        <w:ind w:left="5760" w:hanging="360"/>
      </w:pPr>
    </w:lvl>
    <w:lvl w:ilvl="8" w:tplc="480C8C52" w:tentative="1">
      <w:start w:val="1"/>
      <w:numFmt w:val="lowerRoman"/>
      <w:lvlText w:val="%9."/>
      <w:lvlJc w:val="right"/>
      <w:pPr>
        <w:tabs>
          <w:tab w:val="num" w:pos="6480"/>
        </w:tabs>
        <w:ind w:left="6480" w:hanging="180"/>
      </w:pPr>
    </w:lvl>
  </w:abstractNum>
  <w:abstractNum w:abstractNumId="31">
    <w:nsid w:val="39BC2AFC"/>
    <w:multiLevelType w:val="hybridMultilevel"/>
    <w:tmpl w:val="6CB61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A5E785D"/>
    <w:multiLevelType w:val="hybridMultilevel"/>
    <w:tmpl w:val="57BE993A"/>
    <w:lvl w:ilvl="0" w:tplc="0262BEE2">
      <w:start w:val="1"/>
      <w:numFmt w:val="lowerLetter"/>
      <w:pStyle w:val="ListDash4"/>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3AB32002"/>
    <w:multiLevelType w:val="hybridMultilevel"/>
    <w:tmpl w:val="42AC20F2"/>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27146D"/>
    <w:multiLevelType w:val="hybridMultilevel"/>
    <w:tmpl w:val="809C59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BA612D1"/>
    <w:multiLevelType w:val="hybridMultilevel"/>
    <w:tmpl w:val="3EFA7A50"/>
    <w:lvl w:ilvl="0" w:tplc="FFFFFFFF">
      <w:start w:val="1"/>
      <w:numFmt w:val="decimal"/>
      <w:pStyle w:val="2-8"/>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hint="default"/>
      </w:rPr>
    </w:lvl>
    <w:lvl w:ilvl="1" w:tplc="68DE9844">
      <w:start w:val="1"/>
      <w:numFmt w:val="bullet"/>
      <w:lvlText w:val="•"/>
      <w:lvlJc w:val="left"/>
      <w:pPr>
        <w:tabs>
          <w:tab w:val="num" w:pos="1440"/>
        </w:tabs>
        <w:ind w:left="1440" w:hanging="360"/>
      </w:pPr>
      <w:rPr>
        <w:rFonts w:ascii="Arial" w:hAnsi="Arial" w:hint="default"/>
      </w:rPr>
    </w:lvl>
    <w:lvl w:ilvl="2" w:tplc="FBA82188" w:tentative="1">
      <w:start w:val="1"/>
      <w:numFmt w:val="bullet"/>
      <w:lvlText w:val="•"/>
      <w:lvlJc w:val="left"/>
      <w:pPr>
        <w:tabs>
          <w:tab w:val="num" w:pos="2160"/>
        </w:tabs>
        <w:ind w:left="2160" w:hanging="360"/>
      </w:pPr>
      <w:rPr>
        <w:rFonts w:ascii="Arial" w:hAnsi="Arial" w:hint="default"/>
      </w:rPr>
    </w:lvl>
    <w:lvl w:ilvl="3" w:tplc="A2844D52" w:tentative="1">
      <w:start w:val="1"/>
      <w:numFmt w:val="bullet"/>
      <w:lvlText w:val="•"/>
      <w:lvlJc w:val="left"/>
      <w:pPr>
        <w:tabs>
          <w:tab w:val="num" w:pos="2880"/>
        </w:tabs>
        <w:ind w:left="2880" w:hanging="360"/>
      </w:pPr>
      <w:rPr>
        <w:rFonts w:ascii="Arial" w:hAnsi="Arial" w:hint="default"/>
      </w:rPr>
    </w:lvl>
    <w:lvl w:ilvl="4" w:tplc="D9F4DE12" w:tentative="1">
      <w:start w:val="1"/>
      <w:numFmt w:val="bullet"/>
      <w:lvlText w:val="•"/>
      <w:lvlJc w:val="left"/>
      <w:pPr>
        <w:tabs>
          <w:tab w:val="num" w:pos="3600"/>
        </w:tabs>
        <w:ind w:left="3600" w:hanging="360"/>
      </w:pPr>
      <w:rPr>
        <w:rFonts w:ascii="Arial" w:hAnsi="Arial" w:hint="default"/>
      </w:rPr>
    </w:lvl>
    <w:lvl w:ilvl="5" w:tplc="E3666018" w:tentative="1">
      <w:start w:val="1"/>
      <w:numFmt w:val="bullet"/>
      <w:lvlText w:val="•"/>
      <w:lvlJc w:val="left"/>
      <w:pPr>
        <w:tabs>
          <w:tab w:val="num" w:pos="4320"/>
        </w:tabs>
        <w:ind w:left="4320" w:hanging="360"/>
      </w:pPr>
      <w:rPr>
        <w:rFonts w:ascii="Arial" w:hAnsi="Arial" w:hint="default"/>
      </w:rPr>
    </w:lvl>
    <w:lvl w:ilvl="6" w:tplc="CE065ECE" w:tentative="1">
      <w:start w:val="1"/>
      <w:numFmt w:val="bullet"/>
      <w:lvlText w:val="•"/>
      <w:lvlJc w:val="left"/>
      <w:pPr>
        <w:tabs>
          <w:tab w:val="num" w:pos="5040"/>
        </w:tabs>
        <w:ind w:left="5040" w:hanging="360"/>
      </w:pPr>
      <w:rPr>
        <w:rFonts w:ascii="Arial" w:hAnsi="Arial" w:hint="default"/>
      </w:rPr>
    </w:lvl>
    <w:lvl w:ilvl="7" w:tplc="8B328A10" w:tentative="1">
      <w:start w:val="1"/>
      <w:numFmt w:val="bullet"/>
      <w:lvlText w:val="•"/>
      <w:lvlJc w:val="left"/>
      <w:pPr>
        <w:tabs>
          <w:tab w:val="num" w:pos="5760"/>
        </w:tabs>
        <w:ind w:left="5760" w:hanging="360"/>
      </w:pPr>
      <w:rPr>
        <w:rFonts w:ascii="Arial" w:hAnsi="Arial" w:hint="default"/>
      </w:rPr>
    </w:lvl>
    <w:lvl w:ilvl="8" w:tplc="F83E018C" w:tentative="1">
      <w:start w:val="1"/>
      <w:numFmt w:val="bullet"/>
      <w:lvlText w:val="•"/>
      <w:lvlJc w:val="left"/>
      <w:pPr>
        <w:tabs>
          <w:tab w:val="num" w:pos="6480"/>
        </w:tabs>
        <w:ind w:left="6480" w:hanging="360"/>
      </w:pPr>
      <w:rPr>
        <w:rFonts w:ascii="Arial" w:hAnsi="Arial" w:hint="default"/>
      </w:rPr>
    </w:lvl>
  </w:abstractNum>
  <w:abstractNum w:abstractNumId="38">
    <w:nsid w:val="3D470C94"/>
    <w:multiLevelType w:val="hybridMultilevel"/>
    <w:tmpl w:val="6CB61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15B7EDE"/>
    <w:multiLevelType w:val="singleLevel"/>
    <w:tmpl w:val="92264878"/>
    <w:lvl w:ilvl="0">
      <w:start w:val="1"/>
      <w:numFmt w:val="bullet"/>
      <w:lvlRestart w:val="0"/>
      <w:pStyle w:val="PointTriple1"/>
      <w:lvlText w:val="–"/>
      <w:lvlJc w:val="left"/>
      <w:pPr>
        <w:tabs>
          <w:tab w:val="num" w:pos="3118"/>
        </w:tabs>
        <w:ind w:left="3118" w:hanging="567"/>
      </w:pPr>
    </w:lvl>
  </w:abstractNum>
  <w:abstractNum w:abstractNumId="40">
    <w:nsid w:val="41701E41"/>
    <w:multiLevelType w:val="hybridMultilevel"/>
    <w:tmpl w:val="DABAA8CC"/>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976D83"/>
    <w:multiLevelType w:val="hybridMultilevel"/>
    <w:tmpl w:val="F7DEA05A"/>
    <w:lvl w:ilvl="0" w:tplc="CDD6146A">
      <w:start w:val="1"/>
      <w:numFmt w:val="decimal"/>
      <w:pStyle w:val="2-6"/>
      <w:lvlText w:val="6.%1."/>
      <w:lvlJc w:val="left"/>
      <w:pPr>
        <w:ind w:left="1440" w:hanging="360"/>
      </w:pPr>
      <w:rPr>
        <w:rFonts w:hint="default"/>
      </w:rPr>
    </w:lvl>
    <w:lvl w:ilvl="1" w:tplc="A7723FF8" w:tentative="1">
      <w:start w:val="1"/>
      <w:numFmt w:val="lowerLetter"/>
      <w:lvlText w:val="%2."/>
      <w:lvlJc w:val="left"/>
      <w:pPr>
        <w:ind w:left="2160" w:hanging="360"/>
      </w:pPr>
    </w:lvl>
    <w:lvl w:ilvl="2" w:tplc="58647D22" w:tentative="1">
      <w:start w:val="1"/>
      <w:numFmt w:val="lowerRoman"/>
      <w:lvlText w:val="%3."/>
      <w:lvlJc w:val="right"/>
      <w:pPr>
        <w:ind w:left="2880" w:hanging="180"/>
      </w:pPr>
    </w:lvl>
    <w:lvl w:ilvl="3" w:tplc="DDF6EB2A" w:tentative="1">
      <w:start w:val="1"/>
      <w:numFmt w:val="decimal"/>
      <w:lvlText w:val="%4."/>
      <w:lvlJc w:val="left"/>
      <w:pPr>
        <w:ind w:left="3600" w:hanging="360"/>
      </w:pPr>
    </w:lvl>
    <w:lvl w:ilvl="4" w:tplc="3482C864" w:tentative="1">
      <w:start w:val="1"/>
      <w:numFmt w:val="lowerLetter"/>
      <w:lvlText w:val="%5."/>
      <w:lvlJc w:val="left"/>
      <w:pPr>
        <w:ind w:left="4320" w:hanging="360"/>
      </w:pPr>
    </w:lvl>
    <w:lvl w:ilvl="5" w:tplc="4EF22730" w:tentative="1">
      <w:start w:val="1"/>
      <w:numFmt w:val="lowerRoman"/>
      <w:lvlText w:val="%6."/>
      <w:lvlJc w:val="right"/>
      <w:pPr>
        <w:ind w:left="5040" w:hanging="180"/>
      </w:pPr>
    </w:lvl>
    <w:lvl w:ilvl="6" w:tplc="E1C25FB8" w:tentative="1">
      <w:start w:val="1"/>
      <w:numFmt w:val="decimal"/>
      <w:lvlText w:val="%7."/>
      <w:lvlJc w:val="left"/>
      <w:pPr>
        <w:ind w:left="5760" w:hanging="360"/>
      </w:pPr>
    </w:lvl>
    <w:lvl w:ilvl="7" w:tplc="7B526974" w:tentative="1">
      <w:start w:val="1"/>
      <w:numFmt w:val="lowerLetter"/>
      <w:lvlText w:val="%8."/>
      <w:lvlJc w:val="left"/>
      <w:pPr>
        <w:ind w:left="6480" w:hanging="360"/>
      </w:pPr>
    </w:lvl>
    <w:lvl w:ilvl="8" w:tplc="126296F4" w:tentative="1">
      <w:start w:val="1"/>
      <w:numFmt w:val="lowerRoman"/>
      <w:lvlText w:val="%9."/>
      <w:lvlJc w:val="right"/>
      <w:pPr>
        <w:ind w:left="7200" w:hanging="180"/>
      </w:pPr>
    </w:lvl>
  </w:abstractNum>
  <w:abstractNum w:abstractNumId="42">
    <w:nsid w:val="43A85611"/>
    <w:multiLevelType w:val="multilevel"/>
    <w:tmpl w:val="18667D1A"/>
    <w:lvl w:ilvl="0">
      <w:start w:val="1"/>
      <w:numFmt w:val="decimal"/>
      <w:lvlRestart w:val="0"/>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44">
    <w:nsid w:val="47FA02E8"/>
    <w:multiLevelType w:val="hybridMultilevel"/>
    <w:tmpl w:val="FA426BB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nsid w:val="488B3FFD"/>
    <w:multiLevelType w:val="hybridMultilevel"/>
    <w:tmpl w:val="339C4EEE"/>
    <w:lvl w:ilvl="0" w:tplc="05025D1A">
      <w:start w:val="1"/>
      <w:numFmt w:val="decimal"/>
      <w:lvlText w:val="%1."/>
      <w:lvlJc w:val="left"/>
      <w:pPr>
        <w:tabs>
          <w:tab w:val="num" w:pos="720"/>
        </w:tabs>
        <w:ind w:left="720" w:hanging="360"/>
      </w:pPr>
    </w:lvl>
    <w:lvl w:ilvl="1" w:tplc="0FFA3D08" w:tentative="1">
      <w:start w:val="1"/>
      <w:numFmt w:val="lowerLetter"/>
      <w:lvlText w:val="%2."/>
      <w:lvlJc w:val="left"/>
      <w:pPr>
        <w:tabs>
          <w:tab w:val="num" w:pos="1440"/>
        </w:tabs>
        <w:ind w:left="1440" w:hanging="360"/>
      </w:pPr>
    </w:lvl>
    <w:lvl w:ilvl="2" w:tplc="AE00A970" w:tentative="1">
      <w:start w:val="1"/>
      <w:numFmt w:val="lowerRoman"/>
      <w:lvlText w:val="%3."/>
      <w:lvlJc w:val="right"/>
      <w:pPr>
        <w:tabs>
          <w:tab w:val="num" w:pos="2160"/>
        </w:tabs>
        <w:ind w:left="2160" w:hanging="180"/>
      </w:pPr>
    </w:lvl>
    <w:lvl w:ilvl="3" w:tplc="AFE09304" w:tentative="1">
      <w:start w:val="1"/>
      <w:numFmt w:val="decimal"/>
      <w:lvlText w:val="%4."/>
      <w:lvlJc w:val="left"/>
      <w:pPr>
        <w:tabs>
          <w:tab w:val="num" w:pos="2880"/>
        </w:tabs>
        <w:ind w:left="2880" w:hanging="360"/>
      </w:pPr>
    </w:lvl>
    <w:lvl w:ilvl="4" w:tplc="66508516" w:tentative="1">
      <w:start w:val="1"/>
      <w:numFmt w:val="lowerLetter"/>
      <w:lvlText w:val="%5."/>
      <w:lvlJc w:val="left"/>
      <w:pPr>
        <w:tabs>
          <w:tab w:val="num" w:pos="3600"/>
        </w:tabs>
        <w:ind w:left="3600" w:hanging="360"/>
      </w:pPr>
    </w:lvl>
    <w:lvl w:ilvl="5" w:tplc="FF3C6BD8" w:tentative="1">
      <w:start w:val="1"/>
      <w:numFmt w:val="lowerRoman"/>
      <w:lvlText w:val="%6."/>
      <w:lvlJc w:val="right"/>
      <w:pPr>
        <w:tabs>
          <w:tab w:val="num" w:pos="4320"/>
        </w:tabs>
        <w:ind w:left="4320" w:hanging="180"/>
      </w:pPr>
    </w:lvl>
    <w:lvl w:ilvl="6" w:tplc="A490C0FC" w:tentative="1">
      <w:start w:val="1"/>
      <w:numFmt w:val="decimal"/>
      <w:lvlText w:val="%7."/>
      <w:lvlJc w:val="left"/>
      <w:pPr>
        <w:tabs>
          <w:tab w:val="num" w:pos="5040"/>
        </w:tabs>
        <w:ind w:left="5040" w:hanging="360"/>
      </w:pPr>
    </w:lvl>
    <w:lvl w:ilvl="7" w:tplc="3A7033E8" w:tentative="1">
      <w:start w:val="1"/>
      <w:numFmt w:val="lowerLetter"/>
      <w:lvlText w:val="%8."/>
      <w:lvlJc w:val="left"/>
      <w:pPr>
        <w:tabs>
          <w:tab w:val="num" w:pos="5760"/>
        </w:tabs>
        <w:ind w:left="5760" w:hanging="360"/>
      </w:pPr>
    </w:lvl>
    <w:lvl w:ilvl="8" w:tplc="AAD059E4" w:tentative="1">
      <w:start w:val="1"/>
      <w:numFmt w:val="lowerRoman"/>
      <w:lvlText w:val="%9."/>
      <w:lvlJc w:val="right"/>
      <w:pPr>
        <w:tabs>
          <w:tab w:val="num" w:pos="6480"/>
        </w:tabs>
        <w:ind w:left="6480" w:hanging="180"/>
      </w:pPr>
    </w:lvl>
  </w:abstractNum>
  <w:abstractNum w:abstractNumId="46">
    <w:nsid w:val="489D74ED"/>
    <w:multiLevelType w:val="singleLevel"/>
    <w:tmpl w:val="C2E2F936"/>
    <w:lvl w:ilvl="0">
      <w:start w:val="1"/>
      <w:numFmt w:val="bullet"/>
      <w:lvlRestart w:val="0"/>
      <w:pStyle w:val="ListNumber3Level2"/>
      <w:lvlText w:val="–"/>
      <w:lvlJc w:val="left"/>
      <w:pPr>
        <w:tabs>
          <w:tab w:val="num" w:pos="1134"/>
        </w:tabs>
        <w:ind w:left="1134" w:hanging="283"/>
      </w:pPr>
      <w:rPr>
        <w:rFonts w:ascii="Times New Roman" w:hAnsi="Times New Roman"/>
      </w:rPr>
    </w:lvl>
  </w:abstractNum>
  <w:abstractNum w:abstractNumId="47">
    <w:nsid w:val="492A17E6"/>
    <w:multiLevelType w:val="hybridMultilevel"/>
    <w:tmpl w:val="E9D073D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4C400B12"/>
    <w:multiLevelType w:val="multilevel"/>
    <w:tmpl w:val="734A5DE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49">
    <w:nsid w:val="4D0C058A"/>
    <w:multiLevelType w:val="singleLevel"/>
    <w:tmpl w:val="BAE8D90E"/>
    <w:lvl w:ilvl="0">
      <w:start w:val="1"/>
      <w:numFmt w:val="bullet"/>
      <w:lvlRestart w:val="0"/>
      <w:pStyle w:val="ListNumber2Level2"/>
      <w:lvlText w:val="–"/>
      <w:lvlJc w:val="left"/>
      <w:pPr>
        <w:tabs>
          <w:tab w:val="num" w:pos="1134"/>
        </w:tabs>
        <w:ind w:left="1134" w:hanging="283"/>
      </w:pPr>
      <w:rPr>
        <w:rFonts w:ascii="Times New Roman" w:hAnsi="Times New Roman"/>
      </w:rPr>
    </w:lvl>
  </w:abstractNum>
  <w:abstractNum w:abstractNumId="50">
    <w:nsid w:val="4D8F2993"/>
    <w:multiLevelType w:val="hybridMultilevel"/>
    <w:tmpl w:val="DA84BB5E"/>
    <w:lvl w:ilvl="0" w:tplc="04090001">
      <w:start w:val="1"/>
      <w:numFmt w:val="bullet"/>
      <w:pStyle w:val="Bullets"/>
      <w:lvlText w:val=""/>
      <w:lvlJc w:val="left"/>
      <w:pPr>
        <w:tabs>
          <w:tab w:val="num" w:pos="284"/>
        </w:tabs>
        <w:ind w:left="284" w:hanging="284"/>
      </w:pPr>
      <w:rPr>
        <w:rFonts w:ascii="Symbol" w:hAnsi="Symbol" w:hint="default"/>
        <w:color w:val="999999"/>
      </w:rPr>
    </w:lvl>
    <w:lvl w:ilvl="1" w:tplc="04090003">
      <w:start w:val="1"/>
      <w:numFmt w:val="bullet"/>
      <w:lvlText w:val=""/>
      <w:lvlJc w:val="left"/>
      <w:pPr>
        <w:tabs>
          <w:tab w:val="num" w:pos="1364"/>
        </w:tabs>
        <w:ind w:left="1364" w:hanging="284"/>
      </w:pPr>
      <w:rPr>
        <w:rFonts w:ascii="Symbol" w:hAnsi="Symbol" w:hint="default"/>
        <w:color w:val="999999"/>
      </w:rPr>
    </w:lvl>
    <w:lvl w:ilvl="2" w:tplc="04090005">
      <w:numFmt w:val="bullet"/>
      <w:lvlText w:val="-"/>
      <w:lvlJc w:val="left"/>
      <w:pPr>
        <w:tabs>
          <w:tab w:val="num" w:pos="2340"/>
        </w:tabs>
        <w:ind w:left="2340" w:hanging="360"/>
      </w:pPr>
      <w:rPr>
        <w:rFonts w:ascii="Arial" w:eastAsia="Times New Roman" w:hAnsi="Arial" w:cs="Aria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4F1A5EEB"/>
    <w:multiLevelType w:val="singleLevel"/>
    <w:tmpl w:val="E90C02CE"/>
    <w:lvl w:ilvl="0">
      <w:start w:val="1"/>
      <w:numFmt w:val="bullet"/>
      <w:lvlRestart w:val="0"/>
      <w:pStyle w:val="PointDouble3"/>
      <w:lvlText w:val="–"/>
      <w:lvlJc w:val="left"/>
      <w:pPr>
        <w:tabs>
          <w:tab w:val="num" w:pos="1417"/>
        </w:tabs>
        <w:ind w:left="1417" w:hanging="567"/>
      </w:pPr>
    </w:lvl>
  </w:abstractNum>
  <w:abstractNum w:abstractNumId="52">
    <w:nsid w:val="4F3E415A"/>
    <w:multiLevelType w:val="hybridMultilevel"/>
    <w:tmpl w:val="10A6F4BA"/>
    <w:lvl w:ilvl="0" w:tplc="E67A80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38853B0"/>
    <w:multiLevelType w:val="hybridMultilevel"/>
    <w:tmpl w:val="C886308C"/>
    <w:lvl w:ilvl="0" w:tplc="FFFFFFFF">
      <w:start w:val="1"/>
      <w:numFmt w:val="bullet"/>
      <w:pStyle w:val="ListNumber"/>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nsid w:val="542A1204"/>
    <w:multiLevelType w:val="multilevel"/>
    <w:tmpl w:val="BC1E8404"/>
    <w:lvl w:ilvl="0">
      <w:start w:val="1"/>
      <w:numFmt w:val="decimal"/>
      <w:lvlRestart w:val="0"/>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547D1660"/>
    <w:multiLevelType w:val="hybridMultilevel"/>
    <w:tmpl w:val="4A04DE14"/>
    <w:lvl w:ilvl="0" w:tplc="BD7237D6">
      <w:start w:val="1"/>
      <w:numFmt w:val="decimal"/>
      <w:pStyle w:val="ListNumber4"/>
      <w:lvlText w:val="%1."/>
      <w:lvlJc w:val="left"/>
      <w:pPr>
        <w:ind w:left="720" w:hanging="360"/>
      </w:pPr>
    </w:lvl>
    <w:lvl w:ilvl="1" w:tplc="04260003">
      <w:start w:val="1"/>
      <w:numFmt w:val="lowerLetter"/>
      <w:lvlText w:val="%2)"/>
      <w:lvlJc w:val="left"/>
      <w:pPr>
        <w:ind w:left="1440" w:hanging="360"/>
      </w:pPr>
      <w:rPr>
        <w:rFonts w:hint="default"/>
      </w:r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56">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57">
    <w:nsid w:val="558E011F"/>
    <w:multiLevelType w:val="hybridMultilevel"/>
    <w:tmpl w:val="E9BC55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nsid w:val="57C445B6"/>
    <w:multiLevelType w:val="hybridMultilevel"/>
    <w:tmpl w:val="FF782572"/>
    <w:lvl w:ilvl="0" w:tplc="04090001">
      <w:numFmt w:val="bullet"/>
      <w:lvlText w:val="-"/>
      <w:lvlJc w:val="left"/>
      <w:pPr>
        <w:tabs>
          <w:tab w:val="num" w:pos="720"/>
        </w:tabs>
        <w:ind w:left="720" w:hanging="360"/>
      </w:pPr>
      <w:rPr>
        <w:rFonts w:ascii="Times New Roman" w:eastAsia="Times New Roman" w:hAnsi="Times New Roman" w:cs="Times New Roman" w:hint="default"/>
      </w:rPr>
    </w:lvl>
    <w:lvl w:ilvl="1" w:tplc="9120F33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A886EA2"/>
    <w:multiLevelType w:val="hybridMultilevel"/>
    <w:tmpl w:val="5FD047A6"/>
    <w:lvl w:ilvl="0" w:tplc="B5668F48">
      <w:start w:val="3"/>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5CC718FA"/>
    <w:multiLevelType w:val="hybridMultilevel"/>
    <w:tmpl w:val="49A83CF2"/>
    <w:lvl w:ilvl="0" w:tplc="04090001">
      <w:start w:val="1"/>
      <w:numFmt w:val="decimal"/>
      <w:pStyle w:val="ListNumber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DF84969"/>
    <w:multiLevelType w:val="singleLevel"/>
    <w:tmpl w:val="1E12021A"/>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62">
    <w:nsid w:val="5F5D3FD4"/>
    <w:multiLevelType w:val="hybridMultilevel"/>
    <w:tmpl w:val="CE041562"/>
    <w:lvl w:ilvl="0" w:tplc="FFFFFFFF">
      <w:start w:val="1"/>
      <w:numFmt w:val="bullet"/>
      <w:pStyle w:val="Bullets2"/>
      <w:lvlText w:val=""/>
      <w:lvlJc w:val="left"/>
      <w:pPr>
        <w:tabs>
          <w:tab w:val="num" w:pos="567"/>
        </w:tabs>
        <w:ind w:left="567" w:hanging="283"/>
      </w:pPr>
      <w:rPr>
        <w:rFonts w:ascii="Symbol" w:hAnsi="Symbol"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60487CAA"/>
    <w:multiLevelType w:val="hybridMultilevel"/>
    <w:tmpl w:val="8FFEADEA"/>
    <w:lvl w:ilvl="0" w:tplc="17D254F0">
      <w:start w:val="1"/>
      <w:numFmt w:val="bullet"/>
      <w:lvlText w:val=""/>
      <w:lvlJc w:val="left"/>
      <w:pPr>
        <w:tabs>
          <w:tab w:val="num" w:pos="720"/>
        </w:tabs>
        <w:ind w:left="720" w:hanging="360"/>
      </w:pPr>
      <w:rPr>
        <w:rFonts w:ascii="Symbol" w:hAnsi="Symbol" w:hint="default"/>
      </w:rPr>
    </w:lvl>
    <w:lvl w:ilvl="1" w:tplc="DAACA60A" w:tentative="1">
      <w:start w:val="1"/>
      <w:numFmt w:val="bullet"/>
      <w:lvlText w:val="o"/>
      <w:lvlJc w:val="left"/>
      <w:pPr>
        <w:tabs>
          <w:tab w:val="num" w:pos="1440"/>
        </w:tabs>
        <w:ind w:left="1440" w:hanging="360"/>
      </w:pPr>
      <w:rPr>
        <w:rFonts w:ascii="Courier New" w:hAnsi="Courier New" w:cs="Courier New" w:hint="default"/>
      </w:rPr>
    </w:lvl>
    <w:lvl w:ilvl="2" w:tplc="600E811C" w:tentative="1">
      <w:start w:val="1"/>
      <w:numFmt w:val="bullet"/>
      <w:lvlText w:val=""/>
      <w:lvlJc w:val="left"/>
      <w:pPr>
        <w:tabs>
          <w:tab w:val="num" w:pos="2160"/>
        </w:tabs>
        <w:ind w:left="2160" w:hanging="360"/>
      </w:pPr>
      <w:rPr>
        <w:rFonts w:ascii="Wingdings" w:hAnsi="Wingdings" w:hint="default"/>
      </w:rPr>
    </w:lvl>
    <w:lvl w:ilvl="3" w:tplc="A00C6830" w:tentative="1">
      <w:start w:val="1"/>
      <w:numFmt w:val="bullet"/>
      <w:lvlText w:val=""/>
      <w:lvlJc w:val="left"/>
      <w:pPr>
        <w:tabs>
          <w:tab w:val="num" w:pos="2880"/>
        </w:tabs>
        <w:ind w:left="2880" w:hanging="360"/>
      </w:pPr>
      <w:rPr>
        <w:rFonts w:ascii="Symbol" w:hAnsi="Symbol" w:hint="default"/>
      </w:rPr>
    </w:lvl>
    <w:lvl w:ilvl="4" w:tplc="78C6E038" w:tentative="1">
      <w:start w:val="1"/>
      <w:numFmt w:val="bullet"/>
      <w:lvlText w:val="o"/>
      <w:lvlJc w:val="left"/>
      <w:pPr>
        <w:tabs>
          <w:tab w:val="num" w:pos="3600"/>
        </w:tabs>
        <w:ind w:left="3600" w:hanging="360"/>
      </w:pPr>
      <w:rPr>
        <w:rFonts w:ascii="Courier New" w:hAnsi="Courier New" w:cs="Courier New" w:hint="default"/>
      </w:rPr>
    </w:lvl>
    <w:lvl w:ilvl="5" w:tplc="8722AA54" w:tentative="1">
      <w:start w:val="1"/>
      <w:numFmt w:val="bullet"/>
      <w:lvlText w:val=""/>
      <w:lvlJc w:val="left"/>
      <w:pPr>
        <w:tabs>
          <w:tab w:val="num" w:pos="4320"/>
        </w:tabs>
        <w:ind w:left="4320" w:hanging="360"/>
      </w:pPr>
      <w:rPr>
        <w:rFonts w:ascii="Wingdings" w:hAnsi="Wingdings" w:hint="default"/>
      </w:rPr>
    </w:lvl>
    <w:lvl w:ilvl="6" w:tplc="CD8858EE" w:tentative="1">
      <w:start w:val="1"/>
      <w:numFmt w:val="bullet"/>
      <w:lvlText w:val=""/>
      <w:lvlJc w:val="left"/>
      <w:pPr>
        <w:tabs>
          <w:tab w:val="num" w:pos="5040"/>
        </w:tabs>
        <w:ind w:left="5040" w:hanging="360"/>
      </w:pPr>
      <w:rPr>
        <w:rFonts w:ascii="Symbol" w:hAnsi="Symbol" w:hint="default"/>
      </w:rPr>
    </w:lvl>
    <w:lvl w:ilvl="7" w:tplc="F8A6C144" w:tentative="1">
      <w:start w:val="1"/>
      <w:numFmt w:val="bullet"/>
      <w:lvlText w:val="o"/>
      <w:lvlJc w:val="left"/>
      <w:pPr>
        <w:tabs>
          <w:tab w:val="num" w:pos="5760"/>
        </w:tabs>
        <w:ind w:left="5760" w:hanging="360"/>
      </w:pPr>
      <w:rPr>
        <w:rFonts w:ascii="Courier New" w:hAnsi="Courier New" w:cs="Courier New" w:hint="default"/>
      </w:rPr>
    </w:lvl>
    <w:lvl w:ilvl="8" w:tplc="E5569016" w:tentative="1">
      <w:start w:val="1"/>
      <w:numFmt w:val="bullet"/>
      <w:lvlText w:val=""/>
      <w:lvlJc w:val="left"/>
      <w:pPr>
        <w:tabs>
          <w:tab w:val="num" w:pos="6480"/>
        </w:tabs>
        <w:ind w:left="6480" w:hanging="360"/>
      </w:pPr>
      <w:rPr>
        <w:rFonts w:ascii="Wingdings" w:hAnsi="Wingdings" w:hint="default"/>
      </w:rPr>
    </w:lvl>
  </w:abstractNum>
  <w:abstractNum w:abstractNumId="64">
    <w:nsid w:val="696C278A"/>
    <w:multiLevelType w:val="singleLevel"/>
    <w:tmpl w:val="443639EC"/>
    <w:lvl w:ilvl="0">
      <w:start w:val="1"/>
      <w:numFmt w:val="bullet"/>
      <w:lvlRestart w:val="0"/>
      <w:pStyle w:val="PointDouble2"/>
      <w:lvlText w:val="–"/>
      <w:lvlJc w:val="left"/>
      <w:pPr>
        <w:tabs>
          <w:tab w:val="num" w:pos="850"/>
        </w:tabs>
        <w:ind w:left="850" w:hanging="850"/>
      </w:pPr>
    </w:lvl>
  </w:abstractNum>
  <w:abstractNum w:abstractNumId="65">
    <w:nsid w:val="6B5C6DD1"/>
    <w:multiLevelType w:val="hybridMultilevel"/>
    <w:tmpl w:val="6E7C0C7E"/>
    <w:lvl w:ilvl="0" w:tplc="04090001">
      <w:start w:val="1"/>
      <w:numFmt w:val="decimal"/>
      <w:pStyle w:val="2-7"/>
      <w:lvlText w:val="7.%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nsid w:val="733A44D8"/>
    <w:multiLevelType w:val="hybridMultilevel"/>
    <w:tmpl w:val="8F7C26CE"/>
    <w:lvl w:ilvl="0" w:tplc="CF34A5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D73F7A"/>
    <w:multiLevelType w:val="singleLevel"/>
    <w:tmpl w:val="26365734"/>
    <w:lvl w:ilvl="0">
      <w:start w:val="1"/>
      <w:numFmt w:val="bullet"/>
      <w:lvlRestart w:val="0"/>
      <w:pStyle w:val="Comment"/>
      <w:lvlText w:val=""/>
      <w:lvlJc w:val="left"/>
      <w:pPr>
        <w:tabs>
          <w:tab w:val="num" w:pos="1134"/>
        </w:tabs>
        <w:ind w:left="1134" w:hanging="283"/>
      </w:pPr>
      <w:rPr>
        <w:rFonts w:ascii="Symbol" w:hAnsi="Symbol" w:hint="default"/>
      </w:rPr>
    </w:lvl>
  </w:abstractNum>
  <w:abstractNum w:abstractNumId="68">
    <w:nsid w:val="7479114D"/>
    <w:multiLevelType w:val="hybridMultilevel"/>
    <w:tmpl w:val="012E7DBE"/>
    <w:lvl w:ilvl="0" w:tplc="5A8C19AC">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EF1546"/>
    <w:multiLevelType w:val="hybridMultilevel"/>
    <w:tmpl w:val="AC70E08E"/>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BC5C11"/>
    <w:multiLevelType w:val="singleLevel"/>
    <w:tmpl w:val="E44CE82E"/>
    <w:lvl w:ilvl="0">
      <w:start w:val="1"/>
      <w:numFmt w:val="bullet"/>
      <w:lvlRestart w:val="0"/>
      <w:pStyle w:val="Usual"/>
      <w:lvlText w:val=""/>
      <w:lvlJc w:val="left"/>
      <w:pPr>
        <w:tabs>
          <w:tab w:val="num" w:pos="1134"/>
        </w:tabs>
        <w:ind w:left="1134" w:hanging="283"/>
      </w:pPr>
      <w:rPr>
        <w:rFonts w:ascii="Symbol" w:hAnsi="Symbol" w:hint="default"/>
      </w:rPr>
    </w:lvl>
  </w:abstractNum>
  <w:abstractNum w:abstractNumId="71">
    <w:nsid w:val="793065FD"/>
    <w:multiLevelType w:val="hybridMultilevel"/>
    <w:tmpl w:val="48A2DB78"/>
    <w:lvl w:ilvl="0" w:tplc="60A03D14">
      <w:start w:val="1"/>
      <w:numFmt w:val="decimal"/>
      <w:lvlText w:val="%1)"/>
      <w:lvlJc w:val="left"/>
      <w:pPr>
        <w:tabs>
          <w:tab w:val="num" w:pos="720"/>
        </w:tabs>
        <w:ind w:left="720" w:hanging="360"/>
      </w:pPr>
      <w:rPr>
        <w:rFonts w:hint="default"/>
      </w:rPr>
    </w:lvl>
    <w:lvl w:ilvl="1" w:tplc="B07C1752" w:tentative="1">
      <w:start w:val="1"/>
      <w:numFmt w:val="lowerLetter"/>
      <w:lvlText w:val="%2."/>
      <w:lvlJc w:val="left"/>
      <w:pPr>
        <w:tabs>
          <w:tab w:val="num" w:pos="1440"/>
        </w:tabs>
        <w:ind w:left="1440" w:hanging="360"/>
      </w:pPr>
    </w:lvl>
    <w:lvl w:ilvl="2" w:tplc="E2C2C3DA" w:tentative="1">
      <w:start w:val="1"/>
      <w:numFmt w:val="lowerRoman"/>
      <w:lvlText w:val="%3."/>
      <w:lvlJc w:val="right"/>
      <w:pPr>
        <w:tabs>
          <w:tab w:val="num" w:pos="2160"/>
        </w:tabs>
        <w:ind w:left="2160" w:hanging="180"/>
      </w:pPr>
    </w:lvl>
    <w:lvl w:ilvl="3" w:tplc="32D68DBC" w:tentative="1">
      <w:start w:val="1"/>
      <w:numFmt w:val="decimal"/>
      <w:lvlText w:val="%4."/>
      <w:lvlJc w:val="left"/>
      <w:pPr>
        <w:tabs>
          <w:tab w:val="num" w:pos="2880"/>
        </w:tabs>
        <w:ind w:left="2880" w:hanging="360"/>
      </w:pPr>
    </w:lvl>
    <w:lvl w:ilvl="4" w:tplc="D4D8F032" w:tentative="1">
      <w:start w:val="1"/>
      <w:numFmt w:val="lowerLetter"/>
      <w:lvlText w:val="%5."/>
      <w:lvlJc w:val="left"/>
      <w:pPr>
        <w:tabs>
          <w:tab w:val="num" w:pos="3600"/>
        </w:tabs>
        <w:ind w:left="3600" w:hanging="360"/>
      </w:pPr>
    </w:lvl>
    <w:lvl w:ilvl="5" w:tplc="3C5844B6" w:tentative="1">
      <w:start w:val="1"/>
      <w:numFmt w:val="lowerRoman"/>
      <w:lvlText w:val="%6."/>
      <w:lvlJc w:val="right"/>
      <w:pPr>
        <w:tabs>
          <w:tab w:val="num" w:pos="4320"/>
        </w:tabs>
        <w:ind w:left="4320" w:hanging="180"/>
      </w:pPr>
    </w:lvl>
    <w:lvl w:ilvl="6" w:tplc="6F521D30" w:tentative="1">
      <w:start w:val="1"/>
      <w:numFmt w:val="decimal"/>
      <w:lvlText w:val="%7."/>
      <w:lvlJc w:val="left"/>
      <w:pPr>
        <w:tabs>
          <w:tab w:val="num" w:pos="5040"/>
        </w:tabs>
        <w:ind w:left="5040" w:hanging="360"/>
      </w:pPr>
    </w:lvl>
    <w:lvl w:ilvl="7" w:tplc="266A2E5E" w:tentative="1">
      <w:start w:val="1"/>
      <w:numFmt w:val="lowerLetter"/>
      <w:lvlText w:val="%8."/>
      <w:lvlJc w:val="left"/>
      <w:pPr>
        <w:tabs>
          <w:tab w:val="num" w:pos="5760"/>
        </w:tabs>
        <w:ind w:left="5760" w:hanging="360"/>
      </w:pPr>
    </w:lvl>
    <w:lvl w:ilvl="8" w:tplc="480C8C52" w:tentative="1">
      <w:start w:val="1"/>
      <w:numFmt w:val="lowerRoman"/>
      <w:lvlText w:val="%9."/>
      <w:lvlJc w:val="right"/>
      <w:pPr>
        <w:tabs>
          <w:tab w:val="num" w:pos="6480"/>
        </w:tabs>
        <w:ind w:left="6480" w:hanging="180"/>
      </w:pPr>
    </w:lvl>
  </w:abstractNum>
  <w:abstractNum w:abstractNumId="72">
    <w:nsid w:val="7E474D4E"/>
    <w:multiLevelType w:val="singleLevel"/>
    <w:tmpl w:val="1A6608A0"/>
    <w:lvl w:ilvl="0">
      <w:start w:val="1"/>
      <w:numFmt w:val="decimal"/>
      <w:lvlRestart w:val="0"/>
      <w:pStyle w:val="Sous-titreobjet"/>
      <w:lvlText w:val="(%1)"/>
      <w:lvlJc w:val="left"/>
      <w:pPr>
        <w:tabs>
          <w:tab w:val="num" w:pos="709"/>
        </w:tabs>
        <w:ind w:left="709" w:hanging="709"/>
      </w:pPr>
      <w:rPr>
        <w:rFonts w:cs="Times New Roman"/>
      </w:rPr>
    </w:lvl>
  </w:abstractNum>
  <w:abstractNum w:abstractNumId="73">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73"/>
  </w:num>
  <w:num w:numId="2">
    <w:abstractNumId w:val="48"/>
  </w:num>
  <w:num w:numId="3">
    <w:abstractNumId w:val="5"/>
  </w:num>
  <w:num w:numId="4">
    <w:abstractNumId w:val="50"/>
  </w:num>
  <w:num w:numId="5">
    <w:abstractNumId w:val="62"/>
  </w:num>
  <w:num w:numId="6">
    <w:abstractNumId w:val="18"/>
  </w:num>
  <w:num w:numId="7">
    <w:abstractNumId w:val="12"/>
  </w:num>
  <w:num w:numId="8">
    <w:abstractNumId w:val="7"/>
  </w:num>
  <w:num w:numId="9">
    <w:abstractNumId w:val="13"/>
  </w:num>
  <w:num w:numId="10">
    <w:abstractNumId w:val="56"/>
  </w:num>
  <w:num w:numId="11">
    <w:abstractNumId w:val="37"/>
  </w:num>
  <w:num w:numId="12">
    <w:abstractNumId w:val="43"/>
  </w:num>
  <w:num w:numId="13">
    <w:abstractNumId w:val="32"/>
  </w:num>
  <w:num w:numId="14">
    <w:abstractNumId w:val="53"/>
  </w:num>
  <w:num w:numId="15">
    <w:abstractNumId w:val="36"/>
  </w:num>
  <w:num w:numId="16">
    <w:abstractNumId w:val="60"/>
  </w:num>
  <w:num w:numId="17">
    <w:abstractNumId w:val="55"/>
  </w:num>
  <w:num w:numId="18">
    <w:abstractNumId w:val="16"/>
  </w:num>
  <w:num w:numId="19">
    <w:abstractNumId w:val="21"/>
  </w:num>
  <w:num w:numId="20">
    <w:abstractNumId w:val="14"/>
  </w:num>
  <w:num w:numId="21">
    <w:abstractNumId w:val="45"/>
  </w:num>
  <w:num w:numId="22">
    <w:abstractNumId w:val="63"/>
  </w:num>
  <w:num w:numId="23">
    <w:abstractNumId w:val="64"/>
  </w:num>
  <w:num w:numId="24">
    <w:abstractNumId w:val="51"/>
  </w:num>
  <w:num w:numId="25">
    <w:abstractNumId w:val="6"/>
  </w:num>
  <w:num w:numId="26">
    <w:abstractNumId w:val="15"/>
  </w:num>
  <w:num w:numId="27">
    <w:abstractNumId w:val="39"/>
  </w:num>
  <w:num w:numId="28">
    <w:abstractNumId w:val="42"/>
  </w:num>
  <w:num w:numId="29">
    <w:abstractNumId w:val="61"/>
  </w:num>
  <w:num w:numId="30">
    <w:abstractNumId w:val="3"/>
  </w:num>
  <w:num w:numId="31">
    <w:abstractNumId w:val="67"/>
  </w:num>
  <w:num w:numId="32">
    <w:abstractNumId w:val="70"/>
  </w:num>
  <w:num w:numId="33">
    <w:abstractNumId w:val="25"/>
  </w:num>
  <w:num w:numId="34">
    <w:abstractNumId w:val="49"/>
  </w:num>
  <w:num w:numId="35">
    <w:abstractNumId w:val="46"/>
  </w:num>
  <w:num w:numId="36">
    <w:abstractNumId w:val="8"/>
  </w:num>
  <w:num w:numId="37">
    <w:abstractNumId w:val="29"/>
  </w:num>
  <w:num w:numId="38">
    <w:abstractNumId w:val="9"/>
  </w:num>
  <w:num w:numId="39">
    <w:abstractNumId w:val="54"/>
  </w:num>
  <w:num w:numId="40">
    <w:abstractNumId w:val="72"/>
  </w:num>
  <w:num w:numId="41">
    <w:abstractNumId w:val="58"/>
  </w:num>
  <w:num w:numId="42">
    <w:abstractNumId w:val="71"/>
  </w:num>
  <w:num w:numId="43">
    <w:abstractNumId w:val="41"/>
  </w:num>
  <w:num w:numId="44">
    <w:abstractNumId w:val="65"/>
  </w:num>
  <w:num w:numId="45">
    <w:abstractNumId w:val="27"/>
  </w:num>
  <w:num w:numId="46">
    <w:abstractNumId w:val="35"/>
  </w:num>
  <w:num w:numId="47">
    <w:abstractNumId w:val="11"/>
  </w:num>
  <w:num w:numId="48">
    <w:abstractNumId w:val="2"/>
  </w:num>
  <w:num w:numId="49">
    <w:abstractNumId w:val="24"/>
  </w:num>
  <w:num w:numId="50">
    <w:abstractNumId w:val="47"/>
  </w:num>
  <w:num w:numId="51">
    <w:abstractNumId w:val="0"/>
  </w:num>
  <w:num w:numId="52">
    <w:abstractNumId w:val="34"/>
  </w:num>
  <w:num w:numId="53">
    <w:abstractNumId w:val="31"/>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28"/>
  </w:num>
  <w:num w:numId="57">
    <w:abstractNumId w:val="69"/>
  </w:num>
  <w:num w:numId="58">
    <w:abstractNumId w:val="17"/>
  </w:num>
  <w:num w:numId="59">
    <w:abstractNumId w:val="23"/>
  </w:num>
  <w:num w:numId="60">
    <w:abstractNumId w:val="20"/>
  </w:num>
  <w:num w:numId="61">
    <w:abstractNumId w:val="68"/>
  </w:num>
  <w:num w:numId="62">
    <w:abstractNumId w:val="19"/>
  </w:num>
  <w:num w:numId="63">
    <w:abstractNumId w:val="33"/>
  </w:num>
  <w:num w:numId="64">
    <w:abstractNumId w:val="66"/>
  </w:num>
  <w:num w:numId="65">
    <w:abstractNumId w:val="10"/>
  </w:num>
  <w:num w:numId="66">
    <w:abstractNumId w:val="40"/>
  </w:num>
  <w:num w:numId="67">
    <w:abstractNumId w:val="1"/>
  </w:num>
  <w:num w:numId="68">
    <w:abstractNumId w:val="59"/>
  </w:num>
  <w:num w:numId="69">
    <w:abstractNumId w:val="26"/>
  </w:num>
  <w:num w:numId="70">
    <w:abstractNumId w:val="57"/>
  </w:num>
  <w:num w:numId="71">
    <w:abstractNumId w:val="38"/>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num>
  <w:num w:numId="75">
    <w:abstractNumId w:val="2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grammar="clean"/>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57346"/>
  </w:hdrShapeDefaults>
  <w:footnotePr>
    <w:footnote w:id="-1"/>
    <w:footnote w:id="0"/>
  </w:footnotePr>
  <w:endnotePr>
    <w:endnote w:id="-1"/>
    <w:endnote w:id="0"/>
  </w:endnotePr>
  <w:compat/>
  <w:docVars>
    <w:docVar w:name="varSavedBefore" w:val="T"/>
  </w:docVars>
  <w:rsids>
    <w:rsidRoot w:val="00864B74"/>
    <w:rsid w:val="0000059A"/>
    <w:rsid w:val="00000FBA"/>
    <w:rsid w:val="00001024"/>
    <w:rsid w:val="0000235E"/>
    <w:rsid w:val="00002873"/>
    <w:rsid w:val="00002A70"/>
    <w:rsid w:val="00002ABB"/>
    <w:rsid w:val="00002DFC"/>
    <w:rsid w:val="000034B2"/>
    <w:rsid w:val="00004191"/>
    <w:rsid w:val="00005299"/>
    <w:rsid w:val="000055AD"/>
    <w:rsid w:val="000056B8"/>
    <w:rsid w:val="00005E2C"/>
    <w:rsid w:val="0000609C"/>
    <w:rsid w:val="00006E8D"/>
    <w:rsid w:val="0000769B"/>
    <w:rsid w:val="00010049"/>
    <w:rsid w:val="000113F7"/>
    <w:rsid w:val="000120FE"/>
    <w:rsid w:val="00014228"/>
    <w:rsid w:val="000154EA"/>
    <w:rsid w:val="0001775C"/>
    <w:rsid w:val="000203A0"/>
    <w:rsid w:val="00020D45"/>
    <w:rsid w:val="00020F10"/>
    <w:rsid w:val="000213DA"/>
    <w:rsid w:val="00021626"/>
    <w:rsid w:val="000240A5"/>
    <w:rsid w:val="000240BE"/>
    <w:rsid w:val="0002771C"/>
    <w:rsid w:val="00027DF9"/>
    <w:rsid w:val="0003013F"/>
    <w:rsid w:val="000306AC"/>
    <w:rsid w:val="00030BB6"/>
    <w:rsid w:val="00030CBD"/>
    <w:rsid w:val="000312B0"/>
    <w:rsid w:val="00033602"/>
    <w:rsid w:val="00033689"/>
    <w:rsid w:val="00033E78"/>
    <w:rsid w:val="000343F5"/>
    <w:rsid w:val="00034647"/>
    <w:rsid w:val="00034E4A"/>
    <w:rsid w:val="000354AA"/>
    <w:rsid w:val="00036A10"/>
    <w:rsid w:val="00036A11"/>
    <w:rsid w:val="00037605"/>
    <w:rsid w:val="0003792F"/>
    <w:rsid w:val="00037C5B"/>
    <w:rsid w:val="00037EC8"/>
    <w:rsid w:val="00037F0A"/>
    <w:rsid w:val="00037FF1"/>
    <w:rsid w:val="00041E16"/>
    <w:rsid w:val="00042516"/>
    <w:rsid w:val="00042C9B"/>
    <w:rsid w:val="0004309F"/>
    <w:rsid w:val="00045692"/>
    <w:rsid w:val="000459D2"/>
    <w:rsid w:val="00046033"/>
    <w:rsid w:val="000465AB"/>
    <w:rsid w:val="00046664"/>
    <w:rsid w:val="00046F9A"/>
    <w:rsid w:val="0004795B"/>
    <w:rsid w:val="00050E8D"/>
    <w:rsid w:val="000514A8"/>
    <w:rsid w:val="000518F7"/>
    <w:rsid w:val="0005281C"/>
    <w:rsid w:val="00052C96"/>
    <w:rsid w:val="00052E93"/>
    <w:rsid w:val="00054248"/>
    <w:rsid w:val="00054A37"/>
    <w:rsid w:val="00054E27"/>
    <w:rsid w:val="0005592F"/>
    <w:rsid w:val="00055B67"/>
    <w:rsid w:val="00055BB3"/>
    <w:rsid w:val="00055C99"/>
    <w:rsid w:val="00055C9D"/>
    <w:rsid w:val="000565BD"/>
    <w:rsid w:val="00057F11"/>
    <w:rsid w:val="00060387"/>
    <w:rsid w:val="0006045E"/>
    <w:rsid w:val="00061486"/>
    <w:rsid w:val="00062588"/>
    <w:rsid w:val="000629A6"/>
    <w:rsid w:val="00062A25"/>
    <w:rsid w:val="00062ABB"/>
    <w:rsid w:val="00062EEB"/>
    <w:rsid w:val="0006310F"/>
    <w:rsid w:val="00063E62"/>
    <w:rsid w:val="000655A7"/>
    <w:rsid w:val="000657FE"/>
    <w:rsid w:val="000657FF"/>
    <w:rsid w:val="00065B3D"/>
    <w:rsid w:val="00066D4E"/>
    <w:rsid w:val="00067254"/>
    <w:rsid w:val="00067C70"/>
    <w:rsid w:val="00070FD2"/>
    <w:rsid w:val="0007178A"/>
    <w:rsid w:val="00071888"/>
    <w:rsid w:val="00071C95"/>
    <w:rsid w:val="000729AC"/>
    <w:rsid w:val="00073944"/>
    <w:rsid w:val="00074310"/>
    <w:rsid w:val="000748D8"/>
    <w:rsid w:val="00075520"/>
    <w:rsid w:val="000755B4"/>
    <w:rsid w:val="00075B77"/>
    <w:rsid w:val="00075DD9"/>
    <w:rsid w:val="00076094"/>
    <w:rsid w:val="00076095"/>
    <w:rsid w:val="00076C68"/>
    <w:rsid w:val="00076D3C"/>
    <w:rsid w:val="00076F64"/>
    <w:rsid w:val="0007721C"/>
    <w:rsid w:val="00080707"/>
    <w:rsid w:val="000817C8"/>
    <w:rsid w:val="00081F1D"/>
    <w:rsid w:val="00083712"/>
    <w:rsid w:val="00085404"/>
    <w:rsid w:val="000859EB"/>
    <w:rsid w:val="00085FCA"/>
    <w:rsid w:val="0008665C"/>
    <w:rsid w:val="00086A35"/>
    <w:rsid w:val="0008714E"/>
    <w:rsid w:val="0009059D"/>
    <w:rsid w:val="000905C1"/>
    <w:rsid w:val="00090DD6"/>
    <w:rsid w:val="00092DCC"/>
    <w:rsid w:val="00092F99"/>
    <w:rsid w:val="000935CF"/>
    <w:rsid w:val="0009362D"/>
    <w:rsid w:val="000939DD"/>
    <w:rsid w:val="000941E3"/>
    <w:rsid w:val="00094BC3"/>
    <w:rsid w:val="00094D6D"/>
    <w:rsid w:val="00097429"/>
    <w:rsid w:val="00097822"/>
    <w:rsid w:val="000A0096"/>
    <w:rsid w:val="000A04E4"/>
    <w:rsid w:val="000A25B9"/>
    <w:rsid w:val="000A2AC6"/>
    <w:rsid w:val="000A34B5"/>
    <w:rsid w:val="000A36D3"/>
    <w:rsid w:val="000A3E46"/>
    <w:rsid w:val="000A42CF"/>
    <w:rsid w:val="000A4D6C"/>
    <w:rsid w:val="000A4DEF"/>
    <w:rsid w:val="000A5B3C"/>
    <w:rsid w:val="000A5D16"/>
    <w:rsid w:val="000A757A"/>
    <w:rsid w:val="000A7E02"/>
    <w:rsid w:val="000B0101"/>
    <w:rsid w:val="000B0361"/>
    <w:rsid w:val="000B1E84"/>
    <w:rsid w:val="000B2366"/>
    <w:rsid w:val="000B3ABF"/>
    <w:rsid w:val="000B3CFD"/>
    <w:rsid w:val="000B48C4"/>
    <w:rsid w:val="000B48E2"/>
    <w:rsid w:val="000B581B"/>
    <w:rsid w:val="000B6113"/>
    <w:rsid w:val="000B774D"/>
    <w:rsid w:val="000C091D"/>
    <w:rsid w:val="000C0A80"/>
    <w:rsid w:val="000C193D"/>
    <w:rsid w:val="000C1F6B"/>
    <w:rsid w:val="000C2CA4"/>
    <w:rsid w:val="000C303C"/>
    <w:rsid w:val="000C30E5"/>
    <w:rsid w:val="000C4167"/>
    <w:rsid w:val="000C4757"/>
    <w:rsid w:val="000C5656"/>
    <w:rsid w:val="000C6527"/>
    <w:rsid w:val="000C668A"/>
    <w:rsid w:val="000C6691"/>
    <w:rsid w:val="000C7517"/>
    <w:rsid w:val="000D286C"/>
    <w:rsid w:val="000D2E66"/>
    <w:rsid w:val="000D423E"/>
    <w:rsid w:val="000D4C64"/>
    <w:rsid w:val="000D51CD"/>
    <w:rsid w:val="000D5869"/>
    <w:rsid w:val="000D65F8"/>
    <w:rsid w:val="000D7C80"/>
    <w:rsid w:val="000E1165"/>
    <w:rsid w:val="000E143F"/>
    <w:rsid w:val="000E16B5"/>
    <w:rsid w:val="000E1915"/>
    <w:rsid w:val="000E1A5B"/>
    <w:rsid w:val="000E1DA8"/>
    <w:rsid w:val="000E2AA3"/>
    <w:rsid w:val="000E3191"/>
    <w:rsid w:val="000E32B6"/>
    <w:rsid w:val="000E37BD"/>
    <w:rsid w:val="000E44DB"/>
    <w:rsid w:val="000E44DD"/>
    <w:rsid w:val="000E5C0C"/>
    <w:rsid w:val="000E6A3F"/>
    <w:rsid w:val="000E7D81"/>
    <w:rsid w:val="000F015E"/>
    <w:rsid w:val="000F01BA"/>
    <w:rsid w:val="000F06B2"/>
    <w:rsid w:val="000F0A15"/>
    <w:rsid w:val="000F0AA4"/>
    <w:rsid w:val="000F0B8E"/>
    <w:rsid w:val="000F3136"/>
    <w:rsid w:val="000F4501"/>
    <w:rsid w:val="000F4EDB"/>
    <w:rsid w:val="000F52ED"/>
    <w:rsid w:val="000F536B"/>
    <w:rsid w:val="000F6E8E"/>
    <w:rsid w:val="000F71D4"/>
    <w:rsid w:val="000F7599"/>
    <w:rsid w:val="00100191"/>
    <w:rsid w:val="001001E9"/>
    <w:rsid w:val="00101256"/>
    <w:rsid w:val="001015A3"/>
    <w:rsid w:val="00101BCC"/>
    <w:rsid w:val="001028AD"/>
    <w:rsid w:val="00102E01"/>
    <w:rsid w:val="00104FF6"/>
    <w:rsid w:val="001050E5"/>
    <w:rsid w:val="0010581E"/>
    <w:rsid w:val="00107317"/>
    <w:rsid w:val="00107398"/>
    <w:rsid w:val="001079EB"/>
    <w:rsid w:val="001116B5"/>
    <w:rsid w:val="00112297"/>
    <w:rsid w:val="00112B5C"/>
    <w:rsid w:val="00112D2E"/>
    <w:rsid w:val="001146B9"/>
    <w:rsid w:val="001147F2"/>
    <w:rsid w:val="001160D8"/>
    <w:rsid w:val="00116B3D"/>
    <w:rsid w:val="0011729A"/>
    <w:rsid w:val="00117F5A"/>
    <w:rsid w:val="001206A2"/>
    <w:rsid w:val="00120DDE"/>
    <w:rsid w:val="00120F46"/>
    <w:rsid w:val="00120F62"/>
    <w:rsid w:val="001225DC"/>
    <w:rsid w:val="0012320E"/>
    <w:rsid w:val="00123283"/>
    <w:rsid w:val="00123B36"/>
    <w:rsid w:val="0012429A"/>
    <w:rsid w:val="00127031"/>
    <w:rsid w:val="00127D88"/>
    <w:rsid w:val="00127E16"/>
    <w:rsid w:val="001307F6"/>
    <w:rsid w:val="00130B66"/>
    <w:rsid w:val="00132A14"/>
    <w:rsid w:val="00133068"/>
    <w:rsid w:val="00133BD2"/>
    <w:rsid w:val="001349BC"/>
    <w:rsid w:val="00134B15"/>
    <w:rsid w:val="001350AF"/>
    <w:rsid w:val="001358FF"/>
    <w:rsid w:val="00137B8A"/>
    <w:rsid w:val="0014013E"/>
    <w:rsid w:val="001405CE"/>
    <w:rsid w:val="00141F89"/>
    <w:rsid w:val="00141FA3"/>
    <w:rsid w:val="00141FB8"/>
    <w:rsid w:val="00142198"/>
    <w:rsid w:val="00142639"/>
    <w:rsid w:val="00142651"/>
    <w:rsid w:val="001426D9"/>
    <w:rsid w:val="00142EAA"/>
    <w:rsid w:val="0014349A"/>
    <w:rsid w:val="00143766"/>
    <w:rsid w:val="00143CCC"/>
    <w:rsid w:val="001441F1"/>
    <w:rsid w:val="001442DD"/>
    <w:rsid w:val="00144396"/>
    <w:rsid w:val="00145572"/>
    <w:rsid w:val="00145839"/>
    <w:rsid w:val="0014629E"/>
    <w:rsid w:val="0014650A"/>
    <w:rsid w:val="00147067"/>
    <w:rsid w:val="00151059"/>
    <w:rsid w:val="00151781"/>
    <w:rsid w:val="001519FD"/>
    <w:rsid w:val="00152072"/>
    <w:rsid w:val="00152133"/>
    <w:rsid w:val="00152252"/>
    <w:rsid w:val="0015268A"/>
    <w:rsid w:val="00153CCD"/>
    <w:rsid w:val="00153E3E"/>
    <w:rsid w:val="001543D7"/>
    <w:rsid w:val="00154947"/>
    <w:rsid w:val="0015494E"/>
    <w:rsid w:val="00154BCE"/>
    <w:rsid w:val="00154C67"/>
    <w:rsid w:val="00154E47"/>
    <w:rsid w:val="001556DD"/>
    <w:rsid w:val="0016026B"/>
    <w:rsid w:val="001611E3"/>
    <w:rsid w:val="001612B6"/>
    <w:rsid w:val="001620D7"/>
    <w:rsid w:val="00162565"/>
    <w:rsid w:val="0016270D"/>
    <w:rsid w:val="001629BC"/>
    <w:rsid w:val="00163134"/>
    <w:rsid w:val="0016407F"/>
    <w:rsid w:val="00164584"/>
    <w:rsid w:val="00170021"/>
    <w:rsid w:val="001701DD"/>
    <w:rsid w:val="001702D1"/>
    <w:rsid w:val="00170952"/>
    <w:rsid w:val="00171148"/>
    <w:rsid w:val="0017163B"/>
    <w:rsid w:val="001728C3"/>
    <w:rsid w:val="00172B48"/>
    <w:rsid w:val="00172BE0"/>
    <w:rsid w:val="0017356E"/>
    <w:rsid w:val="00173E47"/>
    <w:rsid w:val="001748EA"/>
    <w:rsid w:val="00174BEE"/>
    <w:rsid w:val="0017670F"/>
    <w:rsid w:val="00177C76"/>
    <w:rsid w:val="00180383"/>
    <w:rsid w:val="00180682"/>
    <w:rsid w:val="00180970"/>
    <w:rsid w:val="00181271"/>
    <w:rsid w:val="00181F5C"/>
    <w:rsid w:val="001823E6"/>
    <w:rsid w:val="00183151"/>
    <w:rsid w:val="0018338A"/>
    <w:rsid w:val="00183907"/>
    <w:rsid w:val="00183D6B"/>
    <w:rsid w:val="00183DAA"/>
    <w:rsid w:val="00183EF5"/>
    <w:rsid w:val="001851AC"/>
    <w:rsid w:val="0018547E"/>
    <w:rsid w:val="001857F5"/>
    <w:rsid w:val="00186046"/>
    <w:rsid w:val="00186DB4"/>
    <w:rsid w:val="001902EE"/>
    <w:rsid w:val="00190D43"/>
    <w:rsid w:val="00190DD9"/>
    <w:rsid w:val="00192A64"/>
    <w:rsid w:val="001931EF"/>
    <w:rsid w:val="00193224"/>
    <w:rsid w:val="00194772"/>
    <w:rsid w:val="00194BAE"/>
    <w:rsid w:val="0019519B"/>
    <w:rsid w:val="001956AE"/>
    <w:rsid w:val="001964D3"/>
    <w:rsid w:val="0019732A"/>
    <w:rsid w:val="00197AE4"/>
    <w:rsid w:val="00197DEF"/>
    <w:rsid w:val="00197E49"/>
    <w:rsid w:val="001A07B2"/>
    <w:rsid w:val="001A0FD8"/>
    <w:rsid w:val="001A133A"/>
    <w:rsid w:val="001A17A7"/>
    <w:rsid w:val="001A1C04"/>
    <w:rsid w:val="001A24D9"/>
    <w:rsid w:val="001A2BE2"/>
    <w:rsid w:val="001A2D31"/>
    <w:rsid w:val="001A458F"/>
    <w:rsid w:val="001A4B5F"/>
    <w:rsid w:val="001A5C0D"/>
    <w:rsid w:val="001A6E40"/>
    <w:rsid w:val="001A79DB"/>
    <w:rsid w:val="001B12A8"/>
    <w:rsid w:val="001B14AF"/>
    <w:rsid w:val="001B14B2"/>
    <w:rsid w:val="001B21C8"/>
    <w:rsid w:val="001B3188"/>
    <w:rsid w:val="001B3AB9"/>
    <w:rsid w:val="001B3C88"/>
    <w:rsid w:val="001B3F65"/>
    <w:rsid w:val="001B41D5"/>
    <w:rsid w:val="001B427C"/>
    <w:rsid w:val="001B66FC"/>
    <w:rsid w:val="001B68BB"/>
    <w:rsid w:val="001B6E93"/>
    <w:rsid w:val="001B7692"/>
    <w:rsid w:val="001C07D9"/>
    <w:rsid w:val="001C0A35"/>
    <w:rsid w:val="001C2227"/>
    <w:rsid w:val="001C2608"/>
    <w:rsid w:val="001C2DBF"/>
    <w:rsid w:val="001C5B6F"/>
    <w:rsid w:val="001C6EEF"/>
    <w:rsid w:val="001D03E6"/>
    <w:rsid w:val="001D17C0"/>
    <w:rsid w:val="001D2235"/>
    <w:rsid w:val="001D2693"/>
    <w:rsid w:val="001D4426"/>
    <w:rsid w:val="001D4C85"/>
    <w:rsid w:val="001D51A2"/>
    <w:rsid w:val="001D5921"/>
    <w:rsid w:val="001D5B96"/>
    <w:rsid w:val="001D5DD4"/>
    <w:rsid w:val="001D6048"/>
    <w:rsid w:val="001D6167"/>
    <w:rsid w:val="001D6868"/>
    <w:rsid w:val="001D6964"/>
    <w:rsid w:val="001E0138"/>
    <w:rsid w:val="001E0FAB"/>
    <w:rsid w:val="001E12FD"/>
    <w:rsid w:val="001E1800"/>
    <w:rsid w:val="001E1A77"/>
    <w:rsid w:val="001E2F93"/>
    <w:rsid w:val="001E3818"/>
    <w:rsid w:val="001E3EBD"/>
    <w:rsid w:val="001E69BD"/>
    <w:rsid w:val="001E72AA"/>
    <w:rsid w:val="001E7899"/>
    <w:rsid w:val="001E7CEB"/>
    <w:rsid w:val="001F0C26"/>
    <w:rsid w:val="001F1862"/>
    <w:rsid w:val="001F18F8"/>
    <w:rsid w:val="001F1D5A"/>
    <w:rsid w:val="001F216A"/>
    <w:rsid w:val="001F219A"/>
    <w:rsid w:val="001F2304"/>
    <w:rsid w:val="001F2AB3"/>
    <w:rsid w:val="001F2B84"/>
    <w:rsid w:val="001F35CA"/>
    <w:rsid w:val="001F3CA5"/>
    <w:rsid w:val="001F43DA"/>
    <w:rsid w:val="001F4C86"/>
    <w:rsid w:val="001F4FD4"/>
    <w:rsid w:val="001F59D0"/>
    <w:rsid w:val="001F5C79"/>
    <w:rsid w:val="001F6147"/>
    <w:rsid w:val="001F615A"/>
    <w:rsid w:val="001F6CD0"/>
    <w:rsid w:val="001F7302"/>
    <w:rsid w:val="0020018A"/>
    <w:rsid w:val="00200553"/>
    <w:rsid w:val="00200EE5"/>
    <w:rsid w:val="002016AF"/>
    <w:rsid w:val="0020190A"/>
    <w:rsid w:val="002029EE"/>
    <w:rsid w:val="00202EBF"/>
    <w:rsid w:val="00203DB2"/>
    <w:rsid w:val="002048AE"/>
    <w:rsid w:val="0020551B"/>
    <w:rsid w:val="00206F0D"/>
    <w:rsid w:val="00207182"/>
    <w:rsid w:val="002077F9"/>
    <w:rsid w:val="002103D6"/>
    <w:rsid w:val="00210990"/>
    <w:rsid w:val="0021175D"/>
    <w:rsid w:val="00211F40"/>
    <w:rsid w:val="002122F8"/>
    <w:rsid w:val="00212BA3"/>
    <w:rsid w:val="00213958"/>
    <w:rsid w:val="00214053"/>
    <w:rsid w:val="002145DC"/>
    <w:rsid w:val="00214F70"/>
    <w:rsid w:val="00216EDD"/>
    <w:rsid w:val="00217393"/>
    <w:rsid w:val="00217CD4"/>
    <w:rsid w:val="00217E0D"/>
    <w:rsid w:val="00220E1C"/>
    <w:rsid w:val="002222B6"/>
    <w:rsid w:val="00222B17"/>
    <w:rsid w:val="002231EF"/>
    <w:rsid w:val="00223412"/>
    <w:rsid w:val="0022453B"/>
    <w:rsid w:val="00225553"/>
    <w:rsid w:val="002257C4"/>
    <w:rsid w:val="00225B28"/>
    <w:rsid w:val="00225FF0"/>
    <w:rsid w:val="0023054D"/>
    <w:rsid w:val="00230D7F"/>
    <w:rsid w:val="00231C99"/>
    <w:rsid w:val="00232441"/>
    <w:rsid w:val="002329E2"/>
    <w:rsid w:val="00232A06"/>
    <w:rsid w:val="00232B6B"/>
    <w:rsid w:val="00232D20"/>
    <w:rsid w:val="0023313F"/>
    <w:rsid w:val="0023382E"/>
    <w:rsid w:val="002349BE"/>
    <w:rsid w:val="00234D67"/>
    <w:rsid w:val="00234E2E"/>
    <w:rsid w:val="00234EC5"/>
    <w:rsid w:val="0023607C"/>
    <w:rsid w:val="00237A05"/>
    <w:rsid w:val="00237A4F"/>
    <w:rsid w:val="00237C03"/>
    <w:rsid w:val="00240F68"/>
    <w:rsid w:val="00241CF3"/>
    <w:rsid w:val="00241FB4"/>
    <w:rsid w:val="00242B4F"/>
    <w:rsid w:val="00242BC2"/>
    <w:rsid w:val="0024402C"/>
    <w:rsid w:val="002440A5"/>
    <w:rsid w:val="00244301"/>
    <w:rsid w:val="0024443E"/>
    <w:rsid w:val="002444BF"/>
    <w:rsid w:val="00244AA8"/>
    <w:rsid w:val="00245396"/>
    <w:rsid w:val="00245403"/>
    <w:rsid w:val="00245A1D"/>
    <w:rsid w:val="00246B26"/>
    <w:rsid w:val="00247033"/>
    <w:rsid w:val="002479E1"/>
    <w:rsid w:val="00247FE2"/>
    <w:rsid w:val="00250365"/>
    <w:rsid w:val="00250C1C"/>
    <w:rsid w:val="00252587"/>
    <w:rsid w:val="00253767"/>
    <w:rsid w:val="00253D9B"/>
    <w:rsid w:val="002544EE"/>
    <w:rsid w:val="00254EAC"/>
    <w:rsid w:val="0025591A"/>
    <w:rsid w:val="00255E85"/>
    <w:rsid w:val="00256636"/>
    <w:rsid w:val="00256D71"/>
    <w:rsid w:val="00256FF0"/>
    <w:rsid w:val="0026004C"/>
    <w:rsid w:val="0026073E"/>
    <w:rsid w:val="00260F96"/>
    <w:rsid w:val="00261C21"/>
    <w:rsid w:val="00263ED7"/>
    <w:rsid w:val="00264229"/>
    <w:rsid w:val="002648EC"/>
    <w:rsid w:val="00264BDA"/>
    <w:rsid w:val="00265520"/>
    <w:rsid w:val="00265A0D"/>
    <w:rsid w:val="00265BDB"/>
    <w:rsid w:val="00266609"/>
    <w:rsid w:val="002667DC"/>
    <w:rsid w:val="002668CF"/>
    <w:rsid w:val="00266D09"/>
    <w:rsid w:val="00266FEE"/>
    <w:rsid w:val="00267412"/>
    <w:rsid w:val="00267D40"/>
    <w:rsid w:val="00270424"/>
    <w:rsid w:val="00270731"/>
    <w:rsid w:val="00270F62"/>
    <w:rsid w:val="002711F2"/>
    <w:rsid w:val="00271282"/>
    <w:rsid w:val="002716D4"/>
    <w:rsid w:val="002716FB"/>
    <w:rsid w:val="00271AA6"/>
    <w:rsid w:val="00273440"/>
    <w:rsid w:val="002737A0"/>
    <w:rsid w:val="00274001"/>
    <w:rsid w:val="00274A87"/>
    <w:rsid w:val="002757D1"/>
    <w:rsid w:val="00275A5D"/>
    <w:rsid w:val="00276DC2"/>
    <w:rsid w:val="0027727F"/>
    <w:rsid w:val="00280CC3"/>
    <w:rsid w:val="00281A9F"/>
    <w:rsid w:val="00282206"/>
    <w:rsid w:val="002829AD"/>
    <w:rsid w:val="002832AE"/>
    <w:rsid w:val="002848B0"/>
    <w:rsid w:val="00284953"/>
    <w:rsid w:val="002855D3"/>
    <w:rsid w:val="00285E4A"/>
    <w:rsid w:val="0028619A"/>
    <w:rsid w:val="00286265"/>
    <w:rsid w:val="00287016"/>
    <w:rsid w:val="0028715A"/>
    <w:rsid w:val="002871AA"/>
    <w:rsid w:val="00287AA3"/>
    <w:rsid w:val="00287B36"/>
    <w:rsid w:val="00287EE8"/>
    <w:rsid w:val="00290162"/>
    <w:rsid w:val="00290605"/>
    <w:rsid w:val="00291440"/>
    <w:rsid w:val="00291F8D"/>
    <w:rsid w:val="00292BD4"/>
    <w:rsid w:val="00292F88"/>
    <w:rsid w:val="00293258"/>
    <w:rsid w:val="00293C20"/>
    <w:rsid w:val="002946B1"/>
    <w:rsid w:val="00294A82"/>
    <w:rsid w:val="00296D56"/>
    <w:rsid w:val="00297783"/>
    <w:rsid w:val="00297B75"/>
    <w:rsid w:val="00297BFA"/>
    <w:rsid w:val="002A0523"/>
    <w:rsid w:val="002A0923"/>
    <w:rsid w:val="002A0C93"/>
    <w:rsid w:val="002A16AE"/>
    <w:rsid w:val="002A202C"/>
    <w:rsid w:val="002A2190"/>
    <w:rsid w:val="002A2BE9"/>
    <w:rsid w:val="002A4770"/>
    <w:rsid w:val="002A5F58"/>
    <w:rsid w:val="002A78C0"/>
    <w:rsid w:val="002A7E0D"/>
    <w:rsid w:val="002B0273"/>
    <w:rsid w:val="002B08EC"/>
    <w:rsid w:val="002B0D2A"/>
    <w:rsid w:val="002B0F2A"/>
    <w:rsid w:val="002B1503"/>
    <w:rsid w:val="002B239E"/>
    <w:rsid w:val="002B27D3"/>
    <w:rsid w:val="002B4BCD"/>
    <w:rsid w:val="002B4E46"/>
    <w:rsid w:val="002C0503"/>
    <w:rsid w:val="002C08D9"/>
    <w:rsid w:val="002C0BB9"/>
    <w:rsid w:val="002C0C0B"/>
    <w:rsid w:val="002C1359"/>
    <w:rsid w:val="002C138D"/>
    <w:rsid w:val="002C1E07"/>
    <w:rsid w:val="002C1EDE"/>
    <w:rsid w:val="002C3D71"/>
    <w:rsid w:val="002C4567"/>
    <w:rsid w:val="002C5324"/>
    <w:rsid w:val="002C638C"/>
    <w:rsid w:val="002C6466"/>
    <w:rsid w:val="002C683C"/>
    <w:rsid w:val="002C6C21"/>
    <w:rsid w:val="002C7008"/>
    <w:rsid w:val="002C760E"/>
    <w:rsid w:val="002D239D"/>
    <w:rsid w:val="002D270B"/>
    <w:rsid w:val="002D2B06"/>
    <w:rsid w:val="002D3C9A"/>
    <w:rsid w:val="002D3F4C"/>
    <w:rsid w:val="002D502F"/>
    <w:rsid w:val="002D5299"/>
    <w:rsid w:val="002D5B0E"/>
    <w:rsid w:val="002D5BA5"/>
    <w:rsid w:val="002D64BE"/>
    <w:rsid w:val="002D653D"/>
    <w:rsid w:val="002D6DE3"/>
    <w:rsid w:val="002E01F5"/>
    <w:rsid w:val="002E0400"/>
    <w:rsid w:val="002E0676"/>
    <w:rsid w:val="002E0BF8"/>
    <w:rsid w:val="002E173E"/>
    <w:rsid w:val="002E1DAF"/>
    <w:rsid w:val="002E1DE1"/>
    <w:rsid w:val="002E21FB"/>
    <w:rsid w:val="002E2450"/>
    <w:rsid w:val="002E297D"/>
    <w:rsid w:val="002E2B38"/>
    <w:rsid w:val="002E2F5A"/>
    <w:rsid w:val="002E3349"/>
    <w:rsid w:val="002E3862"/>
    <w:rsid w:val="002E4A47"/>
    <w:rsid w:val="002E5442"/>
    <w:rsid w:val="002E5931"/>
    <w:rsid w:val="002E5B4F"/>
    <w:rsid w:val="002E5D63"/>
    <w:rsid w:val="002E64D2"/>
    <w:rsid w:val="002E6532"/>
    <w:rsid w:val="002E663D"/>
    <w:rsid w:val="002E75F1"/>
    <w:rsid w:val="002E7ADA"/>
    <w:rsid w:val="002E7BA4"/>
    <w:rsid w:val="002E7F05"/>
    <w:rsid w:val="002F03B3"/>
    <w:rsid w:val="002F1146"/>
    <w:rsid w:val="002F1DA6"/>
    <w:rsid w:val="002F257C"/>
    <w:rsid w:val="002F3338"/>
    <w:rsid w:val="002F4F5C"/>
    <w:rsid w:val="002F55F6"/>
    <w:rsid w:val="002F75BA"/>
    <w:rsid w:val="002F76CF"/>
    <w:rsid w:val="002F783E"/>
    <w:rsid w:val="002F78AE"/>
    <w:rsid w:val="002F7EFB"/>
    <w:rsid w:val="0030067B"/>
    <w:rsid w:val="003016FA"/>
    <w:rsid w:val="0030189C"/>
    <w:rsid w:val="00302E76"/>
    <w:rsid w:val="00302F8F"/>
    <w:rsid w:val="003031CD"/>
    <w:rsid w:val="003038FA"/>
    <w:rsid w:val="00304996"/>
    <w:rsid w:val="00304BAD"/>
    <w:rsid w:val="003053EC"/>
    <w:rsid w:val="00305575"/>
    <w:rsid w:val="003055F5"/>
    <w:rsid w:val="003059C6"/>
    <w:rsid w:val="00306DE7"/>
    <w:rsid w:val="00306E06"/>
    <w:rsid w:val="00306E8D"/>
    <w:rsid w:val="003072DF"/>
    <w:rsid w:val="003076CB"/>
    <w:rsid w:val="0030790C"/>
    <w:rsid w:val="003101BB"/>
    <w:rsid w:val="003104DC"/>
    <w:rsid w:val="0031116C"/>
    <w:rsid w:val="00311BEC"/>
    <w:rsid w:val="00311D8A"/>
    <w:rsid w:val="00311F16"/>
    <w:rsid w:val="00312965"/>
    <w:rsid w:val="00313922"/>
    <w:rsid w:val="00314024"/>
    <w:rsid w:val="00314812"/>
    <w:rsid w:val="00314C96"/>
    <w:rsid w:val="00315D25"/>
    <w:rsid w:val="003169FC"/>
    <w:rsid w:val="00316DA5"/>
    <w:rsid w:val="003202F3"/>
    <w:rsid w:val="00321060"/>
    <w:rsid w:val="00322336"/>
    <w:rsid w:val="0032252F"/>
    <w:rsid w:val="00323453"/>
    <w:rsid w:val="0032369A"/>
    <w:rsid w:val="003237E3"/>
    <w:rsid w:val="003240E6"/>
    <w:rsid w:val="003247E7"/>
    <w:rsid w:val="00325655"/>
    <w:rsid w:val="00325786"/>
    <w:rsid w:val="003262E9"/>
    <w:rsid w:val="00326C3F"/>
    <w:rsid w:val="00327EA4"/>
    <w:rsid w:val="0033121B"/>
    <w:rsid w:val="00331487"/>
    <w:rsid w:val="003319FC"/>
    <w:rsid w:val="00331C95"/>
    <w:rsid w:val="00332027"/>
    <w:rsid w:val="00332191"/>
    <w:rsid w:val="0033224F"/>
    <w:rsid w:val="003323A6"/>
    <w:rsid w:val="003328B7"/>
    <w:rsid w:val="0033295C"/>
    <w:rsid w:val="00332C76"/>
    <w:rsid w:val="00332E87"/>
    <w:rsid w:val="0033329F"/>
    <w:rsid w:val="00333687"/>
    <w:rsid w:val="00333EB1"/>
    <w:rsid w:val="0033426C"/>
    <w:rsid w:val="00335FF1"/>
    <w:rsid w:val="003360DB"/>
    <w:rsid w:val="00336566"/>
    <w:rsid w:val="00336E2B"/>
    <w:rsid w:val="00336E63"/>
    <w:rsid w:val="00337664"/>
    <w:rsid w:val="00340A43"/>
    <w:rsid w:val="00340DB6"/>
    <w:rsid w:val="00340E74"/>
    <w:rsid w:val="0034275D"/>
    <w:rsid w:val="00343BD8"/>
    <w:rsid w:val="003440BD"/>
    <w:rsid w:val="00345008"/>
    <w:rsid w:val="00346041"/>
    <w:rsid w:val="00347127"/>
    <w:rsid w:val="003478B1"/>
    <w:rsid w:val="0034792E"/>
    <w:rsid w:val="00350148"/>
    <w:rsid w:val="00350AD5"/>
    <w:rsid w:val="0035167D"/>
    <w:rsid w:val="00351E79"/>
    <w:rsid w:val="00351F5A"/>
    <w:rsid w:val="00352648"/>
    <w:rsid w:val="00354A32"/>
    <w:rsid w:val="00354FBB"/>
    <w:rsid w:val="00356945"/>
    <w:rsid w:val="003575B1"/>
    <w:rsid w:val="00357C4E"/>
    <w:rsid w:val="00357E56"/>
    <w:rsid w:val="00360771"/>
    <w:rsid w:val="0036080C"/>
    <w:rsid w:val="003612B4"/>
    <w:rsid w:val="003613FF"/>
    <w:rsid w:val="00365327"/>
    <w:rsid w:val="003655F8"/>
    <w:rsid w:val="003657AA"/>
    <w:rsid w:val="00365D4F"/>
    <w:rsid w:val="00366571"/>
    <w:rsid w:val="00366E42"/>
    <w:rsid w:val="003671E2"/>
    <w:rsid w:val="00370D53"/>
    <w:rsid w:val="00371D7F"/>
    <w:rsid w:val="00372157"/>
    <w:rsid w:val="00372AC2"/>
    <w:rsid w:val="00372E22"/>
    <w:rsid w:val="00372FE0"/>
    <w:rsid w:val="00373011"/>
    <w:rsid w:val="003737E3"/>
    <w:rsid w:val="0037403C"/>
    <w:rsid w:val="0037467E"/>
    <w:rsid w:val="00374854"/>
    <w:rsid w:val="00374979"/>
    <w:rsid w:val="00374B96"/>
    <w:rsid w:val="0037509E"/>
    <w:rsid w:val="00375366"/>
    <w:rsid w:val="00375806"/>
    <w:rsid w:val="00376A57"/>
    <w:rsid w:val="00376CB9"/>
    <w:rsid w:val="003772E9"/>
    <w:rsid w:val="00377B34"/>
    <w:rsid w:val="00380217"/>
    <w:rsid w:val="003805DB"/>
    <w:rsid w:val="003811F3"/>
    <w:rsid w:val="00381209"/>
    <w:rsid w:val="00382017"/>
    <w:rsid w:val="003822BC"/>
    <w:rsid w:val="0038234B"/>
    <w:rsid w:val="003842A7"/>
    <w:rsid w:val="003845B0"/>
    <w:rsid w:val="00384FAD"/>
    <w:rsid w:val="003850F9"/>
    <w:rsid w:val="003853AF"/>
    <w:rsid w:val="0038555B"/>
    <w:rsid w:val="00385FAB"/>
    <w:rsid w:val="0038628D"/>
    <w:rsid w:val="00387D5F"/>
    <w:rsid w:val="00390790"/>
    <w:rsid w:val="00391288"/>
    <w:rsid w:val="00391999"/>
    <w:rsid w:val="00392C03"/>
    <w:rsid w:val="00392E62"/>
    <w:rsid w:val="00393B0F"/>
    <w:rsid w:val="0039433D"/>
    <w:rsid w:val="003951B3"/>
    <w:rsid w:val="00395533"/>
    <w:rsid w:val="0039566A"/>
    <w:rsid w:val="003958A6"/>
    <w:rsid w:val="00395A9A"/>
    <w:rsid w:val="00395BBE"/>
    <w:rsid w:val="003A1167"/>
    <w:rsid w:val="003A11A5"/>
    <w:rsid w:val="003A1505"/>
    <w:rsid w:val="003A17C1"/>
    <w:rsid w:val="003A18A3"/>
    <w:rsid w:val="003A1C61"/>
    <w:rsid w:val="003A22D7"/>
    <w:rsid w:val="003A24F8"/>
    <w:rsid w:val="003A2BA5"/>
    <w:rsid w:val="003A2D40"/>
    <w:rsid w:val="003A34BB"/>
    <w:rsid w:val="003A3D59"/>
    <w:rsid w:val="003A3FA8"/>
    <w:rsid w:val="003A442F"/>
    <w:rsid w:val="003A4B37"/>
    <w:rsid w:val="003A5162"/>
    <w:rsid w:val="003A576A"/>
    <w:rsid w:val="003A5CC2"/>
    <w:rsid w:val="003A64B5"/>
    <w:rsid w:val="003A6BD2"/>
    <w:rsid w:val="003A72D7"/>
    <w:rsid w:val="003A7D64"/>
    <w:rsid w:val="003B02F1"/>
    <w:rsid w:val="003B05E6"/>
    <w:rsid w:val="003B087C"/>
    <w:rsid w:val="003B0C86"/>
    <w:rsid w:val="003B0D00"/>
    <w:rsid w:val="003B17B0"/>
    <w:rsid w:val="003B2490"/>
    <w:rsid w:val="003B3BC4"/>
    <w:rsid w:val="003B44D3"/>
    <w:rsid w:val="003B578E"/>
    <w:rsid w:val="003B6A7F"/>
    <w:rsid w:val="003B6DA0"/>
    <w:rsid w:val="003B772B"/>
    <w:rsid w:val="003B7EFD"/>
    <w:rsid w:val="003C01B4"/>
    <w:rsid w:val="003C0486"/>
    <w:rsid w:val="003C09A0"/>
    <w:rsid w:val="003C28A5"/>
    <w:rsid w:val="003C2C20"/>
    <w:rsid w:val="003C2EF9"/>
    <w:rsid w:val="003C3CE7"/>
    <w:rsid w:val="003C421E"/>
    <w:rsid w:val="003C56DD"/>
    <w:rsid w:val="003C5BEB"/>
    <w:rsid w:val="003C7AAA"/>
    <w:rsid w:val="003C7B6A"/>
    <w:rsid w:val="003C7D09"/>
    <w:rsid w:val="003D0A3B"/>
    <w:rsid w:val="003D126E"/>
    <w:rsid w:val="003D24ED"/>
    <w:rsid w:val="003D259E"/>
    <w:rsid w:val="003D2DBF"/>
    <w:rsid w:val="003D324D"/>
    <w:rsid w:val="003D3281"/>
    <w:rsid w:val="003D36B4"/>
    <w:rsid w:val="003D494F"/>
    <w:rsid w:val="003D5B87"/>
    <w:rsid w:val="003D6038"/>
    <w:rsid w:val="003D65D4"/>
    <w:rsid w:val="003D68D8"/>
    <w:rsid w:val="003D7680"/>
    <w:rsid w:val="003D7E15"/>
    <w:rsid w:val="003D7EF1"/>
    <w:rsid w:val="003E178E"/>
    <w:rsid w:val="003E269B"/>
    <w:rsid w:val="003E3651"/>
    <w:rsid w:val="003E487A"/>
    <w:rsid w:val="003E4DBD"/>
    <w:rsid w:val="003E4E93"/>
    <w:rsid w:val="003E7F54"/>
    <w:rsid w:val="003F0D78"/>
    <w:rsid w:val="003F139C"/>
    <w:rsid w:val="003F155E"/>
    <w:rsid w:val="003F15BB"/>
    <w:rsid w:val="003F2907"/>
    <w:rsid w:val="003F2AE4"/>
    <w:rsid w:val="003F2B0C"/>
    <w:rsid w:val="003F30C0"/>
    <w:rsid w:val="003F3A35"/>
    <w:rsid w:val="003F3F8C"/>
    <w:rsid w:val="003F485B"/>
    <w:rsid w:val="003F4A5C"/>
    <w:rsid w:val="003F4C23"/>
    <w:rsid w:val="003F5010"/>
    <w:rsid w:val="003F570C"/>
    <w:rsid w:val="003F63CE"/>
    <w:rsid w:val="003F718A"/>
    <w:rsid w:val="00400506"/>
    <w:rsid w:val="00401699"/>
    <w:rsid w:val="00401D49"/>
    <w:rsid w:val="00402B18"/>
    <w:rsid w:val="00403127"/>
    <w:rsid w:val="00404E50"/>
    <w:rsid w:val="00405244"/>
    <w:rsid w:val="004064D0"/>
    <w:rsid w:val="00407529"/>
    <w:rsid w:val="00407542"/>
    <w:rsid w:val="00407A5A"/>
    <w:rsid w:val="00407CAB"/>
    <w:rsid w:val="004110A1"/>
    <w:rsid w:val="004121FE"/>
    <w:rsid w:val="00412512"/>
    <w:rsid w:val="0041289E"/>
    <w:rsid w:val="0041392C"/>
    <w:rsid w:val="00413E18"/>
    <w:rsid w:val="00415132"/>
    <w:rsid w:val="00415E47"/>
    <w:rsid w:val="00415FE2"/>
    <w:rsid w:val="00417421"/>
    <w:rsid w:val="00417C53"/>
    <w:rsid w:val="0042032E"/>
    <w:rsid w:val="004206AC"/>
    <w:rsid w:val="00420BB8"/>
    <w:rsid w:val="00420C69"/>
    <w:rsid w:val="004214EC"/>
    <w:rsid w:val="00421940"/>
    <w:rsid w:val="00421D6F"/>
    <w:rsid w:val="00422341"/>
    <w:rsid w:val="00422721"/>
    <w:rsid w:val="00422C95"/>
    <w:rsid w:val="00422D23"/>
    <w:rsid w:val="00423426"/>
    <w:rsid w:val="00423886"/>
    <w:rsid w:val="00425F2C"/>
    <w:rsid w:val="0043073F"/>
    <w:rsid w:val="00430839"/>
    <w:rsid w:val="00430DA9"/>
    <w:rsid w:val="00430E04"/>
    <w:rsid w:val="00431D42"/>
    <w:rsid w:val="004321B0"/>
    <w:rsid w:val="00432794"/>
    <w:rsid w:val="004328E8"/>
    <w:rsid w:val="004328FB"/>
    <w:rsid w:val="00432B96"/>
    <w:rsid w:val="00432BD0"/>
    <w:rsid w:val="00433C10"/>
    <w:rsid w:val="00433D11"/>
    <w:rsid w:val="00435B09"/>
    <w:rsid w:val="00436723"/>
    <w:rsid w:val="00437127"/>
    <w:rsid w:val="0044130F"/>
    <w:rsid w:val="0044165B"/>
    <w:rsid w:val="00441C53"/>
    <w:rsid w:val="00445822"/>
    <w:rsid w:val="00445975"/>
    <w:rsid w:val="00445C35"/>
    <w:rsid w:val="004466AB"/>
    <w:rsid w:val="00446C1D"/>
    <w:rsid w:val="00446D24"/>
    <w:rsid w:val="004518F9"/>
    <w:rsid w:val="00451E05"/>
    <w:rsid w:val="0045325E"/>
    <w:rsid w:val="00453483"/>
    <w:rsid w:val="00453BFE"/>
    <w:rsid w:val="00454637"/>
    <w:rsid w:val="00454B74"/>
    <w:rsid w:val="00454C4D"/>
    <w:rsid w:val="0045500F"/>
    <w:rsid w:val="004550EB"/>
    <w:rsid w:val="004557D5"/>
    <w:rsid w:val="004563AF"/>
    <w:rsid w:val="00456480"/>
    <w:rsid w:val="004567F9"/>
    <w:rsid w:val="004578CA"/>
    <w:rsid w:val="00460055"/>
    <w:rsid w:val="004602E9"/>
    <w:rsid w:val="004606DC"/>
    <w:rsid w:val="0046187E"/>
    <w:rsid w:val="004618CE"/>
    <w:rsid w:val="00461EC3"/>
    <w:rsid w:val="004622D7"/>
    <w:rsid w:val="00462D83"/>
    <w:rsid w:val="004635AE"/>
    <w:rsid w:val="0046416B"/>
    <w:rsid w:val="0046426A"/>
    <w:rsid w:val="00464646"/>
    <w:rsid w:val="00464A02"/>
    <w:rsid w:val="00464CEB"/>
    <w:rsid w:val="004655AA"/>
    <w:rsid w:val="00465829"/>
    <w:rsid w:val="00465F78"/>
    <w:rsid w:val="00466503"/>
    <w:rsid w:val="00466A4A"/>
    <w:rsid w:val="004704B0"/>
    <w:rsid w:val="004708AB"/>
    <w:rsid w:val="004710B2"/>
    <w:rsid w:val="00471239"/>
    <w:rsid w:val="00471260"/>
    <w:rsid w:val="00471812"/>
    <w:rsid w:val="0047330A"/>
    <w:rsid w:val="004741C5"/>
    <w:rsid w:val="004765C8"/>
    <w:rsid w:val="00476EFE"/>
    <w:rsid w:val="0047750D"/>
    <w:rsid w:val="00477792"/>
    <w:rsid w:val="004807CA"/>
    <w:rsid w:val="0048081B"/>
    <w:rsid w:val="00480998"/>
    <w:rsid w:val="00480B60"/>
    <w:rsid w:val="00481421"/>
    <w:rsid w:val="0048144F"/>
    <w:rsid w:val="0048188E"/>
    <w:rsid w:val="00482CB8"/>
    <w:rsid w:val="00483588"/>
    <w:rsid w:val="0048457F"/>
    <w:rsid w:val="00484FC2"/>
    <w:rsid w:val="0048581A"/>
    <w:rsid w:val="00485910"/>
    <w:rsid w:val="00485B7C"/>
    <w:rsid w:val="00487904"/>
    <w:rsid w:val="00487963"/>
    <w:rsid w:val="004900E0"/>
    <w:rsid w:val="004901D4"/>
    <w:rsid w:val="00490794"/>
    <w:rsid w:val="0049082D"/>
    <w:rsid w:val="004908BD"/>
    <w:rsid w:val="004915B3"/>
    <w:rsid w:val="00491C1F"/>
    <w:rsid w:val="00492E66"/>
    <w:rsid w:val="00492EFB"/>
    <w:rsid w:val="0049350C"/>
    <w:rsid w:val="00493AFD"/>
    <w:rsid w:val="00493ED9"/>
    <w:rsid w:val="00494AEF"/>
    <w:rsid w:val="00494F81"/>
    <w:rsid w:val="00495223"/>
    <w:rsid w:val="0049553C"/>
    <w:rsid w:val="004959D9"/>
    <w:rsid w:val="00495D6D"/>
    <w:rsid w:val="00496177"/>
    <w:rsid w:val="00496348"/>
    <w:rsid w:val="0049712C"/>
    <w:rsid w:val="0049717B"/>
    <w:rsid w:val="0049730E"/>
    <w:rsid w:val="00497D8C"/>
    <w:rsid w:val="004A04A8"/>
    <w:rsid w:val="004A05B4"/>
    <w:rsid w:val="004A1085"/>
    <w:rsid w:val="004A1110"/>
    <w:rsid w:val="004A1BF8"/>
    <w:rsid w:val="004A209C"/>
    <w:rsid w:val="004A3268"/>
    <w:rsid w:val="004A3C20"/>
    <w:rsid w:val="004A3D0D"/>
    <w:rsid w:val="004A423E"/>
    <w:rsid w:val="004A50A4"/>
    <w:rsid w:val="004A51AC"/>
    <w:rsid w:val="004A68BF"/>
    <w:rsid w:val="004B02F7"/>
    <w:rsid w:val="004B0BAB"/>
    <w:rsid w:val="004B197D"/>
    <w:rsid w:val="004B1FE5"/>
    <w:rsid w:val="004B2A4D"/>
    <w:rsid w:val="004B4279"/>
    <w:rsid w:val="004B503C"/>
    <w:rsid w:val="004B5227"/>
    <w:rsid w:val="004B5C20"/>
    <w:rsid w:val="004B60F3"/>
    <w:rsid w:val="004B65B1"/>
    <w:rsid w:val="004B6DEB"/>
    <w:rsid w:val="004B700F"/>
    <w:rsid w:val="004B72FC"/>
    <w:rsid w:val="004B7302"/>
    <w:rsid w:val="004B75E3"/>
    <w:rsid w:val="004B795A"/>
    <w:rsid w:val="004C0504"/>
    <w:rsid w:val="004C0EA3"/>
    <w:rsid w:val="004C11A5"/>
    <w:rsid w:val="004C1512"/>
    <w:rsid w:val="004C18F3"/>
    <w:rsid w:val="004C1CFA"/>
    <w:rsid w:val="004C1D2C"/>
    <w:rsid w:val="004C2376"/>
    <w:rsid w:val="004C2BEF"/>
    <w:rsid w:val="004C2CAB"/>
    <w:rsid w:val="004C3B7A"/>
    <w:rsid w:val="004C3B83"/>
    <w:rsid w:val="004C4B24"/>
    <w:rsid w:val="004C63C7"/>
    <w:rsid w:val="004C6464"/>
    <w:rsid w:val="004C7147"/>
    <w:rsid w:val="004C7211"/>
    <w:rsid w:val="004C7E17"/>
    <w:rsid w:val="004D012F"/>
    <w:rsid w:val="004D0524"/>
    <w:rsid w:val="004D05FD"/>
    <w:rsid w:val="004D0F18"/>
    <w:rsid w:val="004D11F1"/>
    <w:rsid w:val="004D28B7"/>
    <w:rsid w:val="004D2B43"/>
    <w:rsid w:val="004D2BBB"/>
    <w:rsid w:val="004D3FEC"/>
    <w:rsid w:val="004D4146"/>
    <w:rsid w:val="004D519D"/>
    <w:rsid w:val="004D58EA"/>
    <w:rsid w:val="004D6C39"/>
    <w:rsid w:val="004D76CF"/>
    <w:rsid w:val="004D7AE9"/>
    <w:rsid w:val="004E04A1"/>
    <w:rsid w:val="004E0DF0"/>
    <w:rsid w:val="004E17D6"/>
    <w:rsid w:val="004E2922"/>
    <w:rsid w:val="004E29EA"/>
    <w:rsid w:val="004E3095"/>
    <w:rsid w:val="004E3AF0"/>
    <w:rsid w:val="004E4023"/>
    <w:rsid w:val="004E4449"/>
    <w:rsid w:val="004E4C22"/>
    <w:rsid w:val="004E511B"/>
    <w:rsid w:val="004E5475"/>
    <w:rsid w:val="004E5E6C"/>
    <w:rsid w:val="004E71D1"/>
    <w:rsid w:val="004F0730"/>
    <w:rsid w:val="004F0F41"/>
    <w:rsid w:val="004F0FF0"/>
    <w:rsid w:val="004F318E"/>
    <w:rsid w:val="004F3601"/>
    <w:rsid w:val="004F523C"/>
    <w:rsid w:val="004F5785"/>
    <w:rsid w:val="004F6116"/>
    <w:rsid w:val="004F641B"/>
    <w:rsid w:val="004F7CCB"/>
    <w:rsid w:val="0050126F"/>
    <w:rsid w:val="00501537"/>
    <w:rsid w:val="0050169C"/>
    <w:rsid w:val="00501B17"/>
    <w:rsid w:val="005026D9"/>
    <w:rsid w:val="00503850"/>
    <w:rsid w:val="00503996"/>
    <w:rsid w:val="00503DAB"/>
    <w:rsid w:val="00504284"/>
    <w:rsid w:val="005044D4"/>
    <w:rsid w:val="005048FF"/>
    <w:rsid w:val="005065DB"/>
    <w:rsid w:val="00507D84"/>
    <w:rsid w:val="005114B5"/>
    <w:rsid w:val="0051162A"/>
    <w:rsid w:val="0051175C"/>
    <w:rsid w:val="00511D31"/>
    <w:rsid w:val="00512FC9"/>
    <w:rsid w:val="00513684"/>
    <w:rsid w:val="00513A18"/>
    <w:rsid w:val="00514979"/>
    <w:rsid w:val="00514C04"/>
    <w:rsid w:val="00514CBF"/>
    <w:rsid w:val="005155F0"/>
    <w:rsid w:val="00515A59"/>
    <w:rsid w:val="00515D07"/>
    <w:rsid w:val="00516C64"/>
    <w:rsid w:val="00516DC8"/>
    <w:rsid w:val="00517AE4"/>
    <w:rsid w:val="00517F4D"/>
    <w:rsid w:val="005209D8"/>
    <w:rsid w:val="00520A7B"/>
    <w:rsid w:val="00520E6C"/>
    <w:rsid w:val="0052128C"/>
    <w:rsid w:val="00521921"/>
    <w:rsid w:val="00522696"/>
    <w:rsid w:val="00523816"/>
    <w:rsid w:val="005250D7"/>
    <w:rsid w:val="0052672C"/>
    <w:rsid w:val="00527317"/>
    <w:rsid w:val="0052770C"/>
    <w:rsid w:val="005300C4"/>
    <w:rsid w:val="0053084E"/>
    <w:rsid w:val="005309F4"/>
    <w:rsid w:val="0053111D"/>
    <w:rsid w:val="0053129A"/>
    <w:rsid w:val="00531B3A"/>
    <w:rsid w:val="00531E9D"/>
    <w:rsid w:val="00532834"/>
    <w:rsid w:val="005332A9"/>
    <w:rsid w:val="00533AC2"/>
    <w:rsid w:val="005347D2"/>
    <w:rsid w:val="005355A9"/>
    <w:rsid w:val="00535A5F"/>
    <w:rsid w:val="00535A87"/>
    <w:rsid w:val="00536CEE"/>
    <w:rsid w:val="00536F3F"/>
    <w:rsid w:val="00537D59"/>
    <w:rsid w:val="00540589"/>
    <w:rsid w:val="00541797"/>
    <w:rsid w:val="00541846"/>
    <w:rsid w:val="0054254C"/>
    <w:rsid w:val="00542743"/>
    <w:rsid w:val="005428ED"/>
    <w:rsid w:val="0054393D"/>
    <w:rsid w:val="00544849"/>
    <w:rsid w:val="00544C79"/>
    <w:rsid w:val="00545662"/>
    <w:rsid w:val="00545E17"/>
    <w:rsid w:val="0054661E"/>
    <w:rsid w:val="005473F0"/>
    <w:rsid w:val="00547689"/>
    <w:rsid w:val="00547D22"/>
    <w:rsid w:val="00551194"/>
    <w:rsid w:val="005529E9"/>
    <w:rsid w:val="0055322D"/>
    <w:rsid w:val="005532FE"/>
    <w:rsid w:val="00553978"/>
    <w:rsid w:val="0055456F"/>
    <w:rsid w:val="005546E3"/>
    <w:rsid w:val="00554870"/>
    <w:rsid w:val="005554C3"/>
    <w:rsid w:val="005558BA"/>
    <w:rsid w:val="00555C6C"/>
    <w:rsid w:val="0055626B"/>
    <w:rsid w:val="00556AC4"/>
    <w:rsid w:val="00556FFF"/>
    <w:rsid w:val="0055724B"/>
    <w:rsid w:val="00557F10"/>
    <w:rsid w:val="00560730"/>
    <w:rsid w:val="00560E03"/>
    <w:rsid w:val="005610DF"/>
    <w:rsid w:val="005613EC"/>
    <w:rsid w:val="00561F94"/>
    <w:rsid w:val="00561FCF"/>
    <w:rsid w:val="00562A0A"/>
    <w:rsid w:val="00562B51"/>
    <w:rsid w:val="0056335F"/>
    <w:rsid w:val="00563433"/>
    <w:rsid w:val="0056405D"/>
    <w:rsid w:val="005642FD"/>
    <w:rsid w:val="00564646"/>
    <w:rsid w:val="00565281"/>
    <w:rsid w:val="005652C2"/>
    <w:rsid w:val="005653DD"/>
    <w:rsid w:val="00565994"/>
    <w:rsid w:val="00565FDF"/>
    <w:rsid w:val="005661B1"/>
    <w:rsid w:val="00566BE8"/>
    <w:rsid w:val="00567217"/>
    <w:rsid w:val="0056740C"/>
    <w:rsid w:val="00567A6D"/>
    <w:rsid w:val="00567D08"/>
    <w:rsid w:val="00567D25"/>
    <w:rsid w:val="00572E71"/>
    <w:rsid w:val="00572FD7"/>
    <w:rsid w:val="00574111"/>
    <w:rsid w:val="00574F45"/>
    <w:rsid w:val="00576640"/>
    <w:rsid w:val="0057704A"/>
    <w:rsid w:val="00577F3D"/>
    <w:rsid w:val="00580490"/>
    <w:rsid w:val="00580919"/>
    <w:rsid w:val="00580989"/>
    <w:rsid w:val="005814B2"/>
    <w:rsid w:val="0058161B"/>
    <w:rsid w:val="00584214"/>
    <w:rsid w:val="0058515A"/>
    <w:rsid w:val="00585A69"/>
    <w:rsid w:val="00585E4B"/>
    <w:rsid w:val="00586286"/>
    <w:rsid w:val="00586369"/>
    <w:rsid w:val="00586C5E"/>
    <w:rsid w:val="005876E7"/>
    <w:rsid w:val="00587BAF"/>
    <w:rsid w:val="0059138B"/>
    <w:rsid w:val="005923E4"/>
    <w:rsid w:val="005924FA"/>
    <w:rsid w:val="00593CED"/>
    <w:rsid w:val="00594AF6"/>
    <w:rsid w:val="00594EC5"/>
    <w:rsid w:val="00596C6B"/>
    <w:rsid w:val="00596E31"/>
    <w:rsid w:val="00597244"/>
    <w:rsid w:val="00597595"/>
    <w:rsid w:val="005978BD"/>
    <w:rsid w:val="00597D19"/>
    <w:rsid w:val="005A0411"/>
    <w:rsid w:val="005A06BB"/>
    <w:rsid w:val="005A1557"/>
    <w:rsid w:val="005A1766"/>
    <w:rsid w:val="005A22EA"/>
    <w:rsid w:val="005A30C4"/>
    <w:rsid w:val="005A344C"/>
    <w:rsid w:val="005A3FE6"/>
    <w:rsid w:val="005A40F9"/>
    <w:rsid w:val="005A4517"/>
    <w:rsid w:val="005A467C"/>
    <w:rsid w:val="005A482B"/>
    <w:rsid w:val="005A4905"/>
    <w:rsid w:val="005A50CF"/>
    <w:rsid w:val="005A5F7A"/>
    <w:rsid w:val="005A5FB7"/>
    <w:rsid w:val="005A6848"/>
    <w:rsid w:val="005A715E"/>
    <w:rsid w:val="005A764E"/>
    <w:rsid w:val="005A7CF4"/>
    <w:rsid w:val="005A7D5B"/>
    <w:rsid w:val="005A7F20"/>
    <w:rsid w:val="005B028F"/>
    <w:rsid w:val="005B02FA"/>
    <w:rsid w:val="005B0BB1"/>
    <w:rsid w:val="005B1FFC"/>
    <w:rsid w:val="005B2575"/>
    <w:rsid w:val="005B2E62"/>
    <w:rsid w:val="005B3CA2"/>
    <w:rsid w:val="005B4472"/>
    <w:rsid w:val="005B4B95"/>
    <w:rsid w:val="005B4C3C"/>
    <w:rsid w:val="005B5003"/>
    <w:rsid w:val="005B639F"/>
    <w:rsid w:val="005B6CF8"/>
    <w:rsid w:val="005B6F8C"/>
    <w:rsid w:val="005B77DA"/>
    <w:rsid w:val="005C0D05"/>
    <w:rsid w:val="005C3556"/>
    <w:rsid w:val="005C36A9"/>
    <w:rsid w:val="005C3CBF"/>
    <w:rsid w:val="005C4549"/>
    <w:rsid w:val="005C4A80"/>
    <w:rsid w:val="005C4B34"/>
    <w:rsid w:val="005C54A3"/>
    <w:rsid w:val="005C6583"/>
    <w:rsid w:val="005C6A36"/>
    <w:rsid w:val="005C705E"/>
    <w:rsid w:val="005C738E"/>
    <w:rsid w:val="005D019C"/>
    <w:rsid w:val="005D13E2"/>
    <w:rsid w:val="005D16AC"/>
    <w:rsid w:val="005D1BCE"/>
    <w:rsid w:val="005D48B8"/>
    <w:rsid w:val="005D4A24"/>
    <w:rsid w:val="005D53B0"/>
    <w:rsid w:val="005D5B40"/>
    <w:rsid w:val="005D5D5F"/>
    <w:rsid w:val="005D61D2"/>
    <w:rsid w:val="005D62F0"/>
    <w:rsid w:val="005D6D27"/>
    <w:rsid w:val="005D6DC1"/>
    <w:rsid w:val="005D74C5"/>
    <w:rsid w:val="005D7737"/>
    <w:rsid w:val="005E006E"/>
    <w:rsid w:val="005E089D"/>
    <w:rsid w:val="005E0953"/>
    <w:rsid w:val="005E0B73"/>
    <w:rsid w:val="005E0C10"/>
    <w:rsid w:val="005E103A"/>
    <w:rsid w:val="005E16CC"/>
    <w:rsid w:val="005E193D"/>
    <w:rsid w:val="005E29EE"/>
    <w:rsid w:val="005E3307"/>
    <w:rsid w:val="005E4932"/>
    <w:rsid w:val="005E58D7"/>
    <w:rsid w:val="005E5E7B"/>
    <w:rsid w:val="005F004B"/>
    <w:rsid w:val="005F041F"/>
    <w:rsid w:val="005F2410"/>
    <w:rsid w:val="005F37DC"/>
    <w:rsid w:val="005F5477"/>
    <w:rsid w:val="005F712D"/>
    <w:rsid w:val="005F7DF1"/>
    <w:rsid w:val="005F7E7C"/>
    <w:rsid w:val="0060051C"/>
    <w:rsid w:val="00600905"/>
    <w:rsid w:val="00601368"/>
    <w:rsid w:val="006018CB"/>
    <w:rsid w:val="0060277E"/>
    <w:rsid w:val="00602859"/>
    <w:rsid w:val="00603719"/>
    <w:rsid w:val="00603A5D"/>
    <w:rsid w:val="006049FE"/>
    <w:rsid w:val="0060526A"/>
    <w:rsid w:val="0060591C"/>
    <w:rsid w:val="006059FD"/>
    <w:rsid w:val="00607A48"/>
    <w:rsid w:val="00607D71"/>
    <w:rsid w:val="00611CB0"/>
    <w:rsid w:val="00612191"/>
    <w:rsid w:val="006124E0"/>
    <w:rsid w:val="00612F7B"/>
    <w:rsid w:val="006135D9"/>
    <w:rsid w:val="00613E2F"/>
    <w:rsid w:val="0061487C"/>
    <w:rsid w:val="00614D07"/>
    <w:rsid w:val="006151FE"/>
    <w:rsid w:val="00615608"/>
    <w:rsid w:val="006158EE"/>
    <w:rsid w:val="006159B7"/>
    <w:rsid w:val="00615D4E"/>
    <w:rsid w:val="0061604C"/>
    <w:rsid w:val="0061662B"/>
    <w:rsid w:val="0061680D"/>
    <w:rsid w:val="00616EF9"/>
    <w:rsid w:val="00617BB0"/>
    <w:rsid w:val="00617EDA"/>
    <w:rsid w:val="00620196"/>
    <w:rsid w:val="00620B96"/>
    <w:rsid w:val="00620F82"/>
    <w:rsid w:val="00621065"/>
    <w:rsid w:val="00621184"/>
    <w:rsid w:val="00621D6D"/>
    <w:rsid w:val="0062322E"/>
    <w:rsid w:val="00623375"/>
    <w:rsid w:val="006242CC"/>
    <w:rsid w:val="00625F57"/>
    <w:rsid w:val="0062639A"/>
    <w:rsid w:val="0062700C"/>
    <w:rsid w:val="00627226"/>
    <w:rsid w:val="00627815"/>
    <w:rsid w:val="006278D6"/>
    <w:rsid w:val="00627A39"/>
    <w:rsid w:val="00630215"/>
    <w:rsid w:val="0063109E"/>
    <w:rsid w:val="00631653"/>
    <w:rsid w:val="006319A4"/>
    <w:rsid w:val="00632124"/>
    <w:rsid w:val="00632961"/>
    <w:rsid w:val="00633412"/>
    <w:rsid w:val="00633D12"/>
    <w:rsid w:val="0063405C"/>
    <w:rsid w:val="006340A3"/>
    <w:rsid w:val="00634468"/>
    <w:rsid w:val="00634D1C"/>
    <w:rsid w:val="006362F7"/>
    <w:rsid w:val="00637A21"/>
    <w:rsid w:val="00637A51"/>
    <w:rsid w:val="00637DB5"/>
    <w:rsid w:val="006400C5"/>
    <w:rsid w:val="006409F1"/>
    <w:rsid w:val="00641446"/>
    <w:rsid w:val="006416C6"/>
    <w:rsid w:val="00641AF6"/>
    <w:rsid w:val="00641DC5"/>
    <w:rsid w:val="006424D9"/>
    <w:rsid w:val="0064265A"/>
    <w:rsid w:val="00642A3C"/>
    <w:rsid w:val="00643816"/>
    <w:rsid w:val="00643D0A"/>
    <w:rsid w:val="0064552C"/>
    <w:rsid w:val="006459C9"/>
    <w:rsid w:val="00645BE2"/>
    <w:rsid w:val="0064658A"/>
    <w:rsid w:val="00646777"/>
    <w:rsid w:val="00647300"/>
    <w:rsid w:val="00647336"/>
    <w:rsid w:val="00647C40"/>
    <w:rsid w:val="00647E59"/>
    <w:rsid w:val="0065025A"/>
    <w:rsid w:val="0065075D"/>
    <w:rsid w:val="006509A1"/>
    <w:rsid w:val="00650A52"/>
    <w:rsid w:val="00651087"/>
    <w:rsid w:val="006514B1"/>
    <w:rsid w:val="006521BB"/>
    <w:rsid w:val="0065223F"/>
    <w:rsid w:val="006522BB"/>
    <w:rsid w:val="0065358C"/>
    <w:rsid w:val="00653976"/>
    <w:rsid w:val="00653BD5"/>
    <w:rsid w:val="006542C5"/>
    <w:rsid w:val="0065459D"/>
    <w:rsid w:val="00654887"/>
    <w:rsid w:val="00654D85"/>
    <w:rsid w:val="00655F53"/>
    <w:rsid w:val="00656602"/>
    <w:rsid w:val="0065663E"/>
    <w:rsid w:val="006620D5"/>
    <w:rsid w:val="00663477"/>
    <w:rsid w:val="006639F3"/>
    <w:rsid w:val="00663FFE"/>
    <w:rsid w:val="00664855"/>
    <w:rsid w:val="00664BD9"/>
    <w:rsid w:val="006653FD"/>
    <w:rsid w:val="006661E1"/>
    <w:rsid w:val="00666BFE"/>
    <w:rsid w:val="006676F1"/>
    <w:rsid w:val="00667780"/>
    <w:rsid w:val="00667B2F"/>
    <w:rsid w:val="00667F90"/>
    <w:rsid w:val="006704F7"/>
    <w:rsid w:val="00670CFE"/>
    <w:rsid w:val="00670E53"/>
    <w:rsid w:val="00671B5A"/>
    <w:rsid w:val="006722CA"/>
    <w:rsid w:val="0067245D"/>
    <w:rsid w:val="006727D6"/>
    <w:rsid w:val="00672A3B"/>
    <w:rsid w:val="0067335A"/>
    <w:rsid w:val="00673A75"/>
    <w:rsid w:val="0067428C"/>
    <w:rsid w:val="00674F8C"/>
    <w:rsid w:val="0067514A"/>
    <w:rsid w:val="006752BB"/>
    <w:rsid w:val="00675487"/>
    <w:rsid w:val="00675916"/>
    <w:rsid w:val="006767A8"/>
    <w:rsid w:val="00677C6D"/>
    <w:rsid w:val="0068042D"/>
    <w:rsid w:val="00680699"/>
    <w:rsid w:val="00680FC8"/>
    <w:rsid w:val="00682AE9"/>
    <w:rsid w:val="006832A8"/>
    <w:rsid w:val="0068344D"/>
    <w:rsid w:val="006835B7"/>
    <w:rsid w:val="00683DF5"/>
    <w:rsid w:val="00684473"/>
    <w:rsid w:val="00684FA7"/>
    <w:rsid w:val="0068513E"/>
    <w:rsid w:val="00685C72"/>
    <w:rsid w:val="0068667B"/>
    <w:rsid w:val="00690004"/>
    <w:rsid w:val="006901D6"/>
    <w:rsid w:val="006906EF"/>
    <w:rsid w:val="00691467"/>
    <w:rsid w:val="00691CCF"/>
    <w:rsid w:val="006938AD"/>
    <w:rsid w:val="0069474B"/>
    <w:rsid w:val="00695173"/>
    <w:rsid w:val="006951A4"/>
    <w:rsid w:val="00695BBE"/>
    <w:rsid w:val="00695C9C"/>
    <w:rsid w:val="00695D0A"/>
    <w:rsid w:val="00695E85"/>
    <w:rsid w:val="006978DE"/>
    <w:rsid w:val="006A1079"/>
    <w:rsid w:val="006A119E"/>
    <w:rsid w:val="006A13B0"/>
    <w:rsid w:val="006A176C"/>
    <w:rsid w:val="006A479D"/>
    <w:rsid w:val="006A5160"/>
    <w:rsid w:val="006A51D3"/>
    <w:rsid w:val="006A593E"/>
    <w:rsid w:val="006A64E3"/>
    <w:rsid w:val="006A6C0A"/>
    <w:rsid w:val="006A7174"/>
    <w:rsid w:val="006A7C54"/>
    <w:rsid w:val="006B0795"/>
    <w:rsid w:val="006B08EC"/>
    <w:rsid w:val="006B0A1A"/>
    <w:rsid w:val="006B1370"/>
    <w:rsid w:val="006B1A99"/>
    <w:rsid w:val="006B1E34"/>
    <w:rsid w:val="006B1EED"/>
    <w:rsid w:val="006B27B3"/>
    <w:rsid w:val="006B3275"/>
    <w:rsid w:val="006B356A"/>
    <w:rsid w:val="006B4193"/>
    <w:rsid w:val="006B4C1F"/>
    <w:rsid w:val="006B4F3D"/>
    <w:rsid w:val="006B57C6"/>
    <w:rsid w:val="006B5956"/>
    <w:rsid w:val="006B5DAC"/>
    <w:rsid w:val="006B7A6A"/>
    <w:rsid w:val="006C0312"/>
    <w:rsid w:val="006C04BA"/>
    <w:rsid w:val="006C123A"/>
    <w:rsid w:val="006C1A96"/>
    <w:rsid w:val="006C1BDE"/>
    <w:rsid w:val="006C253D"/>
    <w:rsid w:val="006C29D6"/>
    <w:rsid w:val="006C31FC"/>
    <w:rsid w:val="006C605C"/>
    <w:rsid w:val="006C696B"/>
    <w:rsid w:val="006C6E2C"/>
    <w:rsid w:val="006C6FE8"/>
    <w:rsid w:val="006C718F"/>
    <w:rsid w:val="006D00AE"/>
    <w:rsid w:val="006D1CFE"/>
    <w:rsid w:val="006D4189"/>
    <w:rsid w:val="006D4B39"/>
    <w:rsid w:val="006D5269"/>
    <w:rsid w:val="006D57D0"/>
    <w:rsid w:val="006D58D6"/>
    <w:rsid w:val="006D5FAF"/>
    <w:rsid w:val="006D6078"/>
    <w:rsid w:val="006D6827"/>
    <w:rsid w:val="006D6855"/>
    <w:rsid w:val="006D70EA"/>
    <w:rsid w:val="006D73C0"/>
    <w:rsid w:val="006D7999"/>
    <w:rsid w:val="006E0983"/>
    <w:rsid w:val="006E12D8"/>
    <w:rsid w:val="006E15A7"/>
    <w:rsid w:val="006E1AE2"/>
    <w:rsid w:val="006E2C0F"/>
    <w:rsid w:val="006E2E01"/>
    <w:rsid w:val="006E34CF"/>
    <w:rsid w:val="006E4383"/>
    <w:rsid w:val="006E43DC"/>
    <w:rsid w:val="006E4888"/>
    <w:rsid w:val="006E4B99"/>
    <w:rsid w:val="006E51C2"/>
    <w:rsid w:val="006E6DE6"/>
    <w:rsid w:val="006E7001"/>
    <w:rsid w:val="006E7832"/>
    <w:rsid w:val="006F1A57"/>
    <w:rsid w:val="006F282D"/>
    <w:rsid w:val="006F2AF9"/>
    <w:rsid w:val="006F361A"/>
    <w:rsid w:val="006F39BE"/>
    <w:rsid w:val="006F4D05"/>
    <w:rsid w:val="006F5456"/>
    <w:rsid w:val="006F7551"/>
    <w:rsid w:val="0070040A"/>
    <w:rsid w:val="00700933"/>
    <w:rsid w:val="00701095"/>
    <w:rsid w:val="0070136F"/>
    <w:rsid w:val="0070207A"/>
    <w:rsid w:val="00703103"/>
    <w:rsid w:val="00705899"/>
    <w:rsid w:val="007059BF"/>
    <w:rsid w:val="007060A2"/>
    <w:rsid w:val="00706330"/>
    <w:rsid w:val="00706C5E"/>
    <w:rsid w:val="007074B1"/>
    <w:rsid w:val="007100C2"/>
    <w:rsid w:val="00710725"/>
    <w:rsid w:val="00710926"/>
    <w:rsid w:val="00710BF1"/>
    <w:rsid w:val="00711B09"/>
    <w:rsid w:val="00711C30"/>
    <w:rsid w:val="00712DE8"/>
    <w:rsid w:val="00713068"/>
    <w:rsid w:val="007139C5"/>
    <w:rsid w:val="00714A00"/>
    <w:rsid w:val="00714BAD"/>
    <w:rsid w:val="0071500F"/>
    <w:rsid w:val="0071532E"/>
    <w:rsid w:val="00716B45"/>
    <w:rsid w:val="00716C71"/>
    <w:rsid w:val="00717949"/>
    <w:rsid w:val="0072017E"/>
    <w:rsid w:val="007207D1"/>
    <w:rsid w:val="0072142B"/>
    <w:rsid w:val="00721BB4"/>
    <w:rsid w:val="007221A7"/>
    <w:rsid w:val="00722E45"/>
    <w:rsid w:val="00723107"/>
    <w:rsid w:val="007240FF"/>
    <w:rsid w:val="00724A21"/>
    <w:rsid w:val="00725B6C"/>
    <w:rsid w:val="007263D9"/>
    <w:rsid w:val="00726F59"/>
    <w:rsid w:val="007277B1"/>
    <w:rsid w:val="007277C1"/>
    <w:rsid w:val="00727947"/>
    <w:rsid w:val="0073136B"/>
    <w:rsid w:val="00731E6C"/>
    <w:rsid w:val="007322F5"/>
    <w:rsid w:val="00733438"/>
    <w:rsid w:val="007353F2"/>
    <w:rsid w:val="00736569"/>
    <w:rsid w:val="007368DD"/>
    <w:rsid w:val="00737D96"/>
    <w:rsid w:val="00737DC0"/>
    <w:rsid w:val="00741D3E"/>
    <w:rsid w:val="00742FC1"/>
    <w:rsid w:val="00743AAB"/>
    <w:rsid w:val="0074457B"/>
    <w:rsid w:val="007450CB"/>
    <w:rsid w:val="00746E41"/>
    <w:rsid w:val="00747DCC"/>
    <w:rsid w:val="00747EAE"/>
    <w:rsid w:val="007514C6"/>
    <w:rsid w:val="007514CF"/>
    <w:rsid w:val="00753280"/>
    <w:rsid w:val="007534E6"/>
    <w:rsid w:val="007536A7"/>
    <w:rsid w:val="00753BD6"/>
    <w:rsid w:val="0075402B"/>
    <w:rsid w:val="0075434C"/>
    <w:rsid w:val="0075469C"/>
    <w:rsid w:val="00754EE2"/>
    <w:rsid w:val="00756515"/>
    <w:rsid w:val="00757900"/>
    <w:rsid w:val="007606C3"/>
    <w:rsid w:val="0076075C"/>
    <w:rsid w:val="007609E0"/>
    <w:rsid w:val="00760B1C"/>
    <w:rsid w:val="00760C2E"/>
    <w:rsid w:val="00761A2B"/>
    <w:rsid w:val="00761CDA"/>
    <w:rsid w:val="0076294B"/>
    <w:rsid w:val="007637AC"/>
    <w:rsid w:val="00763E3D"/>
    <w:rsid w:val="00763E5D"/>
    <w:rsid w:val="007647FD"/>
    <w:rsid w:val="00765673"/>
    <w:rsid w:val="007657FC"/>
    <w:rsid w:val="007658A1"/>
    <w:rsid w:val="007662FA"/>
    <w:rsid w:val="007664A5"/>
    <w:rsid w:val="00766A3B"/>
    <w:rsid w:val="00767498"/>
    <w:rsid w:val="007675FC"/>
    <w:rsid w:val="00767802"/>
    <w:rsid w:val="00767A9B"/>
    <w:rsid w:val="00767ECC"/>
    <w:rsid w:val="0077085E"/>
    <w:rsid w:val="00770875"/>
    <w:rsid w:val="00770C96"/>
    <w:rsid w:val="00771659"/>
    <w:rsid w:val="00771B70"/>
    <w:rsid w:val="00771CC9"/>
    <w:rsid w:val="00771DAA"/>
    <w:rsid w:val="00771E2F"/>
    <w:rsid w:val="0077237D"/>
    <w:rsid w:val="00772400"/>
    <w:rsid w:val="007724D3"/>
    <w:rsid w:val="00772962"/>
    <w:rsid w:val="00773466"/>
    <w:rsid w:val="007755D6"/>
    <w:rsid w:val="00775801"/>
    <w:rsid w:val="0077585A"/>
    <w:rsid w:val="0077678B"/>
    <w:rsid w:val="00776E17"/>
    <w:rsid w:val="007772AD"/>
    <w:rsid w:val="00777A57"/>
    <w:rsid w:val="007800BA"/>
    <w:rsid w:val="00780A8B"/>
    <w:rsid w:val="00781137"/>
    <w:rsid w:val="0078148A"/>
    <w:rsid w:val="007814D0"/>
    <w:rsid w:val="00781964"/>
    <w:rsid w:val="00781E5A"/>
    <w:rsid w:val="0078263C"/>
    <w:rsid w:val="00784265"/>
    <w:rsid w:val="00784409"/>
    <w:rsid w:val="00784BB9"/>
    <w:rsid w:val="00784BBB"/>
    <w:rsid w:val="00786654"/>
    <w:rsid w:val="00787286"/>
    <w:rsid w:val="007879BD"/>
    <w:rsid w:val="00790580"/>
    <w:rsid w:val="007907EF"/>
    <w:rsid w:val="00791404"/>
    <w:rsid w:val="007915D7"/>
    <w:rsid w:val="00791CEC"/>
    <w:rsid w:val="00793241"/>
    <w:rsid w:val="0079412E"/>
    <w:rsid w:val="007941D0"/>
    <w:rsid w:val="00795457"/>
    <w:rsid w:val="00796041"/>
    <w:rsid w:val="00796258"/>
    <w:rsid w:val="0079756F"/>
    <w:rsid w:val="00797D34"/>
    <w:rsid w:val="007A066C"/>
    <w:rsid w:val="007A1664"/>
    <w:rsid w:val="007A2205"/>
    <w:rsid w:val="007A2C38"/>
    <w:rsid w:val="007A2C4D"/>
    <w:rsid w:val="007A365F"/>
    <w:rsid w:val="007A4248"/>
    <w:rsid w:val="007A5D8B"/>
    <w:rsid w:val="007A6307"/>
    <w:rsid w:val="007A6D03"/>
    <w:rsid w:val="007A7023"/>
    <w:rsid w:val="007B033C"/>
    <w:rsid w:val="007B06E9"/>
    <w:rsid w:val="007B1214"/>
    <w:rsid w:val="007B1ADC"/>
    <w:rsid w:val="007B2033"/>
    <w:rsid w:val="007B3060"/>
    <w:rsid w:val="007B4A46"/>
    <w:rsid w:val="007B4DD6"/>
    <w:rsid w:val="007B6D53"/>
    <w:rsid w:val="007B7706"/>
    <w:rsid w:val="007C0872"/>
    <w:rsid w:val="007C113B"/>
    <w:rsid w:val="007C1EA5"/>
    <w:rsid w:val="007C2400"/>
    <w:rsid w:val="007C2F1D"/>
    <w:rsid w:val="007C2FDA"/>
    <w:rsid w:val="007C416D"/>
    <w:rsid w:val="007C4B8D"/>
    <w:rsid w:val="007C4C7B"/>
    <w:rsid w:val="007C4DFC"/>
    <w:rsid w:val="007C5A23"/>
    <w:rsid w:val="007C6085"/>
    <w:rsid w:val="007C6ADD"/>
    <w:rsid w:val="007C76C0"/>
    <w:rsid w:val="007C783D"/>
    <w:rsid w:val="007D1D51"/>
    <w:rsid w:val="007D1DF1"/>
    <w:rsid w:val="007D2410"/>
    <w:rsid w:val="007D2AEC"/>
    <w:rsid w:val="007D32F2"/>
    <w:rsid w:val="007D34C6"/>
    <w:rsid w:val="007D3A51"/>
    <w:rsid w:val="007D3E95"/>
    <w:rsid w:val="007D4000"/>
    <w:rsid w:val="007D4779"/>
    <w:rsid w:val="007D4A47"/>
    <w:rsid w:val="007D538F"/>
    <w:rsid w:val="007D6B6D"/>
    <w:rsid w:val="007D700C"/>
    <w:rsid w:val="007D7184"/>
    <w:rsid w:val="007D73DE"/>
    <w:rsid w:val="007D75FC"/>
    <w:rsid w:val="007D7778"/>
    <w:rsid w:val="007D7AC0"/>
    <w:rsid w:val="007E0633"/>
    <w:rsid w:val="007E122F"/>
    <w:rsid w:val="007E19DA"/>
    <w:rsid w:val="007E200D"/>
    <w:rsid w:val="007E2D2A"/>
    <w:rsid w:val="007E3100"/>
    <w:rsid w:val="007E39CE"/>
    <w:rsid w:val="007E4121"/>
    <w:rsid w:val="007E6181"/>
    <w:rsid w:val="007E691A"/>
    <w:rsid w:val="007E6B12"/>
    <w:rsid w:val="007E7E9E"/>
    <w:rsid w:val="007F07D5"/>
    <w:rsid w:val="007F110D"/>
    <w:rsid w:val="007F1F77"/>
    <w:rsid w:val="007F23F9"/>
    <w:rsid w:val="007F2BFA"/>
    <w:rsid w:val="007F2FC9"/>
    <w:rsid w:val="007F4293"/>
    <w:rsid w:val="007F445D"/>
    <w:rsid w:val="007F4586"/>
    <w:rsid w:val="007F4EE3"/>
    <w:rsid w:val="007F5269"/>
    <w:rsid w:val="007F5CD4"/>
    <w:rsid w:val="007F6F0E"/>
    <w:rsid w:val="007F776B"/>
    <w:rsid w:val="007F78D8"/>
    <w:rsid w:val="007F7AFB"/>
    <w:rsid w:val="00800321"/>
    <w:rsid w:val="0080095A"/>
    <w:rsid w:val="00800975"/>
    <w:rsid w:val="00800D92"/>
    <w:rsid w:val="00800EAC"/>
    <w:rsid w:val="00801392"/>
    <w:rsid w:val="0080182B"/>
    <w:rsid w:val="00801E35"/>
    <w:rsid w:val="0080303C"/>
    <w:rsid w:val="00805176"/>
    <w:rsid w:val="00805EC8"/>
    <w:rsid w:val="00806BB3"/>
    <w:rsid w:val="00806FE1"/>
    <w:rsid w:val="0080775F"/>
    <w:rsid w:val="00807A31"/>
    <w:rsid w:val="00807EED"/>
    <w:rsid w:val="0081049A"/>
    <w:rsid w:val="008117BD"/>
    <w:rsid w:val="00812782"/>
    <w:rsid w:val="008129FE"/>
    <w:rsid w:val="00812A03"/>
    <w:rsid w:val="00812CB2"/>
    <w:rsid w:val="00813956"/>
    <w:rsid w:val="008142AE"/>
    <w:rsid w:val="008146E9"/>
    <w:rsid w:val="008147DB"/>
    <w:rsid w:val="00814A0F"/>
    <w:rsid w:val="00814EA7"/>
    <w:rsid w:val="00814FFE"/>
    <w:rsid w:val="00815087"/>
    <w:rsid w:val="0081519E"/>
    <w:rsid w:val="00815395"/>
    <w:rsid w:val="008155E9"/>
    <w:rsid w:val="008160E6"/>
    <w:rsid w:val="0081683E"/>
    <w:rsid w:val="00816C8A"/>
    <w:rsid w:val="008177A2"/>
    <w:rsid w:val="00817E31"/>
    <w:rsid w:val="00817F04"/>
    <w:rsid w:val="008201FD"/>
    <w:rsid w:val="00820240"/>
    <w:rsid w:val="00820D46"/>
    <w:rsid w:val="00821F3F"/>
    <w:rsid w:val="00822395"/>
    <w:rsid w:val="0082271C"/>
    <w:rsid w:val="00823165"/>
    <w:rsid w:val="008231DD"/>
    <w:rsid w:val="008233C0"/>
    <w:rsid w:val="00823479"/>
    <w:rsid w:val="0082388C"/>
    <w:rsid w:val="0082409E"/>
    <w:rsid w:val="008251C5"/>
    <w:rsid w:val="0082567B"/>
    <w:rsid w:val="008256FA"/>
    <w:rsid w:val="00826B15"/>
    <w:rsid w:val="00827565"/>
    <w:rsid w:val="00827ECA"/>
    <w:rsid w:val="00830271"/>
    <w:rsid w:val="00831373"/>
    <w:rsid w:val="008319BB"/>
    <w:rsid w:val="00832680"/>
    <w:rsid w:val="00833669"/>
    <w:rsid w:val="008353BC"/>
    <w:rsid w:val="00835C70"/>
    <w:rsid w:val="00836269"/>
    <w:rsid w:val="008366C3"/>
    <w:rsid w:val="0083678C"/>
    <w:rsid w:val="008370AA"/>
    <w:rsid w:val="0083755A"/>
    <w:rsid w:val="00837909"/>
    <w:rsid w:val="00837B1C"/>
    <w:rsid w:val="00837B87"/>
    <w:rsid w:val="008415DF"/>
    <w:rsid w:val="00841A8F"/>
    <w:rsid w:val="00843EF7"/>
    <w:rsid w:val="0084406D"/>
    <w:rsid w:val="008459FB"/>
    <w:rsid w:val="00845A24"/>
    <w:rsid w:val="00845C05"/>
    <w:rsid w:val="00846B79"/>
    <w:rsid w:val="008505EE"/>
    <w:rsid w:val="00851DAF"/>
    <w:rsid w:val="00853902"/>
    <w:rsid w:val="00853D8C"/>
    <w:rsid w:val="0085427D"/>
    <w:rsid w:val="00854CD4"/>
    <w:rsid w:val="00856784"/>
    <w:rsid w:val="00856882"/>
    <w:rsid w:val="008577A2"/>
    <w:rsid w:val="0085787A"/>
    <w:rsid w:val="00857ED8"/>
    <w:rsid w:val="00860682"/>
    <w:rsid w:val="008612CD"/>
    <w:rsid w:val="00861606"/>
    <w:rsid w:val="0086181B"/>
    <w:rsid w:val="00862481"/>
    <w:rsid w:val="00863275"/>
    <w:rsid w:val="008639E0"/>
    <w:rsid w:val="00863B51"/>
    <w:rsid w:val="00864387"/>
    <w:rsid w:val="00864B74"/>
    <w:rsid w:val="00864DA9"/>
    <w:rsid w:val="008653ED"/>
    <w:rsid w:val="00865F0A"/>
    <w:rsid w:val="00866211"/>
    <w:rsid w:val="00866CF2"/>
    <w:rsid w:val="00866E4D"/>
    <w:rsid w:val="0086706F"/>
    <w:rsid w:val="008674E1"/>
    <w:rsid w:val="00867666"/>
    <w:rsid w:val="0087004F"/>
    <w:rsid w:val="00870FD3"/>
    <w:rsid w:val="00871091"/>
    <w:rsid w:val="00871710"/>
    <w:rsid w:val="00871A31"/>
    <w:rsid w:val="00874DDE"/>
    <w:rsid w:val="00874E58"/>
    <w:rsid w:val="0087616D"/>
    <w:rsid w:val="0087672B"/>
    <w:rsid w:val="008767C5"/>
    <w:rsid w:val="00877EAF"/>
    <w:rsid w:val="0088151F"/>
    <w:rsid w:val="0088156A"/>
    <w:rsid w:val="008822CD"/>
    <w:rsid w:val="00882F9E"/>
    <w:rsid w:val="00883395"/>
    <w:rsid w:val="00883404"/>
    <w:rsid w:val="00883E0B"/>
    <w:rsid w:val="008861EE"/>
    <w:rsid w:val="00886458"/>
    <w:rsid w:val="00886AB1"/>
    <w:rsid w:val="00886C4F"/>
    <w:rsid w:val="008877EC"/>
    <w:rsid w:val="008878B6"/>
    <w:rsid w:val="008878FF"/>
    <w:rsid w:val="00887E96"/>
    <w:rsid w:val="0089028F"/>
    <w:rsid w:val="00890AD2"/>
    <w:rsid w:val="00890E10"/>
    <w:rsid w:val="00891D6A"/>
    <w:rsid w:val="00891DE8"/>
    <w:rsid w:val="0089243F"/>
    <w:rsid w:val="008925FA"/>
    <w:rsid w:val="00892797"/>
    <w:rsid w:val="00893018"/>
    <w:rsid w:val="008939CA"/>
    <w:rsid w:val="00893AB5"/>
    <w:rsid w:val="00895397"/>
    <w:rsid w:val="0089578C"/>
    <w:rsid w:val="00895A90"/>
    <w:rsid w:val="008973A9"/>
    <w:rsid w:val="00897E37"/>
    <w:rsid w:val="008A2262"/>
    <w:rsid w:val="008A2F61"/>
    <w:rsid w:val="008A3948"/>
    <w:rsid w:val="008A4018"/>
    <w:rsid w:val="008A4CD4"/>
    <w:rsid w:val="008A538A"/>
    <w:rsid w:val="008A5E2C"/>
    <w:rsid w:val="008A67E1"/>
    <w:rsid w:val="008A6E60"/>
    <w:rsid w:val="008A712C"/>
    <w:rsid w:val="008A7FF1"/>
    <w:rsid w:val="008B051B"/>
    <w:rsid w:val="008B0925"/>
    <w:rsid w:val="008B0BCA"/>
    <w:rsid w:val="008B0D76"/>
    <w:rsid w:val="008B1C88"/>
    <w:rsid w:val="008B2127"/>
    <w:rsid w:val="008B221F"/>
    <w:rsid w:val="008B2666"/>
    <w:rsid w:val="008B2BB2"/>
    <w:rsid w:val="008B3129"/>
    <w:rsid w:val="008B3B95"/>
    <w:rsid w:val="008B3F92"/>
    <w:rsid w:val="008B426A"/>
    <w:rsid w:val="008B45E4"/>
    <w:rsid w:val="008B54EF"/>
    <w:rsid w:val="008B5BB7"/>
    <w:rsid w:val="008B6E8F"/>
    <w:rsid w:val="008B73B4"/>
    <w:rsid w:val="008B76C5"/>
    <w:rsid w:val="008B76E2"/>
    <w:rsid w:val="008B7AB5"/>
    <w:rsid w:val="008C334A"/>
    <w:rsid w:val="008C3378"/>
    <w:rsid w:val="008C36C2"/>
    <w:rsid w:val="008C461B"/>
    <w:rsid w:val="008C5C7C"/>
    <w:rsid w:val="008C709E"/>
    <w:rsid w:val="008D0305"/>
    <w:rsid w:val="008D09BB"/>
    <w:rsid w:val="008D0CDA"/>
    <w:rsid w:val="008D24B1"/>
    <w:rsid w:val="008D2A34"/>
    <w:rsid w:val="008D2C45"/>
    <w:rsid w:val="008D33B9"/>
    <w:rsid w:val="008D3B39"/>
    <w:rsid w:val="008D3E2D"/>
    <w:rsid w:val="008D5C20"/>
    <w:rsid w:val="008D65DC"/>
    <w:rsid w:val="008D6876"/>
    <w:rsid w:val="008D698A"/>
    <w:rsid w:val="008D6B2F"/>
    <w:rsid w:val="008D6F6D"/>
    <w:rsid w:val="008D77B2"/>
    <w:rsid w:val="008E16F4"/>
    <w:rsid w:val="008E2013"/>
    <w:rsid w:val="008E4AA6"/>
    <w:rsid w:val="008E5440"/>
    <w:rsid w:val="008E55A3"/>
    <w:rsid w:val="008E6F57"/>
    <w:rsid w:val="008E72E5"/>
    <w:rsid w:val="008E732B"/>
    <w:rsid w:val="008F000C"/>
    <w:rsid w:val="008F04E9"/>
    <w:rsid w:val="008F06C6"/>
    <w:rsid w:val="008F23B6"/>
    <w:rsid w:val="008F27A3"/>
    <w:rsid w:val="008F2DCA"/>
    <w:rsid w:val="008F331C"/>
    <w:rsid w:val="008F3475"/>
    <w:rsid w:val="008F379B"/>
    <w:rsid w:val="008F6583"/>
    <w:rsid w:val="008F6EF9"/>
    <w:rsid w:val="008F6F45"/>
    <w:rsid w:val="008F7B34"/>
    <w:rsid w:val="008F7C16"/>
    <w:rsid w:val="009018F2"/>
    <w:rsid w:val="00901C33"/>
    <w:rsid w:val="00901DF0"/>
    <w:rsid w:val="0090292A"/>
    <w:rsid w:val="00902EE2"/>
    <w:rsid w:val="009031F4"/>
    <w:rsid w:val="00903270"/>
    <w:rsid w:val="009037F0"/>
    <w:rsid w:val="00904935"/>
    <w:rsid w:val="009056D2"/>
    <w:rsid w:val="00905B07"/>
    <w:rsid w:val="00906695"/>
    <w:rsid w:val="00906828"/>
    <w:rsid w:val="0090704B"/>
    <w:rsid w:val="00907245"/>
    <w:rsid w:val="00907A97"/>
    <w:rsid w:val="009100BA"/>
    <w:rsid w:val="00910672"/>
    <w:rsid w:val="009106C9"/>
    <w:rsid w:val="00911397"/>
    <w:rsid w:val="0091179E"/>
    <w:rsid w:val="00911F31"/>
    <w:rsid w:val="00912DDA"/>
    <w:rsid w:val="009130EA"/>
    <w:rsid w:val="00913B9A"/>
    <w:rsid w:val="00914D1D"/>
    <w:rsid w:val="009151EE"/>
    <w:rsid w:val="009156A0"/>
    <w:rsid w:val="00915A96"/>
    <w:rsid w:val="00915C40"/>
    <w:rsid w:val="0091793E"/>
    <w:rsid w:val="0092018F"/>
    <w:rsid w:val="00920D2D"/>
    <w:rsid w:val="00921712"/>
    <w:rsid w:val="009217DB"/>
    <w:rsid w:val="009218AD"/>
    <w:rsid w:val="00922128"/>
    <w:rsid w:val="00922AB1"/>
    <w:rsid w:val="009231DC"/>
    <w:rsid w:val="009244D6"/>
    <w:rsid w:val="00925844"/>
    <w:rsid w:val="00930635"/>
    <w:rsid w:val="00930C9B"/>
    <w:rsid w:val="009329EF"/>
    <w:rsid w:val="0093303A"/>
    <w:rsid w:val="00933209"/>
    <w:rsid w:val="00933699"/>
    <w:rsid w:val="00933978"/>
    <w:rsid w:val="0093414D"/>
    <w:rsid w:val="009344C6"/>
    <w:rsid w:val="00934904"/>
    <w:rsid w:val="00936AAB"/>
    <w:rsid w:val="00936D82"/>
    <w:rsid w:val="00937716"/>
    <w:rsid w:val="00937FBE"/>
    <w:rsid w:val="00940A57"/>
    <w:rsid w:val="00941373"/>
    <w:rsid w:val="00941EDB"/>
    <w:rsid w:val="00942B8F"/>
    <w:rsid w:val="0094379A"/>
    <w:rsid w:val="00943899"/>
    <w:rsid w:val="0094411A"/>
    <w:rsid w:val="00944D1A"/>
    <w:rsid w:val="00944F93"/>
    <w:rsid w:val="00945202"/>
    <w:rsid w:val="00945536"/>
    <w:rsid w:val="00945AAD"/>
    <w:rsid w:val="0094766A"/>
    <w:rsid w:val="0095002E"/>
    <w:rsid w:val="0095015B"/>
    <w:rsid w:val="009503B9"/>
    <w:rsid w:val="00950606"/>
    <w:rsid w:val="009510E5"/>
    <w:rsid w:val="009512EB"/>
    <w:rsid w:val="009514E3"/>
    <w:rsid w:val="0095177C"/>
    <w:rsid w:val="00951EFA"/>
    <w:rsid w:val="009526E6"/>
    <w:rsid w:val="00952F79"/>
    <w:rsid w:val="009533D8"/>
    <w:rsid w:val="00953814"/>
    <w:rsid w:val="0095442C"/>
    <w:rsid w:val="00954A09"/>
    <w:rsid w:val="00954D13"/>
    <w:rsid w:val="00954D1C"/>
    <w:rsid w:val="0095663C"/>
    <w:rsid w:val="00956A4C"/>
    <w:rsid w:val="00960E5A"/>
    <w:rsid w:val="009613E9"/>
    <w:rsid w:val="009618AD"/>
    <w:rsid w:val="00961E2E"/>
    <w:rsid w:val="00963B63"/>
    <w:rsid w:val="0096431B"/>
    <w:rsid w:val="00964A2E"/>
    <w:rsid w:val="00964A4D"/>
    <w:rsid w:val="00966808"/>
    <w:rsid w:val="0096723A"/>
    <w:rsid w:val="009676DF"/>
    <w:rsid w:val="00970DCB"/>
    <w:rsid w:val="009713A2"/>
    <w:rsid w:val="009716A2"/>
    <w:rsid w:val="00972773"/>
    <w:rsid w:val="0097279C"/>
    <w:rsid w:val="00972886"/>
    <w:rsid w:val="00973468"/>
    <w:rsid w:val="00973CE3"/>
    <w:rsid w:val="009743E1"/>
    <w:rsid w:val="0097454A"/>
    <w:rsid w:val="00974E8C"/>
    <w:rsid w:val="009758F8"/>
    <w:rsid w:val="00975A4E"/>
    <w:rsid w:val="00975F81"/>
    <w:rsid w:val="00976831"/>
    <w:rsid w:val="0097786F"/>
    <w:rsid w:val="00977B68"/>
    <w:rsid w:val="00981293"/>
    <w:rsid w:val="009812DC"/>
    <w:rsid w:val="00981903"/>
    <w:rsid w:val="009827DB"/>
    <w:rsid w:val="009831C4"/>
    <w:rsid w:val="00983D4B"/>
    <w:rsid w:val="009844BF"/>
    <w:rsid w:val="00984D5F"/>
    <w:rsid w:val="0098513A"/>
    <w:rsid w:val="00986C39"/>
    <w:rsid w:val="0098735C"/>
    <w:rsid w:val="0098747D"/>
    <w:rsid w:val="009902F2"/>
    <w:rsid w:val="009903D4"/>
    <w:rsid w:val="009910AF"/>
    <w:rsid w:val="00991AA6"/>
    <w:rsid w:val="00991AD3"/>
    <w:rsid w:val="00991B2A"/>
    <w:rsid w:val="00991EAA"/>
    <w:rsid w:val="009925EB"/>
    <w:rsid w:val="00993523"/>
    <w:rsid w:val="009936CA"/>
    <w:rsid w:val="009948C1"/>
    <w:rsid w:val="0099518D"/>
    <w:rsid w:val="0099520F"/>
    <w:rsid w:val="0099550E"/>
    <w:rsid w:val="009956F0"/>
    <w:rsid w:val="00995DAE"/>
    <w:rsid w:val="009978A5"/>
    <w:rsid w:val="00997960"/>
    <w:rsid w:val="009A00A5"/>
    <w:rsid w:val="009A07CD"/>
    <w:rsid w:val="009A1C1C"/>
    <w:rsid w:val="009A39B2"/>
    <w:rsid w:val="009A622E"/>
    <w:rsid w:val="009A71D6"/>
    <w:rsid w:val="009A7317"/>
    <w:rsid w:val="009A731C"/>
    <w:rsid w:val="009A7C86"/>
    <w:rsid w:val="009A7DD1"/>
    <w:rsid w:val="009A7E19"/>
    <w:rsid w:val="009A7F13"/>
    <w:rsid w:val="009B01AB"/>
    <w:rsid w:val="009B0AE1"/>
    <w:rsid w:val="009B0FC5"/>
    <w:rsid w:val="009B142D"/>
    <w:rsid w:val="009B1541"/>
    <w:rsid w:val="009B230E"/>
    <w:rsid w:val="009B2C10"/>
    <w:rsid w:val="009B345A"/>
    <w:rsid w:val="009B3B8E"/>
    <w:rsid w:val="009B490A"/>
    <w:rsid w:val="009B5181"/>
    <w:rsid w:val="009B59B3"/>
    <w:rsid w:val="009B5C6D"/>
    <w:rsid w:val="009B69CE"/>
    <w:rsid w:val="009B6ED4"/>
    <w:rsid w:val="009B72B9"/>
    <w:rsid w:val="009C15FE"/>
    <w:rsid w:val="009C1790"/>
    <w:rsid w:val="009C1F6D"/>
    <w:rsid w:val="009C22BA"/>
    <w:rsid w:val="009C28B4"/>
    <w:rsid w:val="009C3627"/>
    <w:rsid w:val="009C3F23"/>
    <w:rsid w:val="009C3F5A"/>
    <w:rsid w:val="009C577C"/>
    <w:rsid w:val="009C6DFB"/>
    <w:rsid w:val="009C79F9"/>
    <w:rsid w:val="009C7B32"/>
    <w:rsid w:val="009D003C"/>
    <w:rsid w:val="009D0562"/>
    <w:rsid w:val="009D05B3"/>
    <w:rsid w:val="009D0A2D"/>
    <w:rsid w:val="009D20D0"/>
    <w:rsid w:val="009D24EA"/>
    <w:rsid w:val="009D2514"/>
    <w:rsid w:val="009D2671"/>
    <w:rsid w:val="009D280B"/>
    <w:rsid w:val="009D2D05"/>
    <w:rsid w:val="009D2E59"/>
    <w:rsid w:val="009D312F"/>
    <w:rsid w:val="009D33F4"/>
    <w:rsid w:val="009D509F"/>
    <w:rsid w:val="009D6F96"/>
    <w:rsid w:val="009D72BD"/>
    <w:rsid w:val="009D772A"/>
    <w:rsid w:val="009E00CC"/>
    <w:rsid w:val="009E02D4"/>
    <w:rsid w:val="009E08EB"/>
    <w:rsid w:val="009E14AE"/>
    <w:rsid w:val="009E19AB"/>
    <w:rsid w:val="009E1F56"/>
    <w:rsid w:val="009E25B1"/>
    <w:rsid w:val="009E2F74"/>
    <w:rsid w:val="009E35B4"/>
    <w:rsid w:val="009E35FA"/>
    <w:rsid w:val="009E74E1"/>
    <w:rsid w:val="009F0973"/>
    <w:rsid w:val="009F0AE5"/>
    <w:rsid w:val="009F1A02"/>
    <w:rsid w:val="009F3556"/>
    <w:rsid w:val="009F3D86"/>
    <w:rsid w:val="009F613D"/>
    <w:rsid w:val="009F7062"/>
    <w:rsid w:val="009F7366"/>
    <w:rsid w:val="009F7636"/>
    <w:rsid w:val="009F7C66"/>
    <w:rsid w:val="00A00E4D"/>
    <w:rsid w:val="00A014D0"/>
    <w:rsid w:val="00A0164E"/>
    <w:rsid w:val="00A01793"/>
    <w:rsid w:val="00A01E4B"/>
    <w:rsid w:val="00A01F0E"/>
    <w:rsid w:val="00A02CDA"/>
    <w:rsid w:val="00A03340"/>
    <w:rsid w:val="00A0336D"/>
    <w:rsid w:val="00A04170"/>
    <w:rsid w:val="00A045EA"/>
    <w:rsid w:val="00A05EBB"/>
    <w:rsid w:val="00A113DB"/>
    <w:rsid w:val="00A124A4"/>
    <w:rsid w:val="00A1279B"/>
    <w:rsid w:val="00A12A51"/>
    <w:rsid w:val="00A135EF"/>
    <w:rsid w:val="00A1363E"/>
    <w:rsid w:val="00A14AAE"/>
    <w:rsid w:val="00A14E95"/>
    <w:rsid w:val="00A1581A"/>
    <w:rsid w:val="00A159D2"/>
    <w:rsid w:val="00A15CD9"/>
    <w:rsid w:val="00A16C74"/>
    <w:rsid w:val="00A17AA6"/>
    <w:rsid w:val="00A2038E"/>
    <w:rsid w:val="00A204C1"/>
    <w:rsid w:val="00A20F59"/>
    <w:rsid w:val="00A20F88"/>
    <w:rsid w:val="00A21CA2"/>
    <w:rsid w:val="00A24102"/>
    <w:rsid w:val="00A24152"/>
    <w:rsid w:val="00A24501"/>
    <w:rsid w:val="00A247D2"/>
    <w:rsid w:val="00A24A1B"/>
    <w:rsid w:val="00A2535C"/>
    <w:rsid w:val="00A265F7"/>
    <w:rsid w:val="00A2660D"/>
    <w:rsid w:val="00A26F96"/>
    <w:rsid w:val="00A27326"/>
    <w:rsid w:val="00A2789F"/>
    <w:rsid w:val="00A302A0"/>
    <w:rsid w:val="00A3278D"/>
    <w:rsid w:val="00A32904"/>
    <w:rsid w:val="00A3290F"/>
    <w:rsid w:val="00A32BF4"/>
    <w:rsid w:val="00A33215"/>
    <w:rsid w:val="00A33BC7"/>
    <w:rsid w:val="00A35631"/>
    <w:rsid w:val="00A36183"/>
    <w:rsid w:val="00A36477"/>
    <w:rsid w:val="00A370E5"/>
    <w:rsid w:val="00A377DE"/>
    <w:rsid w:val="00A37CF1"/>
    <w:rsid w:val="00A418EF"/>
    <w:rsid w:val="00A42757"/>
    <w:rsid w:val="00A4448F"/>
    <w:rsid w:val="00A445BC"/>
    <w:rsid w:val="00A44BD3"/>
    <w:rsid w:val="00A45A1D"/>
    <w:rsid w:val="00A4672B"/>
    <w:rsid w:val="00A46885"/>
    <w:rsid w:val="00A47A8C"/>
    <w:rsid w:val="00A505A5"/>
    <w:rsid w:val="00A5220E"/>
    <w:rsid w:val="00A535E5"/>
    <w:rsid w:val="00A539B8"/>
    <w:rsid w:val="00A54540"/>
    <w:rsid w:val="00A54CCA"/>
    <w:rsid w:val="00A5597D"/>
    <w:rsid w:val="00A5656A"/>
    <w:rsid w:val="00A56E09"/>
    <w:rsid w:val="00A57C2E"/>
    <w:rsid w:val="00A602CC"/>
    <w:rsid w:val="00A6035F"/>
    <w:rsid w:val="00A606F4"/>
    <w:rsid w:val="00A60B65"/>
    <w:rsid w:val="00A6112C"/>
    <w:rsid w:val="00A61145"/>
    <w:rsid w:val="00A61589"/>
    <w:rsid w:val="00A61EDE"/>
    <w:rsid w:val="00A62529"/>
    <w:rsid w:val="00A626CB"/>
    <w:rsid w:val="00A62B7C"/>
    <w:rsid w:val="00A641BD"/>
    <w:rsid w:val="00A663CF"/>
    <w:rsid w:val="00A66A93"/>
    <w:rsid w:val="00A67785"/>
    <w:rsid w:val="00A67ED4"/>
    <w:rsid w:val="00A70097"/>
    <w:rsid w:val="00A71079"/>
    <w:rsid w:val="00A71624"/>
    <w:rsid w:val="00A725D5"/>
    <w:rsid w:val="00A73610"/>
    <w:rsid w:val="00A746A1"/>
    <w:rsid w:val="00A74F41"/>
    <w:rsid w:val="00A7679C"/>
    <w:rsid w:val="00A76838"/>
    <w:rsid w:val="00A7770D"/>
    <w:rsid w:val="00A80115"/>
    <w:rsid w:val="00A816BE"/>
    <w:rsid w:val="00A823E4"/>
    <w:rsid w:val="00A838E0"/>
    <w:rsid w:val="00A83F83"/>
    <w:rsid w:val="00A8546D"/>
    <w:rsid w:val="00A85470"/>
    <w:rsid w:val="00A86ADA"/>
    <w:rsid w:val="00A873E9"/>
    <w:rsid w:val="00A87881"/>
    <w:rsid w:val="00A90893"/>
    <w:rsid w:val="00A90901"/>
    <w:rsid w:val="00A90BC1"/>
    <w:rsid w:val="00A91142"/>
    <w:rsid w:val="00A91840"/>
    <w:rsid w:val="00A930BA"/>
    <w:rsid w:val="00A9374C"/>
    <w:rsid w:val="00A950D4"/>
    <w:rsid w:val="00A960D2"/>
    <w:rsid w:val="00A9633B"/>
    <w:rsid w:val="00A972A5"/>
    <w:rsid w:val="00A97ABD"/>
    <w:rsid w:val="00A97DCF"/>
    <w:rsid w:val="00AA0BAA"/>
    <w:rsid w:val="00AA1DB7"/>
    <w:rsid w:val="00AA234C"/>
    <w:rsid w:val="00AA2431"/>
    <w:rsid w:val="00AA2440"/>
    <w:rsid w:val="00AA27C9"/>
    <w:rsid w:val="00AA440D"/>
    <w:rsid w:val="00AA4C90"/>
    <w:rsid w:val="00AA4EDF"/>
    <w:rsid w:val="00AA54F8"/>
    <w:rsid w:val="00AA6A69"/>
    <w:rsid w:val="00AA6F2C"/>
    <w:rsid w:val="00AA70E4"/>
    <w:rsid w:val="00AA71F6"/>
    <w:rsid w:val="00AA7C20"/>
    <w:rsid w:val="00AB017D"/>
    <w:rsid w:val="00AB0393"/>
    <w:rsid w:val="00AB12EC"/>
    <w:rsid w:val="00AB133C"/>
    <w:rsid w:val="00AB3422"/>
    <w:rsid w:val="00AB34F4"/>
    <w:rsid w:val="00AB37DC"/>
    <w:rsid w:val="00AB414A"/>
    <w:rsid w:val="00AB57D4"/>
    <w:rsid w:val="00AB59F7"/>
    <w:rsid w:val="00AB6617"/>
    <w:rsid w:val="00AB66FD"/>
    <w:rsid w:val="00AB6999"/>
    <w:rsid w:val="00AC07AD"/>
    <w:rsid w:val="00AC1690"/>
    <w:rsid w:val="00AC3FB4"/>
    <w:rsid w:val="00AC4782"/>
    <w:rsid w:val="00AC4ED4"/>
    <w:rsid w:val="00AC4FD0"/>
    <w:rsid w:val="00AC52C9"/>
    <w:rsid w:val="00AC558F"/>
    <w:rsid w:val="00AC5B94"/>
    <w:rsid w:val="00AC66C8"/>
    <w:rsid w:val="00AC68B9"/>
    <w:rsid w:val="00AC6C1E"/>
    <w:rsid w:val="00AD043B"/>
    <w:rsid w:val="00AD04B9"/>
    <w:rsid w:val="00AD0B9B"/>
    <w:rsid w:val="00AD0F7D"/>
    <w:rsid w:val="00AD3C53"/>
    <w:rsid w:val="00AD3E99"/>
    <w:rsid w:val="00AD6C41"/>
    <w:rsid w:val="00AD705E"/>
    <w:rsid w:val="00AE0353"/>
    <w:rsid w:val="00AE1167"/>
    <w:rsid w:val="00AE244B"/>
    <w:rsid w:val="00AE3718"/>
    <w:rsid w:val="00AE395F"/>
    <w:rsid w:val="00AE4740"/>
    <w:rsid w:val="00AE49B1"/>
    <w:rsid w:val="00AE5A27"/>
    <w:rsid w:val="00AE6339"/>
    <w:rsid w:val="00AE681A"/>
    <w:rsid w:val="00AE7540"/>
    <w:rsid w:val="00AE7F96"/>
    <w:rsid w:val="00AF21AA"/>
    <w:rsid w:val="00AF2F6F"/>
    <w:rsid w:val="00AF30FB"/>
    <w:rsid w:val="00AF35B6"/>
    <w:rsid w:val="00AF4A9D"/>
    <w:rsid w:val="00AF6446"/>
    <w:rsid w:val="00AF6894"/>
    <w:rsid w:val="00AF7192"/>
    <w:rsid w:val="00B00386"/>
    <w:rsid w:val="00B00421"/>
    <w:rsid w:val="00B009BF"/>
    <w:rsid w:val="00B01A07"/>
    <w:rsid w:val="00B01AA9"/>
    <w:rsid w:val="00B021A1"/>
    <w:rsid w:val="00B026C9"/>
    <w:rsid w:val="00B02AF6"/>
    <w:rsid w:val="00B03BDD"/>
    <w:rsid w:val="00B05DCE"/>
    <w:rsid w:val="00B05E16"/>
    <w:rsid w:val="00B060CB"/>
    <w:rsid w:val="00B066DA"/>
    <w:rsid w:val="00B067B1"/>
    <w:rsid w:val="00B06A8A"/>
    <w:rsid w:val="00B06BE2"/>
    <w:rsid w:val="00B06E17"/>
    <w:rsid w:val="00B07326"/>
    <w:rsid w:val="00B077F0"/>
    <w:rsid w:val="00B07AAF"/>
    <w:rsid w:val="00B10399"/>
    <w:rsid w:val="00B1082E"/>
    <w:rsid w:val="00B119E8"/>
    <w:rsid w:val="00B11C3E"/>
    <w:rsid w:val="00B12A61"/>
    <w:rsid w:val="00B12E85"/>
    <w:rsid w:val="00B12ECA"/>
    <w:rsid w:val="00B14580"/>
    <w:rsid w:val="00B14D1C"/>
    <w:rsid w:val="00B153D9"/>
    <w:rsid w:val="00B168C0"/>
    <w:rsid w:val="00B1730D"/>
    <w:rsid w:val="00B17612"/>
    <w:rsid w:val="00B201FE"/>
    <w:rsid w:val="00B2142C"/>
    <w:rsid w:val="00B21A92"/>
    <w:rsid w:val="00B21D1A"/>
    <w:rsid w:val="00B22673"/>
    <w:rsid w:val="00B22C80"/>
    <w:rsid w:val="00B22DDB"/>
    <w:rsid w:val="00B23259"/>
    <w:rsid w:val="00B23741"/>
    <w:rsid w:val="00B2494F"/>
    <w:rsid w:val="00B24D06"/>
    <w:rsid w:val="00B253A5"/>
    <w:rsid w:val="00B255DB"/>
    <w:rsid w:val="00B26244"/>
    <w:rsid w:val="00B268DE"/>
    <w:rsid w:val="00B27250"/>
    <w:rsid w:val="00B27307"/>
    <w:rsid w:val="00B2787C"/>
    <w:rsid w:val="00B27F50"/>
    <w:rsid w:val="00B30E26"/>
    <w:rsid w:val="00B316ED"/>
    <w:rsid w:val="00B31C96"/>
    <w:rsid w:val="00B32E29"/>
    <w:rsid w:val="00B33A75"/>
    <w:rsid w:val="00B33C5B"/>
    <w:rsid w:val="00B34A99"/>
    <w:rsid w:val="00B34D27"/>
    <w:rsid w:val="00B3575C"/>
    <w:rsid w:val="00B35AA7"/>
    <w:rsid w:val="00B35F57"/>
    <w:rsid w:val="00B365CB"/>
    <w:rsid w:val="00B37829"/>
    <w:rsid w:val="00B403C6"/>
    <w:rsid w:val="00B40470"/>
    <w:rsid w:val="00B40B30"/>
    <w:rsid w:val="00B40CD7"/>
    <w:rsid w:val="00B41065"/>
    <w:rsid w:val="00B41928"/>
    <w:rsid w:val="00B420D2"/>
    <w:rsid w:val="00B425E9"/>
    <w:rsid w:val="00B42F1A"/>
    <w:rsid w:val="00B438D0"/>
    <w:rsid w:val="00B43CEE"/>
    <w:rsid w:val="00B43E3B"/>
    <w:rsid w:val="00B44446"/>
    <w:rsid w:val="00B44759"/>
    <w:rsid w:val="00B44881"/>
    <w:rsid w:val="00B44C3B"/>
    <w:rsid w:val="00B44FC9"/>
    <w:rsid w:val="00B45278"/>
    <w:rsid w:val="00B45993"/>
    <w:rsid w:val="00B45CD6"/>
    <w:rsid w:val="00B45F09"/>
    <w:rsid w:val="00B464F1"/>
    <w:rsid w:val="00B46A19"/>
    <w:rsid w:val="00B4739C"/>
    <w:rsid w:val="00B476CA"/>
    <w:rsid w:val="00B519C0"/>
    <w:rsid w:val="00B53A9A"/>
    <w:rsid w:val="00B53ED9"/>
    <w:rsid w:val="00B54297"/>
    <w:rsid w:val="00B544D4"/>
    <w:rsid w:val="00B545D8"/>
    <w:rsid w:val="00B54922"/>
    <w:rsid w:val="00B55E6A"/>
    <w:rsid w:val="00B56715"/>
    <w:rsid w:val="00B56C1E"/>
    <w:rsid w:val="00B579CC"/>
    <w:rsid w:val="00B6012F"/>
    <w:rsid w:val="00B6111D"/>
    <w:rsid w:val="00B614BB"/>
    <w:rsid w:val="00B61A66"/>
    <w:rsid w:val="00B63526"/>
    <w:rsid w:val="00B63719"/>
    <w:rsid w:val="00B63729"/>
    <w:rsid w:val="00B63A26"/>
    <w:rsid w:val="00B63AAC"/>
    <w:rsid w:val="00B63F56"/>
    <w:rsid w:val="00B64373"/>
    <w:rsid w:val="00B64525"/>
    <w:rsid w:val="00B65224"/>
    <w:rsid w:val="00B65900"/>
    <w:rsid w:val="00B65CF0"/>
    <w:rsid w:val="00B660BE"/>
    <w:rsid w:val="00B665EE"/>
    <w:rsid w:val="00B674EA"/>
    <w:rsid w:val="00B70C22"/>
    <w:rsid w:val="00B70CE8"/>
    <w:rsid w:val="00B70CFE"/>
    <w:rsid w:val="00B71588"/>
    <w:rsid w:val="00B72116"/>
    <w:rsid w:val="00B72584"/>
    <w:rsid w:val="00B748C5"/>
    <w:rsid w:val="00B7492D"/>
    <w:rsid w:val="00B74C62"/>
    <w:rsid w:val="00B74D00"/>
    <w:rsid w:val="00B750A3"/>
    <w:rsid w:val="00B7576E"/>
    <w:rsid w:val="00B767FE"/>
    <w:rsid w:val="00B76F48"/>
    <w:rsid w:val="00B7702B"/>
    <w:rsid w:val="00B777EC"/>
    <w:rsid w:val="00B77908"/>
    <w:rsid w:val="00B802F8"/>
    <w:rsid w:val="00B804CE"/>
    <w:rsid w:val="00B80EC7"/>
    <w:rsid w:val="00B81609"/>
    <w:rsid w:val="00B8183C"/>
    <w:rsid w:val="00B818FE"/>
    <w:rsid w:val="00B81E2C"/>
    <w:rsid w:val="00B82426"/>
    <w:rsid w:val="00B827AC"/>
    <w:rsid w:val="00B834C7"/>
    <w:rsid w:val="00B8383C"/>
    <w:rsid w:val="00B83F2A"/>
    <w:rsid w:val="00B846D6"/>
    <w:rsid w:val="00B84CDF"/>
    <w:rsid w:val="00B859A3"/>
    <w:rsid w:val="00B86ABE"/>
    <w:rsid w:val="00B875E2"/>
    <w:rsid w:val="00B90368"/>
    <w:rsid w:val="00B9052F"/>
    <w:rsid w:val="00B90EC3"/>
    <w:rsid w:val="00B92560"/>
    <w:rsid w:val="00B93619"/>
    <w:rsid w:val="00B94068"/>
    <w:rsid w:val="00B953B2"/>
    <w:rsid w:val="00B963B0"/>
    <w:rsid w:val="00B970BA"/>
    <w:rsid w:val="00B97233"/>
    <w:rsid w:val="00B97589"/>
    <w:rsid w:val="00B977BA"/>
    <w:rsid w:val="00B97C33"/>
    <w:rsid w:val="00BA0183"/>
    <w:rsid w:val="00BA219E"/>
    <w:rsid w:val="00BA2433"/>
    <w:rsid w:val="00BA498E"/>
    <w:rsid w:val="00BA526C"/>
    <w:rsid w:val="00BA5AD9"/>
    <w:rsid w:val="00BA6578"/>
    <w:rsid w:val="00BA6611"/>
    <w:rsid w:val="00BA6819"/>
    <w:rsid w:val="00BA683C"/>
    <w:rsid w:val="00BA746E"/>
    <w:rsid w:val="00BA7BA4"/>
    <w:rsid w:val="00BB0178"/>
    <w:rsid w:val="00BB05C6"/>
    <w:rsid w:val="00BB12EF"/>
    <w:rsid w:val="00BB1597"/>
    <w:rsid w:val="00BB1ED5"/>
    <w:rsid w:val="00BB2216"/>
    <w:rsid w:val="00BB2DEC"/>
    <w:rsid w:val="00BB2E4E"/>
    <w:rsid w:val="00BB2F91"/>
    <w:rsid w:val="00BB3815"/>
    <w:rsid w:val="00BB3AB0"/>
    <w:rsid w:val="00BB3FA3"/>
    <w:rsid w:val="00BB433F"/>
    <w:rsid w:val="00BB54C6"/>
    <w:rsid w:val="00BB57F8"/>
    <w:rsid w:val="00BB5BC3"/>
    <w:rsid w:val="00BB5C22"/>
    <w:rsid w:val="00BB6001"/>
    <w:rsid w:val="00BB611C"/>
    <w:rsid w:val="00BB6162"/>
    <w:rsid w:val="00BB681B"/>
    <w:rsid w:val="00BB6CF7"/>
    <w:rsid w:val="00BB7958"/>
    <w:rsid w:val="00BB7C18"/>
    <w:rsid w:val="00BC016D"/>
    <w:rsid w:val="00BC0D0B"/>
    <w:rsid w:val="00BC17F7"/>
    <w:rsid w:val="00BC1A22"/>
    <w:rsid w:val="00BC2FD7"/>
    <w:rsid w:val="00BC30C0"/>
    <w:rsid w:val="00BC3D03"/>
    <w:rsid w:val="00BC45F1"/>
    <w:rsid w:val="00BC6624"/>
    <w:rsid w:val="00BC6E47"/>
    <w:rsid w:val="00BC79DB"/>
    <w:rsid w:val="00BC7DEF"/>
    <w:rsid w:val="00BC7F37"/>
    <w:rsid w:val="00BD0154"/>
    <w:rsid w:val="00BD0A80"/>
    <w:rsid w:val="00BD0AE1"/>
    <w:rsid w:val="00BD0BFF"/>
    <w:rsid w:val="00BD0C8F"/>
    <w:rsid w:val="00BD0E85"/>
    <w:rsid w:val="00BD10B8"/>
    <w:rsid w:val="00BD1354"/>
    <w:rsid w:val="00BD13F2"/>
    <w:rsid w:val="00BD1453"/>
    <w:rsid w:val="00BD145F"/>
    <w:rsid w:val="00BD1533"/>
    <w:rsid w:val="00BD1730"/>
    <w:rsid w:val="00BD2642"/>
    <w:rsid w:val="00BD3730"/>
    <w:rsid w:val="00BD394D"/>
    <w:rsid w:val="00BD3D8D"/>
    <w:rsid w:val="00BD598B"/>
    <w:rsid w:val="00BD65A3"/>
    <w:rsid w:val="00BD6707"/>
    <w:rsid w:val="00BD6B10"/>
    <w:rsid w:val="00BD6E83"/>
    <w:rsid w:val="00BD7475"/>
    <w:rsid w:val="00BD77ED"/>
    <w:rsid w:val="00BD7842"/>
    <w:rsid w:val="00BD7DB6"/>
    <w:rsid w:val="00BE05DE"/>
    <w:rsid w:val="00BE06C2"/>
    <w:rsid w:val="00BE10C3"/>
    <w:rsid w:val="00BE19D4"/>
    <w:rsid w:val="00BE2625"/>
    <w:rsid w:val="00BE2FB4"/>
    <w:rsid w:val="00BE34A3"/>
    <w:rsid w:val="00BE3779"/>
    <w:rsid w:val="00BE4C35"/>
    <w:rsid w:val="00BE5565"/>
    <w:rsid w:val="00BE57BD"/>
    <w:rsid w:val="00BE5B35"/>
    <w:rsid w:val="00BE5F47"/>
    <w:rsid w:val="00BE5FDA"/>
    <w:rsid w:val="00BE66BF"/>
    <w:rsid w:val="00BE6B1A"/>
    <w:rsid w:val="00BE6DCD"/>
    <w:rsid w:val="00BF012F"/>
    <w:rsid w:val="00BF06D8"/>
    <w:rsid w:val="00BF1135"/>
    <w:rsid w:val="00BF1B73"/>
    <w:rsid w:val="00BF1E6C"/>
    <w:rsid w:val="00BF1F20"/>
    <w:rsid w:val="00BF21DD"/>
    <w:rsid w:val="00BF3972"/>
    <w:rsid w:val="00BF3B6E"/>
    <w:rsid w:val="00BF4ADB"/>
    <w:rsid w:val="00BF50EA"/>
    <w:rsid w:val="00BF586F"/>
    <w:rsid w:val="00BF5D9E"/>
    <w:rsid w:val="00BF6580"/>
    <w:rsid w:val="00BF66ED"/>
    <w:rsid w:val="00BF676B"/>
    <w:rsid w:val="00BF6AEE"/>
    <w:rsid w:val="00BF70AF"/>
    <w:rsid w:val="00BF72D2"/>
    <w:rsid w:val="00C03325"/>
    <w:rsid w:val="00C03A4F"/>
    <w:rsid w:val="00C03D63"/>
    <w:rsid w:val="00C0427E"/>
    <w:rsid w:val="00C049FA"/>
    <w:rsid w:val="00C04A92"/>
    <w:rsid w:val="00C04E64"/>
    <w:rsid w:val="00C0547A"/>
    <w:rsid w:val="00C05775"/>
    <w:rsid w:val="00C0652E"/>
    <w:rsid w:val="00C067F9"/>
    <w:rsid w:val="00C10089"/>
    <w:rsid w:val="00C1115E"/>
    <w:rsid w:val="00C11260"/>
    <w:rsid w:val="00C11C0C"/>
    <w:rsid w:val="00C122F3"/>
    <w:rsid w:val="00C12CA7"/>
    <w:rsid w:val="00C12DE2"/>
    <w:rsid w:val="00C131CB"/>
    <w:rsid w:val="00C13636"/>
    <w:rsid w:val="00C13866"/>
    <w:rsid w:val="00C13DEB"/>
    <w:rsid w:val="00C14105"/>
    <w:rsid w:val="00C1426A"/>
    <w:rsid w:val="00C1462C"/>
    <w:rsid w:val="00C14CB3"/>
    <w:rsid w:val="00C14D77"/>
    <w:rsid w:val="00C14E00"/>
    <w:rsid w:val="00C154F3"/>
    <w:rsid w:val="00C15FA2"/>
    <w:rsid w:val="00C1691A"/>
    <w:rsid w:val="00C16ED4"/>
    <w:rsid w:val="00C20327"/>
    <w:rsid w:val="00C2054D"/>
    <w:rsid w:val="00C20A2A"/>
    <w:rsid w:val="00C20EF9"/>
    <w:rsid w:val="00C21398"/>
    <w:rsid w:val="00C22511"/>
    <w:rsid w:val="00C23460"/>
    <w:rsid w:val="00C23894"/>
    <w:rsid w:val="00C23ECC"/>
    <w:rsid w:val="00C24320"/>
    <w:rsid w:val="00C248ED"/>
    <w:rsid w:val="00C24F31"/>
    <w:rsid w:val="00C253EF"/>
    <w:rsid w:val="00C25580"/>
    <w:rsid w:val="00C26804"/>
    <w:rsid w:val="00C26F44"/>
    <w:rsid w:val="00C272EC"/>
    <w:rsid w:val="00C30478"/>
    <w:rsid w:val="00C305D7"/>
    <w:rsid w:val="00C30FBB"/>
    <w:rsid w:val="00C32770"/>
    <w:rsid w:val="00C32AA0"/>
    <w:rsid w:val="00C32C40"/>
    <w:rsid w:val="00C32DF8"/>
    <w:rsid w:val="00C34057"/>
    <w:rsid w:val="00C34611"/>
    <w:rsid w:val="00C34779"/>
    <w:rsid w:val="00C3485B"/>
    <w:rsid w:val="00C34875"/>
    <w:rsid w:val="00C359E5"/>
    <w:rsid w:val="00C3634B"/>
    <w:rsid w:val="00C36ED7"/>
    <w:rsid w:val="00C370AC"/>
    <w:rsid w:val="00C37939"/>
    <w:rsid w:val="00C405AB"/>
    <w:rsid w:val="00C40AD1"/>
    <w:rsid w:val="00C40D04"/>
    <w:rsid w:val="00C40F9E"/>
    <w:rsid w:val="00C41521"/>
    <w:rsid w:val="00C4157C"/>
    <w:rsid w:val="00C42466"/>
    <w:rsid w:val="00C42539"/>
    <w:rsid w:val="00C42F17"/>
    <w:rsid w:val="00C434B7"/>
    <w:rsid w:val="00C43DB7"/>
    <w:rsid w:val="00C440AE"/>
    <w:rsid w:val="00C449DF"/>
    <w:rsid w:val="00C44D61"/>
    <w:rsid w:val="00C451FE"/>
    <w:rsid w:val="00C46206"/>
    <w:rsid w:val="00C46D1C"/>
    <w:rsid w:val="00C5031D"/>
    <w:rsid w:val="00C525FC"/>
    <w:rsid w:val="00C52AF5"/>
    <w:rsid w:val="00C531B7"/>
    <w:rsid w:val="00C53934"/>
    <w:rsid w:val="00C54B53"/>
    <w:rsid w:val="00C54BF9"/>
    <w:rsid w:val="00C54F3B"/>
    <w:rsid w:val="00C564C0"/>
    <w:rsid w:val="00C568AA"/>
    <w:rsid w:val="00C56F82"/>
    <w:rsid w:val="00C60259"/>
    <w:rsid w:val="00C60764"/>
    <w:rsid w:val="00C61F2C"/>
    <w:rsid w:val="00C62C58"/>
    <w:rsid w:val="00C62C75"/>
    <w:rsid w:val="00C6410C"/>
    <w:rsid w:val="00C6459A"/>
    <w:rsid w:val="00C65161"/>
    <w:rsid w:val="00C65962"/>
    <w:rsid w:val="00C6628E"/>
    <w:rsid w:val="00C672EC"/>
    <w:rsid w:val="00C701BD"/>
    <w:rsid w:val="00C71D17"/>
    <w:rsid w:val="00C7221C"/>
    <w:rsid w:val="00C722D7"/>
    <w:rsid w:val="00C73D49"/>
    <w:rsid w:val="00C74281"/>
    <w:rsid w:val="00C7714E"/>
    <w:rsid w:val="00C7766F"/>
    <w:rsid w:val="00C801EF"/>
    <w:rsid w:val="00C803A7"/>
    <w:rsid w:val="00C80709"/>
    <w:rsid w:val="00C8118B"/>
    <w:rsid w:val="00C819A2"/>
    <w:rsid w:val="00C82257"/>
    <w:rsid w:val="00C823D6"/>
    <w:rsid w:val="00C826D8"/>
    <w:rsid w:val="00C82E63"/>
    <w:rsid w:val="00C8455D"/>
    <w:rsid w:val="00C859DC"/>
    <w:rsid w:val="00C863B5"/>
    <w:rsid w:val="00C866B3"/>
    <w:rsid w:val="00C86BA1"/>
    <w:rsid w:val="00C87E61"/>
    <w:rsid w:val="00C90610"/>
    <w:rsid w:val="00C916C7"/>
    <w:rsid w:val="00C91F1D"/>
    <w:rsid w:val="00C92DF3"/>
    <w:rsid w:val="00C92FB9"/>
    <w:rsid w:val="00C93D3B"/>
    <w:rsid w:val="00C93F63"/>
    <w:rsid w:val="00C94D91"/>
    <w:rsid w:val="00C95729"/>
    <w:rsid w:val="00C97188"/>
    <w:rsid w:val="00C972FD"/>
    <w:rsid w:val="00C977FE"/>
    <w:rsid w:val="00C97DE2"/>
    <w:rsid w:val="00CA00A8"/>
    <w:rsid w:val="00CA0AB5"/>
    <w:rsid w:val="00CA1671"/>
    <w:rsid w:val="00CA1DE1"/>
    <w:rsid w:val="00CA1F3B"/>
    <w:rsid w:val="00CA26D2"/>
    <w:rsid w:val="00CA286F"/>
    <w:rsid w:val="00CA2A57"/>
    <w:rsid w:val="00CA2FAF"/>
    <w:rsid w:val="00CA4304"/>
    <w:rsid w:val="00CA5289"/>
    <w:rsid w:val="00CA5ABB"/>
    <w:rsid w:val="00CA5AF3"/>
    <w:rsid w:val="00CA5EF5"/>
    <w:rsid w:val="00CA6A0A"/>
    <w:rsid w:val="00CA729E"/>
    <w:rsid w:val="00CA7B8F"/>
    <w:rsid w:val="00CB01FF"/>
    <w:rsid w:val="00CB05C7"/>
    <w:rsid w:val="00CB1804"/>
    <w:rsid w:val="00CB3D86"/>
    <w:rsid w:val="00CB3DA1"/>
    <w:rsid w:val="00CB3F75"/>
    <w:rsid w:val="00CB571B"/>
    <w:rsid w:val="00CB63A3"/>
    <w:rsid w:val="00CB6558"/>
    <w:rsid w:val="00CB74DE"/>
    <w:rsid w:val="00CB7B83"/>
    <w:rsid w:val="00CC285C"/>
    <w:rsid w:val="00CC313C"/>
    <w:rsid w:val="00CC5087"/>
    <w:rsid w:val="00CC53E0"/>
    <w:rsid w:val="00CC5C58"/>
    <w:rsid w:val="00CC6237"/>
    <w:rsid w:val="00CC6878"/>
    <w:rsid w:val="00CC691C"/>
    <w:rsid w:val="00CC7FCA"/>
    <w:rsid w:val="00CD01BB"/>
    <w:rsid w:val="00CD0B4A"/>
    <w:rsid w:val="00CD0FA2"/>
    <w:rsid w:val="00CD131A"/>
    <w:rsid w:val="00CD1844"/>
    <w:rsid w:val="00CD2151"/>
    <w:rsid w:val="00CD27B7"/>
    <w:rsid w:val="00CD2B09"/>
    <w:rsid w:val="00CD2FA7"/>
    <w:rsid w:val="00CD364C"/>
    <w:rsid w:val="00CD3A46"/>
    <w:rsid w:val="00CD459C"/>
    <w:rsid w:val="00CD4D52"/>
    <w:rsid w:val="00CD504F"/>
    <w:rsid w:val="00CD5FDC"/>
    <w:rsid w:val="00CD64A4"/>
    <w:rsid w:val="00CD6953"/>
    <w:rsid w:val="00CD74E4"/>
    <w:rsid w:val="00CD7F21"/>
    <w:rsid w:val="00CE12C4"/>
    <w:rsid w:val="00CE3471"/>
    <w:rsid w:val="00CE3714"/>
    <w:rsid w:val="00CE3B75"/>
    <w:rsid w:val="00CE3DA2"/>
    <w:rsid w:val="00CE412A"/>
    <w:rsid w:val="00CE4D77"/>
    <w:rsid w:val="00CE4DD1"/>
    <w:rsid w:val="00CE5DB4"/>
    <w:rsid w:val="00CE5E91"/>
    <w:rsid w:val="00CE61C2"/>
    <w:rsid w:val="00CE66FE"/>
    <w:rsid w:val="00CF38A9"/>
    <w:rsid w:val="00CF39FD"/>
    <w:rsid w:val="00CF3F0A"/>
    <w:rsid w:val="00CF4049"/>
    <w:rsid w:val="00CF4261"/>
    <w:rsid w:val="00CF45EC"/>
    <w:rsid w:val="00CF5226"/>
    <w:rsid w:val="00CF5538"/>
    <w:rsid w:val="00CF5EB3"/>
    <w:rsid w:val="00CF706F"/>
    <w:rsid w:val="00CF78B6"/>
    <w:rsid w:val="00CF7F9B"/>
    <w:rsid w:val="00D00453"/>
    <w:rsid w:val="00D0063D"/>
    <w:rsid w:val="00D00AF6"/>
    <w:rsid w:val="00D0109F"/>
    <w:rsid w:val="00D02078"/>
    <w:rsid w:val="00D020E3"/>
    <w:rsid w:val="00D028CC"/>
    <w:rsid w:val="00D04A3A"/>
    <w:rsid w:val="00D04E06"/>
    <w:rsid w:val="00D052AF"/>
    <w:rsid w:val="00D06954"/>
    <w:rsid w:val="00D07245"/>
    <w:rsid w:val="00D074DC"/>
    <w:rsid w:val="00D10107"/>
    <w:rsid w:val="00D10177"/>
    <w:rsid w:val="00D1043C"/>
    <w:rsid w:val="00D110CB"/>
    <w:rsid w:val="00D12374"/>
    <w:rsid w:val="00D12CBA"/>
    <w:rsid w:val="00D12F1E"/>
    <w:rsid w:val="00D1313C"/>
    <w:rsid w:val="00D13609"/>
    <w:rsid w:val="00D1375D"/>
    <w:rsid w:val="00D13B22"/>
    <w:rsid w:val="00D13E7C"/>
    <w:rsid w:val="00D14556"/>
    <w:rsid w:val="00D14766"/>
    <w:rsid w:val="00D149F7"/>
    <w:rsid w:val="00D14DD7"/>
    <w:rsid w:val="00D1593F"/>
    <w:rsid w:val="00D15BE6"/>
    <w:rsid w:val="00D16077"/>
    <w:rsid w:val="00D1633D"/>
    <w:rsid w:val="00D171B4"/>
    <w:rsid w:val="00D17346"/>
    <w:rsid w:val="00D173F5"/>
    <w:rsid w:val="00D174E2"/>
    <w:rsid w:val="00D1775B"/>
    <w:rsid w:val="00D179DE"/>
    <w:rsid w:val="00D20DA9"/>
    <w:rsid w:val="00D20E51"/>
    <w:rsid w:val="00D20E83"/>
    <w:rsid w:val="00D211F7"/>
    <w:rsid w:val="00D212CC"/>
    <w:rsid w:val="00D21999"/>
    <w:rsid w:val="00D219BC"/>
    <w:rsid w:val="00D23AE8"/>
    <w:rsid w:val="00D23C6A"/>
    <w:rsid w:val="00D24856"/>
    <w:rsid w:val="00D25756"/>
    <w:rsid w:val="00D26964"/>
    <w:rsid w:val="00D3058B"/>
    <w:rsid w:val="00D308AB"/>
    <w:rsid w:val="00D308D7"/>
    <w:rsid w:val="00D30CEF"/>
    <w:rsid w:val="00D313A3"/>
    <w:rsid w:val="00D31718"/>
    <w:rsid w:val="00D320BC"/>
    <w:rsid w:val="00D327E5"/>
    <w:rsid w:val="00D3293B"/>
    <w:rsid w:val="00D32985"/>
    <w:rsid w:val="00D32ECE"/>
    <w:rsid w:val="00D32F1E"/>
    <w:rsid w:val="00D33BFD"/>
    <w:rsid w:val="00D345FE"/>
    <w:rsid w:val="00D34E4B"/>
    <w:rsid w:val="00D354E6"/>
    <w:rsid w:val="00D35859"/>
    <w:rsid w:val="00D35BAE"/>
    <w:rsid w:val="00D35DE5"/>
    <w:rsid w:val="00D3632F"/>
    <w:rsid w:val="00D370D7"/>
    <w:rsid w:val="00D372F6"/>
    <w:rsid w:val="00D373D3"/>
    <w:rsid w:val="00D37D14"/>
    <w:rsid w:val="00D40AE0"/>
    <w:rsid w:val="00D41424"/>
    <w:rsid w:val="00D4167A"/>
    <w:rsid w:val="00D417FD"/>
    <w:rsid w:val="00D4204B"/>
    <w:rsid w:val="00D42A22"/>
    <w:rsid w:val="00D44E90"/>
    <w:rsid w:val="00D453CE"/>
    <w:rsid w:val="00D45887"/>
    <w:rsid w:val="00D46686"/>
    <w:rsid w:val="00D469BE"/>
    <w:rsid w:val="00D46C29"/>
    <w:rsid w:val="00D46F90"/>
    <w:rsid w:val="00D47414"/>
    <w:rsid w:val="00D47EC2"/>
    <w:rsid w:val="00D500C8"/>
    <w:rsid w:val="00D5022D"/>
    <w:rsid w:val="00D50260"/>
    <w:rsid w:val="00D50B0C"/>
    <w:rsid w:val="00D5116F"/>
    <w:rsid w:val="00D51448"/>
    <w:rsid w:val="00D517D5"/>
    <w:rsid w:val="00D51E36"/>
    <w:rsid w:val="00D5243F"/>
    <w:rsid w:val="00D52E41"/>
    <w:rsid w:val="00D530F3"/>
    <w:rsid w:val="00D533D5"/>
    <w:rsid w:val="00D539F2"/>
    <w:rsid w:val="00D55341"/>
    <w:rsid w:val="00D56751"/>
    <w:rsid w:val="00D56B65"/>
    <w:rsid w:val="00D56D95"/>
    <w:rsid w:val="00D571F1"/>
    <w:rsid w:val="00D57677"/>
    <w:rsid w:val="00D6004D"/>
    <w:rsid w:val="00D61063"/>
    <w:rsid w:val="00D61442"/>
    <w:rsid w:val="00D61455"/>
    <w:rsid w:val="00D61886"/>
    <w:rsid w:val="00D62017"/>
    <w:rsid w:val="00D62D6E"/>
    <w:rsid w:val="00D630C2"/>
    <w:rsid w:val="00D63188"/>
    <w:rsid w:val="00D63685"/>
    <w:rsid w:val="00D64E82"/>
    <w:rsid w:val="00D658AF"/>
    <w:rsid w:val="00D65C95"/>
    <w:rsid w:val="00D667A4"/>
    <w:rsid w:val="00D70049"/>
    <w:rsid w:val="00D70599"/>
    <w:rsid w:val="00D70981"/>
    <w:rsid w:val="00D70F3C"/>
    <w:rsid w:val="00D7125D"/>
    <w:rsid w:val="00D712BF"/>
    <w:rsid w:val="00D72139"/>
    <w:rsid w:val="00D73D25"/>
    <w:rsid w:val="00D7462D"/>
    <w:rsid w:val="00D7466E"/>
    <w:rsid w:val="00D74CD0"/>
    <w:rsid w:val="00D758F9"/>
    <w:rsid w:val="00D759B4"/>
    <w:rsid w:val="00D7652A"/>
    <w:rsid w:val="00D76FFA"/>
    <w:rsid w:val="00D770D2"/>
    <w:rsid w:val="00D778F5"/>
    <w:rsid w:val="00D77CE1"/>
    <w:rsid w:val="00D802CE"/>
    <w:rsid w:val="00D80B39"/>
    <w:rsid w:val="00D81173"/>
    <w:rsid w:val="00D82E29"/>
    <w:rsid w:val="00D83EA5"/>
    <w:rsid w:val="00D845EA"/>
    <w:rsid w:val="00D847B2"/>
    <w:rsid w:val="00D84BD0"/>
    <w:rsid w:val="00D852C6"/>
    <w:rsid w:val="00D86FA2"/>
    <w:rsid w:val="00D87DBB"/>
    <w:rsid w:val="00D90B63"/>
    <w:rsid w:val="00D90EDC"/>
    <w:rsid w:val="00D9117D"/>
    <w:rsid w:val="00D915DF"/>
    <w:rsid w:val="00D91B8E"/>
    <w:rsid w:val="00D92165"/>
    <w:rsid w:val="00D92376"/>
    <w:rsid w:val="00D926A2"/>
    <w:rsid w:val="00D954B4"/>
    <w:rsid w:val="00D962AB"/>
    <w:rsid w:val="00D96E28"/>
    <w:rsid w:val="00D96FA2"/>
    <w:rsid w:val="00D9761E"/>
    <w:rsid w:val="00DA215E"/>
    <w:rsid w:val="00DA260E"/>
    <w:rsid w:val="00DA2981"/>
    <w:rsid w:val="00DA30C9"/>
    <w:rsid w:val="00DA33C5"/>
    <w:rsid w:val="00DA355A"/>
    <w:rsid w:val="00DA3829"/>
    <w:rsid w:val="00DA3C5F"/>
    <w:rsid w:val="00DA3E6C"/>
    <w:rsid w:val="00DA3F16"/>
    <w:rsid w:val="00DA446C"/>
    <w:rsid w:val="00DA4AA3"/>
    <w:rsid w:val="00DA53EE"/>
    <w:rsid w:val="00DA6835"/>
    <w:rsid w:val="00DA6A66"/>
    <w:rsid w:val="00DA6DF9"/>
    <w:rsid w:val="00DA6FF3"/>
    <w:rsid w:val="00DA732C"/>
    <w:rsid w:val="00DA73AB"/>
    <w:rsid w:val="00DA746F"/>
    <w:rsid w:val="00DA74EC"/>
    <w:rsid w:val="00DA7908"/>
    <w:rsid w:val="00DA7C1F"/>
    <w:rsid w:val="00DB0A6F"/>
    <w:rsid w:val="00DB1687"/>
    <w:rsid w:val="00DB20B6"/>
    <w:rsid w:val="00DB219A"/>
    <w:rsid w:val="00DB282D"/>
    <w:rsid w:val="00DB3CAA"/>
    <w:rsid w:val="00DB4305"/>
    <w:rsid w:val="00DB50AE"/>
    <w:rsid w:val="00DB5184"/>
    <w:rsid w:val="00DB59CD"/>
    <w:rsid w:val="00DB6964"/>
    <w:rsid w:val="00DB701A"/>
    <w:rsid w:val="00DB7F72"/>
    <w:rsid w:val="00DC0376"/>
    <w:rsid w:val="00DC048F"/>
    <w:rsid w:val="00DC078F"/>
    <w:rsid w:val="00DC08C4"/>
    <w:rsid w:val="00DC0B28"/>
    <w:rsid w:val="00DC0D66"/>
    <w:rsid w:val="00DC14DF"/>
    <w:rsid w:val="00DC271D"/>
    <w:rsid w:val="00DC319B"/>
    <w:rsid w:val="00DC3369"/>
    <w:rsid w:val="00DC40C8"/>
    <w:rsid w:val="00DC4487"/>
    <w:rsid w:val="00DC5748"/>
    <w:rsid w:val="00DC5A86"/>
    <w:rsid w:val="00DC5FC9"/>
    <w:rsid w:val="00DC63B5"/>
    <w:rsid w:val="00DC7676"/>
    <w:rsid w:val="00DD0694"/>
    <w:rsid w:val="00DD0768"/>
    <w:rsid w:val="00DD0E35"/>
    <w:rsid w:val="00DD102F"/>
    <w:rsid w:val="00DD2699"/>
    <w:rsid w:val="00DD2C57"/>
    <w:rsid w:val="00DD2CA6"/>
    <w:rsid w:val="00DD2FF4"/>
    <w:rsid w:val="00DD50B6"/>
    <w:rsid w:val="00DD5AE4"/>
    <w:rsid w:val="00DD775C"/>
    <w:rsid w:val="00DD79E0"/>
    <w:rsid w:val="00DD7CA9"/>
    <w:rsid w:val="00DE173C"/>
    <w:rsid w:val="00DE2DA9"/>
    <w:rsid w:val="00DE2EC1"/>
    <w:rsid w:val="00DE3431"/>
    <w:rsid w:val="00DE3A75"/>
    <w:rsid w:val="00DE51D2"/>
    <w:rsid w:val="00DE51ED"/>
    <w:rsid w:val="00DE546F"/>
    <w:rsid w:val="00DE5BCF"/>
    <w:rsid w:val="00DE5F92"/>
    <w:rsid w:val="00DE732A"/>
    <w:rsid w:val="00DE751B"/>
    <w:rsid w:val="00DF0DE7"/>
    <w:rsid w:val="00DF1172"/>
    <w:rsid w:val="00DF14B5"/>
    <w:rsid w:val="00DF1B4D"/>
    <w:rsid w:val="00DF29D4"/>
    <w:rsid w:val="00DF34DC"/>
    <w:rsid w:val="00DF432A"/>
    <w:rsid w:val="00DF5142"/>
    <w:rsid w:val="00DF51F4"/>
    <w:rsid w:val="00DF5235"/>
    <w:rsid w:val="00DF57AB"/>
    <w:rsid w:val="00DF65B3"/>
    <w:rsid w:val="00DF68CD"/>
    <w:rsid w:val="00E00007"/>
    <w:rsid w:val="00E000ED"/>
    <w:rsid w:val="00E001E3"/>
    <w:rsid w:val="00E00590"/>
    <w:rsid w:val="00E00DB2"/>
    <w:rsid w:val="00E012C7"/>
    <w:rsid w:val="00E0229A"/>
    <w:rsid w:val="00E028A0"/>
    <w:rsid w:val="00E032B2"/>
    <w:rsid w:val="00E03498"/>
    <w:rsid w:val="00E03DA6"/>
    <w:rsid w:val="00E03F24"/>
    <w:rsid w:val="00E043E0"/>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028"/>
    <w:rsid w:val="00E14EE3"/>
    <w:rsid w:val="00E1533F"/>
    <w:rsid w:val="00E161DD"/>
    <w:rsid w:val="00E164C6"/>
    <w:rsid w:val="00E16CAB"/>
    <w:rsid w:val="00E16D4E"/>
    <w:rsid w:val="00E17308"/>
    <w:rsid w:val="00E20706"/>
    <w:rsid w:val="00E20B61"/>
    <w:rsid w:val="00E2199C"/>
    <w:rsid w:val="00E223C8"/>
    <w:rsid w:val="00E224AA"/>
    <w:rsid w:val="00E22C99"/>
    <w:rsid w:val="00E24638"/>
    <w:rsid w:val="00E24D4E"/>
    <w:rsid w:val="00E250A0"/>
    <w:rsid w:val="00E255E6"/>
    <w:rsid w:val="00E2585E"/>
    <w:rsid w:val="00E25B47"/>
    <w:rsid w:val="00E25FDC"/>
    <w:rsid w:val="00E264FE"/>
    <w:rsid w:val="00E26533"/>
    <w:rsid w:val="00E26D19"/>
    <w:rsid w:val="00E300E9"/>
    <w:rsid w:val="00E30138"/>
    <w:rsid w:val="00E30D22"/>
    <w:rsid w:val="00E30F0A"/>
    <w:rsid w:val="00E33B04"/>
    <w:rsid w:val="00E33B54"/>
    <w:rsid w:val="00E3676F"/>
    <w:rsid w:val="00E36ED5"/>
    <w:rsid w:val="00E37027"/>
    <w:rsid w:val="00E37572"/>
    <w:rsid w:val="00E37B94"/>
    <w:rsid w:val="00E37BDC"/>
    <w:rsid w:val="00E40BA0"/>
    <w:rsid w:val="00E40F98"/>
    <w:rsid w:val="00E41342"/>
    <w:rsid w:val="00E4143C"/>
    <w:rsid w:val="00E415AB"/>
    <w:rsid w:val="00E41B7C"/>
    <w:rsid w:val="00E41ED5"/>
    <w:rsid w:val="00E425E4"/>
    <w:rsid w:val="00E42786"/>
    <w:rsid w:val="00E42B76"/>
    <w:rsid w:val="00E42D56"/>
    <w:rsid w:val="00E430EE"/>
    <w:rsid w:val="00E43AD9"/>
    <w:rsid w:val="00E45523"/>
    <w:rsid w:val="00E45880"/>
    <w:rsid w:val="00E461E8"/>
    <w:rsid w:val="00E507E4"/>
    <w:rsid w:val="00E5108D"/>
    <w:rsid w:val="00E5161C"/>
    <w:rsid w:val="00E51787"/>
    <w:rsid w:val="00E51FB0"/>
    <w:rsid w:val="00E52391"/>
    <w:rsid w:val="00E527CE"/>
    <w:rsid w:val="00E52ACE"/>
    <w:rsid w:val="00E5485E"/>
    <w:rsid w:val="00E54A1C"/>
    <w:rsid w:val="00E54DD8"/>
    <w:rsid w:val="00E551D2"/>
    <w:rsid w:val="00E557BC"/>
    <w:rsid w:val="00E55976"/>
    <w:rsid w:val="00E55BFE"/>
    <w:rsid w:val="00E569CC"/>
    <w:rsid w:val="00E57639"/>
    <w:rsid w:val="00E5795C"/>
    <w:rsid w:val="00E5796A"/>
    <w:rsid w:val="00E57F22"/>
    <w:rsid w:val="00E60A36"/>
    <w:rsid w:val="00E61A4A"/>
    <w:rsid w:val="00E641A5"/>
    <w:rsid w:val="00E6458E"/>
    <w:rsid w:val="00E64D38"/>
    <w:rsid w:val="00E65719"/>
    <w:rsid w:val="00E65A41"/>
    <w:rsid w:val="00E66490"/>
    <w:rsid w:val="00E665CC"/>
    <w:rsid w:val="00E672C0"/>
    <w:rsid w:val="00E70112"/>
    <w:rsid w:val="00E70828"/>
    <w:rsid w:val="00E70A11"/>
    <w:rsid w:val="00E70CA1"/>
    <w:rsid w:val="00E73043"/>
    <w:rsid w:val="00E730AC"/>
    <w:rsid w:val="00E736DD"/>
    <w:rsid w:val="00E73D6B"/>
    <w:rsid w:val="00E74532"/>
    <w:rsid w:val="00E75541"/>
    <w:rsid w:val="00E773D4"/>
    <w:rsid w:val="00E7791E"/>
    <w:rsid w:val="00E80E4E"/>
    <w:rsid w:val="00E80FB8"/>
    <w:rsid w:val="00E8168C"/>
    <w:rsid w:val="00E8171F"/>
    <w:rsid w:val="00E81892"/>
    <w:rsid w:val="00E82F5F"/>
    <w:rsid w:val="00E86C04"/>
    <w:rsid w:val="00E9105C"/>
    <w:rsid w:val="00E91315"/>
    <w:rsid w:val="00E92579"/>
    <w:rsid w:val="00E9308E"/>
    <w:rsid w:val="00E93D08"/>
    <w:rsid w:val="00E94BA4"/>
    <w:rsid w:val="00E94E7B"/>
    <w:rsid w:val="00E9521A"/>
    <w:rsid w:val="00E95540"/>
    <w:rsid w:val="00E96F4E"/>
    <w:rsid w:val="00E97BAB"/>
    <w:rsid w:val="00E97D01"/>
    <w:rsid w:val="00EA149F"/>
    <w:rsid w:val="00EA1F52"/>
    <w:rsid w:val="00EA265D"/>
    <w:rsid w:val="00EA36E0"/>
    <w:rsid w:val="00EA4B17"/>
    <w:rsid w:val="00EA4F1C"/>
    <w:rsid w:val="00EA521B"/>
    <w:rsid w:val="00EA52B7"/>
    <w:rsid w:val="00EA5841"/>
    <w:rsid w:val="00EB0D23"/>
    <w:rsid w:val="00EB0DBD"/>
    <w:rsid w:val="00EB1271"/>
    <w:rsid w:val="00EB2234"/>
    <w:rsid w:val="00EB2BD1"/>
    <w:rsid w:val="00EB3933"/>
    <w:rsid w:val="00EB3B0B"/>
    <w:rsid w:val="00EB4126"/>
    <w:rsid w:val="00EB4D55"/>
    <w:rsid w:val="00EB4F72"/>
    <w:rsid w:val="00EB55B2"/>
    <w:rsid w:val="00EB566B"/>
    <w:rsid w:val="00EB6AF0"/>
    <w:rsid w:val="00EB6DBE"/>
    <w:rsid w:val="00EB74D4"/>
    <w:rsid w:val="00EC1D4B"/>
    <w:rsid w:val="00EC2A3E"/>
    <w:rsid w:val="00EC32D4"/>
    <w:rsid w:val="00EC361C"/>
    <w:rsid w:val="00EC4D53"/>
    <w:rsid w:val="00EC5413"/>
    <w:rsid w:val="00EC614D"/>
    <w:rsid w:val="00EC63A2"/>
    <w:rsid w:val="00EC72FF"/>
    <w:rsid w:val="00EC759A"/>
    <w:rsid w:val="00EC7B32"/>
    <w:rsid w:val="00EC7D78"/>
    <w:rsid w:val="00EC7F30"/>
    <w:rsid w:val="00ED0A68"/>
    <w:rsid w:val="00ED0EC7"/>
    <w:rsid w:val="00ED0FB3"/>
    <w:rsid w:val="00ED1C01"/>
    <w:rsid w:val="00ED1CFE"/>
    <w:rsid w:val="00ED2362"/>
    <w:rsid w:val="00ED251B"/>
    <w:rsid w:val="00ED2A3B"/>
    <w:rsid w:val="00ED3880"/>
    <w:rsid w:val="00ED4159"/>
    <w:rsid w:val="00ED4496"/>
    <w:rsid w:val="00ED5586"/>
    <w:rsid w:val="00ED5982"/>
    <w:rsid w:val="00ED729F"/>
    <w:rsid w:val="00ED7779"/>
    <w:rsid w:val="00EE070A"/>
    <w:rsid w:val="00EE2B3A"/>
    <w:rsid w:val="00EE38D7"/>
    <w:rsid w:val="00EE38FB"/>
    <w:rsid w:val="00EE3D53"/>
    <w:rsid w:val="00EE408C"/>
    <w:rsid w:val="00EE44B1"/>
    <w:rsid w:val="00EE4E98"/>
    <w:rsid w:val="00EE609C"/>
    <w:rsid w:val="00EE7DDE"/>
    <w:rsid w:val="00EF03F3"/>
    <w:rsid w:val="00EF04D7"/>
    <w:rsid w:val="00EF0FA7"/>
    <w:rsid w:val="00EF153C"/>
    <w:rsid w:val="00EF2288"/>
    <w:rsid w:val="00EF2F87"/>
    <w:rsid w:val="00EF3DE7"/>
    <w:rsid w:val="00EF3F67"/>
    <w:rsid w:val="00EF40AA"/>
    <w:rsid w:val="00EF428D"/>
    <w:rsid w:val="00EF44EA"/>
    <w:rsid w:val="00EF4915"/>
    <w:rsid w:val="00EF4B7E"/>
    <w:rsid w:val="00EF500E"/>
    <w:rsid w:val="00EF51E7"/>
    <w:rsid w:val="00EF68CD"/>
    <w:rsid w:val="00F004DF"/>
    <w:rsid w:val="00F00606"/>
    <w:rsid w:val="00F00671"/>
    <w:rsid w:val="00F007E8"/>
    <w:rsid w:val="00F00DFF"/>
    <w:rsid w:val="00F01859"/>
    <w:rsid w:val="00F01938"/>
    <w:rsid w:val="00F0237B"/>
    <w:rsid w:val="00F02BE3"/>
    <w:rsid w:val="00F042BE"/>
    <w:rsid w:val="00F042C8"/>
    <w:rsid w:val="00F04E65"/>
    <w:rsid w:val="00F04F48"/>
    <w:rsid w:val="00F050FE"/>
    <w:rsid w:val="00F075A3"/>
    <w:rsid w:val="00F07629"/>
    <w:rsid w:val="00F103C5"/>
    <w:rsid w:val="00F1074A"/>
    <w:rsid w:val="00F10FF7"/>
    <w:rsid w:val="00F11472"/>
    <w:rsid w:val="00F11884"/>
    <w:rsid w:val="00F11B34"/>
    <w:rsid w:val="00F11BAA"/>
    <w:rsid w:val="00F120DA"/>
    <w:rsid w:val="00F123B1"/>
    <w:rsid w:val="00F1265F"/>
    <w:rsid w:val="00F12927"/>
    <w:rsid w:val="00F13532"/>
    <w:rsid w:val="00F13C59"/>
    <w:rsid w:val="00F13E11"/>
    <w:rsid w:val="00F14751"/>
    <w:rsid w:val="00F14ABB"/>
    <w:rsid w:val="00F1517D"/>
    <w:rsid w:val="00F157E5"/>
    <w:rsid w:val="00F15B50"/>
    <w:rsid w:val="00F16418"/>
    <w:rsid w:val="00F164EA"/>
    <w:rsid w:val="00F16DD0"/>
    <w:rsid w:val="00F17E60"/>
    <w:rsid w:val="00F205F9"/>
    <w:rsid w:val="00F20CB0"/>
    <w:rsid w:val="00F21207"/>
    <w:rsid w:val="00F220F5"/>
    <w:rsid w:val="00F22710"/>
    <w:rsid w:val="00F23AE2"/>
    <w:rsid w:val="00F24167"/>
    <w:rsid w:val="00F24980"/>
    <w:rsid w:val="00F25159"/>
    <w:rsid w:val="00F25921"/>
    <w:rsid w:val="00F25A51"/>
    <w:rsid w:val="00F25BA7"/>
    <w:rsid w:val="00F25DE0"/>
    <w:rsid w:val="00F27090"/>
    <w:rsid w:val="00F2747D"/>
    <w:rsid w:val="00F27755"/>
    <w:rsid w:val="00F27E67"/>
    <w:rsid w:val="00F3313B"/>
    <w:rsid w:val="00F347A2"/>
    <w:rsid w:val="00F34AB0"/>
    <w:rsid w:val="00F34B2F"/>
    <w:rsid w:val="00F35058"/>
    <w:rsid w:val="00F3546F"/>
    <w:rsid w:val="00F360A3"/>
    <w:rsid w:val="00F37F53"/>
    <w:rsid w:val="00F4069B"/>
    <w:rsid w:val="00F40734"/>
    <w:rsid w:val="00F40ACF"/>
    <w:rsid w:val="00F4216A"/>
    <w:rsid w:val="00F42287"/>
    <w:rsid w:val="00F42AAA"/>
    <w:rsid w:val="00F435A7"/>
    <w:rsid w:val="00F43FDD"/>
    <w:rsid w:val="00F440D6"/>
    <w:rsid w:val="00F456D5"/>
    <w:rsid w:val="00F45CE1"/>
    <w:rsid w:val="00F4630F"/>
    <w:rsid w:val="00F46404"/>
    <w:rsid w:val="00F46B6B"/>
    <w:rsid w:val="00F47AA2"/>
    <w:rsid w:val="00F47AC6"/>
    <w:rsid w:val="00F506BD"/>
    <w:rsid w:val="00F50C8A"/>
    <w:rsid w:val="00F50FE7"/>
    <w:rsid w:val="00F517B5"/>
    <w:rsid w:val="00F51E5D"/>
    <w:rsid w:val="00F5238E"/>
    <w:rsid w:val="00F52872"/>
    <w:rsid w:val="00F53412"/>
    <w:rsid w:val="00F54A0B"/>
    <w:rsid w:val="00F54A16"/>
    <w:rsid w:val="00F54FA8"/>
    <w:rsid w:val="00F55606"/>
    <w:rsid w:val="00F57224"/>
    <w:rsid w:val="00F57290"/>
    <w:rsid w:val="00F5768E"/>
    <w:rsid w:val="00F6099C"/>
    <w:rsid w:val="00F60B55"/>
    <w:rsid w:val="00F60EA7"/>
    <w:rsid w:val="00F610BC"/>
    <w:rsid w:val="00F6157C"/>
    <w:rsid w:val="00F6268D"/>
    <w:rsid w:val="00F62836"/>
    <w:rsid w:val="00F631F3"/>
    <w:rsid w:val="00F633E0"/>
    <w:rsid w:val="00F63C8C"/>
    <w:rsid w:val="00F63EB6"/>
    <w:rsid w:val="00F64BFE"/>
    <w:rsid w:val="00F64E3F"/>
    <w:rsid w:val="00F64FFD"/>
    <w:rsid w:val="00F65192"/>
    <w:rsid w:val="00F65ED9"/>
    <w:rsid w:val="00F66362"/>
    <w:rsid w:val="00F66413"/>
    <w:rsid w:val="00F66901"/>
    <w:rsid w:val="00F70954"/>
    <w:rsid w:val="00F71768"/>
    <w:rsid w:val="00F71AFD"/>
    <w:rsid w:val="00F7227B"/>
    <w:rsid w:val="00F73026"/>
    <w:rsid w:val="00F7373E"/>
    <w:rsid w:val="00F73CEA"/>
    <w:rsid w:val="00F73D70"/>
    <w:rsid w:val="00F73DFD"/>
    <w:rsid w:val="00F743A7"/>
    <w:rsid w:val="00F74913"/>
    <w:rsid w:val="00F74E45"/>
    <w:rsid w:val="00F7545C"/>
    <w:rsid w:val="00F75BCD"/>
    <w:rsid w:val="00F76213"/>
    <w:rsid w:val="00F76605"/>
    <w:rsid w:val="00F76E3D"/>
    <w:rsid w:val="00F77203"/>
    <w:rsid w:val="00F776B1"/>
    <w:rsid w:val="00F7776A"/>
    <w:rsid w:val="00F80467"/>
    <w:rsid w:val="00F80A58"/>
    <w:rsid w:val="00F811CC"/>
    <w:rsid w:val="00F81377"/>
    <w:rsid w:val="00F81784"/>
    <w:rsid w:val="00F82B7D"/>
    <w:rsid w:val="00F82D5D"/>
    <w:rsid w:val="00F82D8A"/>
    <w:rsid w:val="00F835C0"/>
    <w:rsid w:val="00F8387D"/>
    <w:rsid w:val="00F83A94"/>
    <w:rsid w:val="00F85798"/>
    <w:rsid w:val="00F857AD"/>
    <w:rsid w:val="00F85928"/>
    <w:rsid w:val="00F85F55"/>
    <w:rsid w:val="00F8611A"/>
    <w:rsid w:val="00F86666"/>
    <w:rsid w:val="00F8787D"/>
    <w:rsid w:val="00F900D2"/>
    <w:rsid w:val="00F9037F"/>
    <w:rsid w:val="00F90593"/>
    <w:rsid w:val="00F9116B"/>
    <w:rsid w:val="00F91C26"/>
    <w:rsid w:val="00F92112"/>
    <w:rsid w:val="00F928C0"/>
    <w:rsid w:val="00F92C10"/>
    <w:rsid w:val="00F92D0E"/>
    <w:rsid w:val="00F93659"/>
    <w:rsid w:val="00F93EC8"/>
    <w:rsid w:val="00F94AA6"/>
    <w:rsid w:val="00F94F77"/>
    <w:rsid w:val="00F94FAD"/>
    <w:rsid w:val="00F9535C"/>
    <w:rsid w:val="00F954DD"/>
    <w:rsid w:val="00F968F4"/>
    <w:rsid w:val="00F96FF5"/>
    <w:rsid w:val="00FA04A1"/>
    <w:rsid w:val="00FA138D"/>
    <w:rsid w:val="00FA1934"/>
    <w:rsid w:val="00FA20A6"/>
    <w:rsid w:val="00FA20FB"/>
    <w:rsid w:val="00FA244C"/>
    <w:rsid w:val="00FA32DC"/>
    <w:rsid w:val="00FA3650"/>
    <w:rsid w:val="00FA4E12"/>
    <w:rsid w:val="00FA5773"/>
    <w:rsid w:val="00FA59D6"/>
    <w:rsid w:val="00FA78DD"/>
    <w:rsid w:val="00FB00D3"/>
    <w:rsid w:val="00FB03DB"/>
    <w:rsid w:val="00FB0753"/>
    <w:rsid w:val="00FB0B51"/>
    <w:rsid w:val="00FB1179"/>
    <w:rsid w:val="00FB12FD"/>
    <w:rsid w:val="00FB1805"/>
    <w:rsid w:val="00FB1896"/>
    <w:rsid w:val="00FB1942"/>
    <w:rsid w:val="00FB36D7"/>
    <w:rsid w:val="00FB4340"/>
    <w:rsid w:val="00FB48A7"/>
    <w:rsid w:val="00FB53CA"/>
    <w:rsid w:val="00FB54E0"/>
    <w:rsid w:val="00FB623F"/>
    <w:rsid w:val="00FC037D"/>
    <w:rsid w:val="00FC0FEA"/>
    <w:rsid w:val="00FC1094"/>
    <w:rsid w:val="00FC14E5"/>
    <w:rsid w:val="00FC1F36"/>
    <w:rsid w:val="00FC267C"/>
    <w:rsid w:val="00FC2716"/>
    <w:rsid w:val="00FC2E31"/>
    <w:rsid w:val="00FC34ED"/>
    <w:rsid w:val="00FC3849"/>
    <w:rsid w:val="00FC3A94"/>
    <w:rsid w:val="00FC3C68"/>
    <w:rsid w:val="00FC574A"/>
    <w:rsid w:val="00FC576E"/>
    <w:rsid w:val="00FC60AD"/>
    <w:rsid w:val="00FC6683"/>
    <w:rsid w:val="00FC6EC5"/>
    <w:rsid w:val="00FC70E9"/>
    <w:rsid w:val="00FC7B12"/>
    <w:rsid w:val="00FD0D7C"/>
    <w:rsid w:val="00FD1B81"/>
    <w:rsid w:val="00FD1D5A"/>
    <w:rsid w:val="00FD1F59"/>
    <w:rsid w:val="00FD2297"/>
    <w:rsid w:val="00FD2EA1"/>
    <w:rsid w:val="00FD4A59"/>
    <w:rsid w:val="00FD6BFB"/>
    <w:rsid w:val="00FE07A6"/>
    <w:rsid w:val="00FE1831"/>
    <w:rsid w:val="00FE265D"/>
    <w:rsid w:val="00FE2794"/>
    <w:rsid w:val="00FE3A58"/>
    <w:rsid w:val="00FE42A4"/>
    <w:rsid w:val="00FE4B9B"/>
    <w:rsid w:val="00FE4DCF"/>
    <w:rsid w:val="00FE54B0"/>
    <w:rsid w:val="00FE5550"/>
    <w:rsid w:val="00FE5B36"/>
    <w:rsid w:val="00FE6D0E"/>
    <w:rsid w:val="00FF00CF"/>
    <w:rsid w:val="00FF1099"/>
    <w:rsid w:val="00FF185A"/>
    <w:rsid w:val="00FF1900"/>
    <w:rsid w:val="00FF237B"/>
    <w:rsid w:val="00FF2691"/>
    <w:rsid w:val="00FF2D45"/>
    <w:rsid w:val="00FF2D88"/>
    <w:rsid w:val="00FF3D7B"/>
    <w:rsid w:val="00FF49E9"/>
    <w:rsid w:val="00FF4C1B"/>
    <w:rsid w:val="00FF4C32"/>
    <w:rsid w:val="00FF524C"/>
    <w:rsid w:val="00FF59F9"/>
    <w:rsid w:val="00FF5A38"/>
    <w:rsid w:val="00FF5A40"/>
    <w:rsid w:val="00FF6C1F"/>
    <w:rsid w:val="00FF7EB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4457B"/>
    <w:pPr>
      <w:spacing w:before="160" w:line="288" w:lineRule="auto"/>
      <w:jc w:val="both"/>
    </w:pPr>
    <w:rPr>
      <w:rFonts w:ascii="Arial" w:hAnsi="Arial"/>
      <w:sz w:val="21"/>
      <w:lang w:val="en-GB" w:eastAsia="en-US"/>
    </w:rPr>
  </w:style>
  <w:style w:type="paragraph" w:styleId="Heading1">
    <w:name w:val="heading 1"/>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3779"/>
    <w:rPr>
      <w:rFonts w:ascii="Arial" w:hAnsi="Arial"/>
      <w:b/>
      <w:caps/>
      <w:color w:val="000080"/>
      <w:sz w:val="24"/>
      <w:lang w:val="en-GB" w:eastAsia="en-US"/>
    </w:rPr>
  </w:style>
  <w:style w:type="character" w:customStyle="1" w:styleId="Heading2Char">
    <w:name w:val="Heading 2 Char"/>
    <w:link w:val="Heading2"/>
    <w:rsid w:val="006A51D3"/>
    <w:rPr>
      <w:rFonts w:ascii="Arial" w:hAnsi="Arial"/>
      <w:b/>
      <w:smallCaps/>
      <w:color w:val="000080"/>
      <w:sz w:val="22"/>
      <w:lang w:val="en-GB" w:eastAsia="en-US"/>
    </w:rPr>
  </w:style>
  <w:style w:type="character" w:customStyle="1" w:styleId="Heading3Char">
    <w:name w:val="Heading 3 Char"/>
    <w:link w:val="Heading3"/>
    <w:rsid w:val="00CB6558"/>
    <w:rPr>
      <w:rFonts w:ascii="Arial" w:hAnsi="Arial"/>
      <w:b/>
      <w:color w:val="000080"/>
      <w:sz w:val="21"/>
      <w:lang w:val="en-GB" w:eastAsia="en-US"/>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8F000C"/>
    <w:pPr>
      <w:spacing w:before="120" w:after="120"/>
      <w:jc w:val="left"/>
    </w:pPr>
    <w:rPr>
      <w:rFonts w:ascii="Calibri" w:hAnsi="Calibri" w:cs="Calibri"/>
      <w:b/>
      <w:bCs/>
      <w:caps/>
      <w:sz w:val="22"/>
    </w:rPr>
  </w:style>
  <w:style w:type="paragraph" w:styleId="TOC2">
    <w:name w:val="toc 2"/>
    <w:basedOn w:val="Normal"/>
    <w:next w:val="Normal"/>
    <w:autoRedefine/>
    <w:uiPriority w:val="39"/>
    <w:qFormat/>
    <w:rsid w:val="008F000C"/>
    <w:pPr>
      <w:spacing w:before="0"/>
      <w:ind w:left="210"/>
      <w:jc w:val="left"/>
    </w:pPr>
    <w:rPr>
      <w:rFonts w:ascii="Calibri" w:hAnsi="Calibri" w:cs="Calibri"/>
      <w:smallCaps/>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eastAsia="en-US"/>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
    <w:semiHidden/>
    <w:rsid w:val="00267412"/>
    <w:rPr>
      <w:rFonts w:cs="Arial"/>
      <w:color w:val="000000"/>
      <w:szCs w:val="21"/>
      <w:vertAlign w:val="superscript"/>
    </w:rPr>
  </w:style>
  <w:style w:type="paragraph" w:styleId="FootnoteText">
    <w:name w:val="footnote text"/>
    <w:basedOn w:val="Normal"/>
    <w:link w:val="FootnoteTextChar"/>
    <w:semiHidden/>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uiPriority w:val="20"/>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rPr>
      <w:b/>
      <w:bCs/>
      <w:sz w:val="20"/>
    </w:rPr>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eastAsia="en-US"/>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eastAsia="en-US"/>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eastAsia="en-US"/>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lang w:val="en-US" w:eastAsia="en-US"/>
    </w:rPr>
  </w:style>
  <w:style w:type="paragraph" w:customStyle="1" w:styleId="TOCNelly">
    <w:name w:val="TOC Nelly"/>
    <w:rsid w:val="008877EC"/>
    <w:pPr>
      <w:spacing w:after="200" w:line="276" w:lineRule="auto"/>
    </w:pPr>
    <w:rPr>
      <w:rFonts w:ascii="Calibri" w:eastAsia="Calibri" w:hAnsi="Calibri"/>
      <w:sz w:val="22"/>
      <w:szCs w:val="22"/>
      <w:lang w:val="en-GB" w:eastAsia="en-US"/>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eastAsia="en-US"/>
    </w:rPr>
  </w:style>
  <w:style w:type="paragraph" w:styleId="HTMLPreformatted">
    <w:name w:val="HTML Preformatted"/>
    <w:basedOn w:val="Normal"/>
    <w:link w:val="HTMLPreformattedChar"/>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9"/>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31"/>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2"/>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9"/>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3"/>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4"/>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5"/>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6"/>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7"/>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8"/>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8"/>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8"/>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8"/>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30"/>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3"/>
      </w:numPr>
      <w:tabs>
        <w:tab w:val="clear" w:pos="283"/>
      </w:tabs>
      <w:ind w:left="850" w:firstLine="0"/>
    </w:pPr>
  </w:style>
  <w:style w:type="paragraph" w:customStyle="1" w:styleId="ListNumber2Level2">
    <w:name w:val="List Number 2 (Level 2)"/>
    <w:basedOn w:val="Text2"/>
    <w:rsid w:val="00E461E8"/>
    <w:pPr>
      <w:numPr>
        <w:numId w:val="34"/>
      </w:numPr>
      <w:tabs>
        <w:tab w:val="clear" w:pos="1134"/>
      </w:tabs>
      <w:ind w:left="850" w:firstLine="0"/>
    </w:pPr>
  </w:style>
  <w:style w:type="paragraph" w:customStyle="1" w:styleId="ListNumber3Level2">
    <w:name w:val="List Number 3 (Level 2)"/>
    <w:basedOn w:val="Text3"/>
    <w:rsid w:val="00E461E8"/>
    <w:pPr>
      <w:numPr>
        <w:numId w:val="35"/>
      </w:numPr>
      <w:tabs>
        <w:tab w:val="clear" w:pos="1134"/>
      </w:tabs>
      <w:ind w:left="850" w:firstLine="0"/>
    </w:pPr>
  </w:style>
  <w:style w:type="paragraph" w:customStyle="1" w:styleId="ListNumber4Level2">
    <w:name w:val="List Number 4 (Level 2)"/>
    <w:basedOn w:val="Text4"/>
    <w:rsid w:val="00E461E8"/>
    <w:pPr>
      <w:numPr>
        <w:numId w:val="36"/>
      </w:numPr>
      <w:tabs>
        <w:tab w:val="clear" w:pos="1134"/>
      </w:tabs>
      <w:ind w:left="850" w:firstLine="0"/>
    </w:pPr>
  </w:style>
  <w:style w:type="paragraph" w:customStyle="1" w:styleId="ListNumberLevel3">
    <w:name w:val="List Number (Level 3)"/>
    <w:basedOn w:val="Normal"/>
    <w:rsid w:val="00E461E8"/>
    <w:pPr>
      <w:numPr>
        <w:numId w:val="37"/>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8"/>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8"/>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9"/>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8"/>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9"/>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40"/>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8"/>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eastAsia="en-US"/>
    </w:rPr>
  </w:style>
  <w:style w:type="character" w:customStyle="1" w:styleId="Heading7Char">
    <w:name w:val="Heading 7 Char"/>
    <w:basedOn w:val="DefaultParagraphFont"/>
    <w:link w:val="Heading7"/>
    <w:rsid w:val="00E461E8"/>
    <w:rPr>
      <w:rFonts w:ascii="Arial" w:hAnsi="Arial"/>
      <w:b/>
      <w:sz w:val="21"/>
      <w:lang w:val="en-GB" w:eastAsia="en-US"/>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val="en-US"/>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rPr>
  </w:style>
  <w:style w:type="paragraph" w:customStyle="1" w:styleId="FR3">
    <w:name w:val="FR3"/>
    <w:rsid w:val="00E461E8"/>
    <w:pPr>
      <w:widowControl w:val="0"/>
      <w:spacing w:after="200" w:line="276" w:lineRule="auto"/>
      <w:ind w:right="400"/>
      <w:jc w:val="both"/>
    </w:pPr>
    <w:rPr>
      <w:rFonts w:ascii="Arial" w:hAnsi="Arial"/>
      <w:sz w:val="16"/>
      <w:szCs w:val="22"/>
      <w:lang w:val="uk-UA"/>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7"/>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val="en-US"/>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43"/>
      </w:numPr>
      <w:ind w:left="0" w:firstLine="0"/>
    </w:pPr>
  </w:style>
  <w:style w:type="paragraph" w:customStyle="1" w:styleId="2-7">
    <w:name w:val="пз 2-7"/>
    <w:basedOn w:val="2-6"/>
    <w:qFormat/>
    <w:rsid w:val="00E461E8"/>
    <w:pPr>
      <w:numPr>
        <w:numId w:val="44"/>
      </w:numPr>
      <w:jc w:val="left"/>
    </w:pPr>
  </w:style>
  <w:style w:type="paragraph" w:customStyle="1" w:styleId="7-2-1">
    <w:name w:val="пз 7-2-1"/>
    <w:basedOn w:val="2-7"/>
    <w:qFormat/>
    <w:rsid w:val="00E461E8"/>
    <w:pPr>
      <w:numPr>
        <w:numId w:val="45"/>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6"/>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9"/>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af1">
    <w:name w:val="текст таблицы"/>
    <w:basedOn w:val="Normal"/>
    <w:autoRedefine/>
    <w:rsid w:val="00BF72D2"/>
    <w:pPr>
      <w:spacing w:before="0" w:line="240" w:lineRule="auto"/>
      <w:jc w:val="center"/>
    </w:pPr>
    <w:rPr>
      <w:rFonts w:ascii="Arial Narrow" w:hAnsi="Arial Narrow" w:cs="Arial"/>
      <w:bCs/>
      <w:color w:val="000000"/>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4457B"/>
    <w:pPr>
      <w:spacing w:before="160" w:line="288" w:lineRule="auto"/>
      <w:jc w:val="both"/>
    </w:pPr>
    <w:rPr>
      <w:rFonts w:ascii="Arial" w:hAnsi="Arial"/>
      <w:sz w:val="21"/>
      <w:lang w:val="en-GB" w:eastAsia="en-US"/>
    </w:rPr>
  </w:style>
  <w:style w:type="paragraph" w:styleId="Heading1">
    <w:name w:val="heading 1"/>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3779"/>
    <w:rPr>
      <w:rFonts w:ascii="Arial" w:hAnsi="Arial"/>
      <w:b/>
      <w:caps/>
      <w:color w:val="000080"/>
      <w:sz w:val="24"/>
      <w:lang w:val="en-GB" w:eastAsia="en-US"/>
    </w:rPr>
  </w:style>
  <w:style w:type="character" w:customStyle="1" w:styleId="Heading2Char">
    <w:name w:val="Heading 2 Char"/>
    <w:link w:val="Heading2"/>
    <w:rsid w:val="006A51D3"/>
    <w:rPr>
      <w:rFonts w:ascii="Arial" w:hAnsi="Arial"/>
      <w:b/>
      <w:smallCaps/>
      <w:color w:val="000080"/>
      <w:sz w:val="22"/>
      <w:lang w:val="en-GB" w:eastAsia="en-US"/>
    </w:rPr>
  </w:style>
  <w:style w:type="character" w:customStyle="1" w:styleId="Heading3Char">
    <w:name w:val="Heading 3 Char"/>
    <w:link w:val="Heading3"/>
    <w:rsid w:val="00CB6558"/>
    <w:rPr>
      <w:rFonts w:ascii="Arial" w:hAnsi="Arial"/>
      <w:b/>
      <w:color w:val="000080"/>
      <w:sz w:val="21"/>
      <w:lang w:val="en-GB" w:eastAsia="en-US"/>
    </w:rPr>
  </w:style>
  <w:style w:type="character" w:customStyle="1" w:styleId="Heading4Char">
    <w:name w:val="Heading 4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8F000C"/>
    <w:pPr>
      <w:spacing w:before="120" w:after="120"/>
      <w:jc w:val="left"/>
    </w:pPr>
    <w:rPr>
      <w:rFonts w:ascii="Calibri" w:hAnsi="Calibri" w:cs="Calibri"/>
      <w:b/>
      <w:bCs/>
      <w:caps/>
      <w:sz w:val="22"/>
    </w:rPr>
  </w:style>
  <w:style w:type="paragraph" w:styleId="TOC2">
    <w:name w:val="toc 2"/>
    <w:basedOn w:val="Normal"/>
    <w:next w:val="Normal"/>
    <w:autoRedefine/>
    <w:uiPriority w:val="39"/>
    <w:qFormat/>
    <w:rsid w:val="008F000C"/>
    <w:pPr>
      <w:spacing w:before="0"/>
      <w:ind w:left="210"/>
      <w:jc w:val="left"/>
    </w:pPr>
    <w:rPr>
      <w:rFonts w:ascii="Calibri" w:hAnsi="Calibri" w:cs="Calibri"/>
      <w:smallCaps/>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eastAsia="en-US"/>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
    <w:semiHidden/>
    <w:rsid w:val="00267412"/>
    <w:rPr>
      <w:rFonts w:cs="Arial"/>
      <w:color w:val="000000"/>
      <w:szCs w:val="21"/>
      <w:vertAlign w:val="superscript"/>
    </w:rPr>
  </w:style>
  <w:style w:type="paragraph" w:styleId="FootnoteText">
    <w:name w:val="footnote text"/>
    <w:basedOn w:val="Normal"/>
    <w:link w:val="FootnoteTextChar"/>
    <w:semiHidden/>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uiPriority w:val="20"/>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rPr>
      <w:b/>
      <w:bCs/>
      <w:sz w:val="20"/>
    </w:rPr>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eastAsia="en-US"/>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eastAsia="en-US"/>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eastAsia="en-US"/>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lang w:val="en-US" w:eastAsia="en-US"/>
    </w:rPr>
  </w:style>
  <w:style w:type="paragraph" w:customStyle="1" w:styleId="TOCNelly">
    <w:name w:val="TOC Nelly"/>
    <w:rsid w:val="008877EC"/>
    <w:pPr>
      <w:spacing w:after="200" w:line="276" w:lineRule="auto"/>
    </w:pPr>
    <w:rPr>
      <w:rFonts w:ascii="Calibri" w:eastAsia="Calibri" w:hAnsi="Calibri"/>
      <w:sz w:val="22"/>
      <w:szCs w:val="22"/>
      <w:lang w:val="en-GB" w:eastAsia="en-US"/>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eastAsia="en-US"/>
    </w:rPr>
  </w:style>
  <w:style w:type="paragraph" w:styleId="HTMLPreformatted">
    <w:name w:val="HTML Preformatted"/>
    <w:basedOn w:val="Normal"/>
    <w:link w:val="HTMLPreformattedChar"/>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9"/>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31"/>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2"/>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9"/>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3"/>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4"/>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5"/>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6"/>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7"/>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8"/>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8"/>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8"/>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8"/>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30"/>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3"/>
      </w:numPr>
      <w:tabs>
        <w:tab w:val="clear" w:pos="283"/>
      </w:tabs>
      <w:ind w:left="850" w:firstLine="0"/>
    </w:pPr>
  </w:style>
  <w:style w:type="paragraph" w:customStyle="1" w:styleId="ListNumber2Level2">
    <w:name w:val="List Number 2 (Level 2)"/>
    <w:basedOn w:val="Text2"/>
    <w:rsid w:val="00E461E8"/>
    <w:pPr>
      <w:numPr>
        <w:numId w:val="34"/>
      </w:numPr>
      <w:tabs>
        <w:tab w:val="clear" w:pos="1134"/>
      </w:tabs>
      <w:ind w:left="850" w:firstLine="0"/>
    </w:pPr>
  </w:style>
  <w:style w:type="paragraph" w:customStyle="1" w:styleId="ListNumber3Level2">
    <w:name w:val="List Number 3 (Level 2)"/>
    <w:basedOn w:val="Text3"/>
    <w:rsid w:val="00E461E8"/>
    <w:pPr>
      <w:numPr>
        <w:numId w:val="35"/>
      </w:numPr>
      <w:tabs>
        <w:tab w:val="clear" w:pos="1134"/>
      </w:tabs>
      <w:ind w:left="850" w:firstLine="0"/>
    </w:pPr>
  </w:style>
  <w:style w:type="paragraph" w:customStyle="1" w:styleId="ListNumber4Level2">
    <w:name w:val="List Number 4 (Level 2)"/>
    <w:basedOn w:val="Text4"/>
    <w:rsid w:val="00E461E8"/>
    <w:pPr>
      <w:numPr>
        <w:numId w:val="36"/>
      </w:numPr>
      <w:tabs>
        <w:tab w:val="clear" w:pos="1134"/>
      </w:tabs>
      <w:ind w:left="850" w:firstLine="0"/>
    </w:pPr>
  </w:style>
  <w:style w:type="paragraph" w:customStyle="1" w:styleId="ListNumberLevel3">
    <w:name w:val="List Number (Level 3)"/>
    <w:basedOn w:val="Normal"/>
    <w:rsid w:val="00E461E8"/>
    <w:pPr>
      <w:numPr>
        <w:numId w:val="37"/>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8"/>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8"/>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9"/>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8"/>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9"/>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40"/>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8"/>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eastAsia="en-US"/>
    </w:rPr>
  </w:style>
  <w:style w:type="character" w:customStyle="1" w:styleId="Heading7Char">
    <w:name w:val="Heading 7 Char"/>
    <w:basedOn w:val="DefaultParagraphFont"/>
    <w:link w:val="Heading7"/>
    <w:rsid w:val="00E461E8"/>
    <w:rPr>
      <w:rFonts w:ascii="Arial" w:hAnsi="Arial"/>
      <w:b/>
      <w:sz w:val="21"/>
      <w:lang w:val="en-GB" w:eastAsia="en-US"/>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val="en-US"/>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rPr>
  </w:style>
  <w:style w:type="paragraph" w:customStyle="1" w:styleId="FR3">
    <w:name w:val="FR3"/>
    <w:rsid w:val="00E461E8"/>
    <w:pPr>
      <w:widowControl w:val="0"/>
      <w:spacing w:after="200" w:line="276" w:lineRule="auto"/>
      <w:ind w:right="400"/>
      <w:jc w:val="both"/>
    </w:pPr>
    <w:rPr>
      <w:rFonts w:ascii="Arial" w:hAnsi="Arial"/>
      <w:sz w:val="16"/>
      <w:szCs w:val="22"/>
      <w:lang w:val="uk-UA"/>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7"/>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val="en-US"/>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43"/>
      </w:numPr>
      <w:ind w:left="0" w:firstLine="0"/>
    </w:pPr>
  </w:style>
  <w:style w:type="paragraph" w:customStyle="1" w:styleId="2-7">
    <w:name w:val="пз 2-7"/>
    <w:basedOn w:val="2-6"/>
    <w:qFormat/>
    <w:rsid w:val="00E461E8"/>
    <w:pPr>
      <w:numPr>
        <w:numId w:val="44"/>
      </w:numPr>
      <w:jc w:val="left"/>
    </w:pPr>
  </w:style>
  <w:style w:type="paragraph" w:customStyle="1" w:styleId="7-2-1">
    <w:name w:val="пз 7-2-1"/>
    <w:basedOn w:val="2-7"/>
    <w:qFormat/>
    <w:rsid w:val="00E461E8"/>
    <w:pPr>
      <w:numPr>
        <w:numId w:val="45"/>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6"/>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9"/>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s>
</file>

<file path=word/webSettings.xml><?xml version="1.0" encoding="utf-8"?>
<w:webSettings xmlns:r="http://schemas.openxmlformats.org/officeDocument/2006/relationships" xmlns:w="http://schemas.openxmlformats.org/wordprocessingml/2006/main">
  <w:divs>
    <w:div w:id="22484790">
      <w:bodyDiv w:val="1"/>
      <w:marLeft w:val="0"/>
      <w:marRight w:val="0"/>
      <w:marTop w:val="0"/>
      <w:marBottom w:val="0"/>
      <w:divBdr>
        <w:top w:val="none" w:sz="0" w:space="0" w:color="auto"/>
        <w:left w:val="none" w:sz="0" w:space="0" w:color="auto"/>
        <w:bottom w:val="none" w:sz="0" w:space="0" w:color="auto"/>
        <w:right w:val="none" w:sz="0" w:space="0" w:color="auto"/>
      </w:divBdr>
    </w:div>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143201632">
      <w:bodyDiv w:val="1"/>
      <w:marLeft w:val="0"/>
      <w:marRight w:val="0"/>
      <w:marTop w:val="0"/>
      <w:marBottom w:val="0"/>
      <w:divBdr>
        <w:top w:val="none" w:sz="0" w:space="0" w:color="auto"/>
        <w:left w:val="none" w:sz="0" w:space="0" w:color="auto"/>
        <w:bottom w:val="none" w:sz="0" w:space="0" w:color="auto"/>
        <w:right w:val="none" w:sz="0" w:space="0" w:color="auto"/>
      </w:divBdr>
    </w:div>
    <w:div w:id="166134135">
      <w:bodyDiv w:val="1"/>
      <w:marLeft w:val="0"/>
      <w:marRight w:val="0"/>
      <w:marTop w:val="0"/>
      <w:marBottom w:val="0"/>
      <w:divBdr>
        <w:top w:val="none" w:sz="0" w:space="0" w:color="auto"/>
        <w:left w:val="none" w:sz="0" w:space="0" w:color="auto"/>
        <w:bottom w:val="none" w:sz="0" w:space="0" w:color="auto"/>
        <w:right w:val="none" w:sz="0" w:space="0" w:color="auto"/>
      </w:divBdr>
    </w:div>
    <w:div w:id="177693655">
      <w:bodyDiv w:val="1"/>
      <w:marLeft w:val="0"/>
      <w:marRight w:val="0"/>
      <w:marTop w:val="0"/>
      <w:marBottom w:val="0"/>
      <w:divBdr>
        <w:top w:val="none" w:sz="0" w:space="0" w:color="auto"/>
        <w:left w:val="none" w:sz="0" w:space="0" w:color="auto"/>
        <w:bottom w:val="none" w:sz="0" w:space="0" w:color="auto"/>
        <w:right w:val="none" w:sz="0" w:space="0" w:color="auto"/>
      </w:divBdr>
    </w:div>
    <w:div w:id="193809512">
      <w:bodyDiv w:val="1"/>
      <w:marLeft w:val="0"/>
      <w:marRight w:val="0"/>
      <w:marTop w:val="0"/>
      <w:marBottom w:val="0"/>
      <w:divBdr>
        <w:top w:val="none" w:sz="0" w:space="0" w:color="auto"/>
        <w:left w:val="none" w:sz="0" w:space="0" w:color="auto"/>
        <w:bottom w:val="none" w:sz="0" w:space="0" w:color="auto"/>
        <w:right w:val="none" w:sz="0" w:space="0" w:color="auto"/>
      </w:divBdr>
    </w:div>
    <w:div w:id="202795314">
      <w:bodyDiv w:val="1"/>
      <w:marLeft w:val="0"/>
      <w:marRight w:val="0"/>
      <w:marTop w:val="0"/>
      <w:marBottom w:val="0"/>
      <w:divBdr>
        <w:top w:val="none" w:sz="0" w:space="0" w:color="auto"/>
        <w:left w:val="none" w:sz="0" w:space="0" w:color="auto"/>
        <w:bottom w:val="none" w:sz="0" w:space="0" w:color="auto"/>
        <w:right w:val="none" w:sz="0" w:space="0" w:color="auto"/>
      </w:divBdr>
    </w:div>
    <w:div w:id="2424179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951">
          <w:marLeft w:val="0"/>
          <w:marRight w:val="0"/>
          <w:marTop w:val="0"/>
          <w:marBottom w:val="0"/>
          <w:divBdr>
            <w:top w:val="none" w:sz="0" w:space="0" w:color="auto"/>
            <w:left w:val="none" w:sz="0" w:space="0" w:color="auto"/>
            <w:bottom w:val="none" w:sz="0" w:space="0" w:color="auto"/>
            <w:right w:val="none" w:sz="0" w:space="0" w:color="auto"/>
          </w:divBdr>
        </w:div>
      </w:divsChild>
    </w:div>
    <w:div w:id="254750872">
      <w:bodyDiv w:val="1"/>
      <w:marLeft w:val="0"/>
      <w:marRight w:val="0"/>
      <w:marTop w:val="0"/>
      <w:marBottom w:val="0"/>
      <w:divBdr>
        <w:top w:val="none" w:sz="0" w:space="0" w:color="auto"/>
        <w:left w:val="none" w:sz="0" w:space="0" w:color="auto"/>
        <w:bottom w:val="none" w:sz="0" w:space="0" w:color="auto"/>
        <w:right w:val="none" w:sz="0" w:space="0" w:color="auto"/>
      </w:divBdr>
    </w:div>
    <w:div w:id="29976748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83066569">
      <w:bodyDiv w:val="1"/>
      <w:marLeft w:val="0"/>
      <w:marRight w:val="0"/>
      <w:marTop w:val="0"/>
      <w:marBottom w:val="0"/>
      <w:divBdr>
        <w:top w:val="none" w:sz="0" w:space="0" w:color="auto"/>
        <w:left w:val="none" w:sz="0" w:space="0" w:color="auto"/>
        <w:bottom w:val="none" w:sz="0" w:space="0" w:color="auto"/>
        <w:right w:val="none" w:sz="0" w:space="0" w:color="auto"/>
      </w:divBdr>
    </w:div>
    <w:div w:id="391541770">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68128353">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42208384">
      <w:bodyDiv w:val="1"/>
      <w:marLeft w:val="0"/>
      <w:marRight w:val="0"/>
      <w:marTop w:val="0"/>
      <w:marBottom w:val="0"/>
      <w:divBdr>
        <w:top w:val="none" w:sz="0" w:space="0" w:color="auto"/>
        <w:left w:val="none" w:sz="0" w:space="0" w:color="auto"/>
        <w:bottom w:val="none" w:sz="0" w:space="0" w:color="auto"/>
        <w:right w:val="none" w:sz="0" w:space="0" w:color="auto"/>
      </w:divBdr>
    </w:div>
    <w:div w:id="576985194">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65715152">
      <w:bodyDiv w:val="1"/>
      <w:marLeft w:val="0"/>
      <w:marRight w:val="0"/>
      <w:marTop w:val="0"/>
      <w:marBottom w:val="0"/>
      <w:divBdr>
        <w:top w:val="none" w:sz="0" w:space="0" w:color="auto"/>
        <w:left w:val="none" w:sz="0" w:space="0" w:color="auto"/>
        <w:bottom w:val="none" w:sz="0" w:space="0" w:color="auto"/>
        <w:right w:val="none" w:sz="0" w:space="0" w:color="auto"/>
      </w:divBdr>
      <w:divsChild>
        <w:div w:id="190993505">
          <w:marLeft w:val="0"/>
          <w:marRight w:val="0"/>
          <w:marTop w:val="0"/>
          <w:marBottom w:val="0"/>
          <w:divBdr>
            <w:top w:val="none" w:sz="0" w:space="0" w:color="auto"/>
            <w:left w:val="none" w:sz="0" w:space="0" w:color="auto"/>
            <w:bottom w:val="none" w:sz="0" w:space="0" w:color="auto"/>
            <w:right w:val="none" w:sz="0" w:space="0" w:color="auto"/>
          </w:divBdr>
          <w:divsChild>
            <w:div w:id="894584550">
              <w:marLeft w:val="0"/>
              <w:marRight w:val="0"/>
              <w:marTop w:val="0"/>
              <w:marBottom w:val="0"/>
              <w:divBdr>
                <w:top w:val="none" w:sz="0" w:space="0" w:color="auto"/>
                <w:left w:val="none" w:sz="0" w:space="0" w:color="auto"/>
                <w:bottom w:val="none" w:sz="0" w:space="0" w:color="auto"/>
                <w:right w:val="none" w:sz="0" w:space="0" w:color="auto"/>
              </w:divBdr>
              <w:divsChild>
                <w:div w:id="318971767">
                  <w:marLeft w:val="0"/>
                  <w:marRight w:val="0"/>
                  <w:marTop w:val="0"/>
                  <w:marBottom w:val="0"/>
                  <w:divBdr>
                    <w:top w:val="none" w:sz="0" w:space="0" w:color="auto"/>
                    <w:left w:val="none" w:sz="0" w:space="0" w:color="auto"/>
                    <w:bottom w:val="none" w:sz="0" w:space="0" w:color="auto"/>
                    <w:right w:val="none" w:sz="0" w:space="0" w:color="auto"/>
                  </w:divBdr>
                  <w:divsChild>
                    <w:div w:id="320502182">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sChild>
                            <w:div w:id="776488162">
                              <w:marLeft w:val="0"/>
                              <w:marRight w:val="0"/>
                              <w:marTop w:val="0"/>
                              <w:marBottom w:val="0"/>
                              <w:divBdr>
                                <w:top w:val="none" w:sz="0" w:space="0" w:color="auto"/>
                                <w:left w:val="none" w:sz="0" w:space="0" w:color="auto"/>
                                <w:bottom w:val="none" w:sz="0" w:space="0" w:color="auto"/>
                                <w:right w:val="none" w:sz="0" w:space="0" w:color="auto"/>
                              </w:divBdr>
                              <w:divsChild>
                                <w:div w:id="1705322593">
                                  <w:marLeft w:val="0"/>
                                  <w:marRight w:val="0"/>
                                  <w:marTop w:val="0"/>
                                  <w:marBottom w:val="0"/>
                                  <w:divBdr>
                                    <w:top w:val="single" w:sz="6" w:space="0" w:color="F5F5F5"/>
                                    <w:left w:val="single" w:sz="6" w:space="0" w:color="F5F5F5"/>
                                    <w:bottom w:val="single" w:sz="6" w:space="0" w:color="F5F5F5"/>
                                    <w:right w:val="single" w:sz="6" w:space="0" w:color="F5F5F5"/>
                                  </w:divBdr>
                                  <w:divsChild>
                                    <w:div w:id="656149234">
                                      <w:marLeft w:val="0"/>
                                      <w:marRight w:val="0"/>
                                      <w:marTop w:val="0"/>
                                      <w:marBottom w:val="0"/>
                                      <w:divBdr>
                                        <w:top w:val="none" w:sz="0" w:space="0" w:color="auto"/>
                                        <w:left w:val="none" w:sz="0" w:space="0" w:color="auto"/>
                                        <w:bottom w:val="none" w:sz="0" w:space="0" w:color="auto"/>
                                        <w:right w:val="none" w:sz="0" w:space="0" w:color="auto"/>
                                      </w:divBdr>
                                      <w:divsChild>
                                        <w:div w:id="95251328">
                                          <w:marLeft w:val="0"/>
                                          <w:marRight w:val="0"/>
                                          <w:marTop w:val="0"/>
                                          <w:marBottom w:val="0"/>
                                          <w:divBdr>
                                            <w:top w:val="none" w:sz="0" w:space="0" w:color="auto"/>
                                            <w:left w:val="none" w:sz="0" w:space="0" w:color="auto"/>
                                            <w:bottom w:val="none" w:sz="0" w:space="0" w:color="auto"/>
                                            <w:right w:val="none" w:sz="0" w:space="0" w:color="auto"/>
                                          </w:divBdr>
                                          <w:divsChild>
                                            <w:div w:id="279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402">
                                  <w:marLeft w:val="0"/>
                                  <w:marRight w:val="0"/>
                                  <w:marTop w:val="0"/>
                                  <w:marBottom w:val="0"/>
                                  <w:divBdr>
                                    <w:top w:val="none" w:sz="0" w:space="0" w:color="auto"/>
                                    <w:left w:val="none" w:sz="0" w:space="0" w:color="auto"/>
                                    <w:bottom w:val="none" w:sz="0" w:space="0" w:color="auto"/>
                                    <w:right w:val="none" w:sz="0" w:space="0" w:color="auto"/>
                                  </w:divBdr>
                                </w:div>
                                <w:div w:id="1768378310">
                                  <w:marLeft w:val="0"/>
                                  <w:marRight w:val="0"/>
                                  <w:marTop w:val="0"/>
                                  <w:marBottom w:val="45"/>
                                  <w:divBdr>
                                    <w:top w:val="none" w:sz="0" w:space="0" w:color="auto"/>
                                    <w:left w:val="none" w:sz="0" w:space="0" w:color="auto"/>
                                    <w:bottom w:val="none" w:sz="0" w:space="0" w:color="auto"/>
                                    <w:right w:val="none" w:sz="0" w:space="0" w:color="auto"/>
                                  </w:divBdr>
                                  <w:divsChild>
                                    <w:div w:id="220334086">
                                      <w:marLeft w:val="0"/>
                                      <w:marRight w:val="0"/>
                                      <w:marTop w:val="0"/>
                                      <w:marBottom w:val="0"/>
                                      <w:divBdr>
                                        <w:top w:val="none" w:sz="0" w:space="0" w:color="auto"/>
                                        <w:left w:val="none" w:sz="0" w:space="0" w:color="auto"/>
                                        <w:bottom w:val="none" w:sz="0" w:space="0" w:color="auto"/>
                                        <w:right w:val="none" w:sz="0" w:space="0" w:color="auto"/>
                                      </w:divBdr>
                                      <w:divsChild>
                                        <w:div w:id="1950120682">
                                          <w:marLeft w:val="0"/>
                                          <w:marRight w:val="0"/>
                                          <w:marTop w:val="0"/>
                                          <w:marBottom w:val="0"/>
                                          <w:divBdr>
                                            <w:top w:val="none" w:sz="0" w:space="0" w:color="auto"/>
                                            <w:left w:val="none" w:sz="0" w:space="0" w:color="auto"/>
                                            <w:bottom w:val="none" w:sz="0" w:space="0" w:color="auto"/>
                                            <w:right w:val="none" w:sz="0" w:space="0" w:color="auto"/>
                                          </w:divBdr>
                                          <w:divsChild>
                                            <w:div w:id="1481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4620">
                                      <w:marLeft w:val="0"/>
                                      <w:marRight w:val="0"/>
                                      <w:marTop w:val="0"/>
                                      <w:marBottom w:val="0"/>
                                      <w:divBdr>
                                        <w:top w:val="none" w:sz="0" w:space="0" w:color="auto"/>
                                        <w:left w:val="none" w:sz="0" w:space="0" w:color="auto"/>
                                        <w:bottom w:val="none" w:sz="0" w:space="0" w:color="auto"/>
                                        <w:right w:val="none" w:sz="0" w:space="0" w:color="auto"/>
                                      </w:divBdr>
                                      <w:divsChild>
                                        <w:div w:id="707415739">
                                          <w:marLeft w:val="0"/>
                                          <w:marRight w:val="0"/>
                                          <w:marTop w:val="0"/>
                                          <w:marBottom w:val="0"/>
                                          <w:divBdr>
                                            <w:top w:val="none" w:sz="0" w:space="0" w:color="auto"/>
                                            <w:left w:val="none" w:sz="0" w:space="0" w:color="auto"/>
                                            <w:bottom w:val="none" w:sz="0" w:space="0" w:color="auto"/>
                                            <w:right w:val="none" w:sz="0" w:space="0" w:color="auto"/>
                                          </w:divBdr>
                                          <w:divsChild>
                                            <w:div w:id="1903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268">
                                      <w:marLeft w:val="0"/>
                                      <w:marRight w:val="0"/>
                                      <w:marTop w:val="0"/>
                                      <w:marBottom w:val="0"/>
                                      <w:divBdr>
                                        <w:top w:val="none" w:sz="0" w:space="0" w:color="auto"/>
                                        <w:left w:val="none" w:sz="0" w:space="0" w:color="auto"/>
                                        <w:bottom w:val="none" w:sz="0" w:space="0" w:color="auto"/>
                                        <w:right w:val="none" w:sz="0" w:space="0" w:color="auto"/>
                                      </w:divBdr>
                                      <w:divsChild>
                                        <w:div w:id="108206726">
                                          <w:marLeft w:val="0"/>
                                          <w:marRight w:val="0"/>
                                          <w:marTop w:val="0"/>
                                          <w:marBottom w:val="0"/>
                                          <w:divBdr>
                                            <w:top w:val="none" w:sz="0" w:space="0" w:color="auto"/>
                                            <w:left w:val="none" w:sz="0" w:space="0" w:color="auto"/>
                                            <w:bottom w:val="none" w:sz="0" w:space="0" w:color="auto"/>
                                            <w:right w:val="none" w:sz="0" w:space="0" w:color="auto"/>
                                          </w:divBdr>
                                          <w:divsChild>
                                            <w:div w:id="1262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5582">
                      <w:marLeft w:val="0"/>
                      <w:marRight w:val="0"/>
                      <w:marTop w:val="0"/>
                      <w:marBottom w:val="0"/>
                      <w:divBdr>
                        <w:top w:val="none" w:sz="0" w:space="0" w:color="auto"/>
                        <w:left w:val="none" w:sz="0" w:space="0" w:color="auto"/>
                        <w:bottom w:val="none" w:sz="0" w:space="0" w:color="auto"/>
                        <w:right w:val="none" w:sz="0" w:space="0" w:color="auto"/>
                      </w:divBdr>
                      <w:divsChild>
                        <w:div w:id="1982884784">
                          <w:marLeft w:val="0"/>
                          <w:marRight w:val="0"/>
                          <w:marTop w:val="0"/>
                          <w:marBottom w:val="0"/>
                          <w:divBdr>
                            <w:top w:val="none" w:sz="0" w:space="0" w:color="auto"/>
                            <w:left w:val="none" w:sz="0" w:space="0" w:color="auto"/>
                            <w:bottom w:val="none" w:sz="0" w:space="0" w:color="auto"/>
                            <w:right w:val="none" w:sz="0" w:space="0" w:color="auto"/>
                          </w:divBdr>
                          <w:divsChild>
                            <w:div w:id="403533945">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single" w:sz="6" w:space="12" w:color="999999"/>
                                <w:left w:val="single" w:sz="6" w:space="12" w:color="999999"/>
                                <w:bottom w:val="single" w:sz="6" w:space="12" w:color="999999"/>
                                <w:right w:val="single" w:sz="6" w:space="12" w:color="999999"/>
                              </w:divBdr>
                              <w:divsChild>
                                <w:div w:id="504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18095488">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742485862">
      <w:bodyDiv w:val="1"/>
      <w:marLeft w:val="0"/>
      <w:marRight w:val="0"/>
      <w:marTop w:val="0"/>
      <w:marBottom w:val="0"/>
      <w:divBdr>
        <w:top w:val="none" w:sz="0" w:space="0" w:color="auto"/>
        <w:left w:val="none" w:sz="0" w:space="0" w:color="auto"/>
        <w:bottom w:val="none" w:sz="0" w:space="0" w:color="auto"/>
        <w:right w:val="none" w:sz="0" w:space="0" w:color="auto"/>
      </w:divBdr>
    </w:div>
    <w:div w:id="744883350">
      <w:bodyDiv w:val="1"/>
      <w:marLeft w:val="0"/>
      <w:marRight w:val="0"/>
      <w:marTop w:val="0"/>
      <w:marBottom w:val="0"/>
      <w:divBdr>
        <w:top w:val="none" w:sz="0" w:space="0" w:color="auto"/>
        <w:left w:val="none" w:sz="0" w:space="0" w:color="auto"/>
        <w:bottom w:val="none" w:sz="0" w:space="0" w:color="auto"/>
        <w:right w:val="none" w:sz="0" w:space="0" w:color="auto"/>
      </w:divBdr>
    </w:div>
    <w:div w:id="748884847">
      <w:bodyDiv w:val="1"/>
      <w:marLeft w:val="0"/>
      <w:marRight w:val="0"/>
      <w:marTop w:val="0"/>
      <w:marBottom w:val="0"/>
      <w:divBdr>
        <w:top w:val="none" w:sz="0" w:space="0" w:color="auto"/>
        <w:left w:val="none" w:sz="0" w:space="0" w:color="auto"/>
        <w:bottom w:val="none" w:sz="0" w:space="0" w:color="auto"/>
        <w:right w:val="none" w:sz="0" w:space="0" w:color="auto"/>
      </w:divBdr>
    </w:div>
    <w:div w:id="905146140">
      <w:bodyDiv w:val="1"/>
      <w:marLeft w:val="0"/>
      <w:marRight w:val="0"/>
      <w:marTop w:val="0"/>
      <w:marBottom w:val="0"/>
      <w:divBdr>
        <w:top w:val="none" w:sz="0" w:space="0" w:color="auto"/>
        <w:left w:val="none" w:sz="0" w:space="0" w:color="auto"/>
        <w:bottom w:val="none" w:sz="0" w:space="0" w:color="auto"/>
        <w:right w:val="none" w:sz="0" w:space="0" w:color="auto"/>
      </w:divBdr>
    </w:div>
    <w:div w:id="924071822">
      <w:bodyDiv w:val="1"/>
      <w:marLeft w:val="0"/>
      <w:marRight w:val="0"/>
      <w:marTop w:val="0"/>
      <w:marBottom w:val="0"/>
      <w:divBdr>
        <w:top w:val="none" w:sz="0" w:space="0" w:color="auto"/>
        <w:left w:val="none" w:sz="0" w:space="0" w:color="auto"/>
        <w:bottom w:val="none" w:sz="0" w:space="0" w:color="auto"/>
        <w:right w:val="none" w:sz="0" w:space="0" w:color="auto"/>
      </w:divBdr>
    </w:div>
    <w:div w:id="950282110">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0885124">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20228372">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209488972">
      <w:bodyDiv w:val="1"/>
      <w:marLeft w:val="0"/>
      <w:marRight w:val="0"/>
      <w:marTop w:val="0"/>
      <w:marBottom w:val="0"/>
      <w:divBdr>
        <w:top w:val="none" w:sz="0" w:space="0" w:color="auto"/>
        <w:left w:val="none" w:sz="0" w:space="0" w:color="auto"/>
        <w:bottom w:val="none" w:sz="0" w:space="0" w:color="auto"/>
        <w:right w:val="none" w:sz="0" w:space="0" w:color="auto"/>
      </w:divBdr>
      <w:divsChild>
        <w:div w:id="182595963">
          <w:marLeft w:val="0"/>
          <w:marRight w:val="0"/>
          <w:marTop w:val="0"/>
          <w:marBottom w:val="0"/>
          <w:divBdr>
            <w:top w:val="none" w:sz="0" w:space="0" w:color="auto"/>
            <w:left w:val="none" w:sz="0" w:space="0" w:color="auto"/>
            <w:bottom w:val="none" w:sz="0" w:space="0" w:color="auto"/>
            <w:right w:val="none" w:sz="0" w:space="0" w:color="auto"/>
          </w:divBdr>
        </w:div>
      </w:divsChild>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1093739">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47113272">
      <w:bodyDiv w:val="1"/>
      <w:marLeft w:val="0"/>
      <w:marRight w:val="0"/>
      <w:marTop w:val="0"/>
      <w:marBottom w:val="0"/>
      <w:divBdr>
        <w:top w:val="none" w:sz="0" w:space="0" w:color="auto"/>
        <w:left w:val="none" w:sz="0" w:space="0" w:color="auto"/>
        <w:bottom w:val="none" w:sz="0" w:space="0" w:color="auto"/>
        <w:right w:val="none" w:sz="0" w:space="0" w:color="auto"/>
      </w:divBdr>
    </w:div>
    <w:div w:id="1289973887">
      <w:bodyDiv w:val="1"/>
      <w:marLeft w:val="0"/>
      <w:marRight w:val="0"/>
      <w:marTop w:val="0"/>
      <w:marBottom w:val="0"/>
      <w:divBdr>
        <w:top w:val="none" w:sz="0" w:space="0" w:color="auto"/>
        <w:left w:val="none" w:sz="0" w:space="0" w:color="auto"/>
        <w:bottom w:val="none" w:sz="0" w:space="0" w:color="auto"/>
        <w:right w:val="none" w:sz="0" w:space="0" w:color="auto"/>
      </w:divBdr>
    </w:div>
    <w:div w:id="131622901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99">
          <w:marLeft w:val="0"/>
          <w:marRight w:val="0"/>
          <w:marTop w:val="0"/>
          <w:marBottom w:val="0"/>
          <w:divBdr>
            <w:top w:val="none" w:sz="0" w:space="0" w:color="auto"/>
            <w:left w:val="none" w:sz="0" w:space="0" w:color="auto"/>
            <w:bottom w:val="none" w:sz="0" w:space="0" w:color="auto"/>
            <w:right w:val="none" w:sz="0" w:space="0" w:color="auto"/>
          </w:divBdr>
          <w:divsChild>
            <w:div w:id="1689330643">
              <w:marLeft w:val="0"/>
              <w:marRight w:val="0"/>
              <w:marTop w:val="0"/>
              <w:marBottom w:val="0"/>
              <w:divBdr>
                <w:top w:val="none" w:sz="0" w:space="0" w:color="auto"/>
                <w:left w:val="none" w:sz="0" w:space="0" w:color="auto"/>
                <w:bottom w:val="none" w:sz="0" w:space="0" w:color="auto"/>
                <w:right w:val="none" w:sz="0" w:space="0" w:color="auto"/>
              </w:divBdr>
              <w:divsChild>
                <w:div w:id="1538467071">
                  <w:marLeft w:val="0"/>
                  <w:marRight w:val="0"/>
                  <w:marTop w:val="0"/>
                  <w:marBottom w:val="0"/>
                  <w:divBdr>
                    <w:top w:val="none" w:sz="0" w:space="0" w:color="auto"/>
                    <w:left w:val="none" w:sz="0" w:space="0" w:color="auto"/>
                    <w:bottom w:val="none" w:sz="0" w:space="0" w:color="auto"/>
                    <w:right w:val="none" w:sz="0" w:space="0" w:color="auto"/>
                  </w:divBdr>
                  <w:divsChild>
                    <w:div w:id="1007363968">
                      <w:marLeft w:val="0"/>
                      <w:marRight w:val="0"/>
                      <w:marTop w:val="0"/>
                      <w:marBottom w:val="0"/>
                      <w:divBdr>
                        <w:top w:val="none" w:sz="0" w:space="0" w:color="auto"/>
                        <w:left w:val="none" w:sz="0" w:space="0" w:color="auto"/>
                        <w:bottom w:val="none" w:sz="0" w:space="0" w:color="auto"/>
                        <w:right w:val="none" w:sz="0" w:space="0" w:color="auto"/>
                      </w:divBdr>
                      <w:divsChild>
                        <w:div w:id="1397581199">
                          <w:marLeft w:val="0"/>
                          <w:marRight w:val="0"/>
                          <w:marTop w:val="0"/>
                          <w:marBottom w:val="0"/>
                          <w:divBdr>
                            <w:top w:val="none" w:sz="0" w:space="0" w:color="auto"/>
                            <w:left w:val="none" w:sz="0" w:space="0" w:color="auto"/>
                            <w:bottom w:val="none" w:sz="0" w:space="0" w:color="auto"/>
                            <w:right w:val="none" w:sz="0" w:space="0" w:color="auto"/>
                          </w:divBdr>
                          <w:divsChild>
                            <w:div w:id="920987326">
                              <w:marLeft w:val="0"/>
                              <w:marRight w:val="0"/>
                              <w:marTop w:val="0"/>
                              <w:marBottom w:val="0"/>
                              <w:divBdr>
                                <w:top w:val="none" w:sz="0" w:space="0" w:color="auto"/>
                                <w:left w:val="none" w:sz="0" w:space="0" w:color="auto"/>
                                <w:bottom w:val="none" w:sz="0" w:space="0" w:color="auto"/>
                                <w:right w:val="none" w:sz="0" w:space="0" w:color="auto"/>
                              </w:divBdr>
                              <w:divsChild>
                                <w:div w:id="1331981141">
                                  <w:marLeft w:val="0"/>
                                  <w:marRight w:val="0"/>
                                  <w:marTop w:val="0"/>
                                  <w:marBottom w:val="0"/>
                                  <w:divBdr>
                                    <w:top w:val="single" w:sz="6" w:space="0" w:color="F5F5F5"/>
                                    <w:left w:val="single" w:sz="6" w:space="0" w:color="F5F5F5"/>
                                    <w:bottom w:val="single" w:sz="6" w:space="0" w:color="F5F5F5"/>
                                    <w:right w:val="single" w:sz="6" w:space="0" w:color="F5F5F5"/>
                                  </w:divBdr>
                                  <w:divsChild>
                                    <w:div w:id="1575044273">
                                      <w:marLeft w:val="0"/>
                                      <w:marRight w:val="0"/>
                                      <w:marTop w:val="0"/>
                                      <w:marBottom w:val="0"/>
                                      <w:divBdr>
                                        <w:top w:val="none" w:sz="0" w:space="0" w:color="auto"/>
                                        <w:left w:val="none" w:sz="0" w:space="0" w:color="auto"/>
                                        <w:bottom w:val="none" w:sz="0" w:space="0" w:color="auto"/>
                                        <w:right w:val="none" w:sz="0" w:space="0" w:color="auto"/>
                                      </w:divBdr>
                                      <w:divsChild>
                                        <w:div w:id="1970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406148816">
      <w:bodyDiv w:val="1"/>
      <w:marLeft w:val="0"/>
      <w:marRight w:val="0"/>
      <w:marTop w:val="0"/>
      <w:marBottom w:val="0"/>
      <w:divBdr>
        <w:top w:val="none" w:sz="0" w:space="0" w:color="auto"/>
        <w:left w:val="none" w:sz="0" w:space="0" w:color="auto"/>
        <w:bottom w:val="none" w:sz="0" w:space="0" w:color="auto"/>
        <w:right w:val="none" w:sz="0" w:space="0" w:color="auto"/>
      </w:divBdr>
    </w:div>
    <w:div w:id="1412779814">
      <w:bodyDiv w:val="1"/>
      <w:marLeft w:val="0"/>
      <w:marRight w:val="0"/>
      <w:marTop w:val="0"/>
      <w:marBottom w:val="0"/>
      <w:divBdr>
        <w:top w:val="none" w:sz="0" w:space="0" w:color="auto"/>
        <w:left w:val="none" w:sz="0" w:space="0" w:color="auto"/>
        <w:bottom w:val="none" w:sz="0" w:space="0" w:color="auto"/>
        <w:right w:val="none" w:sz="0" w:space="0" w:color="auto"/>
      </w:divBdr>
    </w:div>
    <w:div w:id="1449621378">
      <w:bodyDiv w:val="1"/>
      <w:marLeft w:val="0"/>
      <w:marRight w:val="0"/>
      <w:marTop w:val="0"/>
      <w:marBottom w:val="0"/>
      <w:divBdr>
        <w:top w:val="none" w:sz="0" w:space="0" w:color="auto"/>
        <w:left w:val="none" w:sz="0" w:space="0" w:color="auto"/>
        <w:bottom w:val="none" w:sz="0" w:space="0" w:color="auto"/>
        <w:right w:val="none" w:sz="0" w:space="0" w:color="auto"/>
      </w:divBdr>
    </w:div>
    <w:div w:id="1555890259">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5963">
      <w:bodyDiv w:val="1"/>
      <w:marLeft w:val="0"/>
      <w:marRight w:val="0"/>
      <w:marTop w:val="0"/>
      <w:marBottom w:val="0"/>
      <w:divBdr>
        <w:top w:val="none" w:sz="0" w:space="0" w:color="auto"/>
        <w:left w:val="none" w:sz="0" w:space="0" w:color="auto"/>
        <w:bottom w:val="none" w:sz="0" w:space="0" w:color="auto"/>
        <w:right w:val="none" w:sz="0" w:space="0" w:color="auto"/>
      </w:divBdr>
    </w:div>
    <w:div w:id="1570650014">
      <w:bodyDiv w:val="1"/>
      <w:marLeft w:val="0"/>
      <w:marRight w:val="0"/>
      <w:marTop w:val="0"/>
      <w:marBottom w:val="0"/>
      <w:divBdr>
        <w:top w:val="none" w:sz="0" w:space="0" w:color="auto"/>
        <w:left w:val="none" w:sz="0" w:space="0" w:color="auto"/>
        <w:bottom w:val="none" w:sz="0" w:space="0" w:color="auto"/>
        <w:right w:val="none" w:sz="0" w:space="0" w:color="auto"/>
      </w:divBdr>
    </w:div>
    <w:div w:id="1615556519">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71636641">
      <w:bodyDiv w:val="1"/>
      <w:marLeft w:val="0"/>
      <w:marRight w:val="0"/>
      <w:marTop w:val="0"/>
      <w:marBottom w:val="0"/>
      <w:divBdr>
        <w:top w:val="none" w:sz="0" w:space="0" w:color="auto"/>
        <w:left w:val="none" w:sz="0" w:space="0" w:color="auto"/>
        <w:bottom w:val="none" w:sz="0" w:space="0" w:color="auto"/>
        <w:right w:val="none" w:sz="0" w:space="0" w:color="auto"/>
      </w:divBdr>
    </w:div>
    <w:div w:id="1708722119">
      <w:bodyDiv w:val="1"/>
      <w:marLeft w:val="0"/>
      <w:marRight w:val="0"/>
      <w:marTop w:val="0"/>
      <w:marBottom w:val="0"/>
      <w:divBdr>
        <w:top w:val="none" w:sz="0" w:space="0" w:color="auto"/>
        <w:left w:val="none" w:sz="0" w:space="0" w:color="auto"/>
        <w:bottom w:val="none" w:sz="0" w:space="0" w:color="auto"/>
        <w:right w:val="none" w:sz="0" w:space="0" w:color="auto"/>
      </w:divBdr>
    </w:div>
    <w:div w:id="1809935473">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59538792">
      <w:bodyDiv w:val="1"/>
      <w:marLeft w:val="0"/>
      <w:marRight w:val="0"/>
      <w:marTop w:val="0"/>
      <w:marBottom w:val="0"/>
      <w:divBdr>
        <w:top w:val="none" w:sz="0" w:space="0" w:color="auto"/>
        <w:left w:val="none" w:sz="0" w:space="0" w:color="auto"/>
        <w:bottom w:val="none" w:sz="0" w:space="0" w:color="auto"/>
        <w:right w:val="none" w:sz="0" w:space="0" w:color="auto"/>
      </w:divBdr>
      <w:divsChild>
        <w:div w:id="540673407">
          <w:marLeft w:val="0"/>
          <w:marRight w:val="0"/>
          <w:marTop w:val="0"/>
          <w:marBottom w:val="0"/>
          <w:divBdr>
            <w:top w:val="none" w:sz="0" w:space="0" w:color="auto"/>
            <w:left w:val="none" w:sz="0" w:space="0" w:color="auto"/>
            <w:bottom w:val="none" w:sz="0" w:space="0" w:color="auto"/>
            <w:right w:val="none" w:sz="0" w:space="0" w:color="auto"/>
          </w:divBdr>
          <w:divsChild>
            <w:div w:id="2092311532">
              <w:marLeft w:val="0"/>
              <w:marRight w:val="0"/>
              <w:marTop w:val="0"/>
              <w:marBottom w:val="0"/>
              <w:divBdr>
                <w:top w:val="none" w:sz="0" w:space="0" w:color="auto"/>
                <w:left w:val="none" w:sz="0" w:space="0" w:color="auto"/>
                <w:bottom w:val="none" w:sz="0" w:space="0" w:color="auto"/>
                <w:right w:val="none" w:sz="0" w:space="0" w:color="auto"/>
              </w:divBdr>
              <w:divsChild>
                <w:div w:id="1579287392">
                  <w:marLeft w:val="0"/>
                  <w:marRight w:val="0"/>
                  <w:marTop w:val="0"/>
                  <w:marBottom w:val="0"/>
                  <w:divBdr>
                    <w:top w:val="none" w:sz="0" w:space="0" w:color="auto"/>
                    <w:left w:val="none" w:sz="0" w:space="0" w:color="auto"/>
                    <w:bottom w:val="none" w:sz="0" w:space="0" w:color="auto"/>
                    <w:right w:val="none" w:sz="0" w:space="0" w:color="auto"/>
                  </w:divBdr>
                  <w:divsChild>
                    <w:div w:id="1109393597">
                      <w:marLeft w:val="0"/>
                      <w:marRight w:val="0"/>
                      <w:marTop w:val="0"/>
                      <w:marBottom w:val="0"/>
                      <w:divBdr>
                        <w:top w:val="none" w:sz="0" w:space="0" w:color="auto"/>
                        <w:left w:val="none" w:sz="0" w:space="0" w:color="auto"/>
                        <w:bottom w:val="none" w:sz="0" w:space="0" w:color="auto"/>
                        <w:right w:val="none" w:sz="0" w:space="0" w:color="auto"/>
                      </w:divBdr>
                      <w:divsChild>
                        <w:div w:id="1693802938">
                          <w:marLeft w:val="0"/>
                          <w:marRight w:val="0"/>
                          <w:marTop w:val="0"/>
                          <w:marBottom w:val="0"/>
                          <w:divBdr>
                            <w:top w:val="none" w:sz="0" w:space="0" w:color="auto"/>
                            <w:left w:val="none" w:sz="0" w:space="0" w:color="auto"/>
                            <w:bottom w:val="none" w:sz="0" w:space="0" w:color="auto"/>
                            <w:right w:val="none" w:sz="0" w:space="0" w:color="auto"/>
                          </w:divBdr>
                          <w:divsChild>
                            <w:div w:id="775291870">
                              <w:marLeft w:val="0"/>
                              <w:marRight w:val="0"/>
                              <w:marTop w:val="0"/>
                              <w:marBottom w:val="0"/>
                              <w:divBdr>
                                <w:top w:val="none" w:sz="0" w:space="0" w:color="auto"/>
                                <w:left w:val="none" w:sz="0" w:space="0" w:color="auto"/>
                                <w:bottom w:val="none" w:sz="0" w:space="0" w:color="auto"/>
                                <w:right w:val="none" w:sz="0" w:space="0" w:color="auto"/>
                              </w:divBdr>
                              <w:divsChild>
                                <w:div w:id="695077843">
                                  <w:marLeft w:val="0"/>
                                  <w:marRight w:val="0"/>
                                  <w:marTop w:val="0"/>
                                  <w:marBottom w:val="0"/>
                                  <w:divBdr>
                                    <w:top w:val="single" w:sz="6" w:space="0" w:color="F5F5F5"/>
                                    <w:left w:val="single" w:sz="6" w:space="0" w:color="F5F5F5"/>
                                    <w:bottom w:val="single" w:sz="6" w:space="0" w:color="F5F5F5"/>
                                    <w:right w:val="single" w:sz="6" w:space="0" w:color="F5F5F5"/>
                                  </w:divBdr>
                                  <w:divsChild>
                                    <w:div w:id="198050684">
                                      <w:marLeft w:val="0"/>
                                      <w:marRight w:val="0"/>
                                      <w:marTop w:val="0"/>
                                      <w:marBottom w:val="0"/>
                                      <w:divBdr>
                                        <w:top w:val="none" w:sz="0" w:space="0" w:color="auto"/>
                                        <w:left w:val="none" w:sz="0" w:space="0" w:color="auto"/>
                                        <w:bottom w:val="none" w:sz="0" w:space="0" w:color="auto"/>
                                        <w:right w:val="none" w:sz="0" w:space="0" w:color="auto"/>
                                      </w:divBdr>
                                      <w:divsChild>
                                        <w:div w:id="8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2967">
      <w:bodyDiv w:val="1"/>
      <w:marLeft w:val="0"/>
      <w:marRight w:val="0"/>
      <w:marTop w:val="0"/>
      <w:marBottom w:val="0"/>
      <w:divBdr>
        <w:top w:val="none" w:sz="0" w:space="0" w:color="auto"/>
        <w:left w:val="none" w:sz="0" w:space="0" w:color="auto"/>
        <w:bottom w:val="none" w:sz="0" w:space="0" w:color="auto"/>
        <w:right w:val="none" w:sz="0" w:space="0" w:color="auto"/>
      </w:divBdr>
    </w:div>
    <w:div w:id="1884250361">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20404086">
      <w:bodyDiv w:val="1"/>
      <w:marLeft w:val="0"/>
      <w:marRight w:val="0"/>
      <w:marTop w:val="0"/>
      <w:marBottom w:val="0"/>
      <w:divBdr>
        <w:top w:val="none" w:sz="0" w:space="0" w:color="auto"/>
        <w:left w:val="none" w:sz="0" w:space="0" w:color="auto"/>
        <w:bottom w:val="none" w:sz="0" w:space="0" w:color="auto"/>
        <w:right w:val="none" w:sz="0" w:space="0" w:color="auto"/>
      </w:divBdr>
    </w:div>
    <w:div w:id="193181527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36615441">
      <w:bodyDiv w:val="1"/>
      <w:marLeft w:val="0"/>
      <w:marRight w:val="0"/>
      <w:marTop w:val="0"/>
      <w:marBottom w:val="0"/>
      <w:divBdr>
        <w:top w:val="none" w:sz="0" w:space="0" w:color="auto"/>
        <w:left w:val="none" w:sz="0" w:space="0" w:color="auto"/>
        <w:bottom w:val="none" w:sz="0" w:space="0" w:color="auto"/>
        <w:right w:val="none" w:sz="0" w:space="0" w:color="auto"/>
      </w:divBdr>
      <w:divsChild>
        <w:div w:id="1916470055">
          <w:marLeft w:val="0"/>
          <w:marRight w:val="0"/>
          <w:marTop w:val="0"/>
          <w:marBottom w:val="0"/>
          <w:divBdr>
            <w:top w:val="none" w:sz="0" w:space="0" w:color="auto"/>
            <w:left w:val="none" w:sz="0" w:space="0" w:color="auto"/>
            <w:bottom w:val="none" w:sz="0" w:space="0" w:color="auto"/>
            <w:right w:val="none" w:sz="0" w:space="0" w:color="auto"/>
          </w:divBdr>
          <w:divsChild>
            <w:div w:id="567149184">
              <w:marLeft w:val="0"/>
              <w:marRight w:val="0"/>
              <w:marTop w:val="0"/>
              <w:marBottom w:val="0"/>
              <w:divBdr>
                <w:top w:val="none" w:sz="0" w:space="0" w:color="auto"/>
                <w:left w:val="none" w:sz="0" w:space="0" w:color="auto"/>
                <w:bottom w:val="none" w:sz="0" w:space="0" w:color="auto"/>
                <w:right w:val="none" w:sz="0" w:space="0" w:color="auto"/>
              </w:divBdr>
              <w:divsChild>
                <w:div w:id="605845667">
                  <w:marLeft w:val="0"/>
                  <w:marRight w:val="0"/>
                  <w:marTop w:val="0"/>
                  <w:marBottom w:val="0"/>
                  <w:divBdr>
                    <w:top w:val="none" w:sz="0" w:space="0" w:color="auto"/>
                    <w:left w:val="none" w:sz="0" w:space="0" w:color="auto"/>
                    <w:bottom w:val="none" w:sz="0" w:space="0" w:color="auto"/>
                    <w:right w:val="none" w:sz="0" w:space="0" w:color="auto"/>
                  </w:divBdr>
                  <w:divsChild>
                    <w:div w:id="2024091375">
                      <w:marLeft w:val="0"/>
                      <w:marRight w:val="0"/>
                      <w:marTop w:val="0"/>
                      <w:marBottom w:val="0"/>
                      <w:divBdr>
                        <w:top w:val="none" w:sz="0" w:space="0" w:color="auto"/>
                        <w:left w:val="none" w:sz="0" w:space="0" w:color="auto"/>
                        <w:bottom w:val="none" w:sz="0" w:space="0" w:color="auto"/>
                        <w:right w:val="none" w:sz="0" w:space="0" w:color="auto"/>
                      </w:divBdr>
                      <w:divsChild>
                        <w:div w:id="1933271867">
                          <w:marLeft w:val="0"/>
                          <w:marRight w:val="0"/>
                          <w:marTop w:val="0"/>
                          <w:marBottom w:val="0"/>
                          <w:divBdr>
                            <w:top w:val="none" w:sz="0" w:space="0" w:color="auto"/>
                            <w:left w:val="none" w:sz="0" w:space="0" w:color="auto"/>
                            <w:bottom w:val="none" w:sz="0" w:space="0" w:color="auto"/>
                            <w:right w:val="none" w:sz="0" w:space="0" w:color="auto"/>
                          </w:divBdr>
                          <w:divsChild>
                            <w:div w:id="2101440639">
                              <w:marLeft w:val="0"/>
                              <w:marRight w:val="0"/>
                              <w:marTop w:val="0"/>
                              <w:marBottom w:val="0"/>
                              <w:divBdr>
                                <w:top w:val="none" w:sz="0" w:space="0" w:color="auto"/>
                                <w:left w:val="none" w:sz="0" w:space="0" w:color="auto"/>
                                <w:bottom w:val="none" w:sz="0" w:space="0" w:color="auto"/>
                                <w:right w:val="none" w:sz="0" w:space="0" w:color="auto"/>
                              </w:divBdr>
                              <w:divsChild>
                                <w:div w:id="975258085">
                                  <w:marLeft w:val="0"/>
                                  <w:marRight w:val="0"/>
                                  <w:marTop w:val="0"/>
                                  <w:marBottom w:val="0"/>
                                  <w:divBdr>
                                    <w:top w:val="single" w:sz="6" w:space="0" w:color="F5F5F5"/>
                                    <w:left w:val="single" w:sz="6" w:space="0" w:color="F5F5F5"/>
                                    <w:bottom w:val="single" w:sz="6" w:space="0" w:color="F5F5F5"/>
                                    <w:right w:val="single" w:sz="6" w:space="0" w:color="F5F5F5"/>
                                  </w:divBdr>
                                  <w:divsChild>
                                    <w:div w:id="1445226675">
                                      <w:marLeft w:val="0"/>
                                      <w:marRight w:val="0"/>
                                      <w:marTop w:val="0"/>
                                      <w:marBottom w:val="0"/>
                                      <w:divBdr>
                                        <w:top w:val="none" w:sz="0" w:space="0" w:color="auto"/>
                                        <w:left w:val="none" w:sz="0" w:space="0" w:color="auto"/>
                                        <w:bottom w:val="none" w:sz="0" w:space="0" w:color="auto"/>
                                        <w:right w:val="none" w:sz="0" w:space="0" w:color="auto"/>
                                      </w:divBdr>
                                      <w:divsChild>
                                        <w:div w:id="261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4497">
      <w:bodyDiv w:val="1"/>
      <w:marLeft w:val="0"/>
      <w:marRight w:val="0"/>
      <w:marTop w:val="0"/>
      <w:marBottom w:val="0"/>
      <w:divBdr>
        <w:top w:val="none" w:sz="0" w:space="0" w:color="auto"/>
        <w:left w:val="none" w:sz="0" w:space="0" w:color="auto"/>
        <w:bottom w:val="none" w:sz="0" w:space="0" w:color="auto"/>
        <w:right w:val="none" w:sz="0" w:space="0" w:color="auto"/>
      </w:divBdr>
    </w:div>
    <w:div w:id="2065594888">
      <w:bodyDiv w:val="1"/>
      <w:marLeft w:val="0"/>
      <w:marRight w:val="0"/>
      <w:marTop w:val="0"/>
      <w:marBottom w:val="0"/>
      <w:divBdr>
        <w:top w:val="none" w:sz="0" w:space="0" w:color="auto"/>
        <w:left w:val="none" w:sz="0" w:space="0" w:color="auto"/>
        <w:bottom w:val="none" w:sz="0" w:space="0" w:color="auto"/>
        <w:right w:val="none" w:sz="0" w:space="0" w:color="auto"/>
      </w:divBdr>
    </w:div>
    <w:div w:id="2070305138">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0984777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343">
          <w:marLeft w:val="0"/>
          <w:marRight w:val="0"/>
          <w:marTop w:val="0"/>
          <w:marBottom w:val="0"/>
          <w:divBdr>
            <w:top w:val="none" w:sz="0" w:space="0" w:color="auto"/>
            <w:left w:val="none" w:sz="0" w:space="0" w:color="auto"/>
            <w:bottom w:val="none" w:sz="0" w:space="0" w:color="auto"/>
            <w:right w:val="none" w:sz="0" w:space="0" w:color="auto"/>
          </w:divBdr>
          <w:divsChild>
            <w:div w:id="1069380282">
              <w:marLeft w:val="0"/>
              <w:marRight w:val="0"/>
              <w:marTop w:val="0"/>
              <w:marBottom w:val="0"/>
              <w:divBdr>
                <w:top w:val="none" w:sz="0" w:space="0" w:color="auto"/>
                <w:left w:val="none" w:sz="0" w:space="0" w:color="auto"/>
                <w:bottom w:val="none" w:sz="0" w:space="0" w:color="auto"/>
                <w:right w:val="none" w:sz="0" w:space="0" w:color="auto"/>
              </w:divBdr>
              <w:divsChild>
                <w:div w:id="960724545">
                  <w:marLeft w:val="0"/>
                  <w:marRight w:val="0"/>
                  <w:marTop w:val="0"/>
                  <w:marBottom w:val="0"/>
                  <w:divBdr>
                    <w:top w:val="none" w:sz="0" w:space="0" w:color="auto"/>
                    <w:left w:val="none" w:sz="0" w:space="0" w:color="auto"/>
                    <w:bottom w:val="none" w:sz="0" w:space="0" w:color="auto"/>
                    <w:right w:val="none" w:sz="0" w:space="0" w:color="auto"/>
                  </w:divBdr>
                  <w:divsChild>
                    <w:div w:id="2136213339">
                      <w:marLeft w:val="0"/>
                      <w:marRight w:val="0"/>
                      <w:marTop w:val="0"/>
                      <w:marBottom w:val="0"/>
                      <w:divBdr>
                        <w:top w:val="none" w:sz="0" w:space="0" w:color="auto"/>
                        <w:left w:val="none" w:sz="0" w:space="0" w:color="auto"/>
                        <w:bottom w:val="none" w:sz="0" w:space="0" w:color="auto"/>
                        <w:right w:val="none" w:sz="0" w:space="0" w:color="auto"/>
                      </w:divBdr>
                      <w:divsChild>
                        <w:div w:id="487525016">
                          <w:marLeft w:val="0"/>
                          <w:marRight w:val="0"/>
                          <w:marTop w:val="0"/>
                          <w:marBottom w:val="0"/>
                          <w:divBdr>
                            <w:top w:val="none" w:sz="0" w:space="0" w:color="auto"/>
                            <w:left w:val="none" w:sz="0" w:space="0" w:color="auto"/>
                            <w:bottom w:val="none" w:sz="0" w:space="0" w:color="auto"/>
                            <w:right w:val="none" w:sz="0" w:space="0" w:color="auto"/>
                          </w:divBdr>
                          <w:divsChild>
                            <w:div w:id="685209205">
                              <w:marLeft w:val="0"/>
                              <w:marRight w:val="0"/>
                              <w:marTop w:val="0"/>
                              <w:marBottom w:val="0"/>
                              <w:divBdr>
                                <w:top w:val="none" w:sz="0" w:space="0" w:color="auto"/>
                                <w:left w:val="none" w:sz="0" w:space="0" w:color="auto"/>
                                <w:bottom w:val="none" w:sz="0" w:space="0" w:color="auto"/>
                                <w:right w:val="none" w:sz="0" w:space="0" w:color="auto"/>
                              </w:divBdr>
                              <w:divsChild>
                                <w:div w:id="930359697">
                                  <w:marLeft w:val="0"/>
                                  <w:marRight w:val="0"/>
                                  <w:marTop w:val="0"/>
                                  <w:marBottom w:val="0"/>
                                  <w:divBdr>
                                    <w:top w:val="single" w:sz="6" w:space="0" w:color="F5F5F5"/>
                                    <w:left w:val="single" w:sz="6" w:space="0" w:color="F5F5F5"/>
                                    <w:bottom w:val="single" w:sz="6" w:space="0" w:color="F5F5F5"/>
                                    <w:right w:val="single" w:sz="6" w:space="0" w:color="F5F5F5"/>
                                  </w:divBdr>
                                  <w:divsChild>
                                    <w:div w:id="779837635">
                                      <w:marLeft w:val="0"/>
                                      <w:marRight w:val="0"/>
                                      <w:marTop w:val="0"/>
                                      <w:marBottom w:val="0"/>
                                      <w:divBdr>
                                        <w:top w:val="none" w:sz="0" w:space="0" w:color="auto"/>
                                        <w:left w:val="none" w:sz="0" w:space="0" w:color="auto"/>
                                        <w:bottom w:val="none" w:sz="0" w:space="0" w:color="auto"/>
                                        <w:right w:val="none" w:sz="0" w:space="0" w:color="auto"/>
                                      </w:divBdr>
                                      <w:divsChild>
                                        <w:div w:id="2089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62">
      <w:bodyDiv w:val="1"/>
      <w:marLeft w:val="0"/>
      <w:marRight w:val="0"/>
      <w:marTop w:val="0"/>
      <w:marBottom w:val="0"/>
      <w:divBdr>
        <w:top w:val="none" w:sz="0" w:space="0" w:color="auto"/>
        <w:left w:val="none" w:sz="0" w:space="0" w:color="auto"/>
        <w:bottom w:val="none" w:sz="0" w:space="0" w:color="auto"/>
        <w:right w:val="none" w:sz="0" w:space="0" w:color="auto"/>
      </w:divBdr>
    </w:div>
    <w:div w:id="2142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image" Target="media/image15.wmf"/><Relationship Id="rId21" Type="http://schemas.openxmlformats.org/officeDocument/2006/relationships/header" Target="header6.xml"/><Relationship Id="rId42" Type="http://schemas.openxmlformats.org/officeDocument/2006/relationships/hyperlink" Target="http://online.prg.kz/doc/lawyer/?uid=91568507-DEFF-40A4-B2E0-23EDB77ACE4C&amp;language=rus&amp;doc_id=30159871&amp;page=6" TargetMode="External"/><Relationship Id="rId47" Type="http://schemas.openxmlformats.org/officeDocument/2006/relationships/footer" Target="footer16.xml"/><Relationship Id="rId63" Type="http://schemas.openxmlformats.org/officeDocument/2006/relationships/footer" Target="footer24.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header" Target="header38.xml"/><Relationship Id="rId112" Type="http://schemas.openxmlformats.org/officeDocument/2006/relationships/oleObject" Target="embeddings/oleObject9.bin"/><Relationship Id="rId133" Type="http://schemas.openxmlformats.org/officeDocument/2006/relationships/image" Target="media/image20.png"/><Relationship Id="rId138" Type="http://schemas.openxmlformats.org/officeDocument/2006/relationships/header" Target="header46.xml"/><Relationship Id="rId154" Type="http://schemas.openxmlformats.org/officeDocument/2006/relationships/header" Target="header54.xml"/><Relationship Id="rId159" Type="http://schemas.openxmlformats.org/officeDocument/2006/relationships/header" Target="header56.xml"/><Relationship Id="rId16" Type="http://schemas.openxmlformats.org/officeDocument/2006/relationships/hyperlink" Target="mailto:vladimir.morozov@airgovernance.org" TargetMode="External"/><Relationship Id="rId107" Type="http://schemas.openxmlformats.org/officeDocument/2006/relationships/image" Target="media/image10.wmf"/><Relationship Id="rId11" Type="http://schemas.openxmlformats.org/officeDocument/2006/relationships/footer" Target="footer1.xml"/><Relationship Id="rId32" Type="http://schemas.openxmlformats.org/officeDocument/2006/relationships/footer" Target="footer9.xml"/><Relationship Id="rId37" Type="http://schemas.openxmlformats.org/officeDocument/2006/relationships/header" Target="header14.xml"/><Relationship Id="rId53" Type="http://schemas.openxmlformats.org/officeDocument/2006/relationships/header" Target="header21.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2.xml"/><Relationship Id="rId102" Type="http://schemas.openxmlformats.org/officeDocument/2006/relationships/oleObject" Target="embeddings/oleObject4.bin"/><Relationship Id="rId123" Type="http://schemas.openxmlformats.org/officeDocument/2006/relationships/image" Target="media/image18.wmf"/><Relationship Id="rId128" Type="http://schemas.openxmlformats.org/officeDocument/2006/relationships/header" Target="header42.xml"/><Relationship Id="rId144" Type="http://schemas.openxmlformats.org/officeDocument/2006/relationships/header" Target="header49.xml"/><Relationship Id="rId149" Type="http://schemas.openxmlformats.org/officeDocument/2006/relationships/footer" Target="footer50.xml"/><Relationship Id="rId5" Type="http://schemas.openxmlformats.org/officeDocument/2006/relationships/settings" Target="settings.xml"/><Relationship Id="rId90" Type="http://schemas.openxmlformats.org/officeDocument/2006/relationships/header" Target="header39.xml"/><Relationship Id="rId95" Type="http://schemas.openxmlformats.org/officeDocument/2006/relationships/image" Target="media/image4.wmf"/><Relationship Id="rId160" Type="http://schemas.openxmlformats.org/officeDocument/2006/relationships/header" Target="header57.xml"/><Relationship Id="rId165" Type="http://schemas.openxmlformats.org/officeDocument/2006/relationships/header" Target="header59.xml"/><Relationship Id="rId22" Type="http://schemas.openxmlformats.org/officeDocument/2006/relationships/footer" Target="footer6.xml"/><Relationship Id="rId27" Type="http://schemas.openxmlformats.org/officeDocument/2006/relationships/footer" Target="footer8.xml"/><Relationship Id="rId43" Type="http://schemas.openxmlformats.org/officeDocument/2006/relationships/hyperlink" Target="http://online.prg.kz/doc/lawyer/?uid=91568507-DEFF-40A4-B2E0-23EDB77ACE4C&amp;language=rus&amp;doc_id=30159871&amp;sub=SUB1" TargetMode="External"/><Relationship Id="rId48" Type="http://schemas.openxmlformats.org/officeDocument/2006/relationships/header" Target="header18.xml"/><Relationship Id="rId64" Type="http://schemas.openxmlformats.org/officeDocument/2006/relationships/header" Target="header26.xml"/><Relationship Id="rId69" Type="http://schemas.openxmlformats.org/officeDocument/2006/relationships/footer" Target="footer27.xml"/><Relationship Id="rId113" Type="http://schemas.openxmlformats.org/officeDocument/2006/relationships/image" Target="media/image13.wmf"/><Relationship Id="rId118" Type="http://schemas.openxmlformats.org/officeDocument/2006/relationships/oleObject" Target="embeddings/oleObject12.bin"/><Relationship Id="rId134" Type="http://schemas.openxmlformats.org/officeDocument/2006/relationships/header" Target="header44.xml"/><Relationship Id="rId139" Type="http://schemas.openxmlformats.org/officeDocument/2006/relationships/footer" Target="footer45.xml"/><Relationship Id="rId80" Type="http://schemas.openxmlformats.org/officeDocument/2006/relationships/header" Target="header34.xml"/><Relationship Id="rId85" Type="http://schemas.openxmlformats.org/officeDocument/2006/relationships/footer" Target="footer34.xml"/><Relationship Id="rId150" Type="http://schemas.openxmlformats.org/officeDocument/2006/relationships/header" Target="header52.xml"/><Relationship Id="rId155" Type="http://schemas.openxmlformats.org/officeDocument/2006/relationships/footer" Target="footer52.xml"/><Relationship Id="rId171"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footer" Target="footer10.xml"/><Relationship Id="rId38" Type="http://schemas.openxmlformats.org/officeDocument/2006/relationships/footer" Target="footer12.xml"/><Relationship Id="rId59" Type="http://schemas.openxmlformats.org/officeDocument/2006/relationships/header" Target="header24.xml"/><Relationship Id="rId103" Type="http://schemas.openxmlformats.org/officeDocument/2006/relationships/image" Target="media/image8.wmf"/><Relationship Id="rId108" Type="http://schemas.openxmlformats.org/officeDocument/2006/relationships/oleObject" Target="embeddings/oleObject7.bin"/><Relationship Id="rId124" Type="http://schemas.openxmlformats.org/officeDocument/2006/relationships/oleObject" Target="embeddings/oleObject15.bin"/><Relationship Id="rId129" Type="http://schemas.openxmlformats.org/officeDocument/2006/relationships/footer" Target="footer40.xml"/><Relationship Id="rId54" Type="http://schemas.openxmlformats.org/officeDocument/2006/relationships/footer" Target="footer19.xml"/><Relationship Id="rId70" Type="http://schemas.openxmlformats.org/officeDocument/2006/relationships/header" Target="header29.xml"/><Relationship Id="rId75" Type="http://schemas.openxmlformats.org/officeDocument/2006/relationships/footer" Target="footer30.xml"/><Relationship Id="rId91" Type="http://schemas.openxmlformats.org/officeDocument/2006/relationships/footer" Target="footer37.xml"/><Relationship Id="rId96" Type="http://schemas.openxmlformats.org/officeDocument/2006/relationships/oleObject" Target="embeddings/oleObject1.bin"/><Relationship Id="rId140" Type="http://schemas.openxmlformats.org/officeDocument/2006/relationships/header" Target="header47.xml"/><Relationship Id="rId145" Type="http://schemas.openxmlformats.org/officeDocument/2006/relationships/footer" Target="footer48.xml"/><Relationship Id="rId161" Type="http://schemas.openxmlformats.org/officeDocument/2006/relationships/footer" Target="footer55.xml"/><Relationship Id="rId166" Type="http://schemas.openxmlformats.org/officeDocument/2006/relationships/header" Target="header6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begak@gmail.com" TargetMode="External"/><Relationship Id="rId23" Type="http://schemas.openxmlformats.org/officeDocument/2006/relationships/header" Target="header7.xml"/><Relationship Id="rId28" Type="http://schemas.openxmlformats.org/officeDocument/2006/relationships/image" Target="media/image2.emf"/><Relationship Id="rId36" Type="http://schemas.openxmlformats.org/officeDocument/2006/relationships/header" Target="header13.xml"/><Relationship Id="rId49" Type="http://schemas.openxmlformats.org/officeDocument/2006/relationships/footer" Target="footer17.xml"/><Relationship Id="rId57" Type="http://schemas.openxmlformats.org/officeDocument/2006/relationships/footer" Target="footer21.xml"/><Relationship Id="rId106" Type="http://schemas.openxmlformats.org/officeDocument/2006/relationships/oleObject" Target="embeddings/oleObject6.bin"/><Relationship Id="rId114" Type="http://schemas.openxmlformats.org/officeDocument/2006/relationships/oleObject" Target="embeddings/oleObject10.bin"/><Relationship Id="rId119" Type="http://schemas.openxmlformats.org/officeDocument/2006/relationships/image" Target="media/image16.wmf"/><Relationship Id="rId127" Type="http://schemas.openxmlformats.org/officeDocument/2006/relationships/header" Target="header41.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22.xml"/><Relationship Id="rId65" Type="http://schemas.openxmlformats.org/officeDocument/2006/relationships/header" Target="header27.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footer" Target="footer35.xml"/><Relationship Id="rId94" Type="http://schemas.openxmlformats.org/officeDocument/2006/relationships/footer" Target="footer39.xml"/><Relationship Id="rId99" Type="http://schemas.openxmlformats.org/officeDocument/2006/relationships/image" Target="media/image6.wmf"/><Relationship Id="rId101" Type="http://schemas.openxmlformats.org/officeDocument/2006/relationships/image" Target="media/image7.wmf"/><Relationship Id="rId122" Type="http://schemas.openxmlformats.org/officeDocument/2006/relationships/oleObject" Target="embeddings/oleObject14.bin"/><Relationship Id="rId130" Type="http://schemas.openxmlformats.org/officeDocument/2006/relationships/footer" Target="footer41.xml"/><Relationship Id="rId135" Type="http://schemas.openxmlformats.org/officeDocument/2006/relationships/header" Target="header45.xml"/><Relationship Id="rId143" Type="http://schemas.openxmlformats.org/officeDocument/2006/relationships/footer" Target="footer47.xml"/><Relationship Id="rId148" Type="http://schemas.openxmlformats.org/officeDocument/2006/relationships/footer" Target="footer49.xml"/><Relationship Id="rId151" Type="http://schemas.openxmlformats.org/officeDocument/2006/relationships/footer" Target="footer51.xml"/><Relationship Id="rId156" Type="http://schemas.openxmlformats.org/officeDocument/2006/relationships/footer" Target="footer53.xml"/><Relationship Id="rId164" Type="http://schemas.openxmlformats.org/officeDocument/2006/relationships/footer" Target="footer57.xml"/><Relationship Id="rId16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3.xml"/><Relationship Id="rId109" Type="http://schemas.openxmlformats.org/officeDocument/2006/relationships/image" Target="media/image11.wmf"/><Relationship Id="rId34" Type="http://schemas.openxmlformats.org/officeDocument/2006/relationships/header" Target="header12.xml"/><Relationship Id="rId50" Type="http://schemas.openxmlformats.org/officeDocument/2006/relationships/header" Target="header19.xml"/><Relationship Id="rId55" Type="http://schemas.openxmlformats.org/officeDocument/2006/relationships/footer" Target="footer20.xml"/><Relationship Id="rId76" Type="http://schemas.openxmlformats.org/officeDocument/2006/relationships/header" Target="header32.xml"/><Relationship Id="rId97" Type="http://schemas.openxmlformats.org/officeDocument/2006/relationships/image" Target="media/image5.wmf"/><Relationship Id="rId104" Type="http://schemas.openxmlformats.org/officeDocument/2006/relationships/oleObject" Target="embeddings/oleObject5.bin"/><Relationship Id="rId120" Type="http://schemas.openxmlformats.org/officeDocument/2006/relationships/oleObject" Target="embeddings/oleObject13.bin"/><Relationship Id="rId125" Type="http://schemas.openxmlformats.org/officeDocument/2006/relationships/image" Target="media/image19.wmf"/><Relationship Id="rId141" Type="http://schemas.openxmlformats.org/officeDocument/2006/relationships/header" Target="header48.xml"/><Relationship Id="rId146" Type="http://schemas.openxmlformats.org/officeDocument/2006/relationships/header" Target="header50.xml"/><Relationship Id="rId167" Type="http://schemas.openxmlformats.org/officeDocument/2006/relationships/header" Target="header61.xml"/><Relationship Id="rId7" Type="http://schemas.openxmlformats.org/officeDocument/2006/relationships/footnotes" Target="footnotes.xml"/><Relationship Id="rId71" Type="http://schemas.openxmlformats.org/officeDocument/2006/relationships/header" Target="header30.xml"/><Relationship Id="rId92" Type="http://schemas.openxmlformats.org/officeDocument/2006/relationships/footer" Target="footer38.xml"/><Relationship Id="rId162" Type="http://schemas.openxmlformats.org/officeDocument/2006/relationships/footer" Target="footer56.xm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eader" Target="header17.xml"/><Relationship Id="rId66" Type="http://schemas.openxmlformats.org/officeDocument/2006/relationships/footer" Target="footer25.xml"/><Relationship Id="rId87" Type="http://schemas.openxmlformats.org/officeDocument/2006/relationships/header" Target="header37.xml"/><Relationship Id="rId110" Type="http://schemas.openxmlformats.org/officeDocument/2006/relationships/oleObject" Target="embeddings/oleObject8.bin"/><Relationship Id="rId115" Type="http://schemas.openxmlformats.org/officeDocument/2006/relationships/image" Target="media/image14.wmf"/><Relationship Id="rId131" Type="http://schemas.openxmlformats.org/officeDocument/2006/relationships/header" Target="header43.xml"/><Relationship Id="rId136" Type="http://schemas.openxmlformats.org/officeDocument/2006/relationships/footer" Target="footer43.xml"/><Relationship Id="rId157" Type="http://schemas.openxmlformats.org/officeDocument/2006/relationships/header" Target="header55.xml"/><Relationship Id="rId61" Type="http://schemas.openxmlformats.org/officeDocument/2006/relationships/footer" Target="footer23.xml"/><Relationship Id="rId82" Type="http://schemas.openxmlformats.org/officeDocument/2006/relationships/hyperlink" Target="http://ec.europa.eu/environment/enlarg/pdf/pubs/ippc_en.pdf" TargetMode="External"/><Relationship Id="rId152" Type="http://schemas.openxmlformats.org/officeDocument/2006/relationships/image" Target="media/image21.emf"/><Relationship Id="rId19" Type="http://schemas.openxmlformats.org/officeDocument/2006/relationships/footer" Target="footer4.xml"/><Relationship Id="rId14" Type="http://schemas.openxmlformats.org/officeDocument/2006/relationships/footer" Target="footer3.xml"/><Relationship Id="rId30" Type="http://schemas.openxmlformats.org/officeDocument/2006/relationships/header" Target="header10.xml"/><Relationship Id="rId35" Type="http://schemas.openxmlformats.org/officeDocument/2006/relationships/footer" Target="footer11.xml"/><Relationship Id="rId56" Type="http://schemas.openxmlformats.org/officeDocument/2006/relationships/header" Target="header22.xml"/><Relationship Id="rId77" Type="http://schemas.openxmlformats.org/officeDocument/2006/relationships/header" Target="header33.xml"/><Relationship Id="rId100" Type="http://schemas.openxmlformats.org/officeDocument/2006/relationships/oleObject" Target="embeddings/oleObject3.bin"/><Relationship Id="rId105" Type="http://schemas.openxmlformats.org/officeDocument/2006/relationships/image" Target="media/image9.wmf"/><Relationship Id="rId126" Type="http://schemas.openxmlformats.org/officeDocument/2006/relationships/oleObject" Target="embeddings/oleObject16.bin"/><Relationship Id="rId147" Type="http://schemas.openxmlformats.org/officeDocument/2006/relationships/header" Target="header51.xm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oter" Target="footer28.xml"/><Relationship Id="rId93" Type="http://schemas.openxmlformats.org/officeDocument/2006/relationships/header" Target="header40.xml"/><Relationship Id="rId98" Type="http://schemas.openxmlformats.org/officeDocument/2006/relationships/oleObject" Target="embeddings/oleObject2.bin"/><Relationship Id="rId121" Type="http://schemas.openxmlformats.org/officeDocument/2006/relationships/image" Target="media/image17.wmf"/><Relationship Id="rId142" Type="http://schemas.openxmlformats.org/officeDocument/2006/relationships/footer" Target="footer46.xml"/><Relationship Id="rId163" Type="http://schemas.openxmlformats.org/officeDocument/2006/relationships/header" Target="header58.xml"/><Relationship Id="rId3" Type="http://schemas.openxmlformats.org/officeDocument/2006/relationships/numbering" Target="numbering.xml"/><Relationship Id="rId25" Type="http://schemas.openxmlformats.org/officeDocument/2006/relationships/footer" Target="footer7.xml"/><Relationship Id="rId46" Type="http://schemas.openxmlformats.org/officeDocument/2006/relationships/footer" Target="footer15.xml"/><Relationship Id="rId67" Type="http://schemas.openxmlformats.org/officeDocument/2006/relationships/footer" Target="footer26.xml"/><Relationship Id="rId116" Type="http://schemas.openxmlformats.org/officeDocument/2006/relationships/oleObject" Target="embeddings/oleObject11.bin"/><Relationship Id="rId137" Type="http://schemas.openxmlformats.org/officeDocument/2006/relationships/footer" Target="footer44.xml"/><Relationship Id="rId158" Type="http://schemas.openxmlformats.org/officeDocument/2006/relationships/footer" Target="footer54.xml"/><Relationship Id="rId20" Type="http://schemas.openxmlformats.org/officeDocument/2006/relationships/footer" Target="footer5.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header" Target="header35.xml"/><Relationship Id="rId88" Type="http://schemas.openxmlformats.org/officeDocument/2006/relationships/footer" Target="footer36.xml"/><Relationship Id="rId111" Type="http://schemas.openxmlformats.org/officeDocument/2006/relationships/image" Target="media/image12.wmf"/><Relationship Id="rId132" Type="http://schemas.openxmlformats.org/officeDocument/2006/relationships/footer" Target="footer42.xml"/><Relationship Id="rId153" Type="http://schemas.openxmlformats.org/officeDocument/2006/relationships/header" Target="header53.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air/criteria.html" TargetMode="External"/><Relationship Id="rId3" Type="http://schemas.openxmlformats.org/officeDocument/2006/relationships/hyperlink" Target="http://www.eea.europa.eu/publications/emep-eea-emission-inventory-guidebook-2009" TargetMode="External"/><Relationship Id="rId7" Type="http://schemas.openxmlformats.org/officeDocument/2006/relationships/hyperlink" Target="http://www.who.int/phe/health_topics/outdoorair_aqg/en/index.html" TargetMode="External"/><Relationship Id="rId2" Type="http://schemas.openxmlformats.org/officeDocument/2006/relationships/hyperlink" Target="http://www.epa.gov/ttnchie1/ap42/" TargetMode="External"/><Relationship Id="rId1" Type="http://schemas.openxmlformats.org/officeDocument/2006/relationships/hyperlink" Target="http://www.epa.gov/reg3hwmd/risk/human/rb-concentration_table/Generic_Tables/index.htm" TargetMode="External"/><Relationship Id="rId6" Type="http://schemas.openxmlformats.org/officeDocument/2006/relationships/hyperlink" Target="http://www.epa.gov/reg3hwmd/risk/human/rb-concentration_table/Generic_Tables/index.htm" TargetMode="External"/><Relationship Id="rId5" Type="http://schemas.openxmlformats.org/officeDocument/2006/relationships/hyperlink" Target="http://ec.europa.eu/environment/air/pollutants/stationary/ippc/pdf/recast/ia_en.pdf" TargetMode="External"/><Relationship Id="rId4" Type="http://schemas.openxmlformats.org/officeDocument/2006/relationships/hyperlink" Target="http://federal.eregulations.us/cfr/title/title40/chapterI/" TargetMode="External"/><Relationship Id="rId9" Type="http://schemas.openxmlformats.org/officeDocument/2006/relationships/hyperlink" Target="http://www.epa.gov/reg3hwmd/risk/human/rb-concentration_table/Generic_Tables/index.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D0DF-AB5B-44EE-9ECD-401ACE7B8C8D}">
  <ds:schemaRefs>
    <ds:schemaRef ds:uri="http://schemas.openxmlformats.org/officeDocument/2006/bibliography"/>
  </ds:schemaRefs>
</ds:datastoreItem>
</file>

<file path=customXml/itemProps2.xml><?xml version="1.0" encoding="utf-8"?>
<ds:datastoreItem xmlns:ds="http://schemas.openxmlformats.org/officeDocument/2006/customXml" ds:itemID="{AA3759D0-64B5-4847-B3C6-D80ECD02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467</TotalTime>
  <Pages>79</Pages>
  <Words>25165</Words>
  <Characters>143443</Characters>
  <Application>Microsoft Office Word</Application>
  <DocSecurity>0</DocSecurity>
  <Lines>1195</Lines>
  <Paragraphs>336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ELLE</Company>
  <LinksUpToDate>false</LinksUpToDate>
  <CharactersWithSpaces>168272</CharactersWithSpaces>
  <SharedDoc>false</SharedDoc>
  <HLinks>
    <vt:vector size="630" baseType="variant">
      <vt:variant>
        <vt:i4>2293802</vt:i4>
      </vt:variant>
      <vt:variant>
        <vt:i4>579</vt:i4>
      </vt:variant>
      <vt:variant>
        <vt:i4>0</vt:i4>
      </vt:variant>
      <vt:variant>
        <vt:i4>5</vt:i4>
      </vt:variant>
      <vt:variant>
        <vt:lpwstr>http://menr.gov.ua/content/category/74</vt:lpwstr>
      </vt:variant>
      <vt:variant>
        <vt:lpwstr/>
      </vt:variant>
      <vt:variant>
        <vt:i4>2031706</vt:i4>
      </vt:variant>
      <vt:variant>
        <vt:i4>576</vt:i4>
      </vt:variant>
      <vt:variant>
        <vt:i4>0</vt:i4>
      </vt:variant>
      <vt:variant>
        <vt:i4>5</vt:i4>
      </vt:variant>
      <vt:variant>
        <vt:lpwstr>http://www.ecobank.org.ua/Pages/default.aspx</vt:lpwstr>
      </vt:variant>
      <vt:variant>
        <vt:lpwstr/>
      </vt:variant>
      <vt:variant>
        <vt:i4>3145773</vt:i4>
      </vt:variant>
      <vt:variant>
        <vt:i4>573</vt:i4>
      </vt:variant>
      <vt:variant>
        <vt:i4>0</vt:i4>
      </vt:variant>
      <vt:variant>
        <vt:i4>5</vt:i4>
      </vt:variant>
      <vt:variant>
        <vt:lpwstr>http://www.ecobank.org.ua/state/Pages/default.aspx</vt:lpwstr>
      </vt:variant>
      <vt:variant>
        <vt:lpwstr/>
      </vt:variant>
      <vt:variant>
        <vt:i4>2293802</vt:i4>
      </vt:variant>
      <vt:variant>
        <vt:i4>570</vt:i4>
      </vt:variant>
      <vt:variant>
        <vt:i4>0</vt:i4>
      </vt:variant>
      <vt:variant>
        <vt:i4>5</vt:i4>
      </vt:variant>
      <vt:variant>
        <vt:lpwstr>http://menr.gov.ua/content/category/74</vt:lpwstr>
      </vt:variant>
      <vt:variant>
        <vt:lpwstr/>
      </vt:variant>
      <vt:variant>
        <vt:i4>5177375</vt:i4>
      </vt:variant>
      <vt:variant>
        <vt:i4>567</vt:i4>
      </vt:variant>
      <vt:variant>
        <vt:i4>0</vt:i4>
      </vt:variant>
      <vt:variant>
        <vt:i4>5</vt:i4>
      </vt:variant>
      <vt:variant>
        <vt:lpwstr>http://menr.gov.ua/content/ article/5964</vt:lpwstr>
      </vt:variant>
      <vt:variant>
        <vt:lpwstr/>
      </vt:variant>
      <vt:variant>
        <vt:i4>5177375</vt:i4>
      </vt:variant>
      <vt:variant>
        <vt:i4>564</vt:i4>
      </vt:variant>
      <vt:variant>
        <vt:i4>0</vt:i4>
      </vt:variant>
      <vt:variant>
        <vt:i4>5</vt:i4>
      </vt:variant>
      <vt:variant>
        <vt:lpwstr>http://menr.gov.ua/content/ article/5964</vt:lpwstr>
      </vt:variant>
      <vt:variant>
        <vt:lpwstr/>
      </vt:variant>
      <vt:variant>
        <vt:i4>2752567</vt:i4>
      </vt:variant>
      <vt:variant>
        <vt:i4>561</vt:i4>
      </vt:variant>
      <vt:variant>
        <vt:i4>0</vt:i4>
      </vt:variant>
      <vt:variant>
        <vt:i4>5</vt:i4>
      </vt:variant>
      <vt:variant>
        <vt:lpwstr>http://www.menr.gov.ua/content/article/5962</vt:lpwstr>
      </vt:variant>
      <vt:variant>
        <vt:lpwstr/>
      </vt:variant>
      <vt:variant>
        <vt:i4>3604519</vt:i4>
      </vt:variant>
      <vt:variant>
        <vt:i4>558</vt:i4>
      </vt:variant>
      <vt:variant>
        <vt:i4>0</vt:i4>
      </vt:variant>
      <vt:variant>
        <vt:i4>5</vt:i4>
      </vt:variant>
      <vt:variant>
        <vt:lpwstr>http://www.menr.gov.ua/media/files/Articles/Diyalnist/Oxoronna/Oxorona_atmosfernogo_povitrya/Zakonodavstvo/7Metodyka.doc</vt:lpwstr>
      </vt:variant>
      <vt:variant>
        <vt:lpwstr/>
      </vt:variant>
      <vt:variant>
        <vt:i4>2752567</vt:i4>
      </vt:variant>
      <vt:variant>
        <vt:i4>555</vt:i4>
      </vt:variant>
      <vt:variant>
        <vt:i4>0</vt:i4>
      </vt:variant>
      <vt:variant>
        <vt:i4>5</vt:i4>
      </vt:variant>
      <vt:variant>
        <vt:lpwstr>http://www.menr.gov.ua/content/article/5962</vt:lpwstr>
      </vt:variant>
      <vt:variant>
        <vt:lpwstr/>
      </vt:variant>
      <vt:variant>
        <vt:i4>2293804</vt:i4>
      </vt:variant>
      <vt:variant>
        <vt:i4>552</vt:i4>
      </vt:variant>
      <vt:variant>
        <vt:i4>0</vt:i4>
      </vt:variant>
      <vt:variant>
        <vt:i4>5</vt:i4>
      </vt:variant>
      <vt:variant>
        <vt:lpwstr>http://menr.gov.ua/content/category/149</vt:lpwstr>
      </vt:variant>
      <vt:variant>
        <vt:lpwstr/>
      </vt:variant>
      <vt:variant>
        <vt:i4>1835098</vt:i4>
      </vt:variant>
      <vt:variant>
        <vt:i4>549</vt:i4>
      </vt:variant>
      <vt:variant>
        <vt:i4>0</vt:i4>
      </vt:variant>
      <vt:variant>
        <vt:i4>5</vt:i4>
      </vt:variant>
      <vt:variant>
        <vt:lpwstr>http://downloads.igce.ru/publications/reviews/review2010.pdf</vt:lpwstr>
      </vt:variant>
      <vt:variant>
        <vt:lpwstr/>
      </vt:variant>
      <vt:variant>
        <vt:i4>4653131</vt:i4>
      </vt:variant>
      <vt:variant>
        <vt:i4>546</vt:i4>
      </vt:variant>
      <vt:variant>
        <vt:i4>0</vt:i4>
      </vt:variant>
      <vt:variant>
        <vt:i4>5</vt:i4>
      </vt:variant>
      <vt:variant>
        <vt:lpwstr>http://www.mnr.gov.ru/regulatory/detail.php?ID=128153</vt:lpwstr>
      </vt:variant>
      <vt:variant>
        <vt:lpwstr/>
      </vt:variant>
      <vt:variant>
        <vt:i4>1245186</vt:i4>
      </vt:variant>
      <vt:variant>
        <vt:i4>537</vt:i4>
      </vt:variant>
      <vt:variant>
        <vt:i4>0</vt:i4>
      </vt:variant>
      <vt:variant>
        <vt:i4>5</vt:i4>
      </vt:variant>
      <vt:variant>
        <vt:lpwstr>\\SERVER\public\Projekti\12VV20 ENPI AQ MWH\AppData\Roaming\Users\Admin\AppData\Roaming\Microsoft\Word\www.moe.gov.ge</vt:lpwstr>
      </vt:variant>
      <vt:variant>
        <vt:lpwstr/>
      </vt:variant>
      <vt:variant>
        <vt:i4>393236</vt:i4>
      </vt:variant>
      <vt:variant>
        <vt:i4>534</vt:i4>
      </vt:variant>
      <vt:variant>
        <vt:i4>0</vt:i4>
      </vt:variant>
      <vt:variant>
        <vt:i4>5</vt:i4>
      </vt:variant>
      <vt:variant>
        <vt:lpwstr>http://aarhus.ge/</vt:lpwstr>
      </vt:variant>
      <vt:variant>
        <vt:lpwstr/>
      </vt:variant>
      <vt:variant>
        <vt:i4>7864419</vt:i4>
      </vt:variant>
      <vt:variant>
        <vt:i4>528</vt:i4>
      </vt:variant>
      <vt:variant>
        <vt:i4>0</vt:i4>
      </vt:variant>
      <vt:variant>
        <vt:i4>5</vt:i4>
      </vt:variant>
      <vt:variant>
        <vt:lpwstr>http://rad.org.by/</vt:lpwstr>
      </vt:variant>
      <vt:variant>
        <vt:lpwstr/>
      </vt:variant>
      <vt:variant>
        <vt:i4>8257574</vt:i4>
      </vt:variant>
      <vt:variant>
        <vt:i4>519</vt:i4>
      </vt:variant>
      <vt:variant>
        <vt:i4>0</vt:i4>
      </vt:variant>
      <vt:variant>
        <vt:i4>5</vt:i4>
      </vt:variant>
      <vt:variant>
        <vt:lpwstr>http://www.eco.gov.az/</vt:lpwstr>
      </vt:variant>
      <vt:variant>
        <vt:lpwstr/>
      </vt:variant>
      <vt:variant>
        <vt:i4>7864445</vt:i4>
      </vt:variant>
      <vt:variant>
        <vt:i4>516</vt:i4>
      </vt:variant>
      <vt:variant>
        <vt:i4>0</vt:i4>
      </vt:variant>
      <vt:variant>
        <vt:i4>5</vt:i4>
      </vt:variant>
      <vt:variant>
        <vt:lpwstr>http://www.mnp.am/</vt:lpwstr>
      </vt:variant>
      <vt:variant>
        <vt:lpwstr/>
      </vt:variant>
      <vt:variant>
        <vt:i4>917514</vt:i4>
      </vt:variant>
      <vt:variant>
        <vt:i4>513</vt:i4>
      </vt:variant>
      <vt:variant>
        <vt:i4>0</vt:i4>
      </vt:variant>
      <vt:variant>
        <vt:i4>5</vt:i4>
      </vt:variant>
      <vt:variant>
        <vt:lpwstr>http://www.armmonitoring.am/</vt:lpwstr>
      </vt:variant>
      <vt:variant>
        <vt:lpwstr/>
      </vt:variant>
      <vt:variant>
        <vt:i4>2752567</vt:i4>
      </vt:variant>
      <vt:variant>
        <vt:i4>456</vt:i4>
      </vt:variant>
      <vt:variant>
        <vt:i4>0</vt:i4>
      </vt:variant>
      <vt:variant>
        <vt:i4>5</vt:i4>
      </vt:variant>
      <vt:variant>
        <vt:lpwstr>http://www.menr.gov.ua/content/article/5962</vt:lpwstr>
      </vt:variant>
      <vt:variant>
        <vt:lpwstr/>
      </vt:variant>
      <vt:variant>
        <vt:i4>5570645</vt:i4>
      </vt:variant>
      <vt:variant>
        <vt:i4>447</vt:i4>
      </vt:variant>
      <vt:variant>
        <vt:i4>0</vt:i4>
      </vt:variant>
      <vt:variant>
        <vt:i4>5</vt:i4>
      </vt:variant>
      <vt:variant>
        <vt:lpwstr>http://www.ceip.at/webdab-emission-database/emissions-as-used-in-emep-models</vt:lpwstr>
      </vt:variant>
      <vt:variant>
        <vt:lpwstr/>
      </vt:variant>
      <vt:variant>
        <vt:i4>1704027</vt:i4>
      </vt:variant>
      <vt:variant>
        <vt:i4>429</vt:i4>
      </vt:variant>
      <vt:variant>
        <vt:i4>0</vt:i4>
      </vt:variant>
      <vt:variant>
        <vt:i4>5</vt:i4>
      </vt:variant>
      <vt:variant>
        <vt:lpwstr>http://www.ceip.at/review-results/review-results-2012</vt:lpwstr>
      </vt:variant>
      <vt:variant>
        <vt:lpwstr/>
      </vt:variant>
      <vt:variant>
        <vt:i4>1179697</vt:i4>
      </vt:variant>
      <vt:variant>
        <vt:i4>422</vt:i4>
      </vt:variant>
      <vt:variant>
        <vt:i4>0</vt:i4>
      </vt:variant>
      <vt:variant>
        <vt:i4>5</vt:i4>
      </vt:variant>
      <vt:variant>
        <vt:lpwstr/>
      </vt:variant>
      <vt:variant>
        <vt:lpwstr>_Toc342376745</vt:lpwstr>
      </vt:variant>
      <vt:variant>
        <vt:i4>1179697</vt:i4>
      </vt:variant>
      <vt:variant>
        <vt:i4>416</vt:i4>
      </vt:variant>
      <vt:variant>
        <vt:i4>0</vt:i4>
      </vt:variant>
      <vt:variant>
        <vt:i4>5</vt:i4>
      </vt:variant>
      <vt:variant>
        <vt:lpwstr/>
      </vt:variant>
      <vt:variant>
        <vt:lpwstr>_Toc342376744</vt:lpwstr>
      </vt:variant>
      <vt:variant>
        <vt:i4>1179697</vt:i4>
      </vt:variant>
      <vt:variant>
        <vt:i4>410</vt:i4>
      </vt:variant>
      <vt:variant>
        <vt:i4>0</vt:i4>
      </vt:variant>
      <vt:variant>
        <vt:i4>5</vt:i4>
      </vt:variant>
      <vt:variant>
        <vt:lpwstr/>
      </vt:variant>
      <vt:variant>
        <vt:lpwstr>_Toc342376743</vt:lpwstr>
      </vt:variant>
      <vt:variant>
        <vt:i4>1179697</vt:i4>
      </vt:variant>
      <vt:variant>
        <vt:i4>404</vt:i4>
      </vt:variant>
      <vt:variant>
        <vt:i4>0</vt:i4>
      </vt:variant>
      <vt:variant>
        <vt:i4>5</vt:i4>
      </vt:variant>
      <vt:variant>
        <vt:lpwstr/>
      </vt:variant>
      <vt:variant>
        <vt:lpwstr>_Toc342376742</vt:lpwstr>
      </vt:variant>
      <vt:variant>
        <vt:i4>1179697</vt:i4>
      </vt:variant>
      <vt:variant>
        <vt:i4>398</vt:i4>
      </vt:variant>
      <vt:variant>
        <vt:i4>0</vt:i4>
      </vt:variant>
      <vt:variant>
        <vt:i4>5</vt:i4>
      </vt:variant>
      <vt:variant>
        <vt:lpwstr/>
      </vt:variant>
      <vt:variant>
        <vt:lpwstr>_Toc342376741</vt:lpwstr>
      </vt:variant>
      <vt:variant>
        <vt:i4>1179697</vt:i4>
      </vt:variant>
      <vt:variant>
        <vt:i4>392</vt:i4>
      </vt:variant>
      <vt:variant>
        <vt:i4>0</vt:i4>
      </vt:variant>
      <vt:variant>
        <vt:i4>5</vt:i4>
      </vt:variant>
      <vt:variant>
        <vt:lpwstr/>
      </vt:variant>
      <vt:variant>
        <vt:lpwstr>_Toc342376740</vt:lpwstr>
      </vt:variant>
      <vt:variant>
        <vt:i4>1376305</vt:i4>
      </vt:variant>
      <vt:variant>
        <vt:i4>386</vt:i4>
      </vt:variant>
      <vt:variant>
        <vt:i4>0</vt:i4>
      </vt:variant>
      <vt:variant>
        <vt:i4>5</vt:i4>
      </vt:variant>
      <vt:variant>
        <vt:lpwstr/>
      </vt:variant>
      <vt:variant>
        <vt:lpwstr>_Toc342376739</vt:lpwstr>
      </vt:variant>
      <vt:variant>
        <vt:i4>1376305</vt:i4>
      </vt:variant>
      <vt:variant>
        <vt:i4>380</vt:i4>
      </vt:variant>
      <vt:variant>
        <vt:i4>0</vt:i4>
      </vt:variant>
      <vt:variant>
        <vt:i4>5</vt:i4>
      </vt:variant>
      <vt:variant>
        <vt:lpwstr/>
      </vt:variant>
      <vt:variant>
        <vt:lpwstr>_Toc342376738</vt:lpwstr>
      </vt:variant>
      <vt:variant>
        <vt:i4>1376305</vt:i4>
      </vt:variant>
      <vt:variant>
        <vt:i4>374</vt:i4>
      </vt:variant>
      <vt:variant>
        <vt:i4>0</vt:i4>
      </vt:variant>
      <vt:variant>
        <vt:i4>5</vt:i4>
      </vt:variant>
      <vt:variant>
        <vt:lpwstr/>
      </vt:variant>
      <vt:variant>
        <vt:lpwstr>_Toc342376737</vt:lpwstr>
      </vt:variant>
      <vt:variant>
        <vt:i4>1376305</vt:i4>
      </vt:variant>
      <vt:variant>
        <vt:i4>368</vt:i4>
      </vt:variant>
      <vt:variant>
        <vt:i4>0</vt:i4>
      </vt:variant>
      <vt:variant>
        <vt:i4>5</vt:i4>
      </vt:variant>
      <vt:variant>
        <vt:lpwstr/>
      </vt:variant>
      <vt:variant>
        <vt:lpwstr>_Toc342376736</vt:lpwstr>
      </vt:variant>
      <vt:variant>
        <vt:i4>1376305</vt:i4>
      </vt:variant>
      <vt:variant>
        <vt:i4>362</vt:i4>
      </vt:variant>
      <vt:variant>
        <vt:i4>0</vt:i4>
      </vt:variant>
      <vt:variant>
        <vt:i4>5</vt:i4>
      </vt:variant>
      <vt:variant>
        <vt:lpwstr/>
      </vt:variant>
      <vt:variant>
        <vt:lpwstr>_Toc342376735</vt:lpwstr>
      </vt:variant>
      <vt:variant>
        <vt:i4>1376305</vt:i4>
      </vt:variant>
      <vt:variant>
        <vt:i4>356</vt:i4>
      </vt:variant>
      <vt:variant>
        <vt:i4>0</vt:i4>
      </vt:variant>
      <vt:variant>
        <vt:i4>5</vt:i4>
      </vt:variant>
      <vt:variant>
        <vt:lpwstr/>
      </vt:variant>
      <vt:variant>
        <vt:lpwstr>_Toc342376734</vt:lpwstr>
      </vt:variant>
      <vt:variant>
        <vt:i4>1376305</vt:i4>
      </vt:variant>
      <vt:variant>
        <vt:i4>350</vt:i4>
      </vt:variant>
      <vt:variant>
        <vt:i4>0</vt:i4>
      </vt:variant>
      <vt:variant>
        <vt:i4>5</vt:i4>
      </vt:variant>
      <vt:variant>
        <vt:lpwstr/>
      </vt:variant>
      <vt:variant>
        <vt:lpwstr>_Toc342376733</vt:lpwstr>
      </vt:variant>
      <vt:variant>
        <vt:i4>1376305</vt:i4>
      </vt:variant>
      <vt:variant>
        <vt:i4>344</vt:i4>
      </vt:variant>
      <vt:variant>
        <vt:i4>0</vt:i4>
      </vt:variant>
      <vt:variant>
        <vt:i4>5</vt:i4>
      </vt:variant>
      <vt:variant>
        <vt:lpwstr/>
      </vt:variant>
      <vt:variant>
        <vt:lpwstr>_Toc342376732</vt:lpwstr>
      </vt:variant>
      <vt:variant>
        <vt:i4>1376305</vt:i4>
      </vt:variant>
      <vt:variant>
        <vt:i4>338</vt:i4>
      </vt:variant>
      <vt:variant>
        <vt:i4>0</vt:i4>
      </vt:variant>
      <vt:variant>
        <vt:i4>5</vt:i4>
      </vt:variant>
      <vt:variant>
        <vt:lpwstr/>
      </vt:variant>
      <vt:variant>
        <vt:lpwstr>_Toc342376731</vt:lpwstr>
      </vt:variant>
      <vt:variant>
        <vt:i4>1376305</vt:i4>
      </vt:variant>
      <vt:variant>
        <vt:i4>332</vt:i4>
      </vt:variant>
      <vt:variant>
        <vt:i4>0</vt:i4>
      </vt:variant>
      <vt:variant>
        <vt:i4>5</vt:i4>
      </vt:variant>
      <vt:variant>
        <vt:lpwstr/>
      </vt:variant>
      <vt:variant>
        <vt:lpwstr>_Toc342376730</vt:lpwstr>
      </vt:variant>
      <vt:variant>
        <vt:i4>1310769</vt:i4>
      </vt:variant>
      <vt:variant>
        <vt:i4>326</vt:i4>
      </vt:variant>
      <vt:variant>
        <vt:i4>0</vt:i4>
      </vt:variant>
      <vt:variant>
        <vt:i4>5</vt:i4>
      </vt:variant>
      <vt:variant>
        <vt:lpwstr/>
      </vt:variant>
      <vt:variant>
        <vt:lpwstr>_Toc342376729</vt:lpwstr>
      </vt:variant>
      <vt:variant>
        <vt:i4>1310769</vt:i4>
      </vt:variant>
      <vt:variant>
        <vt:i4>320</vt:i4>
      </vt:variant>
      <vt:variant>
        <vt:i4>0</vt:i4>
      </vt:variant>
      <vt:variant>
        <vt:i4>5</vt:i4>
      </vt:variant>
      <vt:variant>
        <vt:lpwstr/>
      </vt:variant>
      <vt:variant>
        <vt:lpwstr>_Toc342376728</vt:lpwstr>
      </vt:variant>
      <vt:variant>
        <vt:i4>1310769</vt:i4>
      </vt:variant>
      <vt:variant>
        <vt:i4>314</vt:i4>
      </vt:variant>
      <vt:variant>
        <vt:i4>0</vt:i4>
      </vt:variant>
      <vt:variant>
        <vt:i4>5</vt:i4>
      </vt:variant>
      <vt:variant>
        <vt:lpwstr/>
      </vt:variant>
      <vt:variant>
        <vt:lpwstr>_Toc342376727</vt:lpwstr>
      </vt:variant>
      <vt:variant>
        <vt:i4>1310769</vt:i4>
      </vt:variant>
      <vt:variant>
        <vt:i4>308</vt:i4>
      </vt:variant>
      <vt:variant>
        <vt:i4>0</vt:i4>
      </vt:variant>
      <vt:variant>
        <vt:i4>5</vt:i4>
      </vt:variant>
      <vt:variant>
        <vt:lpwstr/>
      </vt:variant>
      <vt:variant>
        <vt:lpwstr>_Toc342376726</vt:lpwstr>
      </vt:variant>
      <vt:variant>
        <vt:i4>1310769</vt:i4>
      </vt:variant>
      <vt:variant>
        <vt:i4>302</vt:i4>
      </vt:variant>
      <vt:variant>
        <vt:i4>0</vt:i4>
      </vt:variant>
      <vt:variant>
        <vt:i4>5</vt:i4>
      </vt:variant>
      <vt:variant>
        <vt:lpwstr/>
      </vt:variant>
      <vt:variant>
        <vt:lpwstr>_Toc342376725</vt:lpwstr>
      </vt:variant>
      <vt:variant>
        <vt:i4>1310769</vt:i4>
      </vt:variant>
      <vt:variant>
        <vt:i4>296</vt:i4>
      </vt:variant>
      <vt:variant>
        <vt:i4>0</vt:i4>
      </vt:variant>
      <vt:variant>
        <vt:i4>5</vt:i4>
      </vt:variant>
      <vt:variant>
        <vt:lpwstr/>
      </vt:variant>
      <vt:variant>
        <vt:lpwstr>_Toc342376724</vt:lpwstr>
      </vt:variant>
      <vt:variant>
        <vt:i4>1310769</vt:i4>
      </vt:variant>
      <vt:variant>
        <vt:i4>290</vt:i4>
      </vt:variant>
      <vt:variant>
        <vt:i4>0</vt:i4>
      </vt:variant>
      <vt:variant>
        <vt:i4>5</vt:i4>
      </vt:variant>
      <vt:variant>
        <vt:lpwstr/>
      </vt:variant>
      <vt:variant>
        <vt:lpwstr>_Toc342376723</vt:lpwstr>
      </vt:variant>
      <vt:variant>
        <vt:i4>1310769</vt:i4>
      </vt:variant>
      <vt:variant>
        <vt:i4>284</vt:i4>
      </vt:variant>
      <vt:variant>
        <vt:i4>0</vt:i4>
      </vt:variant>
      <vt:variant>
        <vt:i4>5</vt:i4>
      </vt:variant>
      <vt:variant>
        <vt:lpwstr/>
      </vt:variant>
      <vt:variant>
        <vt:lpwstr>_Toc342376722</vt:lpwstr>
      </vt:variant>
      <vt:variant>
        <vt:i4>1310769</vt:i4>
      </vt:variant>
      <vt:variant>
        <vt:i4>278</vt:i4>
      </vt:variant>
      <vt:variant>
        <vt:i4>0</vt:i4>
      </vt:variant>
      <vt:variant>
        <vt:i4>5</vt:i4>
      </vt:variant>
      <vt:variant>
        <vt:lpwstr/>
      </vt:variant>
      <vt:variant>
        <vt:lpwstr>_Toc342376721</vt:lpwstr>
      </vt:variant>
      <vt:variant>
        <vt:i4>1310769</vt:i4>
      </vt:variant>
      <vt:variant>
        <vt:i4>272</vt:i4>
      </vt:variant>
      <vt:variant>
        <vt:i4>0</vt:i4>
      </vt:variant>
      <vt:variant>
        <vt:i4>5</vt:i4>
      </vt:variant>
      <vt:variant>
        <vt:lpwstr/>
      </vt:variant>
      <vt:variant>
        <vt:lpwstr>_Toc342376720</vt:lpwstr>
      </vt:variant>
      <vt:variant>
        <vt:i4>1507377</vt:i4>
      </vt:variant>
      <vt:variant>
        <vt:i4>266</vt:i4>
      </vt:variant>
      <vt:variant>
        <vt:i4>0</vt:i4>
      </vt:variant>
      <vt:variant>
        <vt:i4>5</vt:i4>
      </vt:variant>
      <vt:variant>
        <vt:lpwstr/>
      </vt:variant>
      <vt:variant>
        <vt:lpwstr>_Toc342376719</vt:lpwstr>
      </vt:variant>
      <vt:variant>
        <vt:i4>1507377</vt:i4>
      </vt:variant>
      <vt:variant>
        <vt:i4>260</vt:i4>
      </vt:variant>
      <vt:variant>
        <vt:i4>0</vt:i4>
      </vt:variant>
      <vt:variant>
        <vt:i4>5</vt:i4>
      </vt:variant>
      <vt:variant>
        <vt:lpwstr/>
      </vt:variant>
      <vt:variant>
        <vt:lpwstr>_Toc342376718</vt:lpwstr>
      </vt:variant>
      <vt:variant>
        <vt:i4>1507377</vt:i4>
      </vt:variant>
      <vt:variant>
        <vt:i4>254</vt:i4>
      </vt:variant>
      <vt:variant>
        <vt:i4>0</vt:i4>
      </vt:variant>
      <vt:variant>
        <vt:i4>5</vt:i4>
      </vt:variant>
      <vt:variant>
        <vt:lpwstr/>
      </vt:variant>
      <vt:variant>
        <vt:lpwstr>_Toc342376717</vt:lpwstr>
      </vt:variant>
      <vt:variant>
        <vt:i4>1507377</vt:i4>
      </vt:variant>
      <vt:variant>
        <vt:i4>248</vt:i4>
      </vt:variant>
      <vt:variant>
        <vt:i4>0</vt:i4>
      </vt:variant>
      <vt:variant>
        <vt:i4>5</vt:i4>
      </vt:variant>
      <vt:variant>
        <vt:lpwstr/>
      </vt:variant>
      <vt:variant>
        <vt:lpwstr>_Toc342376716</vt:lpwstr>
      </vt:variant>
      <vt:variant>
        <vt:i4>1507377</vt:i4>
      </vt:variant>
      <vt:variant>
        <vt:i4>242</vt:i4>
      </vt:variant>
      <vt:variant>
        <vt:i4>0</vt:i4>
      </vt:variant>
      <vt:variant>
        <vt:i4>5</vt:i4>
      </vt:variant>
      <vt:variant>
        <vt:lpwstr/>
      </vt:variant>
      <vt:variant>
        <vt:lpwstr>_Toc342376715</vt:lpwstr>
      </vt:variant>
      <vt:variant>
        <vt:i4>1507377</vt:i4>
      </vt:variant>
      <vt:variant>
        <vt:i4>236</vt:i4>
      </vt:variant>
      <vt:variant>
        <vt:i4>0</vt:i4>
      </vt:variant>
      <vt:variant>
        <vt:i4>5</vt:i4>
      </vt:variant>
      <vt:variant>
        <vt:lpwstr/>
      </vt:variant>
      <vt:variant>
        <vt:lpwstr>_Toc342376714</vt:lpwstr>
      </vt:variant>
      <vt:variant>
        <vt:i4>1507377</vt:i4>
      </vt:variant>
      <vt:variant>
        <vt:i4>230</vt:i4>
      </vt:variant>
      <vt:variant>
        <vt:i4>0</vt:i4>
      </vt:variant>
      <vt:variant>
        <vt:i4>5</vt:i4>
      </vt:variant>
      <vt:variant>
        <vt:lpwstr/>
      </vt:variant>
      <vt:variant>
        <vt:lpwstr>_Toc342376713</vt:lpwstr>
      </vt:variant>
      <vt:variant>
        <vt:i4>1507377</vt:i4>
      </vt:variant>
      <vt:variant>
        <vt:i4>224</vt:i4>
      </vt:variant>
      <vt:variant>
        <vt:i4>0</vt:i4>
      </vt:variant>
      <vt:variant>
        <vt:i4>5</vt:i4>
      </vt:variant>
      <vt:variant>
        <vt:lpwstr/>
      </vt:variant>
      <vt:variant>
        <vt:lpwstr>_Toc342376712</vt:lpwstr>
      </vt:variant>
      <vt:variant>
        <vt:i4>1507377</vt:i4>
      </vt:variant>
      <vt:variant>
        <vt:i4>218</vt:i4>
      </vt:variant>
      <vt:variant>
        <vt:i4>0</vt:i4>
      </vt:variant>
      <vt:variant>
        <vt:i4>5</vt:i4>
      </vt:variant>
      <vt:variant>
        <vt:lpwstr/>
      </vt:variant>
      <vt:variant>
        <vt:lpwstr>_Toc342376711</vt:lpwstr>
      </vt:variant>
      <vt:variant>
        <vt:i4>1507377</vt:i4>
      </vt:variant>
      <vt:variant>
        <vt:i4>212</vt:i4>
      </vt:variant>
      <vt:variant>
        <vt:i4>0</vt:i4>
      </vt:variant>
      <vt:variant>
        <vt:i4>5</vt:i4>
      </vt:variant>
      <vt:variant>
        <vt:lpwstr/>
      </vt:variant>
      <vt:variant>
        <vt:lpwstr>_Toc342376710</vt:lpwstr>
      </vt:variant>
      <vt:variant>
        <vt:i4>1441841</vt:i4>
      </vt:variant>
      <vt:variant>
        <vt:i4>206</vt:i4>
      </vt:variant>
      <vt:variant>
        <vt:i4>0</vt:i4>
      </vt:variant>
      <vt:variant>
        <vt:i4>5</vt:i4>
      </vt:variant>
      <vt:variant>
        <vt:lpwstr/>
      </vt:variant>
      <vt:variant>
        <vt:lpwstr>_Toc342376709</vt:lpwstr>
      </vt:variant>
      <vt:variant>
        <vt:i4>1441841</vt:i4>
      </vt:variant>
      <vt:variant>
        <vt:i4>200</vt:i4>
      </vt:variant>
      <vt:variant>
        <vt:i4>0</vt:i4>
      </vt:variant>
      <vt:variant>
        <vt:i4>5</vt:i4>
      </vt:variant>
      <vt:variant>
        <vt:lpwstr/>
      </vt:variant>
      <vt:variant>
        <vt:lpwstr>_Toc342376708</vt:lpwstr>
      </vt:variant>
      <vt:variant>
        <vt:i4>1441841</vt:i4>
      </vt:variant>
      <vt:variant>
        <vt:i4>194</vt:i4>
      </vt:variant>
      <vt:variant>
        <vt:i4>0</vt:i4>
      </vt:variant>
      <vt:variant>
        <vt:i4>5</vt:i4>
      </vt:variant>
      <vt:variant>
        <vt:lpwstr/>
      </vt:variant>
      <vt:variant>
        <vt:lpwstr>_Toc342376707</vt:lpwstr>
      </vt:variant>
      <vt:variant>
        <vt:i4>1441841</vt:i4>
      </vt:variant>
      <vt:variant>
        <vt:i4>188</vt:i4>
      </vt:variant>
      <vt:variant>
        <vt:i4>0</vt:i4>
      </vt:variant>
      <vt:variant>
        <vt:i4>5</vt:i4>
      </vt:variant>
      <vt:variant>
        <vt:lpwstr/>
      </vt:variant>
      <vt:variant>
        <vt:lpwstr>_Toc342376706</vt:lpwstr>
      </vt:variant>
      <vt:variant>
        <vt:i4>1441841</vt:i4>
      </vt:variant>
      <vt:variant>
        <vt:i4>182</vt:i4>
      </vt:variant>
      <vt:variant>
        <vt:i4>0</vt:i4>
      </vt:variant>
      <vt:variant>
        <vt:i4>5</vt:i4>
      </vt:variant>
      <vt:variant>
        <vt:lpwstr/>
      </vt:variant>
      <vt:variant>
        <vt:lpwstr>_Toc342376705</vt:lpwstr>
      </vt:variant>
      <vt:variant>
        <vt:i4>1441841</vt:i4>
      </vt:variant>
      <vt:variant>
        <vt:i4>176</vt:i4>
      </vt:variant>
      <vt:variant>
        <vt:i4>0</vt:i4>
      </vt:variant>
      <vt:variant>
        <vt:i4>5</vt:i4>
      </vt:variant>
      <vt:variant>
        <vt:lpwstr/>
      </vt:variant>
      <vt:variant>
        <vt:lpwstr>_Toc342376704</vt:lpwstr>
      </vt:variant>
      <vt:variant>
        <vt:i4>1441841</vt:i4>
      </vt:variant>
      <vt:variant>
        <vt:i4>170</vt:i4>
      </vt:variant>
      <vt:variant>
        <vt:i4>0</vt:i4>
      </vt:variant>
      <vt:variant>
        <vt:i4>5</vt:i4>
      </vt:variant>
      <vt:variant>
        <vt:lpwstr/>
      </vt:variant>
      <vt:variant>
        <vt:lpwstr>_Toc342376703</vt:lpwstr>
      </vt:variant>
      <vt:variant>
        <vt:i4>1441841</vt:i4>
      </vt:variant>
      <vt:variant>
        <vt:i4>164</vt:i4>
      </vt:variant>
      <vt:variant>
        <vt:i4>0</vt:i4>
      </vt:variant>
      <vt:variant>
        <vt:i4>5</vt:i4>
      </vt:variant>
      <vt:variant>
        <vt:lpwstr/>
      </vt:variant>
      <vt:variant>
        <vt:lpwstr>_Toc342376702</vt:lpwstr>
      </vt:variant>
      <vt:variant>
        <vt:i4>1441841</vt:i4>
      </vt:variant>
      <vt:variant>
        <vt:i4>158</vt:i4>
      </vt:variant>
      <vt:variant>
        <vt:i4>0</vt:i4>
      </vt:variant>
      <vt:variant>
        <vt:i4>5</vt:i4>
      </vt:variant>
      <vt:variant>
        <vt:lpwstr/>
      </vt:variant>
      <vt:variant>
        <vt:lpwstr>_Toc342376701</vt:lpwstr>
      </vt:variant>
      <vt:variant>
        <vt:i4>1441841</vt:i4>
      </vt:variant>
      <vt:variant>
        <vt:i4>152</vt:i4>
      </vt:variant>
      <vt:variant>
        <vt:i4>0</vt:i4>
      </vt:variant>
      <vt:variant>
        <vt:i4>5</vt:i4>
      </vt:variant>
      <vt:variant>
        <vt:lpwstr/>
      </vt:variant>
      <vt:variant>
        <vt:lpwstr>_Toc342376700</vt:lpwstr>
      </vt:variant>
      <vt:variant>
        <vt:i4>2031664</vt:i4>
      </vt:variant>
      <vt:variant>
        <vt:i4>146</vt:i4>
      </vt:variant>
      <vt:variant>
        <vt:i4>0</vt:i4>
      </vt:variant>
      <vt:variant>
        <vt:i4>5</vt:i4>
      </vt:variant>
      <vt:variant>
        <vt:lpwstr/>
      </vt:variant>
      <vt:variant>
        <vt:lpwstr>_Toc342376699</vt:lpwstr>
      </vt:variant>
      <vt:variant>
        <vt:i4>2031664</vt:i4>
      </vt:variant>
      <vt:variant>
        <vt:i4>140</vt:i4>
      </vt:variant>
      <vt:variant>
        <vt:i4>0</vt:i4>
      </vt:variant>
      <vt:variant>
        <vt:i4>5</vt:i4>
      </vt:variant>
      <vt:variant>
        <vt:lpwstr/>
      </vt:variant>
      <vt:variant>
        <vt:lpwstr>_Toc342376698</vt:lpwstr>
      </vt:variant>
      <vt:variant>
        <vt:i4>2031664</vt:i4>
      </vt:variant>
      <vt:variant>
        <vt:i4>134</vt:i4>
      </vt:variant>
      <vt:variant>
        <vt:i4>0</vt:i4>
      </vt:variant>
      <vt:variant>
        <vt:i4>5</vt:i4>
      </vt:variant>
      <vt:variant>
        <vt:lpwstr/>
      </vt:variant>
      <vt:variant>
        <vt:lpwstr>_Toc342376697</vt:lpwstr>
      </vt:variant>
      <vt:variant>
        <vt:i4>2031664</vt:i4>
      </vt:variant>
      <vt:variant>
        <vt:i4>128</vt:i4>
      </vt:variant>
      <vt:variant>
        <vt:i4>0</vt:i4>
      </vt:variant>
      <vt:variant>
        <vt:i4>5</vt:i4>
      </vt:variant>
      <vt:variant>
        <vt:lpwstr/>
      </vt:variant>
      <vt:variant>
        <vt:lpwstr>_Toc342376696</vt:lpwstr>
      </vt:variant>
      <vt:variant>
        <vt:i4>2031664</vt:i4>
      </vt:variant>
      <vt:variant>
        <vt:i4>122</vt:i4>
      </vt:variant>
      <vt:variant>
        <vt:i4>0</vt:i4>
      </vt:variant>
      <vt:variant>
        <vt:i4>5</vt:i4>
      </vt:variant>
      <vt:variant>
        <vt:lpwstr/>
      </vt:variant>
      <vt:variant>
        <vt:lpwstr>_Toc342376695</vt:lpwstr>
      </vt:variant>
      <vt:variant>
        <vt:i4>2031664</vt:i4>
      </vt:variant>
      <vt:variant>
        <vt:i4>116</vt:i4>
      </vt:variant>
      <vt:variant>
        <vt:i4>0</vt:i4>
      </vt:variant>
      <vt:variant>
        <vt:i4>5</vt:i4>
      </vt:variant>
      <vt:variant>
        <vt:lpwstr/>
      </vt:variant>
      <vt:variant>
        <vt:lpwstr>_Toc342376694</vt:lpwstr>
      </vt:variant>
      <vt:variant>
        <vt:i4>2031664</vt:i4>
      </vt:variant>
      <vt:variant>
        <vt:i4>110</vt:i4>
      </vt:variant>
      <vt:variant>
        <vt:i4>0</vt:i4>
      </vt:variant>
      <vt:variant>
        <vt:i4>5</vt:i4>
      </vt:variant>
      <vt:variant>
        <vt:lpwstr/>
      </vt:variant>
      <vt:variant>
        <vt:lpwstr>_Toc342376693</vt:lpwstr>
      </vt:variant>
      <vt:variant>
        <vt:i4>2031664</vt:i4>
      </vt:variant>
      <vt:variant>
        <vt:i4>104</vt:i4>
      </vt:variant>
      <vt:variant>
        <vt:i4>0</vt:i4>
      </vt:variant>
      <vt:variant>
        <vt:i4>5</vt:i4>
      </vt:variant>
      <vt:variant>
        <vt:lpwstr/>
      </vt:variant>
      <vt:variant>
        <vt:lpwstr>_Toc342376692</vt:lpwstr>
      </vt:variant>
      <vt:variant>
        <vt:i4>2031664</vt:i4>
      </vt:variant>
      <vt:variant>
        <vt:i4>98</vt:i4>
      </vt:variant>
      <vt:variant>
        <vt:i4>0</vt:i4>
      </vt:variant>
      <vt:variant>
        <vt:i4>5</vt:i4>
      </vt:variant>
      <vt:variant>
        <vt:lpwstr/>
      </vt:variant>
      <vt:variant>
        <vt:lpwstr>_Toc342376691</vt:lpwstr>
      </vt:variant>
      <vt:variant>
        <vt:i4>2031664</vt:i4>
      </vt:variant>
      <vt:variant>
        <vt:i4>92</vt:i4>
      </vt:variant>
      <vt:variant>
        <vt:i4>0</vt:i4>
      </vt:variant>
      <vt:variant>
        <vt:i4>5</vt:i4>
      </vt:variant>
      <vt:variant>
        <vt:lpwstr/>
      </vt:variant>
      <vt:variant>
        <vt:lpwstr>_Toc342376690</vt:lpwstr>
      </vt:variant>
      <vt:variant>
        <vt:i4>1966128</vt:i4>
      </vt:variant>
      <vt:variant>
        <vt:i4>86</vt:i4>
      </vt:variant>
      <vt:variant>
        <vt:i4>0</vt:i4>
      </vt:variant>
      <vt:variant>
        <vt:i4>5</vt:i4>
      </vt:variant>
      <vt:variant>
        <vt:lpwstr/>
      </vt:variant>
      <vt:variant>
        <vt:lpwstr>_Toc342376689</vt:lpwstr>
      </vt:variant>
      <vt:variant>
        <vt:i4>1966128</vt:i4>
      </vt:variant>
      <vt:variant>
        <vt:i4>80</vt:i4>
      </vt:variant>
      <vt:variant>
        <vt:i4>0</vt:i4>
      </vt:variant>
      <vt:variant>
        <vt:i4>5</vt:i4>
      </vt:variant>
      <vt:variant>
        <vt:lpwstr/>
      </vt:variant>
      <vt:variant>
        <vt:lpwstr>_Toc342376688</vt:lpwstr>
      </vt:variant>
      <vt:variant>
        <vt:i4>1966128</vt:i4>
      </vt:variant>
      <vt:variant>
        <vt:i4>74</vt:i4>
      </vt:variant>
      <vt:variant>
        <vt:i4>0</vt:i4>
      </vt:variant>
      <vt:variant>
        <vt:i4>5</vt:i4>
      </vt:variant>
      <vt:variant>
        <vt:lpwstr/>
      </vt:variant>
      <vt:variant>
        <vt:lpwstr>_Toc342376687</vt:lpwstr>
      </vt:variant>
      <vt:variant>
        <vt:i4>1966128</vt:i4>
      </vt:variant>
      <vt:variant>
        <vt:i4>68</vt:i4>
      </vt:variant>
      <vt:variant>
        <vt:i4>0</vt:i4>
      </vt:variant>
      <vt:variant>
        <vt:i4>5</vt:i4>
      </vt:variant>
      <vt:variant>
        <vt:lpwstr/>
      </vt:variant>
      <vt:variant>
        <vt:lpwstr>_Toc342376686</vt:lpwstr>
      </vt:variant>
      <vt:variant>
        <vt:i4>1966128</vt:i4>
      </vt:variant>
      <vt:variant>
        <vt:i4>62</vt:i4>
      </vt:variant>
      <vt:variant>
        <vt:i4>0</vt:i4>
      </vt:variant>
      <vt:variant>
        <vt:i4>5</vt:i4>
      </vt:variant>
      <vt:variant>
        <vt:lpwstr/>
      </vt:variant>
      <vt:variant>
        <vt:lpwstr>_Toc342376685</vt:lpwstr>
      </vt:variant>
      <vt:variant>
        <vt:i4>1966128</vt:i4>
      </vt:variant>
      <vt:variant>
        <vt:i4>56</vt:i4>
      </vt:variant>
      <vt:variant>
        <vt:i4>0</vt:i4>
      </vt:variant>
      <vt:variant>
        <vt:i4>5</vt:i4>
      </vt:variant>
      <vt:variant>
        <vt:lpwstr/>
      </vt:variant>
      <vt:variant>
        <vt:lpwstr>_Toc342376684</vt:lpwstr>
      </vt:variant>
      <vt:variant>
        <vt:i4>1966128</vt:i4>
      </vt:variant>
      <vt:variant>
        <vt:i4>50</vt:i4>
      </vt:variant>
      <vt:variant>
        <vt:i4>0</vt:i4>
      </vt:variant>
      <vt:variant>
        <vt:i4>5</vt:i4>
      </vt:variant>
      <vt:variant>
        <vt:lpwstr/>
      </vt:variant>
      <vt:variant>
        <vt:lpwstr>_Toc342376683</vt:lpwstr>
      </vt:variant>
      <vt:variant>
        <vt:i4>1966128</vt:i4>
      </vt:variant>
      <vt:variant>
        <vt:i4>44</vt:i4>
      </vt:variant>
      <vt:variant>
        <vt:i4>0</vt:i4>
      </vt:variant>
      <vt:variant>
        <vt:i4>5</vt:i4>
      </vt:variant>
      <vt:variant>
        <vt:lpwstr/>
      </vt:variant>
      <vt:variant>
        <vt:lpwstr>_Toc342376682</vt:lpwstr>
      </vt:variant>
      <vt:variant>
        <vt:i4>1966128</vt:i4>
      </vt:variant>
      <vt:variant>
        <vt:i4>38</vt:i4>
      </vt:variant>
      <vt:variant>
        <vt:i4>0</vt:i4>
      </vt:variant>
      <vt:variant>
        <vt:i4>5</vt:i4>
      </vt:variant>
      <vt:variant>
        <vt:lpwstr/>
      </vt:variant>
      <vt:variant>
        <vt:lpwstr>_Toc342376681</vt:lpwstr>
      </vt:variant>
      <vt:variant>
        <vt:i4>6160442</vt:i4>
      </vt:variant>
      <vt:variant>
        <vt:i4>33</vt:i4>
      </vt:variant>
      <vt:variant>
        <vt:i4>0</vt:i4>
      </vt:variant>
      <vt:variant>
        <vt:i4>5</vt:i4>
      </vt:variant>
      <vt:variant>
        <vt:lpwstr>mailto:averin@donntu.edu.ua</vt:lpwstr>
      </vt:variant>
      <vt:variant>
        <vt:lpwstr/>
      </vt:variant>
      <vt:variant>
        <vt:i4>3014747</vt:i4>
      </vt:variant>
      <vt:variant>
        <vt:i4>30</vt:i4>
      </vt:variant>
      <vt:variant>
        <vt:i4>0</vt:i4>
      </vt:variant>
      <vt:variant>
        <vt:i4>5</vt:i4>
      </vt:variant>
      <vt:variant>
        <vt:lpwstr>mailto:ivtan-0203@mail.ru</vt:lpwstr>
      </vt:variant>
      <vt:variant>
        <vt:lpwstr/>
      </vt:variant>
      <vt:variant>
        <vt:i4>4259931</vt:i4>
      </vt:variant>
      <vt:variant>
        <vt:i4>27</vt:i4>
      </vt:variant>
      <vt:variant>
        <vt:i4>0</vt:i4>
      </vt:variant>
      <vt:variant>
        <vt:i4>5</vt:i4>
      </vt:variant>
      <vt:variant>
        <vt:lpwstr>mailto:gen_vich@mail.ru</vt:lpwstr>
      </vt:variant>
      <vt:variant>
        <vt:lpwstr/>
      </vt:variant>
      <vt:variant>
        <vt:i4>589937</vt:i4>
      </vt:variant>
      <vt:variant>
        <vt:i4>24</vt:i4>
      </vt:variant>
      <vt:variant>
        <vt:i4>0</vt:i4>
      </vt:variant>
      <vt:variant>
        <vt:i4>5</vt:i4>
      </vt:variant>
      <vt:variant>
        <vt:lpwstr>mailto:elena-bicova@rambler.ru</vt:lpwstr>
      </vt:variant>
      <vt:variant>
        <vt:lpwstr/>
      </vt:variant>
      <vt:variant>
        <vt:i4>655410</vt:i4>
      </vt:variant>
      <vt:variant>
        <vt:i4>21</vt:i4>
      </vt:variant>
      <vt:variant>
        <vt:i4>0</vt:i4>
      </vt:variant>
      <vt:variant>
        <vt:i4>5</vt:i4>
      </vt:variant>
      <vt:variant>
        <vt:lpwstr>mailto:belleviolet2002@yahoo.com</vt:lpwstr>
      </vt:variant>
      <vt:variant>
        <vt:lpwstr/>
      </vt:variant>
      <vt:variant>
        <vt:i4>7340127</vt:i4>
      </vt:variant>
      <vt:variant>
        <vt:i4>18</vt:i4>
      </vt:variant>
      <vt:variant>
        <vt:i4>0</vt:i4>
      </vt:variant>
      <vt:variant>
        <vt:i4>5</vt:i4>
      </vt:variant>
      <vt:variant>
        <vt:lpwstr>mailto:avto@gamma.ge</vt:lpwstr>
      </vt:variant>
      <vt:variant>
        <vt:lpwstr/>
      </vt:variant>
      <vt:variant>
        <vt:i4>6881347</vt:i4>
      </vt:variant>
      <vt:variant>
        <vt:i4>15</vt:i4>
      </vt:variant>
      <vt:variant>
        <vt:i4>0</vt:i4>
      </vt:variant>
      <vt:variant>
        <vt:i4>5</vt:i4>
      </vt:variant>
      <vt:variant>
        <vt:lpwstr>mailto:liatodua@csrdg.ge</vt:lpwstr>
      </vt:variant>
      <vt:variant>
        <vt:lpwstr/>
      </vt:variant>
      <vt:variant>
        <vt:i4>589877</vt:i4>
      </vt:variant>
      <vt:variant>
        <vt:i4>12</vt:i4>
      </vt:variant>
      <vt:variant>
        <vt:i4>0</vt:i4>
      </vt:variant>
      <vt:variant>
        <vt:i4>5</vt:i4>
      </vt:variant>
      <vt:variant>
        <vt:lpwstr>mailto:belinecomp@gmail.com</vt:lpwstr>
      </vt:variant>
      <vt:variant>
        <vt:lpwstr/>
      </vt:variant>
      <vt:variant>
        <vt:i4>2883608</vt:i4>
      </vt:variant>
      <vt:variant>
        <vt:i4>9</vt:i4>
      </vt:variant>
      <vt:variant>
        <vt:i4>0</vt:i4>
      </vt:variant>
      <vt:variant>
        <vt:i4>5</vt:i4>
      </vt:variant>
      <vt:variant>
        <vt:lpwstr>mailto:saweliy@mail.ru</vt:lpwstr>
      </vt:variant>
      <vt:variant>
        <vt:lpwstr/>
      </vt:variant>
      <vt:variant>
        <vt:i4>4128780</vt:i4>
      </vt:variant>
      <vt:variant>
        <vt:i4>6</vt:i4>
      </vt:variant>
      <vt:variant>
        <vt:i4>0</vt:i4>
      </vt:variant>
      <vt:variant>
        <vt:i4>5</vt:i4>
      </vt:variant>
      <vt:variant>
        <vt:lpwstr>mailto:hokman@mail.ru</vt:lpwstr>
      </vt:variant>
      <vt:variant>
        <vt:lpwstr/>
      </vt:variant>
      <vt:variant>
        <vt:i4>6488155</vt:i4>
      </vt:variant>
      <vt:variant>
        <vt:i4>3</vt:i4>
      </vt:variant>
      <vt:variant>
        <vt:i4>0</vt:i4>
      </vt:variant>
      <vt:variant>
        <vt:i4>5</vt:i4>
      </vt:variant>
      <vt:variant>
        <vt:lpwstr>mailto:guliyeva@gmail.com</vt:lpwstr>
      </vt:variant>
      <vt:variant>
        <vt:lpwstr/>
      </vt:variant>
      <vt:variant>
        <vt:i4>7143519</vt:i4>
      </vt:variant>
      <vt:variant>
        <vt:i4>0</vt:i4>
      </vt:variant>
      <vt:variant>
        <vt:i4>0</vt:i4>
      </vt:variant>
      <vt:variant>
        <vt:i4>5</vt:i4>
      </vt:variant>
      <vt:variant>
        <vt:lpwstr>mailto:vtevosyan@gmail.com</vt:lpwstr>
      </vt:variant>
      <vt:variant>
        <vt:lpwstr/>
      </vt:variant>
      <vt:variant>
        <vt:i4>2687068</vt:i4>
      </vt:variant>
      <vt:variant>
        <vt:i4>18</vt:i4>
      </vt:variant>
      <vt:variant>
        <vt:i4>0</vt:i4>
      </vt:variant>
      <vt:variant>
        <vt:i4>5</vt:i4>
      </vt:variant>
      <vt:variant>
        <vt:lpwstr>http://www.ceip.at/fileadmin/inhalte/emep/reporting_2009/Rep_Guidelines_ECE_EB_AIR_97_r.pdf</vt:lpwstr>
      </vt:variant>
      <vt:variant>
        <vt:lpwstr/>
      </vt:variant>
      <vt:variant>
        <vt:i4>2687051</vt:i4>
      </vt:variant>
      <vt:variant>
        <vt:i4>15</vt:i4>
      </vt:variant>
      <vt:variant>
        <vt:i4>0</vt:i4>
      </vt:variant>
      <vt:variant>
        <vt:i4>5</vt:i4>
      </vt:variant>
      <vt:variant>
        <vt:lpwstr>http://www.ceip.at/fileadmin/inhalte/emep/reporting_2009/Rep_Guidelines_ECE_EB_AIR_97_e.pdf</vt:lpwstr>
      </vt:variant>
      <vt:variant>
        <vt:lpwstr/>
      </vt:variant>
      <vt:variant>
        <vt:i4>6094973</vt:i4>
      </vt:variant>
      <vt:variant>
        <vt:i4>12</vt:i4>
      </vt:variant>
      <vt:variant>
        <vt:i4>0</vt:i4>
      </vt:variant>
      <vt:variant>
        <vt:i4>5</vt:i4>
      </vt:variant>
      <vt:variant>
        <vt:lpwstr>http://www.ceip.at/fileadmin/inhalte/emep/pdf/2012/InventoryReport2012_forWeb.pdf</vt:lpwstr>
      </vt:variant>
      <vt:variant>
        <vt:lpwstr/>
      </vt:variant>
      <vt:variant>
        <vt:i4>2818102</vt:i4>
      </vt:variant>
      <vt:variant>
        <vt:i4>9</vt:i4>
      </vt:variant>
      <vt:variant>
        <vt:i4>0</vt:i4>
      </vt:variant>
      <vt:variant>
        <vt:i4>5</vt:i4>
      </vt:variant>
      <vt:variant>
        <vt:lpwstr>http://www.ceip.at/fileadmin/inhalte/emep/pdf/2012/Annex_D_Inventory_comparison_2012.pdf</vt:lpwstr>
      </vt:variant>
      <vt:variant>
        <vt:lpwstr/>
      </vt:variant>
      <vt:variant>
        <vt:i4>5898287</vt:i4>
      </vt:variant>
      <vt:variant>
        <vt:i4>6</vt:i4>
      </vt:variant>
      <vt:variant>
        <vt:i4>0</vt:i4>
      </vt:variant>
      <vt:variant>
        <vt:i4>5</vt:i4>
      </vt:variant>
      <vt:variant>
        <vt:lpwstr>http://webdab1.umweltbundesamt.at/download/Reports/2011/InventoryReport2011_forWeb.pdf</vt:lpwstr>
      </vt:variant>
      <vt:variant>
        <vt:lpwstr/>
      </vt:variant>
      <vt:variant>
        <vt:i4>5898287</vt:i4>
      </vt:variant>
      <vt:variant>
        <vt:i4>3</vt:i4>
      </vt:variant>
      <vt:variant>
        <vt:i4>0</vt:i4>
      </vt:variant>
      <vt:variant>
        <vt:i4>5</vt:i4>
      </vt:variant>
      <vt:variant>
        <vt:lpwstr>http://webdab1.umweltbundesamt.at/download/Reports/2011/InventoryReport2011_forWeb.pdf</vt:lpwstr>
      </vt:variant>
      <vt:variant>
        <vt:lpwstr/>
      </vt:variant>
      <vt:variant>
        <vt:i4>3801140</vt:i4>
      </vt:variant>
      <vt:variant>
        <vt:i4>0</vt:i4>
      </vt:variant>
      <vt:variant>
        <vt:i4>0</vt:i4>
      </vt:variant>
      <vt:variant>
        <vt:i4>5</vt:i4>
      </vt:variant>
      <vt:variant>
        <vt:lpwstr>http://www.ceip.at/webdab-emission-database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Vladimir Morozov</cp:lastModifiedBy>
  <cp:revision>31</cp:revision>
  <cp:lastPrinted>2013-02-01T07:55:00Z</cp:lastPrinted>
  <dcterms:created xsi:type="dcterms:W3CDTF">2013-03-21T18:22:00Z</dcterms:created>
  <dcterms:modified xsi:type="dcterms:W3CDTF">2014-09-02T08:15:00Z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