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37D" w:rsidRPr="00116335" w:rsidRDefault="00C50909" w:rsidP="005F094C">
      <w:pPr>
        <w:jc w:val="center"/>
        <w:rPr>
          <w:b/>
          <w:sz w:val="28"/>
          <w:szCs w:val="28"/>
          <w:lang w:val="en-GB"/>
        </w:rPr>
      </w:pPr>
      <w:bookmarkStart w:id="0" w:name="_GoBack"/>
      <w:bookmarkEnd w:id="0"/>
      <w:r>
        <w:rPr>
          <w:noProof/>
          <w:lang w:val="en-GB" w:eastAsia="en-GB"/>
        </w:rPr>
        <w:drawing>
          <wp:anchor distT="0" distB="0" distL="114300" distR="114300" simplePos="0" relativeHeight="251637760" behindDoc="1" locked="0" layoutInCell="1" allowOverlap="1">
            <wp:simplePos x="0" y="0"/>
            <wp:positionH relativeFrom="column">
              <wp:posOffset>-650875</wp:posOffset>
            </wp:positionH>
            <wp:positionV relativeFrom="paragraph">
              <wp:posOffset>-400050</wp:posOffset>
            </wp:positionV>
            <wp:extent cx="7000240" cy="9753600"/>
            <wp:effectExtent l="0" t="0" r="0" b="0"/>
            <wp:wrapTight wrapText="bothSides">
              <wp:wrapPolygon edited="0">
                <wp:start x="0" y="0"/>
                <wp:lineTo x="0" y="21558"/>
                <wp:lineTo x="21514" y="21558"/>
                <wp:lineTo x="21514" y="0"/>
                <wp:lineTo x="0" y="0"/>
              </wp:wrapPolygon>
            </wp:wrapTight>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0240" cy="97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4619" w:rsidRPr="00116335" w:rsidRDefault="002430CC" w:rsidP="002430CC">
      <w:pPr>
        <w:jc w:val="left"/>
        <w:rPr>
          <w:b/>
          <w:sz w:val="28"/>
          <w:szCs w:val="28"/>
          <w:lang w:val="en-GB"/>
        </w:rPr>
      </w:pPr>
      <w:r w:rsidRPr="00116335">
        <w:rPr>
          <w:b/>
          <w:sz w:val="28"/>
          <w:szCs w:val="28"/>
          <w:lang w:val="en-GB"/>
        </w:rPr>
        <w:lastRenderedPageBreak/>
        <w:t>Contents</w:t>
      </w:r>
    </w:p>
    <w:p w:rsidR="00134619" w:rsidRPr="00116335" w:rsidRDefault="00134619" w:rsidP="001644E3">
      <w:pPr>
        <w:spacing w:before="120" w:after="120" w:line="360" w:lineRule="auto"/>
        <w:jc w:val="left"/>
        <w:rPr>
          <w:lang w:val="en-GB"/>
        </w:rPr>
      </w:pPr>
    </w:p>
    <w:p w:rsidR="00134619" w:rsidRPr="00116335" w:rsidRDefault="003575C0" w:rsidP="001644E3">
      <w:pPr>
        <w:spacing w:before="120" w:after="120" w:line="360" w:lineRule="auto"/>
        <w:jc w:val="left"/>
        <w:rPr>
          <w:lang w:val="en-GB"/>
        </w:rPr>
      </w:pPr>
      <w:r w:rsidRPr="00116335">
        <w:rPr>
          <w:lang w:val="en-GB"/>
        </w:rPr>
        <w:t xml:space="preserve">Contents </w:t>
      </w:r>
      <w:r w:rsidR="0055711B">
        <w:rPr>
          <w:lang w:val="en-GB"/>
        </w:rPr>
        <w:t>………………………………………………………………………………………</w:t>
      </w:r>
      <w:r w:rsidR="00875167">
        <w:rPr>
          <w:lang w:val="en-GB"/>
        </w:rPr>
        <w:t>..</w:t>
      </w:r>
      <w:r w:rsidR="0055711B">
        <w:rPr>
          <w:lang w:val="en-GB"/>
        </w:rPr>
        <w:t>……………………</w:t>
      </w:r>
      <w:r w:rsidR="00875167">
        <w:rPr>
          <w:lang w:val="en-GB"/>
        </w:rPr>
        <w:t>…</w:t>
      </w:r>
      <w:r w:rsidR="0055711B">
        <w:rPr>
          <w:lang w:val="en-GB"/>
        </w:rPr>
        <w:t>.....</w:t>
      </w:r>
      <w:r w:rsidRPr="00116335">
        <w:rPr>
          <w:lang w:val="en-GB"/>
        </w:rPr>
        <w:tab/>
        <w:t>Page 2</w:t>
      </w:r>
    </w:p>
    <w:p w:rsidR="001E31A6" w:rsidRPr="00116335" w:rsidRDefault="003575C0" w:rsidP="001644E3">
      <w:pPr>
        <w:spacing w:before="120" w:after="120" w:line="360" w:lineRule="auto"/>
        <w:jc w:val="left"/>
        <w:rPr>
          <w:lang w:val="en-GB"/>
        </w:rPr>
      </w:pPr>
      <w:r w:rsidRPr="00116335">
        <w:rPr>
          <w:lang w:val="en-GB"/>
        </w:rPr>
        <w:t xml:space="preserve">Executive Summary </w:t>
      </w:r>
      <w:r w:rsidR="0055711B">
        <w:rPr>
          <w:lang w:val="en-GB"/>
        </w:rPr>
        <w:t>…………………………………………………………………………………</w:t>
      </w:r>
      <w:r w:rsidR="00875167">
        <w:rPr>
          <w:lang w:val="en-GB"/>
        </w:rPr>
        <w:t>..</w:t>
      </w:r>
      <w:r w:rsidR="0055711B">
        <w:rPr>
          <w:lang w:val="en-GB"/>
        </w:rPr>
        <w:t>…………</w:t>
      </w:r>
      <w:r w:rsidR="00875167">
        <w:rPr>
          <w:lang w:val="en-GB"/>
        </w:rPr>
        <w:t>.</w:t>
      </w:r>
      <w:r w:rsidR="0055711B">
        <w:rPr>
          <w:lang w:val="en-GB"/>
        </w:rPr>
        <w:t>......</w:t>
      </w:r>
      <w:r w:rsidRPr="00116335">
        <w:rPr>
          <w:lang w:val="en-GB"/>
        </w:rPr>
        <w:tab/>
        <w:t>Page 3</w:t>
      </w:r>
    </w:p>
    <w:p w:rsidR="00AF3A4B" w:rsidRPr="00116335" w:rsidRDefault="00AF3A4B" w:rsidP="001644E3">
      <w:pPr>
        <w:spacing w:before="120" w:after="120" w:line="360" w:lineRule="auto"/>
        <w:jc w:val="left"/>
        <w:rPr>
          <w:lang w:val="en-GB"/>
        </w:rPr>
      </w:pPr>
      <w:r w:rsidRPr="00116335">
        <w:rPr>
          <w:lang w:val="en-GB"/>
        </w:rPr>
        <w:t xml:space="preserve">Introduction </w:t>
      </w:r>
      <w:r w:rsidR="0055711B">
        <w:rPr>
          <w:lang w:val="en-GB"/>
        </w:rPr>
        <w:t>……………………………………………………………………………………………………</w:t>
      </w:r>
      <w:r w:rsidR="00875167">
        <w:rPr>
          <w:lang w:val="en-GB"/>
        </w:rPr>
        <w:t>..</w:t>
      </w:r>
      <w:r w:rsidR="0055711B">
        <w:rPr>
          <w:lang w:val="en-GB"/>
        </w:rPr>
        <w:t>…</w:t>
      </w:r>
      <w:r w:rsidR="00875167">
        <w:rPr>
          <w:lang w:val="en-GB"/>
        </w:rPr>
        <w:t>.</w:t>
      </w:r>
      <w:r w:rsidR="0055711B">
        <w:rPr>
          <w:lang w:val="en-GB"/>
        </w:rPr>
        <w:t>…....</w:t>
      </w:r>
      <w:r w:rsidRPr="00116335">
        <w:rPr>
          <w:lang w:val="en-GB"/>
        </w:rPr>
        <w:tab/>
        <w:t>Page</w:t>
      </w:r>
      <w:r w:rsidR="00F718F3" w:rsidRPr="00116335">
        <w:rPr>
          <w:lang w:val="en-GB"/>
        </w:rPr>
        <w:t xml:space="preserve"> 5</w:t>
      </w:r>
    </w:p>
    <w:p w:rsidR="00AF3A4B" w:rsidRPr="00116335" w:rsidRDefault="00AF3A4B" w:rsidP="001644E3">
      <w:pPr>
        <w:spacing w:before="120" w:after="120" w:line="360" w:lineRule="auto"/>
        <w:jc w:val="left"/>
        <w:rPr>
          <w:lang w:val="en-GB"/>
        </w:rPr>
      </w:pPr>
      <w:r w:rsidRPr="00116335">
        <w:rPr>
          <w:lang w:val="en-GB"/>
        </w:rPr>
        <w:t>WHO Missions to assess countries’ preparedness for an Ebola outbreak</w:t>
      </w:r>
      <w:r w:rsidR="0055711B">
        <w:rPr>
          <w:lang w:val="en-GB"/>
        </w:rPr>
        <w:t xml:space="preserve"> …………</w:t>
      </w:r>
      <w:r w:rsidR="00875167">
        <w:rPr>
          <w:lang w:val="en-GB"/>
        </w:rPr>
        <w:t>...</w:t>
      </w:r>
      <w:r w:rsidR="0055711B">
        <w:rPr>
          <w:lang w:val="en-GB"/>
        </w:rPr>
        <w:t>……..</w:t>
      </w:r>
      <w:r w:rsidRPr="00116335">
        <w:rPr>
          <w:lang w:val="en-GB"/>
        </w:rPr>
        <w:tab/>
        <w:t>Page</w:t>
      </w:r>
      <w:r w:rsidR="00F718F3" w:rsidRPr="00116335">
        <w:rPr>
          <w:lang w:val="en-GB"/>
        </w:rPr>
        <w:t xml:space="preserve"> 6</w:t>
      </w:r>
    </w:p>
    <w:p w:rsidR="00D63B6D" w:rsidRPr="00116335" w:rsidRDefault="00D63B6D" w:rsidP="001644E3">
      <w:pPr>
        <w:spacing w:before="120" w:after="120" w:line="360" w:lineRule="auto"/>
        <w:jc w:val="left"/>
        <w:rPr>
          <w:rFonts w:cs="Calibri"/>
          <w:lang w:val="en-GB"/>
        </w:rPr>
      </w:pPr>
      <w:r w:rsidRPr="00116335">
        <w:rPr>
          <w:rFonts w:cs="Calibri"/>
          <w:lang w:val="en-GB"/>
        </w:rPr>
        <w:t xml:space="preserve">Guinea Bissau - Objectives of this </w:t>
      </w:r>
      <w:r w:rsidR="0055711B">
        <w:rPr>
          <w:rFonts w:cs="Calibri"/>
          <w:lang w:val="en-GB"/>
        </w:rPr>
        <w:t>m</w:t>
      </w:r>
      <w:r w:rsidRPr="00116335">
        <w:rPr>
          <w:rFonts w:cs="Calibri"/>
          <w:lang w:val="en-GB"/>
        </w:rPr>
        <w:t>ission</w:t>
      </w:r>
      <w:r w:rsidR="0055711B">
        <w:rPr>
          <w:rFonts w:cs="Calibri"/>
          <w:lang w:val="en-GB"/>
        </w:rPr>
        <w:t xml:space="preserve"> </w:t>
      </w:r>
      <w:r w:rsidR="0055711B">
        <w:rPr>
          <w:lang w:val="en-GB"/>
        </w:rPr>
        <w:t>……………………………………………………………</w:t>
      </w:r>
      <w:r w:rsidR="00875167">
        <w:rPr>
          <w:lang w:val="en-GB"/>
        </w:rPr>
        <w:t>..</w:t>
      </w:r>
      <w:r w:rsidR="0055711B">
        <w:rPr>
          <w:lang w:val="en-GB"/>
        </w:rPr>
        <w:t>....</w:t>
      </w:r>
      <w:r w:rsidRPr="00116335">
        <w:rPr>
          <w:rFonts w:cs="Calibri"/>
          <w:lang w:val="en-GB"/>
        </w:rPr>
        <w:tab/>
        <w:t>Page</w:t>
      </w:r>
      <w:r w:rsidR="00F718F3" w:rsidRPr="00116335">
        <w:rPr>
          <w:rFonts w:cs="Calibri"/>
          <w:lang w:val="en-GB"/>
        </w:rPr>
        <w:t xml:space="preserve"> 7</w:t>
      </w:r>
    </w:p>
    <w:p w:rsidR="00D63B6D" w:rsidRPr="00116335" w:rsidRDefault="00D63B6D" w:rsidP="001644E3">
      <w:pPr>
        <w:spacing w:before="120" w:after="120" w:line="360" w:lineRule="auto"/>
        <w:rPr>
          <w:rFonts w:cs="Calibri"/>
          <w:lang w:val="en-GB"/>
        </w:rPr>
      </w:pPr>
      <w:r w:rsidRPr="00116335">
        <w:rPr>
          <w:rFonts w:cs="Calibri"/>
          <w:lang w:val="en-GB"/>
        </w:rPr>
        <w:t>Overview</w:t>
      </w:r>
      <w:r w:rsidR="0055711B">
        <w:rPr>
          <w:lang w:val="en-GB"/>
        </w:rPr>
        <w:t>……………………………………………………………………………………………………………</w:t>
      </w:r>
      <w:r w:rsidR="00875167">
        <w:rPr>
          <w:lang w:val="en-GB"/>
        </w:rPr>
        <w:t>..</w:t>
      </w:r>
      <w:r w:rsidR="0055711B">
        <w:rPr>
          <w:lang w:val="en-GB"/>
        </w:rPr>
        <w:t>.......</w:t>
      </w:r>
      <w:r w:rsidRPr="00116335">
        <w:rPr>
          <w:rFonts w:cs="Calibri"/>
          <w:lang w:val="en-GB"/>
        </w:rPr>
        <w:tab/>
        <w:t>Page</w:t>
      </w:r>
      <w:r w:rsidR="00F718F3" w:rsidRPr="00116335">
        <w:rPr>
          <w:rFonts w:cs="Calibri"/>
          <w:lang w:val="en-GB"/>
        </w:rPr>
        <w:t xml:space="preserve"> 9</w:t>
      </w:r>
    </w:p>
    <w:p w:rsidR="00D63B6D" w:rsidRPr="00116335" w:rsidRDefault="00D63B6D" w:rsidP="001644E3">
      <w:pPr>
        <w:spacing w:before="120" w:after="120" w:line="360" w:lineRule="auto"/>
        <w:jc w:val="left"/>
        <w:rPr>
          <w:rFonts w:cs="Calibri"/>
          <w:lang w:val="en-GB"/>
        </w:rPr>
      </w:pPr>
      <w:r w:rsidRPr="00116335">
        <w:rPr>
          <w:rFonts w:cs="Calibri"/>
          <w:lang w:val="en-GB"/>
        </w:rPr>
        <w:t>Screening at the airport</w:t>
      </w:r>
      <w:r w:rsidR="0055711B">
        <w:rPr>
          <w:rFonts w:cs="Calibri"/>
          <w:lang w:val="en-GB"/>
        </w:rPr>
        <w:t xml:space="preserve"> </w:t>
      </w:r>
      <w:r w:rsidR="0055711B">
        <w:rPr>
          <w:lang w:val="en-GB"/>
        </w:rPr>
        <w:t>…………………………………………………………………………………</w:t>
      </w:r>
      <w:r w:rsidR="00875167">
        <w:rPr>
          <w:lang w:val="en-GB"/>
        </w:rPr>
        <w:t>…</w:t>
      </w:r>
      <w:r w:rsidR="0055711B">
        <w:rPr>
          <w:lang w:val="en-GB"/>
        </w:rPr>
        <w:t>….......</w:t>
      </w:r>
      <w:r w:rsidR="00422ECB" w:rsidRPr="00116335">
        <w:rPr>
          <w:rFonts w:cs="Calibri"/>
          <w:lang w:val="en-GB"/>
        </w:rPr>
        <w:tab/>
        <w:t>Page</w:t>
      </w:r>
      <w:r w:rsidR="00F718F3" w:rsidRPr="00116335">
        <w:rPr>
          <w:rFonts w:cs="Calibri"/>
          <w:lang w:val="en-GB"/>
        </w:rPr>
        <w:t xml:space="preserve"> 10</w:t>
      </w:r>
    </w:p>
    <w:p w:rsidR="00D63B6D" w:rsidRPr="00116335" w:rsidRDefault="00D63B6D" w:rsidP="0055711B">
      <w:pPr>
        <w:spacing w:before="120" w:after="120" w:line="360" w:lineRule="auto"/>
        <w:jc w:val="left"/>
        <w:rPr>
          <w:rFonts w:cs="Calibri"/>
          <w:lang w:val="en-GB"/>
        </w:rPr>
      </w:pPr>
      <w:r w:rsidRPr="00116335">
        <w:rPr>
          <w:rFonts w:cs="Calibri"/>
          <w:lang w:val="en-GB"/>
        </w:rPr>
        <w:t>Discussion of the Consolidated Checklist</w:t>
      </w:r>
      <w:r w:rsidR="0055711B">
        <w:rPr>
          <w:rFonts w:cs="Calibri"/>
          <w:lang w:val="en-GB"/>
        </w:rPr>
        <w:t xml:space="preserve"> </w:t>
      </w:r>
      <w:r w:rsidR="0055711B">
        <w:rPr>
          <w:lang w:val="en-GB"/>
        </w:rPr>
        <w:t>…………………………………………………………</w:t>
      </w:r>
      <w:r w:rsidR="00875167">
        <w:rPr>
          <w:lang w:val="en-GB"/>
        </w:rPr>
        <w:t>….</w:t>
      </w:r>
      <w:r w:rsidR="0055711B">
        <w:rPr>
          <w:lang w:val="en-GB"/>
        </w:rPr>
        <w:t>.......</w:t>
      </w:r>
      <w:r w:rsidR="00422ECB" w:rsidRPr="00116335">
        <w:rPr>
          <w:rFonts w:cs="Calibri"/>
          <w:lang w:val="en-GB"/>
        </w:rPr>
        <w:tab/>
        <w:t>Page</w:t>
      </w:r>
      <w:r w:rsidR="00F718F3" w:rsidRPr="00116335">
        <w:rPr>
          <w:rFonts w:cs="Calibri"/>
          <w:lang w:val="en-GB"/>
        </w:rPr>
        <w:t xml:space="preserve"> 11</w:t>
      </w:r>
    </w:p>
    <w:p w:rsidR="00D63B6D" w:rsidRPr="00116335" w:rsidRDefault="00D63B6D" w:rsidP="0055711B">
      <w:pPr>
        <w:adjustRightInd w:val="0"/>
        <w:snapToGrid w:val="0"/>
        <w:spacing w:before="120" w:after="120" w:line="360" w:lineRule="auto"/>
        <w:jc w:val="left"/>
        <w:rPr>
          <w:rFonts w:cs="Calibri"/>
          <w:lang w:val="en-GB"/>
        </w:rPr>
      </w:pPr>
      <w:r w:rsidRPr="00116335">
        <w:rPr>
          <w:rFonts w:cs="Calibri"/>
          <w:lang w:val="en-GB"/>
        </w:rPr>
        <w:t>Table Top Exercise (TTX)</w:t>
      </w:r>
      <w:r w:rsidR="0055711B">
        <w:rPr>
          <w:rFonts w:cs="Calibri"/>
          <w:lang w:val="en-GB"/>
        </w:rPr>
        <w:t xml:space="preserve"> </w:t>
      </w:r>
      <w:r w:rsidR="0055711B">
        <w:rPr>
          <w:lang w:val="en-GB"/>
        </w:rPr>
        <w:t>……………………………………………………………………………….…</w:t>
      </w:r>
      <w:r w:rsidR="00875167">
        <w:rPr>
          <w:lang w:val="en-GB"/>
        </w:rPr>
        <w:t>……</w:t>
      </w:r>
      <w:r w:rsidR="0055711B">
        <w:rPr>
          <w:lang w:val="en-GB"/>
        </w:rPr>
        <w:t>.....</w:t>
      </w:r>
      <w:r w:rsidR="00422ECB" w:rsidRPr="00116335">
        <w:rPr>
          <w:rFonts w:cs="Calibri"/>
          <w:lang w:val="en-GB"/>
        </w:rPr>
        <w:tab/>
        <w:t>Page</w:t>
      </w:r>
      <w:r w:rsidR="00F718F3" w:rsidRPr="00116335">
        <w:rPr>
          <w:rFonts w:cs="Calibri"/>
          <w:lang w:val="en-GB"/>
        </w:rPr>
        <w:t xml:space="preserve"> 1</w:t>
      </w:r>
      <w:r w:rsidR="0055711B">
        <w:rPr>
          <w:rFonts w:cs="Calibri"/>
          <w:lang w:val="en-GB"/>
        </w:rPr>
        <w:t>2</w:t>
      </w:r>
    </w:p>
    <w:p w:rsidR="00D63B6D" w:rsidRPr="00116335" w:rsidRDefault="00D63B6D" w:rsidP="0055711B">
      <w:pPr>
        <w:adjustRightInd w:val="0"/>
        <w:snapToGrid w:val="0"/>
        <w:spacing w:before="120" w:after="120" w:line="360" w:lineRule="auto"/>
        <w:jc w:val="left"/>
        <w:rPr>
          <w:rFonts w:cs="Calibri"/>
          <w:lang w:val="en-GB"/>
        </w:rPr>
      </w:pPr>
      <w:r w:rsidRPr="00116335">
        <w:rPr>
          <w:rFonts w:cs="Calibri"/>
          <w:lang w:val="en-GB"/>
        </w:rPr>
        <w:t>Main Findings</w:t>
      </w:r>
      <w:r w:rsidR="0055711B">
        <w:rPr>
          <w:rFonts w:cs="Calibri"/>
          <w:lang w:val="en-GB"/>
        </w:rPr>
        <w:t xml:space="preserve"> </w:t>
      </w:r>
      <w:r w:rsidR="0055711B">
        <w:rPr>
          <w:lang w:val="en-GB"/>
        </w:rPr>
        <w:t>…………………………………………………………………………………..…………..…</w:t>
      </w:r>
      <w:r w:rsidR="00875167">
        <w:rPr>
          <w:lang w:val="en-GB"/>
        </w:rPr>
        <w:t>….</w:t>
      </w:r>
      <w:r w:rsidR="0055711B">
        <w:rPr>
          <w:lang w:val="en-GB"/>
        </w:rPr>
        <w:t>.......</w:t>
      </w:r>
      <w:r w:rsidR="00422ECB" w:rsidRPr="00116335">
        <w:rPr>
          <w:rFonts w:cs="Calibri"/>
          <w:lang w:val="en-GB"/>
        </w:rPr>
        <w:tab/>
        <w:t>Page</w:t>
      </w:r>
      <w:r w:rsidR="00F718F3" w:rsidRPr="00116335">
        <w:rPr>
          <w:rFonts w:cs="Calibri"/>
          <w:lang w:val="en-GB"/>
        </w:rPr>
        <w:t xml:space="preserve"> 13</w:t>
      </w:r>
    </w:p>
    <w:p w:rsidR="00D63B6D" w:rsidRPr="00116335" w:rsidRDefault="00D63B6D" w:rsidP="0055711B">
      <w:pPr>
        <w:adjustRightInd w:val="0"/>
        <w:snapToGrid w:val="0"/>
        <w:spacing w:before="120" w:after="120" w:line="360" w:lineRule="auto"/>
        <w:jc w:val="left"/>
        <w:rPr>
          <w:rFonts w:cs="Calibri"/>
          <w:lang w:val="en-GB"/>
        </w:rPr>
      </w:pPr>
      <w:r w:rsidRPr="00116335">
        <w:rPr>
          <w:rFonts w:cs="Calibri"/>
          <w:lang w:val="en-GB"/>
        </w:rPr>
        <w:t>Identified Priorities</w:t>
      </w:r>
      <w:r w:rsidR="0055711B">
        <w:rPr>
          <w:rFonts w:cs="Calibri"/>
          <w:lang w:val="en-GB"/>
        </w:rPr>
        <w:t xml:space="preserve">. </w:t>
      </w:r>
      <w:r w:rsidR="0055711B">
        <w:rPr>
          <w:lang w:val="en-GB"/>
        </w:rPr>
        <w:t>………………………………………………………………………………………</w:t>
      </w:r>
      <w:r w:rsidR="00875167">
        <w:rPr>
          <w:lang w:val="en-GB"/>
        </w:rPr>
        <w:t>….</w:t>
      </w:r>
      <w:r w:rsidR="0055711B">
        <w:rPr>
          <w:lang w:val="en-GB"/>
        </w:rPr>
        <w:t>….......</w:t>
      </w:r>
      <w:r w:rsidR="0055711B">
        <w:rPr>
          <w:lang w:val="en-GB"/>
        </w:rPr>
        <w:tab/>
      </w:r>
      <w:r w:rsidR="00422ECB" w:rsidRPr="00116335">
        <w:rPr>
          <w:rFonts w:cs="Calibri"/>
          <w:lang w:val="en-GB"/>
        </w:rPr>
        <w:t>Page</w:t>
      </w:r>
      <w:r w:rsidR="00F718F3" w:rsidRPr="00116335">
        <w:rPr>
          <w:rFonts w:cs="Calibri"/>
          <w:lang w:val="en-GB"/>
        </w:rPr>
        <w:t xml:space="preserve"> 1</w:t>
      </w:r>
      <w:r w:rsidR="0055711B">
        <w:rPr>
          <w:rFonts w:cs="Calibri"/>
          <w:lang w:val="en-GB"/>
        </w:rPr>
        <w:t>5</w:t>
      </w:r>
    </w:p>
    <w:p w:rsidR="00D63B6D" w:rsidRPr="00116335" w:rsidRDefault="00D63B6D" w:rsidP="0055711B">
      <w:pPr>
        <w:spacing w:before="120" w:after="120" w:line="360" w:lineRule="auto"/>
        <w:jc w:val="left"/>
        <w:rPr>
          <w:rFonts w:cs="Calibri"/>
          <w:lang w:val="en-GB"/>
        </w:rPr>
      </w:pPr>
      <w:r w:rsidRPr="00116335">
        <w:rPr>
          <w:rFonts w:cs="Calibri"/>
          <w:lang w:val="en-GB"/>
        </w:rPr>
        <w:t>Checklist Components in Graphics</w:t>
      </w:r>
      <w:r w:rsidR="0055711B">
        <w:rPr>
          <w:rFonts w:cs="Calibri"/>
          <w:lang w:val="en-GB"/>
        </w:rPr>
        <w:t xml:space="preserve"> </w:t>
      </w:r>
      <w:r w:rsidR="0055711B">
        <w:rPr>
          <w:lang w:val="en-GB"/>
        </w:rPr>
        <w:t>………………………………..…………………………………</w:t>
      </w:r>
      <w:r w:rsidR="00875167">
        <w:rPr>
          <w:lang w:val="en-GB"/>
        </w:rPr>
        <w:t>….</w:t>
      </w:r>
      <w:r w:rsidR="0055711B">
        <w:rPr>
          <w:lang w:val="en-GB"/>
        </w:rPr>
        <w:t>.......</w:t>
      </w:r>
      <w:r w:rsidR="00422ECB" w:rsidRPr="00116335">
        <w:rPr>
          <w:rFonts w:cs="Calibri"/>
          <w:lang w:val="en-GB"/>
        </w:rPr>
        <w:tab/>
        <w:t>Page</w:t>
      </w:r>
      <w:r w:rsidR="00F718F3" w:rsidRPr="00116335">
        <w:rPr>
          <w:rFonts w:cs="Calibri"/>
          <w:lang w:val="en-GB"/>
        </w:rPr>
        <w:t xml:space="preserve"> 1</w:t>
      </w:r>
      <w:r w:rsidR="0055711B">
        <w:rPr>
          <w:rFonts w:cs="Calibri"/>
          <w:lang w:val="en-GB"/>
        </w:rPr>
        <w:t>7</w:t>
      </w:r>
    </w:p>
    <w:p w:rsidR="004B3053" w:rsidRPr="00116335" w:rsidRDefault="004B3053" w:rsidP="0055711B">
      <w:pPr>
        <w:jc w:val="left"/>
        <w:rPr>
          <w:rFonts w:cs="Calibri"/>
          <w:lang w:val="en-GB"/>
        </w:rPr>
      </w:pPr>
      <w:r w:rsidRPr="00116335">
        <w:rPr>
          <w:rFonts w:cs="Calibri"/>
          <w:lang w:val="en-GB"/>
        </w:rPr>
        <w:t>Photos</w:t>
      </w:r>
      <w:r w:rsidR="0055711B">
        <w:rPr>
          <w:rFonts w:cs="Calibri"/>
          <w:lang w:val="en-GB"/>
        </w:rPr>
        <w:t xml:space="preserve"> </w:t>
      </w:r>
      <w:r w:rsidR="0055711B">
        <w:rPr>
          <w:lang w:val="en-GB"/>
        </w:rPr>
        <w:t>………………………………………………………………………………………………………..…</w:t>
      </w:r>
      <w:r w:rsidR="00875167">
        <w:rPr>
          <w:lang w:val="en-GB"/>
        </w:rPr>
        <w:t>……..</w:t>
      </w:r>
      <w:r w:rsidR="0055711B">
        <w:rPr>
          <w:lang w:val="en-GB"/>
        </w:rPr>
        <w:t>......</w:t>
      </w:r>
      <w:r w:rsidRPr="00116335">
        <w:rPr>
          <w:rFonts w:cs="Calibri"/>
          <w:lang w:val="en-GB"/>
        </w:rPr>
        <w:tab/>
        <w:t>Page 1</w:t>
      </w:r>
      <w:r w:rsidR="003B7511">
        <w:rPr>
          <w:rFonts w:cs="Calibri"/>
          <w:lang w:val="en-GB"/>
        </w:rPr>
        <w:t>8</w:t>
      </w:r>
    </w:p>
    <w:p w:rsidR="00422ECB" w:rsidRPr="00116335" w:rsidRDefault="001E31A6" w:rsidP="0055711B">
      <w:pPr>
        <w:spacing w:before="120" w:after="120" w:line="360" w:lineRule="auto"/>
        <w:jc w:val="left"/>
        <w:rPr>
          <w:rFonts w:cs="Calibri"/>
          <w:lang w:val="en-GB"/>
        </w:rPr>
      </w:pPr>
      <w:r w:rsidRPr="00116335">
        <w:rPr>
          <w:rFonts w:cs="Calibri"/>
          <w:lang w:val="en-GB"/>
        </w:rPr>
        <w:t>Annex 1: Discussion of the Consolidated Checklist per group</w:t>
      </w:r>
      <w:r w:rsidR="0055711B">
        <w:rPr>
          <w:rFonts w:cs="Calibri"/>
          <w:lang w:val="en-GB"/>
        </w:rPr>
        <w:t xml:space="preserve"> </w:t>
      </w:r>
      <w:r w:rsidR="0055711B">
        <w:rPr>
          <w:lang w:val="en-GB"/>
        </w:rPr>
        <w:t>………….……………...</w:t>
      </w:r>
      <w:r w:rsidR="00875167">
        <w:rPr>
          <w:lang w:val="en-GB"/>
        </w:rPr>
        <w:t>.......</w:t>
      </w:r>
      <w:r w:rsidR="0055711B">
        <w:rPr>
          <w:lang w:val="en-GB"/>
        </w:rPr>
        <w:t>....</w:t>
      </w:r>
      <w:r w:rsidRPr="00116335">
        <w:rPr>
          <w:rFonts w:cs="Calibri"/>
          <w:lang w:val="en-GB"/>
        </w:rPr>
        <w:tab/>
        <w:t xml:space="preserve">Page </w:t>
      </w:r>
      <w:r w:rsidR="0055711B">
        <w:rPr>
          <w:rFonts w:cs="Calibri"/>
          <w:lang w:val="en-GB"/>
        </w:rPr>
        <w:t>20</w:t>
      </w:r>
    </w:p>
    <w:p w:rsidR="00D63B6D" w:rsidRPr="00116335" w:rsidRDefault="00D63B6D" w:rsidP="0055711B">
      <w:pPr>
        <w:spacing w:before="120" w:after="120" w:line="360" w:lineRule="auto"/>
        <w:jc w:val="left"/>
        <w:rPr>
          <w:rFonts w:cs="Calibri"/>
          <w:lang w:val="en-GB"/>
        </w:rPr>
      </w:pPr>
      <w:r w:rsidRPr="00116335">
        <w:rPr>
          <w:rFonts w:cs="Calibri"/>
          <w:lang w:val="en-GB"/>
        </w:rPr>
        <w:t xml:space="preserve">Annex 2: Capacity Building Training </w:t>
      </w:r>
      <w:r w:rsidR="001644E3" w:rsidRPr="00116335">
        <w:rPr>
          <w:rFonts w:cs="Calibri"/>
          <w:lang w:val="en-GB"/>
        </w:rPr>
        <w:t xml:space="preserve">Programme </w:t>
      </w:r>
      <w:r w:rsidR="0055711B">
        <w:rPr>
          <w:lang w:val="en-GB"/>
        </w:rPr>
        <w:t>………….……………......................</w:t>
      </w:r>
      <w:r w:rsidR="00875167">
        <w:rPr>
          <w:lang w:val="en-GB"/>
        </w:rPr>
        <w:t>.......</w:t>
      </w:r>
      <w:r w:rsidR="0055711B">
        <w:rPr>
          <w:lang w:val="en-GB"/>
        </w:rPr>
        <w:t>......</w:t>
      </w:r>
      <w:r w:rsidR="00422ECB" w:rsidRPr="00116335">
        <w:rPr>
          <w:rFonts w:cs="Calibri"/>
          <w:lang w:val="en-GB"/>
        </w:rPr>
        <w:tab/>
        <w:t>Page</w:t>
      </w:r>
      <w:r w:rsidR="00F718F3" w:rsidRPr="00116335">
        <w:rPr>
          <w:rFonts w:cs="Calibri"/>
          <w:lang w:val="en-GB"/>
        </w:rPr>
        <w:t xml:space="preserve"> </w:t>
      </w:r>
      <w:r w:rsidR="008B35CE" w:rsidRPr="00116335">
        <w:rPr>
          <w:rFonts w:cs="Calibri"/>
          <w:lang w:val="en-GB"/>
        </w:rPr>
        <w:t>4</w:t>
      </w:r>
      <w:r w:rsidR="0055711B">
        <w:rPr>
          <w:rFonts w:cs="Calibri"/>
          <w:lang w:val="en-GB"/>
        </w:rPr>
        <w:t>3</w:t>
      </w:r>
    </w:p>
    <w:p w:rsidR="00496FDC" w:rsidRPr="00116335" w:rsidRDefault="00FC2D88" w:rsidP="0055711B">
      <w:pPr>
        <w:spacing w:before="120" w:after="120" w:line="360" w:lineRule="auto"/>
        <w:jc w:val="left"/>
        <w:rPr>
          <w:rFonts w:cs="Calibri"/>
          <w:lang w:val="en-GB"/>
        </w:rPr>
      </w:pPr>
      <w:r w:rsidRPr="00116335">
        <w:rPr>
          <w:rFonts w:cs="Calibri"/>
          <w:lang w:val="en-GB"/>
        </w:rPr>
        <w:t>Annex 3:</w:t>
      </w:r>
      <w:r w:rsidR="00B97C4B" w:rsidRPr="00116335">
        <w:rPr>
          <w:rFonts w:cs="Calibri"/>
          <w:lang w:val="en-GB"/>
        </w:rPr>
        <w:t xml:space="preserve"> </w:t>
      </w:r>
      <w:r w:rsidR="00496FDC" w:rsidRPr="00116335">
        <w:rPr>
          <w:rFonts w:cs="Calibri"/>
          <w:lang w:val="en-GB"/>
        </w:rPr>
        <w:t>Estrutura de Comando de Incidentes e Comité de Gestão de Emergências</w:t>
      </w:r>
      <w:r w:rsidR="0055711B">
        <w:rPr>
          <w:rFonts w:cs="Calibri"/>
          <w:lang w:val="en-GB"/>
        </w:rPr>
        <w:t xml:space="preserve"> ….</w:t>
      </w:r>
      <w:r w:rsidR="00496FDC" w:rsidRPr="00116335">
        <w:rPr>
          <w:rFonts w:cs="Calibri"/>
          <w:lang w:val="en-GB"/>
        </w:rPr>
        <w:tab/>
        <w:t>Page 4</w:t>
      </w:r>
      <w:r w:rsidR="0055711B">
        <w:rPr>
          <w:rFonts w:cs="Calibri"/>
          <w:lang w:val="en-GB"/>
        </w:rPr>
        <w:t>4</w:t>
      </w:r>
    </w:p>
    <w:p w:rsidR="0049427F" w:rsidRPr="00116335" w:rsidRDefault="0049427F" w:rsidP="0055711B">
      <w:pPr>
        <w:jc w:val="left"/>
        <w:rPr>
          <w:rFonts w:cs="Calibri"/>
          <w:lang w:val="en-GB"/>
        </w:rPr>
      </w:pPr>
      <w:r w:rsidRPr="00116335">
        <w:rPr>
          <w:rFonts w:cs="Calibri"/>
          <w:lang w:val="en-GB"/>
        </w:rPr>
        <w:t xml:space="preserve">Annex </w:t>
      </w:r>
      <w:r w:rsidR="00FC2D88" w:rsidRPr="00116335">
        <w:rPr>
          <w:rFonts w:cs="Calibri"/>
          <w:lang w:val="en-GB"/>
        </w:rPr>
        <w:t xml:space="preserve">4: </w:t>
      </w:r>
      <w:r w:rsidR="002E3F63" w:rsidRPr="00116335">
        <w:rPr>
          <w:rFonts w:cs="Calibri"/>
          <w:lang w:val="en-GB"/>
        </w:rPr>
        <w:t xml:space="preserve">National Preparedness Plan (in French) </w:t>
      </w:r>
      <w:r w:rsidR="0055711B">
        <w:rPr>
          <w:lang w:val="en-GB"/>
        </w:rPr>
        <w:t>………….……………..................</w:t>
      </w:r>
      <w:r w:rsidR="00875167">
        <w:rPr>
          <w:lang w:val="en-GB"/>
        </w:rPr>
        <w:t>.........</w:t>
      </w:r>
      <w:r w:rsidR="0055711B">
        <w:rPr>
          <w:lang w:val="en-GB"/>
        </w:rPr>
        <w:t>........</w:t>
      </w:r>
      <w:r w:rsidRPr="00116335">
        <w:rPr>
          <w:rFonts w:cs="Calibri"/>
          <w:lang w:val="en-GB"/>
        </w:rPr>
        <w:tab/>
        <w:t>Page 4</w:t>
      </w:r>
      <w:r w:rsidR="0055711B">
        <w:rPr>
          <w:rFonts w:cs="Calibri"/>
          <w:lang w:val="en-GB"/>
        </w:rPr>
        <w:t>5</w:t>
      </w:r>
    </w:p>
    <w:p w:rsidR="00B24A9E" w:rsidRPr="00116335" w:rsidRDefault="00B24A9E" w:rsidP="0055711B">
      <w:pPr>
        <w:jc w:val="left"/>
        <w:rPr>
          <w:rFonts w:cs="Calibri"/>
          <w:lang w:val="en-GB"/>
        </w:rPr>
      </w:pPr>
      <w:r w:rsidRPr="00116335">
        <w:rPr>
          <w:rFonts w:cs="Calibri"/>
          <w:lang w:val="en-GB"/>
        </w:rPr>
        <w:t>Summary of Budget</w:t>
      </w:r>
      <w:r w:rsidR="0055711B">
        <w:rPr>
          <w:rFonts w:cs="Calibri"/>
          <w:lang w:val="en-GB"/>
        </w:rPr>
        <w:t xml:space="preserve"> </w:t>
      </w:r>
      <w:r w:rsidR="0055711B">
        <w:rPr>
          <w:lang w:val="en-GB"/>
        </w:rPr>
        <w:t>………….…………….............................................................</w:t>
      </w:r>
      <w:r w:rsidR="00875167">
        <w:rPr>
          <w:lang w:val="en-GB"/>
        </w:rPr>
        <w:t>........</w:t>
      </w:r>
      <w:r w:rsidR="0055711B">
        <w:rPr>
          <w:lang w:val="en-GB"/>
        </w:rPr>
        <w:t>...........</w:t>
      </w:r>
      <w:r w:rsidRPr="00116335">
        <w:rPr>
          <w:rFonts w:cs="Calibri"/>
          <w:lang w:val="en-GB"/>
        </w:rPr>
        <w:tab/>
      </w:r>
      <w:r w:rsidR="0055711B">
        <w:rPr>
          <w:rFonts w:cs="Calibri"/>
          <w:lang w:val="en-GB"/>
        </w:rPr>
        <w:t>Page 50</w:t>
      </w:r>
    </w:p>
    <w:p w:rsidR="0001502F" w:rsidRPr="00116335" w:rsidRDefault="002430CC" w:rsidP="00116335">
      <w:pPr>
        <w:spacing w:before="120" w:after="120" w:line="240" w:lineRule="auto"/>
        <w:rPr>
          <w:b/>
          <w:sz w:val="28"/>
          <w:szCs w:val="28"/>
          <w:lang w:val="en-GB"/>
        </w:rPr>
      </w:pPr>
      <w:r w:rsidRPr="00116335">
        <w:rPr>
          <w:b/>
          <w:sz w:val="28"/>
          <w:szCs w:val="28"/>
          <w:lang w:val="en-GB"/>
        </w:rPr>
        <w:br w:type="page"/>
      </w:r>
      <w:r w:rsidR="0001502F" w:rsidRPr="00116335">
        <w:rPr>
          <w:b/>
          <w:sz w:val="28"/>
          <w:szCs w:val="28"/>
          <w:lang w:val="en-GB"/>
        </w:rPr>
        <w:lastRenderedPageBreak/>
        <w:t>Executive Summary</w:t>
      </w:r>
    </w:p>
    <w:p w:rsidR="0001502F" w:rsidRPr="00116335" w:rsidRDefault="0001502F" w:rsidP="0001502F">
      <w:pPr>
        <w:spacing w:before="120" w:after="120"/>
        <w:jc w:val="left"/>
        <w:rPr>
          <w:rFonts w:cs="Calibri"/>
          <w:lang w:val="en-GB"/>
        </w:rPr>
      </w:pPr>
      <w:r w:rsidRPr="00116335">
        <w:rPr>
          <w:lang w:val="en-GB"/>
        </w:rPr>
        <w:t xml:space="preserve">The Republic of Guinea-Bissau is a small country </w:t>
      </w:r>
      <w:r w:rsidRPr="00116335">
        <w:rPr>
          <w:rFonts w:cs="Calibri"/>
          <w:lang w:val="en-GB"/>
        </w:rPr>
        <w:t xml:space="preserve">with an area of 36.125 km² and a population of 1.664.000 inhabitants </w:t>
      </w:r>
      <w:r w:rsidRPr="00116335">
        <w:rPr>
          <w:lang w:val="en-GB"/>
        </w:rPr>
        <w:t xml:space="preserve">on the west coast of Africa. </w:t>
      </w:r>
      <w:r w:rsidRPr="00116335">
        <w:rPr>
          <w:rFonts w:cs="Calibri"/>
          <w:lang w:val="en-GB"/>
        </w:rPr>
        <w:t>(World Health Statistics, 2014).</w:t>
      </w:r>
      <w:r w:rsidRPr="00116335">
        <w:rPr>
          <w:lang w:val="en-GB"/>
        </w:rPr>
        <w:t xml:space="preserve"> </w:t>
      </w:r>
    </w:p>
    <w:p w:rsidR="0001502F" w:rsidRPr="00116335" w:rsidRDefault="0001502F" w:rsidP="0001502F">
      <w:pPr>
        <w:spacing w:before="120" w:after="120"/>
        <w:jc w:val="left"/>
        <w:rPr>
          <w:lang w:val="en-GB"/>
        </w:rPr>
      </w:pPr>
      <w:r w:rsidRPr="00116335" w:rsidDel="00790FD2">
        <w:rPr>
          <w:lang w:val="en-GB"/>
        </w:rPr>
        <w:t>The country has borders to the north with the Republic of Senegal, to the east and south with the Republic of Guinea and the Atlantic Ocean to the west.</w:t>
      </w:r>
    </w:p>
    <w:p w:rsidR="00FE0361" w:rsidRDefault="00116335" w:rsidP="0001502F">
      <w:pPr>
        <w:spacing w:before="120" w:after="120"/>
        <w:jc w:val="left"/>
        <w:rPr>
          <w:lang w:val="en-GB"/>
        </w:rPr>
      </w:pPr>
      <w:r w:rsidRPr="00116335">
        <w:rPr>
          <w:lang w:val="en-GB"/>
        </w:rPr>
        <w:t>Guinea-Bissau has suffered several outbreaks of infectious diseases in the past, including: cholera, measles and meningitis. Spor</w:t>
      </w:r>
      <w:r w:rsidR="003B7EBD">
        <w:rPr>
          <w:lang w:val="en-GB"/>
        </w:rPr>
        <w:t>adic human and animal cases of a</w:t>
      </w:r>
      <w:r w:rsidRPr="00116335">
        <w:rPr>
          <w:lang w:val="en-GB"/>
        </w:rPr>
        <w:t>nthrax were reported during the past 10 years</w:t>
      </w:r>
      <w:r w:rsidR="003B7EBD">
        <w:rPr>
          <w:lang w:val="en-GB"/>
        </w:rPr>
        <w:t>. Malaria, tuberculosis and c</w:t>
      </w:r>
      <w:r w:rsidRPr="00116335">
        <w:rPr>
          <w:lang w:val="en-GB"/>
        </w:rPr>
        <w:t xml:space="preserve">holera are </w:t>
      </w:r>
      <w:r w:rsidR="003B7EBD">
        <w:rPr>
          <w:lang w:val="en-GB"/>
        </w:rPr>
        <w:t xml:space="preserve">the </w:t>
      </w:r>
      <w:r w:rsidRPr="00116335">
        <w:rPr>
          <w:lang w:val="en-GB"/>
        </w:rPr>
        <w:t>main health concerns.</w:t>
      </w:r>
      <w:r w:rsidR="00FE0361">
        <w:rPr>
          <w:lang w:val="en-GB"/>
        </w:rPr>
        <w:t xml:space="preserve"> </w:t>
      </w:r>
      <w:r w:rsidR="0001502F" w:rsidRPr="00116335">
        <w:rPr>
          <w:lang w:val="en-GB"/>
        </w:rPr>
        <w:t xml:space="preserve">In 2010, there were reported cases of avian influenza in the Biombo region. </w:t>
      </w:r>
    </w:p>
    <w:p w:rsidR="0001502F" w:rsidRPr="00116335" w:rsidRDefault="0001502F" w:rsidP="0001502F">
      <w:pPr>
        <w:spacing w:before="120" w:after="120"/>
        <w:jc w:val="left"/>
        <w:rPr>
          <w:lang w:val="en-GB"/>
        </w:rPr>
      </w:pPr>
      <w:r w:rsidRPr="00116335">
        <w:rPr>
          <w:lang w:val="en-GB"/>
        </w:rPr>
        <w:t xml:space="preserve">The country has never experienced an outbreak of Ebola Virus Disease but </w:t>
      </w:r>
      <w:r w:rsidR="003B7EBD">
        <w:rPr>
          <w:lang w:val="en-GB"/>
        </w:rPr>
        <w:t xml:space="preserve">due to </w:t>
      </w:r>
      <w:r w:rsidRPr="00116335">
        <w:rPr>
          <w:lang w:val="en-GB"/>
        </w:rPr>
        <w:t>its vicinity to Guinea and the mobility of people, the Ministry of Public Health in collaboration with cooperation partners launched in February 2014, a contingency plan for the prevention and response to a possible outbreak of Ebola in the country.</w:t>
      </w:r>
    </w:p>
    <w:p w:rsidR="003B7EBD" w:rsidRDefault="0084459D" w:rsidP="0084459D">
      <w:pPr>
        <w:spacing w:before="120" w:after="120"/>
        <w:jc w:val="left"/>
        <w:rPr>
          <w:rFonts w:cs="Calibri"/>
          <w:lang w:val="en-GB"/>
        </w:rPr>
      </w:pPr>
      <w:r w:rsidRPr="00116335">
        <w:rPr>
          <w:lang w:val="en-GB"/>
        </w:rPr>
        <w:t xml:space="preserve">The Ministry of Public Health </w:t>
      </w:r>
      <w:r w:rsidR="003B7EBD">
        <w:rPr>
          <w:lang w:val="en-GB"/>
        </w:rPr>
        <w:t xml:space="preserve">has also </w:t>
      </w:r>
      <w:r w:rsidRPr="00116335">
        <w:rPr>
          <w:lang w:val="en-GB"/>
        </w:rPr>
        <w:t>created an Emergency Task Force</w:t>
      </w:r>
      <w:r w:rsidR="003B7EBD">
        <w:rPr>
          <w:lang w:val="en-GB"/>
        </w:rPr>
        <w:t xml:space="preserve"> Committee</w:t>
      </w:r>
      <w:r w:rsidRPr="00116335">
        <w:rPr>
          <w:lang w:val="en-GB"/>
        </w:rPr>
        <w:t xml:space="preserve"> to develop strategies for </w:t>
      </w:r>
      <w:r w:rsidR="003B7EBD">
        <w:rPr>
          <w:lang w:val="en-GB"/>
        </w:rPr>
        <w:t xml:space="preserve">the </w:t>
      </w:r>
      <w:r w:rsidRPr="00116335">
        <w:rPr>
          <w:lang w:val="en-GB"/>
        </w:rPr>
        <w:t xml:space="preserve">preparation of an emergency plan for a possible Ebola outbreak. </w:t>
      </w:r>
      <w:r w:rsidR="003B7EBD">
        <w:rPr>
          <w:lang w:val="en-GB"/>
        </w:rPr>
        <w:t xml:space="preserve">This committee meets every week to </w:t>
      </w:r>
      <w:r w:rsidR="003B7EBD" w:rsidRPr="00282478">
        <w:rPr>
          <w:rFonts w:cs="Calibri"/>
          <w:lang w:val="en-GB"/>
        </w:rPr>
        <w:t xml:space="preserve">assess the situation </w:t>
      </w:r>
      <w:r w:rsidR="003B7EBD">
        <w:rPr>
          <w:rFonts w:cs="Calibri"/>
          <w:lang w:val="en-GB"/>
        </w:rPr>
        <w:t xml:space="preserve">with partners </w:t>
      </w:r>
      <w:r w:rsidR="003B7EBD" w:rsidRPr="00282478">
        <w:rPr>
          <w:rFonts w:cs="Calibri"/>
          <w:lang w:val="en-GB"/>
        </w:rPr>
        <w:t xml:space="preserve">and to discuss next steps. </w:t>
      </w:r>
    </w:p>
    <w:p w:rsidR="0084459D" w:rsidRPr="00116335" w:rsidRDefault="0084459D" w:rsidP="003B7EBD">
      <w:pPr>
        <w:spacing w:before="120" w:after="120"/>
        <w:jc w:val="left"/>
        <w:rPr>
          <w:lang w:val="en-GB"/>
        </w:rPr>
      </w:pPr>
      <w:r w:rsidRPr="00116335">
        <w:rPr>
          <w:lang w:val="en-GB"/>
        </w:rPr>
        <w:t xml:space="preserve">All regional health authorities </w:t>
      </w:r>
      <w:r w:rsidR="003B7EBD">
        <w:rPr>
          <w:lang w:val="en-GB"/>
        </w:rPr>
        <w:t xml:space="preserve">are on alert to </w:t>
      </w:r>
      <w:r w:rsidRPr="00116335">
        <w:rPr>
          <w:lang w:val="en-GB"/>
        </w:rPr>
        <w:t>identify suspected cases of the disease, identify isolation sites if needed, and the regional office</w:t>
      </w:r>
      <w:r w:rsidR="003B7EBD">
        <w:rPr>
          <w:lang w:val="en-GB"/>
        </w:rPr>
        <w:t>r</w:t>
      </w:r>
      <w:r w:rsidRPr="00116335">
        <w:rPr>
          <w:lang w:val="en-GB"/>
        </w:rPr>
        <w:t xml:space="preserve">s </w:t>
      </w:r>
      <w:r w:rsidR="003B7EBD">
        <w:rPr>
          <w:lang w:val="en-GB"/>
        </w:rPr>
        <w:t xml:space="preserve">have surveyed </w:t>
      </w:r>
      <w:r w:rsidRPr="00116335">
        <w:rPr>
          <w:lang w:val="en-GB"/>
        </w:rPr>
        <w:t>the stock</w:t>
      </w:r>
      <w:r w:rsidR="003B7EBD">
        <w:rPr>
          <w:lang w:val="en-GB"/>
        </w:rPr>
        <w:t>s</w:t>
      </w:r>
      <w:r w:rsidRPr="00116335">
        <w:rPr>
          <w:lang w:val="en-GB"/>
        </w:rPr>
        <w:t xml:space="preserve"> of medications and available resources.</w:t>
      </w:r>
    </w:p>
    <w:p w:rsidR="0084459D" w:rsidRDefault="0084459D" w:rsidP="003B7EBD">
      <w:pPr>
        <w:spacing w:before="120" w:after="120"/>
        <w:jc w:val="left"/>
        <w:rPr>
          <w:lang w:val="en-GB"/>
        </w:rPr>
      </w:pPr>
      <w:r w:rsidRPr="00116335">
        <w:rPr>
          <w:lang w:val="en-GB"/>
        </w:rPr>
        <w:t xml:space="preserve">All partners </w:t>
      </w:r>
      <w:r w:rsidR="008466D0">
        <w:rPr>
          <w:lang w:val="en-GB"/>
        </w:rPr>
        <w:t xml:space="preserve">are </w:t>
      </w:r>
      <w:r w:rsidRPr="00116335">
        <w:rPr>
          <w:lang w:val="en-GB"/>
        </w:rPr>
        <w:t xml:space="preserve">mobilized and </w:t>
      </w:r>
      <w:r w:rsidR="003B7EBD">
        <w:rPr>
          <w:lang w:val="en-GB"/>
        </w:rPr>
        <w:t xml:space="preserve">are </w:t>
      </w:r>
      <w:r w:rsidRPr="00116335">
        <w:rPr>
          <w:lang w:val="en-GB"/>
        </w:rPr>
        <w:t>ready to work on the prevention and response in face of a possible Ebola outbreak.</w:t>
      </w:r>
    </w:p>
    <w:p w:rsidR="003B7EBD" w:rsidRPr="00282478" w:rsidRDefault="003B7EBD" w:rsidP="003B7EBD">
      <w:pPr>
        <w:spacing w:before="120" w:after="120"/>
        <w:jc w:val="left"/>
        <w:rPr>
          <w:rFonts w:cs="Calibri"/>
          <w:lang w:val="en-GB"/>
        </w:rPr>
      </w:pPr>
      <w:r w:rsidRPr="00282478">
        <w:rPr>
          <w:rFonts w:cs="Calibri"/>
          <w:lang w:val="en-GB"/>
        </w:rPr>
        <w:t xml:space="preserve">Prime Minister appointed a High Commissioner to Coordinate </w:t>
      </w:r>
      <w:r>
        <w:rPr>
          <w:rFonts w:cs="Calibri"/>
          <w:lang w:val="en-GB"/>
        </w:rPr>
        <w:t xml:space="preserve">the </w:t>
      </w:r>
      <w:r w:rsidRPr="00282478">
        <w:rPr>
          <w:rFonts w:cs="Calibri"/>
          <w:lang w:val="en-GB"/>
        </w:rPr>
        <w:t>Ebola Response and to be the political liaison between all Ministries and most of all to supervise donor funds.</w:t>
      </w:r>
    </w:p>
    <w:p w:rsidR="003B7EBD" w:rsidRPr="00116335" w:rsidRDefault="003B7EBD" w:rsidP="003B7EBD">
      <w:pPr>
        <w:adjustRightInd w:val="0"/>
        <w:snapToGrid w:val="0"/>
        <w:spacing w:before="120" w:after="120"/>
        <w:jc w:val="left"/>
        <w:rPr>
          <w:rFonts w:cs="Calibri"/>
          <w:lang w:val="en-GB"/>
        </w:rPr>
      </w:pPr>
      <w:r w:rsidRPr="00116335">
        <w:rPr>
          <w:rFonts w:cs="Calibri"/>
          <w:lang w:val="en-GB"/>
        </w:rPr>
        <w:t>Country has engaged in social mobilization campaigns in the radio, TV and newspapers to raise awareness of the population about the risks of the EVD with the support from UNICEF.</w:t>
      </w:r>
    </w:p>
    <w:p w:rsidR="003B7EBD" w:rsidRDefault="003B7EBD" w:rsidP="003B7EBD">
      <w:pPr>
        <w:spacing w:before="120" w:after="120"/>
        <w:jc w:val="left"/>
        <w:rPr>
          <w:rFonts w:cs="Calibri"/>
          <w:lang w:val="en-GB"/>
        </w:rPr>
      </w:pPr>
      <w:r w:rsidRPr="00116335">
        <w:rPr>
          <w:rFonts w:cs="Calibri"/>
          <w:lang w:val="en-GB"/>
        </w:rPr>
        <w:t>The airport is performing entry screening of all passengers arriving through the international terminal,</w:t>
      </w:r>
      <w:r>
        <w:rPr>
          <w:rFonts w:cs="Calibri"/>
          <w:lang w:val="en-GB"/>
        </w:rPr>
        <w:t xml:space="preserve"> and there are </w:t>
      </w:r>
      <w:r w:rsidRPr="00282478">
        <w:rPr>
          <w:rFonts w:cs="Calibri"/>
          <w:lang w:val="en-GB"/>
        </w:rPr>
        <w:t xml:space="preserve">several points in the city to </w:t>
      </w:r>
      <w:r w:rsidR="00A87A61">
        <w:rPr>
          <w:rFonts w:cs="Calibri"/>
          <w:lang w:val="en-GB"/>
        </w:rPr>
        <w:t>implement</w:t>
      </w:r>
      <w:r w:rsidR="00A87A61" w:rsidRPr="00282478">
        <w:rPr>
          <w:rFonts w:cs="Calibri"/>
          <w:lang w:val="en-GB"/>
        </w:rPr>
        <w:t xml:space="preserve"> </w:t>
      </w:r>
      <w:r w:rsidRPr="00282478">
        <w:rPr>
          <w:rFonts w:cs="Calibri"/>
          <w:lang w:val="en-GB"/>
        </w:rPr>
        <w:t>hand hygiene with chlorinated water or alcohol</w:t>
      </w:r>
      <w:r>
        <w:rPr>
          <w:rFonts w:cs="Calibri"/>
          <w:lang w:val="en-GB"/>
        </w:rPr>
        <w:t xml:space="preserve"> based hand rub distributed </w:t>
      </w:r>
      <w:r w:rsidRPr="00282478">
        <w:rPr>
          <w:rFonts w:cs="Calibri"/>
          <w:lang w:val="en-GB"/>
        </w:rPr>
        <w:t xml:space="preserve">in public places (hotels, restaurants, WHO </w:t>
      </w:r>
      <w:r>
        <w:rPr>
          <w:rFonts w:cs="Calibri"/>
          <w:lang w:val="en-GB"/>
        </w:rPr>
        <w:t xml:space="preserve">Country Office, </w:t>
      </w:r>
      <w:r w:rsidRPr="00282478">
        <w:rPr>
          <w:rFonts w:cs="Calibri"/>
          <w:lang w:val="en-GB"/>
        </w:rPr>
        <w:t>public buildings).</w:t>
      </w:r>
    </w:p>
    <w:p w:rsidR="00282478" w:rsidRDefault="003B7EBD" w:rsidP="00282478">
      <w:pPr>
        <w:spacing w:before="120" w:after="120"/>
        <w:jc w:val="left"/>
        <w:rPr>
          <w:rFonts w:cs="Calibri"/>
          <w:lang w:val="en-GB"/>
        </w:rPr>
      </w:pPr>
      <w:r>
        <w:rPr>
          <w:lang w:val="en-GB"/>
        </w:rPr>
        <w:t xml:space="preserve">Considering that the </w:t>
      </w:r>
      <w:r w:rsidR="0001502F" w:rsidRPr="00116335">
        <w:rPr>
          <w:rFonts w:cs="Calibri"/>
          <w:lang w:val="en-GB"/>
        </w:rPr>
        <w:t>main objective of this mission was to use a Consolidated Checklist for Ebola Virus Disease Preparedness</w:t>
      </w:r>
      <w:r>
        <w:rPr>
          <w:rFonts w:cs="Calibri"/>
          <w:lang w:val="en-GB"/>
        </w:rPr>
        <w:t xml:space="preserve">, the </w:t>
      </w:r>
      <w:r w:rsidR="00282478" w:rsidRPr="00116335">
        <w:rPr>
          <w:rFonts w:cs="Calibri"/>
          <w:lang w:val="en-GB"/>
        </w:rPr>
        <w:t xml:space="preserve">team met for the first time at WHO Country Office in Bissau to discuss with the WR Kossi Akla Ayigan and his team, the objectives and expected results of the </w:t>
      </w:r>
      <w:r w:rsidR="009E78AC">
        <w:rPr>
          <w:rFonts w:cs="Calibri"/>
          <w:lang w:val="en-GB"/>
        </w:rPr>
        <w:t>visit.</w:t>
      </w:r>
      <w:r w:rsidR="00282478" w:rsidRPr="00116335">
        <w:rPr>
          <w:rFonts w:cs="Calibri"/>
          <w:lang w:val="en-GB"/>
        </w:rPr>
        <w:t xml:space="preserve"> </w:t>
      </w:r>
    </w:p>
    <w:p w:rsidR="00282478" w:rsidRDefault="00FC707F" w:rsidP="00282478">
      <w:pPr>
        <w:spacing w:before="120" w:after="120"/>
        <w:jc w:val="left"/>
        <w:rPr>
          <w:rFonts w:cs="Calibri"/>
          <w:lang w:val="en-GB"/>
        </w:rPr>
      </w:pPr>
      <w:r>
        <w:rPr>
          <w:rFonts w:cs="Calibri"/>
          <w:lang w:val="en-GB"/>
        </w:rPr>
        <w:t xml:space="preserve">The main concern </w:t>
      </w:r>
      <w:r w:rsidR="00282478">
        <w:rPr>
          <w:rFonts w:cs="Calibri"/>
          <w:lang w:val="en-GB"/>
        </w:rPr>
        <w:t>for Guinea Bissau</w:t>
      </w:r>
      <w:r>
        <w:rPr>
          <w:rFonts w:cs="Calibri"/>
          <w:lang w:val="en-GB"/>
        </w:rPr>
        <w:t>, at the moment,</w:t>
      </w:r>
      <w:r w:rsidR="00282478">
        <w:rPr>
          <w:rFonts w:cs="Calibri"/>
          <w:lang w:val="en-GB"/>
        </w:rPr>
        <w:t xml:space="preserve"> is </w:t>
      </w:r>
      <w:r w:rsidR="00282478" w:rsidRPr="00282478">
        <w:rPr>
          <w:rFonts w:cs="Calibri"/>
          <w:lang w:val="en-GB"/>
        </w:rPr>
        <w:t xml:space="preserve">the lack of laboratory </w:t>
      </w:r>
      <w:r>
        <w:rPr>
          <w:rFonts w:cs="Calibri"/>
          <w:lang w:val="en-GB"/>
        </w:rPr>
        <w:t xml:space="preserve">capability to perform a </w:t>
      </w:r>
      <w:r w:rsidR="00282478" w:rsidRPr="00282478">
        <w:rPr>
          <w:rFonts w:cs="Calibri"/>
          <w:lang w:val="en-GB"/>
        </w:rPr>
        <w:t xml:space="preserve">diagnosis </w:t>
      </w:r>
      <w:r>
        <w:rPr>
          <w:rFonts w:cs="Calibri"/>
          <w:lang w:val="en-GB"/>
        </w:rPr>
        <w:t xml:space="preserve">for </w:t>
      </w:r>
      <w:r w:rsidR="00282478" w:rsidRPr="00282478">
        <w:rPr>
          <w:rFonts w:cs="Calibri"/>
          <w:lang w:val="en-GB"/>
        </w:rPr>
        <w:t>Ebola virus.</w:t>
      </w:r>
    </w:p>
    <w:p w:rsidR="00282478" w:rsidRPr="00116335" w:rsidRDefault="00282478" w:rsidP="00282478">
      <w:pPr>
        <w:adjustRightInd w:val="0"/>
        <w:snapToGrid w:val="0"/>
        <w:spacing w:before="120" w:after="120"/>
        <w:jc w:val="left"/>
        <w:rPr>
          <w:rFonts w:cs="Calibri"/>
          <w:lang w:val="en-GB"/>
        </w:rPr>
      </w:pPr>
      <w:r w:rsidRPr="00116335">
        <w:rPr>
          <w:rFonts w:cs="Calibri"/>
          <w:lang w:val="en-GB"/>
        </w:rPr>
        <w:t xml:space="preserve">The National Laboratory of Public Health (LNSP) does not have the required biosafety/biosecurity level or human or structural resources to perform an Ebola diagnosis. Guinea Bissau has not yet established a formal agreement with the Institute Pasteur in Dakar for laboratory diagnosis of Ebola, and has not identified carriers that could transport the samples by air and is still exploring the possibilities to transport samples by road. </w:t>
      </w:r>
    </w:p>
    <w:p w:rsidR="00FC707F" w:rsidRPr="00282478" w:rsidRDefault="00FC707F" w:rsidP="00FC707F">
      <w:pPr>
        <w:spacing w:before="120" w:after="120"/>
        <w:jc w:val="left"/>
        <w:rPr>
          <w:rFonts w:cs="Calibri"/>
          <w:lang w:val="en-GB"/>
        </w:rPr>
      </w:pPr>
      <w:r>
        <w:rPr>
          <w:rFonts w:cs="Calibri"/>
          <w:lang w:val="en-GB"/>
        </w:rPr>
        <w:lastRenderedPageBreak/>
        <w:t>On the other hand, MSF has renovated an entire ward at the National Hospital to be the Ebola Treatment Centre, as needed and has trained six medical doctor and 2 nurse technicians for the Rapid Response Team.</w:t>
      </w:r>
    </w:p>
    <w:p w:rsidR="00282478" w:rsidRDefault="00282478" w:rsidP="00282478">
      <w:pPr>
        <w:spacing w:before="120" w:after="120"/>
        <w:jc w:val="left"/>
        <w:rPr>
          <w:rFonts w:cs="Calibri"/>
          <w:lang w:val="en-GB"/>
        </w:rPr>
      </w:pPr>
      <w:r w:rsidRPr="00116335">
        <w:rPr>
          <w:rFonts w:cs="Calibri"/>
          <w:lang w:val="en-GB"/>
        </w:rPr>
        <w:t>In summary, although Guinea Bissau struggles with a fragile health system</w:t>
      </w:r>
      <w:r w:rsidR="008466D0">
        <w:rPr>
          <w:rFonts w:cs="Calibri"/>
          <w:lang w:val="en-GB"/>
        </w:rPr>
        <w:t>,</w:t>
      </w:r>
      <w:r w:rsidRPr="00116335">
        <w:rPr>
          <w:rFonts w:cs="Calibri"/>
          <w:lang w:val="en-GB"/>
        </w:rPr>
        <w:t xml:space="preserve"> the country has already implemented a number of Ebola preparedness related activities during the last 10 months. </w:t>
      </w:r>
    </w:p>
    <w:p w:rsidR="00282478" w:rsidRPr="00116335" w:rsidRDefault="00282478" w:rsidP="00282478">
      <w:pPr>
        <w:spacing w:before="120" w:after="120"/>
        <w:jc w:val="left"/>
        <w:rPr>
          <w:rFonts w:cs="Calibri"/>
          <w:lang w:val="en-GB"/>
        </w:rPr>
      </w:pPr>
      <w:r w:rsidRPr="00116335">
        <w:rPr>
          <w:rFonts w:cs="Calibri"/>
          <w:lang w:val="en-GB"/>
        </w:rPr>
        <w:t>Partners are very active in the country and supporting the Ministry of Health in its efforts.</w:t>
      </w:r>
    </w:p>
    <w:p w:rsidR="00282478" w:rsidRPr="00116335" w:rsidRDefault="00282478" w:rsidP="00282478">
      <w:pPr>
        <w:spacing w:before="120" w:after="120"/>
        <w:jc w:val="left"/>
        <w:rPr>
          <w:rFonts w:cs="Calibri"/>
          <w:lang w:val="en-GB"/>
        </w:rPr>
      </w:pPr>
      <w:r w:rsidRPr="00116335">
        <w:rPr>
          <w:rFonts w:cs="Calibri"/>
          <w:lang w:val="en-GB"/>
        </w:rPr>
        <w:t>The main constraints are:</w:t>
      </w:r>
    </w:p>
    <w:p w:rsidR="00282478" w:rsidRPr="00116335" w:rsidRDefault="00282478" w:rsidP="00282478">
      <w:pPr>
        <w:pStyle w:val="ListParagraph"/>
        <w:numPr>
          <w:ilvl w:val="0"/>
          <w:numId w:val="15"/>
        </w:numPr>
        <w:spacing w:before="120" w:after="120"/>
        <w:rPr>
          <w:rFonts w:cs="Calibri"/>
        </w:rPr>
      </w:pPr>
      <w:r w:rsidRPr="00116335">
        <w:rPr>
          <w:rFonts w:cs="Calibri"/>
          <w:b/>
        </w:rPr>
        <w:t>Lab diagnosis</w:t>
      </w:r>
      <w:r w:rsidRPr="00116335">
        <w:rPr>
          <w:rFonts w:cs="Calibri"/>
        </w:rPr>
        <w:t xml:space="preserve">. Taking into consideration that the Institute Pasteur in Dakar is, for the moment, the best option for Ebola laboratory diagnosis; it is critical to establish a formal agreement between the Ministry of Health of Guinea Bissau </w:t>
      </w:r>
      <w:r w:rsidR="008466D0">
        <w:rPr>
          <w:rFonts w:cs="Calibri"/>
        </w:rPr>
        <w:t xml:space="preserve">through the National Institute of Health (INASA) </w:t>
      </w:r>
      <w:r w:rsidRPr="00116335">
        <w:rPr>
          <w:rFonts w:cs="Calibri"/>
        </w:rPr>
        <w:t>and the Institute Pasteur in Dakar.</w:t>
      </w:r>
    </w:p>
    <w:p w:rsidR="00282478" w:rsidRPr="00116335" w:rsidRDefault="00282478" w:rsidP="00282478">
      <w:pPr>
        <w:pStyle w:val="ListParagraph"/>
        <w:numPr>
          <w:ilvl w:val="0"/>
          <w:numId w:val="15"/>
        </w:numPr>
        <w:spacing w:before="120" w:after="120"/>
        <w:rPr>
          <w:rFonts w:cs="Calibri"/>
        </w:rPr>
      </w:pPr>
      <w:r w:rsidRPr="00116335">
        <w:rPr>
          <w:rFonts w:cs="Calibri"/>
          <w:b/>
        </w:rPr>
        <w:t>Identify a route for transportation of samples</w:t>
      </w:r>
      <w:r w:rsidRPr="00116335">
        <w:rPr>
          <w:rFonts w:cs="Calibri"/>
        </w:rPr>
        <w:t>. Authorities need to urgently identify the most timely and safe route (by air or by road) for transportation of samples for testing in Dakar.</w:t>
      </w:r>
      <w:r w:rsidRPr="00116335" w:rsidDel="00D67CA5">
        <w:rPr>
          <w:rFonts w:cs="Calibri"/>
        </w:rPr>
        <w:t xml:space="preserve"> </w:t>
      </w:r>
    </w:p>
    <w:p w:rsidR="00282478" w:rsidRPr="00116335" w:rsidRDefault="00282478" w:rsidP="00282478">
      <w:pPr>
        <w:pStyle w:val="ListParagraph"/>
        <w:numPr>
          <w:ilvl w:val="0"/>
          <w:numId w:val="15"/>
        </w:numPr>
        <w:spacing w:before="120" w:after="120"/>
        <w:rPr>
          <w:rFonts w:cs="Calibri"/>
          <w:b/>
        </w:rPr>
      </w:pPr>
      <w:r w:rsidRPr="00116335">
        <w:rPr>
          <w:rFonts w:cs="Calibri"/>
          <w:b/>
        </w:rPr>
        <w:t>Training for gravediggers for safe and dignified burials.</w:t>
      </w:r>
    </w:p>
    <w:p w:rsidR="00282478" w:rsidRPr="00116335" w:rsidRDefault="00282478" w:rsidP="00282478">
      <w:pPr>
        <w:pStyle w:val="ListParagraph"/>
        <w:numPr>
          <w:ilvl w:val="0"/>
          <w:numId w:val="15"/>
        </w:numPr>
        <w:spacing w:before="120" w:after="120"/>
        <w:rPr>
          <w:rFonts w:cs="Calibri"/>
          <w:b/>
        </w:rPr>
      </w:pPr>
      <w:r w:rsidRPr="00116335">
        <w:rPr>
          <w:rFonts w:cs="Calibri"/>
          <w:b/>
        </w:rPr>
        <w:t>Training and development of social communication in border areas.</w:t>
      </w:r>
    </w:p>
    <w:p w:rsidR="00282478" w:rsidRPr="00116335" w:rsidRDefault="00282478" w:rsidP="00282478">
      <w:pPr>
        <w:pStyle w:val="ListParagraph"/>
        <w:numPr>
          <w:ilvl w:val="0"/>
          <w:numId w:val="15"/>
        </w:numPr>
        <w:adjustRightInd w:val="0"/>
        <w:snapToGrid w:val="0"/>
        <w:spacing w:before="80" w:after="80"/>
        <w:contextualSpacing w:val="0"/>
        <w:rPr>
          <w:rFonts w:cs="Calibri"/>
          <w:b/>
        </w:rPr>
      </w:pPr>
      <w:r w:rsidRPr="00116335">
        <w:rPr>
          <w:rFonts w:cs="Calibri"/>
          <w:b/>
        </w:rPr>
        <w:t>Define roles and responsibilities among Ministry of Health, UN agencies and partners.</w:t>
      </w:r>
    </w:p>
    <w:p w:rsidR="00FC707F" w:rsidRPr="008466D0" w:rsidRDefault="00282478" w:rsidP="00282478">
      <w:pPr>
        <w:pStyle w:val="ListParagraph"/>
        <w:numPr>
          <w:ilvl w:val="0"/>
          <w:numId w:val="15"/>
        </w:numPr>
        <w:adjustRightInd w:val="0"/>
        <w:snapToGrid w:val="0"/>
        <w:spacing w:before="120" w:after="120"/>
        <w:contextualSpacing w:val="0"/>
        <w:rPr>
          <w:rFonts w:cs="Calibri"/>
        </w:rPr>
      </w:pPr>
      <w:r w:rsidRPr="008466D0">
        <w:rPr>
          <w:rFonts w:cs="Calibri"/>
          <w:b/>
        </w:rPr>
        <w:t>Monitor all actions already in place</w:t>
      </w:r>
      <w:r w:rsidRPr="008466D0">
        <w:rPr>
          <w:rFonts w:cs="Calibri"/>
        </w:rPr>
        <w:t>.</w:t>
      </w:r>
    </w:p>
    <w:p w:rsidR="0045149A" w:rsidRPr="00116335" w:rsidRDefault="002430CC" w:rsidP="00116335">
      <w:pPr>
        <w:spacing w:before="120" w:after="120" w:line="240" w:lineRule="auto"/>
        <w:rPr>
          <w:b/>
          <w:sz w:val="28"/>
          <w:szCs w:val="28"/>
          <w:lang w:val="en-GB"/>
        </w:rPr>
      </w:pPr>
      <w:r w:rsidRPr="00116335">
        <w:rPr>
          <w:b/>
          <w:sz w:val="28"/>
          <w:szCs w:val="28"/>
          <w:lang w:val="en-GB"/>
        </w:rPr>
        <w:br w:type="page"/>
      </w:r>
      <w:r w:rsidR="00B77452" w:rsidRPr="00116335">
        <w:rPr>
          <w:b/>
          <w:sz w:val="28"/>
          <w:szCs w:val="28"/>
          <w:lang w:val="en-GB"/>
        </w:rPr>
        <w:lastRenderedPageBreak/>
        <w:t>Introduction</w:t>
      </w:r>
    </w:p>
    <w:p w:rsidR="00116335" w:rsidRDefault="00116335" w:rsidP="0066087E">
      <w:pPr>
        <w:spacing w:before="120" w:after="120"/>
        <w:jc w:val="left"/>
        <w:rPr>
          <w:lang w:val="en-GB"/>
        </w:rPr>
      </w:pPr>
    </w:p>
    <w:p w:rsidR="0066087E" w:rsidRPr="00116335" w:rsidRDefault="0045149A" w:rsidP="0066087E">
      <w:pPr>
        <w:spacing w:before="120" w:after="120"/>
        <w:jc w:val="left"/>
        <w:rPr>
          <w:rFonts w:cs="Calibri"/>
          <w:lang w:val="en-GB"/>
        </w:rPr>
      </w:pPr>
      <w:r w:rsidRPr="00116335">
        <w:rPr>
          <w:lang w:val="en-GB"/>
        </w:rPr>
        <w:t xml:space="preserve">The Republic of Guinea-Bissau </w:t>
      </w:r>
      <w:r w:rsidR="00735A80" w:rsidRPr="00116335">
        <w:rPr>
          <w:lang w:val="en-GB"/>
        </w:rPr>
        <w:t xml:space="preserve">is a small country </w:t>
      </w:r>
      <w:r w:rsidR="00735A80" w:rsidRPr="00116335">
        <w:rPr>
          <w:rFonts w:cs="Calibri"/>
          <w:lang w:val="en-GB"/>
        </w:rPr>
        <w:t xml:space="preserve">with an area of 36.125 km² and a population of 1.664.000 inhabitants </w:t>
      </w:r>
      <w:r w:rsidRPr="00116335">
        <w:rPr>
          <w:lang w:val="en-GB"/>
        </w:rPr>
        <w:t xml:space="preserve">on the west coast of Africa. </w:t>
      </w:r>
      <w:r w:rsidR="00735A80" w:rsidRPr="00116335">
        <w:rPr>
          <w:rFonts w:cs="Calibri"/>
          <w:lang w:val="en-GB"/>
        </w:rPr>
        <w:t>(World Health Statistics, 2014).</w:t>
      </w:r>
      <w:r w:rsidR="0066087E" w:rsidRPr="00116335">
        <w:rPr>
          <w:rFonts w:cs="Calibri"/>
          <w:lang w:val="en-GB"/>
        </w:rPr>
        <w:t xml:space="preserve"> According to the Human Development Index (UNDP, 2013), Guinea Bissau is ranked at 177</w:t>
      </w:r>
      <w:r w:rsidR="0066087E" w:rsidRPr="00116335">
        <w:rPr>
          <w:rFonts w:cs="Calibri"/>
          <w:vertAlign w:val="superscript"/>
          <w:lang w:val="en-GB"/>
        </w:rPr>
        <w:t>th</w:t>
      </w:r>
      <w:r w:rsidR="0066087E" w:rsidRPr="00116335">
        <w:rPr>
          <w:rFonts w:cs="Calibri"/>
          <w:lang w:val="en-GB"/>
        </w:rPr>
        <w:t xml:space="preserve"> place among 187 countries.</w:t>
      </w:r>
    </w:p>
    <w:p w:rsidR="0066087E" w:rsidRPr="00116335" w:rsidRDefault="0045149A" w:rsidP="0066087E">
      <w:pPr>
        <w:spacing w:before="120" w:after="120"/>
        <w:jc w:val="left"/>
        <w:rPr>
          <w:rFonts w:cs="Calibri"/>
          <w:lang w:val="en-GB"/>
        </w:rPr>
      </w:pPr>
      <w:r w:rsidRPr="00116335">
        <w:rPr>
          <w:lang w:val="en-GB"/>
        </w:rPr>
        <w:t>The country has borders to the north with the Republic of Senegal, to the east and south with the Republic of Guinea and the Atlantic Ocean to the west.</w:t>
      </w:r>
      <w:r w:rsidR="0066087E" w:rsidRPr="00116335">
        <w:rPr>
          <w:rFonts w:cs="Calibri"/>
          <w:lang w:val="en-GB"/>
        </w:rPr>
        <w:t xml:space="preserve"> Guinea Bissau is a member of the African Union (AU), United Nations (UN), Economic Community of West African States (ECOWAS), West African Economic and Monetary Union (UEMOA), Organisation of Islamic Cooperation (OIC), Community of Sahel-Saharan States (CEN-SAD) and the Community of Portuguese-speaking Countries (CPLP).</w:t>
      </w:r>
    </w:p>
    <w:p w:rsidR="00275C04" w:rsidRPr="00116335" w:rsidRDefault="0045149A" w:rsidP="00E147DE">
      <w:pPr>
        <w:spacing w:before="120" w:after="120"/>
        <w:jc w:val="left"/>
        <w:rPr>
          <w:lang w:val="en-GB"/>
        </w:rPr>
      </w:pPr>
      <w:r w:rsidRPr="00116335">
        <w:rPr>
          <w:lang w:val="en-GB"/>
        </w:rPr>
        <w:t>From an administrative point of view, Guinea-Bissau is divided into 8 regions: Bafatá, Biombo, Bolama-Bijagos, Cacheu</w:t>
      </w:r>
      <w:r w:rsidR="009D6063">
        <w:rPr>
          <w:lang w:val="en-GB"/>
        </w:rPr>
        <w:t>,</w:t>
      </w:r>
      <w:r w:rsidRPr="00116335">
        <w:rPr>
          <w:lang w:val="en-GB"/>
        </w:rPr>
        <w:t xml:space="preserve"> Gabu</w:t>
      </w:r>
      <w:r w:rsidR="009D6063">
        <w:rPr>
          <w:lang w:val="en-GB"/>
        </w:rPr>
        <w:t>,</w:t>
      </w:r>
      <w:r w:rsidRPr="00116335">
        <w:rPr>
          <w:lang w:val="en-GB"/>
        </w:rPr>
        <w:t xml:space="preserve"> Oio and Tombali Quínara. The regions are divided into 36 sectors </w:t>
      </w:r>
      <w:r w:rsidR="00275C04" w:rsidRPr="00116335">
        <w:rPr>
          <w:lang w:val="en-GB"/>
        </w:rPr>
        <w:t xml:space="preserve">plus </w:t>
      </w:r>
      <w:r w:rsidRPr="00116335">
        <w:rPr>
          <w:lang w:val="en-GB"/>
        </w:rPr>
        <w:t>an autonomous sector (C</w:t>
      </w:r>
      <w:r w:rsidR="00275C04" w:rsidRPr="00116335">
        <w:rPr>
          <w:lang w:val="en-GB"/>
        </w:rPr>
        <w:t>apital c</w:t>
      </w:r>
      <w:r w:rsidRPr="00116335">
        <w:rPr>
          <w:lang w:val="en-GB"/>
        </w:rPr>
        <w:t xml:space="preserve">ity </w:t>
      </w:r>
      <w:r w:rsidR="00275C04" w:rsidRPr="00116335">
        <w:rPr>
          <w:lang w:val="en-GB"/>
        </w:rPr>
        <w:t xml:space="preserve">of </w:t>
      </w:r>
      <w:r w:rsidRPr="00116335">
        <w:rPr>
          <w:lang w:val="en-GB"/>
        </w:rPr>
        <w:t>Bissau)</w:t>
      </w:r>
      <w:r w:rsidR="00275C04" w:rsidRPr="00116335">
        <w:rPr>
          <w:lang w:val="en-GB"/>
        </w:rPr>
        <w:t>.</w:t>
      </w:r>
    </w:p>
    <w:p w:rsidR="00E24233" w:rsidRPr="00116335" w:rsidRDefault="0045149A" w:rsidP="00E147DE">
      <w:pPr>
        <w:spacing w:before="120" w:after="120"/>
        <w:jc w:val="left"/>
        <w:rPr>
          <w:lang w:val="en-GB"/>
        </w:rPr>
      </w:pPr>
      <w:r w:rsidRPr="00116335">
        <w:rPr>
          <w:lang w:val="en-GB"/>
        </w:rPr>
        <w:t xml:space="preserve">The health </w:t>
      </w:r>
      <w:r w:rsidR="00275C04" w:rsidRPr="00116335">
        <w:rPr>
          <w:lang w:val="en-GB"/>
        </w:rPr>
        <w:t xml:space="preserve">sector </w:t>
      </w:r>
      <w:r w:rsidR="00CE3BD8" w:rsidRPr="00116335">
        <w:rPr>
          <w:lang w:val="en-GB"/>
        </w:rPr>
        <w:t xml:space="preserve">is divided into </w:t>
      </w:r>
      <w:r w:rsidRPr="00116335">
        <w:rPr>
          <w:lang w:val="en-GB"/>
        </w:rPr>
        <w:t>11 health regions, including Bissau</w:t>
      </w:r>
      <w:r w:rsidR="00CE3BD8" w:rsidRPr="00116335">
        <w:rPr>
          <w:lang w:val="en-GB"/>
        </w:rPr>
        <w:t xml:space="preserve"> and these </w:t>
      </w:r>
      <w:r w:rsidRPr="00116335">
        <w:rPr>
          <w:lang w:val="en-GB"/>
        </w:rPr>
        <w:t>11 health regions</w:t>
      </w:r>
      <w:r w:rsidR="00CE3BD8" w:rsidRPr="00116335">
        <w:rPr>
          <w:lang w:val="en-GB"/>
        </w:rPr>
        <w:t xml:space="preserve"> are </w:t>
      </w:r>
      <w:r w:rsidRPr="00116335">
        <w:rPr>
          <w:lang w:val="en-GB"/>
        </w:rPr>
        <w:t>divided into 114 health zones</w:t>
      </w:r>
      <w:r w:rsidR="0030023F" w:rsidRPr="00116335">
        <w:rPr>
          <w:lang w:val="en-GB"/>
        </w:rPr>
        <w:t xml:space="preserve">, </w:t>
      </w:r>
      <w:r w:rsidR="00BC284C" w:rsidRPr="00116335">
        <w:rPr>
          <w:lang w:val="en-GB"/>
        </w:rPr>
        <w:t xml:space="preserve">the </w:t>
      </w:r>
      <w:r w:rsidRPr="00116335">
        <w:rPr>
          <w:lang w:val="en-GB"/>
        </w:rPr>
        <w:t xml:space="preserve">closest </w:t>
      </w:r>
      <w:r w:rsidR="0030023F" w:rsidRPr="00116335">
        <w:rPr>
          <w:lang w:val="en-GB"/>
        </w:rPr>
        <w:t xml:space="preserve">level </w:t>
      </w:r>
      <w:r w:rsidRPr="00116335">
        <w:rPr>
          <w:lang w:val="en-GB"/>
        </w:rPr>
        <w:t xml:space="preserve">to </w:t>
      </w:r>
      <w:r w:rsidR="00BC284C" w:rsidRPr="00116335">
        <w:rPr>
          <w:lang w:val="en-GB"/>
        </w:rPr>
        <w:t xml:space="preserve">the </w:t>
      </w:r>
      <w:r w:rsidRPr="00116335">
        <w:rPr>
          <w:lang w:val="en-GB"/>
        </w:rPr>
        <w:t>communities</w:t>
      </w:r>
      <w:r w:rsidR="00E24233" w:rsidRPr="00116335">
        <w:rPr>
          <w:lang w:val="en-GB"/>
        </w:rPr>
        <w:t xml:space="preserve">. However over </w:t>
      </w:r>
      <w:r w:rsidRPr="00116335">
        <w:rPr>
          <w:lang w:val="en-GB"/>
        </w:rPr>
        <w:t xml:space="preserve">40% of the population still lives 5 km </w:t>
      </w:r>
      <w:r w:rsidR="00E24233" w:rsidRPr="00116335">
        <w:rPr>
          <w:lang w:val="en-GB"/>
        </w:rPr>
        <w:t xml:space="preserve">away from the nearest </w:t>
      </w:r>
      <w:r w:rsidRPr="00116335">
        <w:rPr>
          <w:lang w:val="en-GB"/>
        </w:rPr>
        <w:t>primary health care</w:t>
      </w:r>
      <w:r w:rsidR="00E24233" w:rsidRPr="00116335">
        <w:rPr>
          <w:lang w:val="en-GB"/>
        </w:rPr>
        <w:t xml:space="preserve"> facility.</w:t>
      </w:r>
    </w:p>
    <w:p w:rsidR="0066087E" w:rsidRPr="00116335" w:rsidRDefault="00BC284C" w:rsidP="0066087E">
      <w:pPr>
        <w:spacing w:before="120" w:after="120"/>
        <w:jc w:val="left"/>
        <w:rPr>
          <w:rFonts w:cs="Calibri"/>
          <w:lang w:val="en-GB"/>
        </w:rPr>
      </w:pPr>
      <w:r w:rsidRPr="00116335">
        <w:rPr>
          <w:lang w:val="en-GB"/>
        </w:rPr>
        <w:t xml:space="preserve">Guinea Bissau </w:t>
      </w:r>
      <w:r w:rsidR="00735A80" w:rsidRPr="00116335">
        <w:rPr>
          <w:lang w:val="en-GB"/>
        </w:rPr>
        <w:t xml:space="preserve">has </w:t>
      </w:r>
      <w:r w:rsidR="00DC3C06" w:rsidRPr="00116335">
        <w:rPr>
          <w:rFonts w:cs="Calibri"/>
          <w:lang w:val="en-GB"/>
        </w:rPr>
        <w:t>five main ethnic groups an</w:t>
      </w:r>
      <w:r w:rsidR="00735A80" w:rsidRPr="00116335">
        <w:rPr>
          <w:rFonts w:cs="Calibri"/>
          <w:lang w:val="en-GB"/>
        </w:rPr>
        <w:t>d more than 20 native languages but P</w:t>
      </w:r>
      <w:r w:rsidR="00DC3C06" w:rsidRPr="00116335">
        <w:rPr>
          <w:rFonts w:cs="Calibri"/>
          <w:lang w:val="en-GB"/>
        </w:rPr>
        <w:t>ortuguese is the only official language.</w:t>
      </w:r>
      <w:r w:rsidR="0066087E" w:rsidRPr="00116335">
        <w:rPr>
          <w:rFonts w:cs="Calibri"/>
          <w:lang w:val="en-GB"/>
        </w:rPr>
        <w:t xml:space="preserve"> 45% of the population lives in urban areas and between 50 to 80% of the population proclaims to be muslin. 42% of the population is less than 15 years old and life expectancy for men is 53</w:t>
      </w:r>
      <w:r w:rsidR="00116335">
        <w:rPr>
          <w:rFonts w:cs="Calibri"/>
          <w:lang w:val="en-GB"/>
        </w:rPr>
        <w:t xml:space="preserve">, </w:t>
      </w:r>
      <w:r w:rsidR="0066087E" w:rsidRPr="00116335">
        <w:rPr>
          <w:rFonts w:cs="Calibri"/>
          <w:lang w:val="en-GB"/>
        </w:rPr>
        <w:t>for women is 56 and 55% of the population is literate. (World Health Statistics, 2014). 2.8% of the population has access to the internet and there are 63 cells per 100 people.</w:t>
      </w:r>
    </w:p>
    <w:p w:rsidR="00735A80" w:rsidRPr="00116335" w:rsidRDefault="00735A80" w:rsidP="00E147DE">
      <w:pPr>
        <w:spacing w:before="120" w:after="120"/>
        <w:jc w:val="left"/>
        <w:rPr>
          <w:lang w:val="en-GB"/>
        </w:rPr>
      </w:pPr>
      <w:r w:rsidRPr="00116335">
        <w:rPr>
          <w:lang w:val="en-GB"/>
        </w:rPr>
        <w:t xml:space="preserve">Guinea-Bissau has suffered several outbreaks of infectious diseases </w:t>
      </w:r>
      <w:r w:rsidR="007F663B" w:rsidRPr="00116335">
        <w:rPr>
          <w:lang w:val="en-GB"/>
        </w:rPr>
        <w:t xml:space="preserve">in the past, </w:t>
      </w:r>
      <w:r w:rsidRPr="00116335">
        <w:rPr>
          <w:lang w:val="en-GB"/>
        </w:rPr>
        <w:t>including cholera, measles</w:t>
      </w:r>
      <w:r w:rsidR="0066087E" w:rsidRPr="00116335">
        <w:rPr>
          <w:lang w:val="en-GB"/>
        </w:rPr>
        <w:t xml:space="preserve"> and </w:t>
      </w:r>
      <w:r w:rsidRPr="00116335">
        <w:rPr>
          <w:lang w:val="en-GB"/>
        </w:rPr>
        <w:t>meningitis.</w:t>
      </w:r>
      <w:r w:rsidR="0066087E" w:rsidRPr="00116335">
        <w:rPr>
          <w:lang w:val="en-GB"/>
        </w:rPr>
        <w:t xml:space="preserve"> Sporadic human and animal cases of Anthrax were reported during the past 10 years</w:t>
      </w:r>
      <w:r w:rsidR="008466D0">
        <w:rPr>
          <w:lang w:val="en-GB"/>
        </w:rPr>
        <w:t>. Malaria, tuberculosis and c</w:t>
      </w:r>
      <w:r w:rsidRPr="00116335">
        <w:rPr>
          <w:lang w:val="en-GB"/>
        </w:rPr>
        <w:t xml:space="preserve">holera are </w:t>
      </w:r>
      <w:r w:rsidR="008466D0">
        <w:rPr>
          <w:lang w:val="en-GB"/>
        </w:rPr>
        <w:t xml:space="preserve">the </w:t>
      </w:r>
      <w:r w:rsidRPr="00116335">
        <w:rPr>
          <w:lang w:val="en-GB"/>
        </w:rPr>
        <w:t>main health concerns.</w:t>
      </w:r>
    </w:p>
    <w:p w:rsidR="00B22294" w:rsidRPr="00FE0361" w:rsidRDefault="00FE0361" w:rsidP="00E147DE">
      <w:pPr>
        <w:spacing w:before="120" w:after="120"/>
        <w:jc w:val="left"/>
        <w:rPr>
          <w:lang w:val="en-GB"/>
        </w:rPr>
      </w:pPr>
      <w:r>
        <w:rPr>
          <w:lang w:val="en-GB"/>
        </w:rPr>
        <w:t xml:space="preserve">According to the information </w:t>
      </w:r>
      <w:r w:rsidR="008466D0">
        <w:rPr>
          <w:lang w:val="en-GB"/>
        </w:rPr>
        <w:t xml:space="preserve">provided </w:t>
      </w:r>
      <w:r>
        <w:rPr>
          <w:lang w:val="en-GB"/>
        </w:rPr>
        <w:t xml:space="preserve">in their contingency plan, in 2010, there were reported cases </w:t>
      </w:r>
      <w:r w:rsidRPr="00FE0361">
        <w:rPr>
          <w:lang w:val="en-GB"/>
        </w:rPr>
        <w:t>of influenza</w:t>
      </w:r>
      <w:r w:rsidR="0066087E" w:rsidRPr="00FE0361">
        <w:rPr>
          <w:lang w:val="en-GB"/>
        </w:rPr>
        <w:t xml:space="preserve"> A (H1N1)</w:t>
      </w:r>
      <w:r w:rsidR="00496653" w:rsidRPr="00FE0361">
        <w:rPr>
          <w:lang w:val="en-GB"/>
        </w:rPr>
        <w:t xml:space="preserve"> </w:t>
      </w:r>
      <w:r w:rsidR="00E43C28" w:rsidRPr="00FE0361">
        <w:rPr>
          <w:lang w:val="en-GB"/>
        </w:rPr>
        <w:t>in the Biombo region</w:t>
      </w:r>
      <w:r>
        <w:rPr>
          <w:lang w:val="en-GB"/>
        </w:rPr>
        <w:t xml:space="preserve"> (page 48)</w:t>
      </w:r>
      <w:r w:rsidR="00055438">
        <w:rPr>
          <w:lang w:val="en-GB"/>
        </w:rPr>
        <w:t>.</w:t>
      </w:r>
    </w:p>
    <w:p w:rsidR="00E43C28" w:rsidRPr="00116335" w:rsidRDefault="00E43C28" w:rsidP="00E147DE">
      <w:pPr>
        <w:spacing w:before="120" w:after="120"/>
        <w:jc w:val="left"/>
        <w:rPr>
          <w:lang w:val="en-GB"/>
        </w:rPr>
      </w:pPr>
      <w:r w:rsidRPr="00116335">
        <w:rPr>
          <w:lang w:val="en-GB"/>
        </w:rPr>
        <w:t>The country has never experienced an outbreak of Ebola Virus Disease</w:t>
      </w:r>
      <w:r w:rsidR="00B22294" w:rsidRPr="00116335">
        <w:rPr>
          <w:lang w:val="en-GB"/>
        </w:rPr>
        <w:t>, however</w:t>
      </w:r>
      <w:r w:rsidRPr="00116335">
        <w:rPr>
          <w:lang w:val="en-GB"/>
        </w:rPr>
        <w:t xml:space="preserve"> because of its </w:t>
      </w:r>
      <w:r w:rsidR="007F663B" w:rsidRPr="00116335">
        <w:rPr>
          <w:lang w:val="en-GB"/>
        </w:rPr>
        <w:t xml:space="preserve">vicinity to Guinea </w:t>
      </w:r>
      <w:r w:rsidRPr="00116335">
        <w:rPr>
          <w:lang w:val="en-GB"/>
        </w:rPr>
        <w:t xml:space="preserve">and </w:t>
      </w:r>
      <w:r w:rsidR="007F663B" w:rsidRPr="00116335">
        <w:rPr>
          <w:lang w:val="en-GB"/>
        </w:rPr>
        <w:t xml:space="preserve">the </w:t>
      </w:r>
      <w:r w:rsidRPr="00116335">
        <w:rPr>
          <w:lang w:val="en-GB"/>
        </w:rPr>
        <w:t xml:space="preserve">mobility of people, the Ministry of Public Health in collaboration with </w:t>
      </w:r>
      <w:r w:rsidR="00B22294" w:rsidRPr="00116335">
        <w:rPr>
          <w:lang w:val="en-GB"/>
        </w:rPr>
        <w:t xml:space="preserve">national stakeholders and international </w:t>
      </w:r>
      <w:r w:rsidRPr="00116335">
        <w:rPr>
          <w:lang w:val="en-GB"/>
        </w:rPr>
        <w:t xml:space="preserve">partners launched </w:t>
      </w:r>
      <w:r w:rsidR="007F663B" w:rsidRPr="00116335">
        <w:rPr>
          <w:lang w:val="en-GB"/>
        </w:rPr>
        <w:t xml:space="preserve">in February 2014, </w:t>
      </w:r>
      <w:r w:rsidRPr="00116335">
        <w:rPr>
          <w:lang w:val="en-GB"/>
        </w:rPr>
        <w:t>a contingency plan for the prevention and response to a possible outbreak of Ebola in the country.</w:t>
      </w:r>
    </w:p>
    <w:p w:rsidR="008466D0" w:rsidRDefault="007F663B" w:rsidP="00E147DE">
      <w:pPr>
        <w:spacing w:before="120" w:after="120"/>
        <w:jc w:val="left"/>
        <w:rPr>
          <w:lang w:val="en-GB"/>
        </w:rPr>
      </w:pPr>
      <w:r w:rsidRPr="00116335">
        <w:rPr>
          <w:lang w:val="en-GB"/>
        </w:rPr>
        <w:t>T</w:t>
      </w:r>
      <w:r w:rsidR="00BC284C" w:rsidRPr="00116335">
        <w:rPr>
          <w:lang w:val="en-GB"/>
        </w:rPr>
        <w:t xml:space="preserve">he Ministry of Public Health </w:t>
      </w:r>
      <w:r w:rsidR="008466D0">
        <w:rPr>
          <w:lang w:val="en-GB"/>
        </w:rPr>
        <w:t xml:space="preserve">has also </w:t>
      </w:r>
      <w:r w:rsidRPr="00116335">
        <w:rPr>
          <w:lang w:val="en-GB"/>
        </w:rPr>
        <w:t>created a</w:t>
      </w:r>
      <w:r w:rsidR="00B22294" w:rsidRPr="00116335">
        <w:rPr>
          <w:lang w:val="en-GB"/>
        </w:rPr>
        <w:t>n</w:t>
      </w:r>
      <w:r w:rsidRPr="00116335">
        <w:rPr>
          <w:lang w:val="en-GB"/>
        </w:rPr>
        <w:t xml:space="preserve"> Emergency Task Force </w:t>
      </w:r>
      <w:r w:rsidR="00BC284C" w:rsidRPr="00116335">
        <w:rPr>
          <w:lang w:val="en-GB"/>
        </w:rPr>
        <w:t>with partners to develop strategies for preparation of an emergency plan for a possible Ebola outbreak</w:t>
      </w:r>
      <w:r w:rsidRPr="00116335">
        <w:rPr>
          <w:lang w:val="en-GB"/>
        </w:rPr>
        <w:t xml:space="preserve">. </w:t>
      </w:r>
    </w:p>
    <w:p w:rsidR="008466D0" w:rsidRPr="00116335" w:rsidRDefault="008466D0" w:rsidP="008466D0">
      <w:pPr>
        <w:spacing w:before="120" w:after="120"/>
        <w:jc w:val="left"/>
        <w:rPr>
          <w:lang w:val="en-GB"/>
        </w:rPr>
      </w:pPr>
      <w:r w:rsidRPr="00116335">
        <w:rPr>
          <w:lang w:val="en-GB"/>
        </w:rPr>
        <w:t xml:space="preserve">All regional health authorities </w:t>
      </w:r>
      <w:r>
        <w:rPr>
          <w:lang w:val="en-GB"/>
        </w:rPr>
        <w:t xml:space="preserve">are on alert to </w:t>
      </w:r>
      <w:r w:rsidRPr="00116335">
        <w:rPr>
          <w:lang w:val="en-GB"/>
        </w:rPr>
        <w:t>identify suspected cases of the disease, identify isolation sites if needed, and the regional office</w:t>
      </w:r>
      <w:r>
        <w:rPr>
          <w:lang w:val="en-GB"/>
        </w:rPr>
        <w:t>r</w:t>
      </w:r>
      <w:r w:rsidRPr="00116335">
        <w:rPr>
          <w:lang w:val="en-GB"/>
        </w:rPr>
        <w:t xml:space="preserve">s </w:t>
      </w:r>
      <w:r>
        <w:rPr>
          <w:lang w:val="en-GB"/>
        </w:rPr>
        <w:t xml:space="preserve">have surveyed </w:t>
      </w:r>
      <w:r w:rsidRPr="00116335">
        <w:rPr>
          <w:lang w:val="en-GB"/>
        </w:rPr>
        <w:t>the stock</w:t>
      </w:r>
      <w:r>
        <w:rPr>
          <w:lang w:val="en-GB"/>
        </w:rPr>
        <w:t>s</w:t>
      </w:r>
      <w:r w:rsidRPr="00116335">
        <w:rPr>
          <w:lang w:val="en-GB"/>
        </w:rPr>
        <w:t xml:space="preserve"> of medications and available resources.</w:t>
      </w:r>
    </w:p>
    <w:p w:rsidR="007F663B" w:rsidRPr="00116335" w:rsidRDefault="008466D0" w:rsidP="00E147DE">
      <w:pPr>
        <w:spacing w:before="120" w:after="120"/>
        <w:jc w:val="left"/>
        <w:rPr>
          <w:b/>
          <w:sz w:val="28"/>
          <w:szCs w:val="28"/>
          <w:lang w:val="en-GB"/>
        </w:rPr>
      </w:pPr>
      <w:r w:rsidRPr="00116335">
        <w:rPr>
          <w:lang w:val="en-GB"/>
        </w:rPr>
        <w:t xml:space="preserve">All partners </w:t>
      </w:r>
      <w:r>
        <w:rPr>
          <w:lang w:val="en-GB"/>
        </w:rPr>
        <w:t xml:space="preserve">are </w:t>
      </w:r>
      <w:r w:rsidRPr="00116335">
        <w:rPr>
          <w:lang w:val="en-GB"/>
        </w:rPr>
        <w:t xml:space="preserve">mobilized and </w:t>
      </w:r>
      <w:r>
        <w:rPr>
          <w:lang w:val="en-GB"/>
        </w:rPr>
        <w:t xml:space="preserve">are </w:t>
      </w:r>
      <w:r w:rsidRPr="00116335">
        <w:rPr>
          <w:lang w:val="en-GB"/>
        </w:rPr>
        <w:t>ready to work on the prevention and response in face of a possible Ebola outbreak.</w:t>
      </w:r>
      <w:r w:rsidR="00055438">
        <w:rPr>
          <w:lang w:val="en-GB"/>
        </w:rPr>
        <w:br w:type="page"/>
      </w:r>
      <w:r w:rsidR="007F663B" w:rsidRPr="00116335">
        <w:rPr>
          <w:b/>
          <w:sz w:val="28"/>
          <w:szCs w:val="28"/>
          <w:lang w:val="en-GB"/>
        </w:rPr>
        <w:lastRenderedPageBreak/>
        <w:t>WHO Mission</w:t>
      </w:r>
      <w:r w:rsidR="00E147DE" w:rsidRPr="00116335">
        <w:rPr>
          <w:b/>
          <w:sz w:val="28"/>
          <w:szCs w:val="28"/>
          <w:lang w:val="en-GB"/>
        </w:rPr>
        <w:t>s</w:t>
      </w:r>
      <w:r w:rsidR="007F663B" w:rsidRPr="00116335">
        <w:rPr>
          <w:b/>
          <w:sz w:val="28"/>
          <w:szCs w:val="28"/>
          <w:lang w:val="en-GB"/>
        </w:rPr>
        <w:t xml:space="preserve"> to assess countr</w:t>
      </w:r>
      <w:r w:rsidR="00E147DE" w:rsidRPr="00116335">
        <w:rPr>
          <w:b/>
          <w:sz w:val="28"/>
          <w:szCs w:val="28"/>
          <w:lang w:val="en-GB"/>
        </w:rPr>
        <w:t>ies’</w:t>
      </w:r>
      <w:r w:rsidR="007F663B" w:rsidRPr="00116335">
        <w:rPr>
          <w:b/>
          <w:sz w:val="28"/>
          <w:szCs w:val="28"/>
          <w:lang w:val="en-GB"/>
        </w:rPr>
        <w:t xml:space="preserve"> preparedness for </w:t>
      </w:r>
      <w:r w:rsidR="007E1538" w:rsidRPr="00116335">
        <w:rPr>
          <w:b/>
          <w:sz w:val="28"/>
          <w:szCs w:val="28"/>
          <w:lang w:val="en-GB"/>
        </w:rPr>
        <w:t xml:space="preserve">an </w:t>
      </w:r>
      <w:r w:rsidR="007F663B" w:rsidRPr="00116335">
        <w:rPr>
          <w:b/>
          <w:sz w:val="28"/>
          <w:szCs w:val="28"/>
          <w:lang w:val="en-GB"/>
        </w:rPr>
        <w:t>Ebola outbreak</w:t>
      </w:r>
    </w:p>
    <w:p w:rsidR="00950B7D" w:rsidRDefault="00950B7D" w:rsidP="00E147DE">
      <w:pPr>
        <w:spacing w:before="120" w:after="120"/>
        <w:jc w:val="left"/>
        <w:rPr>
          <w:lang w:val="en-GB"/>
        </w:rPr>
      </w:pPr>
    </w:p>
    <w:p w:rsidR="007F663B" w:rsidRPr="00116335" w:rsidRDefault="007F663B" w:rsidP="00E147DE">
      <w:pPr>
        <w:spacing w:before="120" w:after="120"/>
        <w:jc w:val="left"/>
        <w:rPr>
          <w:lang w:val="en-GB"/>
        </w:rPr>
      </w:pPr>
      <w:r w:rsidRPr="00116335">
        <w:rPr>
          <w:lang w:val="en-GB"/>
        </w:rPr>
        <w:t xml:space="preserve">In October 2014, WHO developed a </w:t>
      </w:r>
      <w:r w:rsidRPr="00116335">
        <w:rPr>
          <w:b/>
          <w:lang w:val="en-GB"/>
        </w:rPr>
        <w:t>“</w:t>
      </w:r>
      <w:r w:rsidRPr="00116335">
        <w:rPr>
          <w:b/>
          <w:bCs/>
          <w:lang w:val="en-GB"/>
        </w:rPr>
        <w:t>Consolidated Ebola Virus Disease Preparedness Checklist”</w:t>
      </w:r>
      <w:r w:rsidRPr="00116335">
        <w:rPr>
          <w:bCs/>
          <w:lang w:val="en-GB"/>
        </w:rPr>
        <w:t xml:space="preserve"> considering the </w:t>
      </w:r>
      <w:r w:rsidR="00924F63" w:rsidRPr="00116335">
        <w:rPr>
          <w:bCs/>
          <w:lang w:val="en-GB"/>
        </w:rPr>
        <w:t>unprecedented</w:t>
      </w:r>
      <w:r w:rsidRPr="00116335">
        <w:rPr>
          <w:bCs/>
          <w:lang w:val="en-GB"/>
        </w:rPr>
        <w:t xml:space="preserve"> scale of the </w:t>
      </w:r>
      <w:r w:rsidRPr="00116335">
        <w:rPr>
          <w:lang w:val="en-GB"/>
        </w:rPr>
        <w:t xml:space="preserve">Ebola virus disease (EVD) in West Africa. WHO has identified 4 groups of countries to facilitate more effective implementation of preparedness actions. </w:t>
      </w:r>
    </w:p>
    <w:p w:rsidR="007F663B" w:rsidRPr="00116335" w:rsidRDefault="007F663B" w:rsidP="00E147DE">
      <w:pPr>
        <w:spacing w:before="120" w:after="120"/>
        <w:jc w:val="left"/>
        <w:rPr>
          <w:lang w:val="en-GB"/>
        </w:rPr>
      </w:pPr>
      <w:r w:rsidRPr="00116335">
        <w:rPr>
          <w:lang w:val="en-GB"/>
        </w:rPr>
        <w:t xml:space="preserve">1. Guinea Bissau, Mali, Senegal and Cote d’Ivoire because they directly border currently affected countries. </w:t>
      </w:r>
    </w:p>
    <w:p w:rsidR="007F663B" w:rsidRPr="00116335" w:rsidRDefault="007F663B" w:rsidP="00E147DE">
      <w:pPr>
        <w:spacing w:before="120" w:after="120"/>
        <w:jc w:val="left"/>
        <w:rPr>
          <w:lang w:val="en-GB"/>
        </w:rPr>
      </w:pPr>
      <w:r w:rsidRPr="00116335">
        <w:rPr>
          <w:lang w:val="en-GB"/>
        </w:rPr>
        <w:t xml:space="preserve">2. Benin, Burkina Faso, Cameroon, Central African Republic, Democratic Republic of Congo, Gambia, Ghana, Mauritania, Nigeria, Togo and South Sudan were also considered for various reasons. </w:t>
      </w:r>
    </w:p>
    <w:p w:rsidR="007F663B" w:rsidRPr="00116335" w:rsidRDefault="007F663B" w:rsidP="00E147DE">
      <w:pPr>
        <w:spacing w:before="120" w:after="120"/>
        <w:jc w:val="left"/>
        <w:rPr>
          <w:lang w:val="en-GB"/>
        </w:rPr>
      </w:pPr>
      <w:r w:rsidRPr="00116335">
        <w:rPr>
          <w:lang w:val="en-GB"/>
        </w:rPr>
        <w:t>3. All other countries in Africa.</w:t>
      </w:r>
    </w:p>
    <w:p w:rsidR="007F663B" w:rsidRPr="00116335" w:rsidRDefault="007F663B" w:rsidP="00E147DE">
      <w:pPr>
        <w:spacing w:before="120" w:after="120"/>
        <w:jc w:val="left"/>
        <w:rPr>
          <w:lang w:val="en-GB"/>
        </w:rPr>
      </w:pPr>
      <w:r w:rsidRPr="00116335">
        <w:rPr>
          <w:lang w:val="en-GB"/>
        </w:rPr>
        <w:t>4. Countries in other regions.</w:t>
      </w:r>
    </w:p>
    <w:p w:rsidR="00E147DE" w:rsidRPr="00116335" w:rsidRDefault="00E147DE" w:rsidP="00E147DE">
      <w:pPr>
        <w:spacing w:before="120" w:after="120"/>
        <w:jc w:val="left"/>
        <w:rPr>
          <w:rFonts w:cs="Calibri"/>
          <w:lang w:val="en-GB"/>
        </w:rPr>
      </w:pPr>
      <w:r w:rsidRPr="00116335">
        <w:rPr>
          <w:lang w:val="en-GB"/>
        </w:rPr>
        <w:t xml:space="preserve">It is considered that with </w:t>
      </w:r>
      <w:r w:rsidR="0045149A" w:rsidRPr="00116335">
        <w:rPr>
          <w:rFonts w:cs="Calibri"/>
          <w:lang w:val="en-GB"/>
        </w:rPr>
        <w:t xml:space="preserve">adequate levels of preparation, </w:t>
      </w:r>
      <w:r w:rsidRPr="00116335">
        <w:rPr>
          <w:rFonts w:cs="Calibri"/>
          <w:lang w:val="en-GB"/>
        </w:rPr>
        <w:t xml:space="preserve">any cases entering one of these countries </w:t>
      </w:r>
      <w:r w:rsidR="0045149A" w:rsidRPr="00116335">
        <w:rPr>
          <w:rFonts w:cs="Calibri"/>
          <w:lang w:val="en-GB"/>
        </w:rPr>
        <w:t xml:space="preserve">can be contained before they develop into large outbreaks. </w:t>
      </w:r>
    </w:p>
    <w:p w:rsidR="0045149A" w:rsidRDefault="0045149A" w:rsidP="00E147DE">
      <w:pPr>
        <w:spacing w:before="120" w:after="120"/>
        <w:jc w:val="left"/>
        <w:rPr>
          <w:rFonts w:cs="Calibri"/>
          <w:lang w:val="en-GB"/>
        </w:rPr>
      </w:pPr>
      <w:r w:rsidRPr="00116335">
        <w:rPr>
          <w:rFonts w:cs="Calibri"/>
          <w:lang w:val="en-GB"/>
        </w:rPr>
        <w:t xml:space="preserve">WHO </w:t>
      </w:r>
      <w:r w:rsidR="00E147DE" w:rsidRPr="00116335">
        <w:rPr>
          <w:rFonts w:cs="Calibri"/>
          <w:lang w:val="en-GB"/>
        </w:rPr>
        <w:t xml:space="preserve">is coordinating </w:t>
      </w:r>
      <w:r w:rsidRPr="00116335">
        <w:rPr>
          <w:rFonts w:cs="Calibri"/>
          <w:lang w:val="en-GB"/>
        </w:rPr>
        <w:t xml:space="preserve">the deployment of international Preparedness Strengthening Teams (PST) to help unaffected countries build upon their existing preparedness work and planning. The PST visits </w:t>
      </w:r>
      <w:r w:rsidR="00E147DE" w:rsidRPr="00116335">
        <w:rPr>
          <w:rFonts w:cs="Calibri"/>
          <w:lang w:val="en-GB"/>
        </w:rPr>
        <w:t>w</w:t>
      </w:r>
      <w:r w:rsidRPr="00116335">
        <w:rPr>
          <w:rFonts w:cs="Calibri"/>
          <w:lang w:val="en-GB"/>
        </w:rPr>
        <w:t>ill support countries in developing their operational readiness for EVD to the greatest degree possible. The PST will be part of a larger group of activities to prepare all countries for the potential introduction of EVD.</w:t>
      </w:r>
    </w:p>
    <w:p w:rsidR="00055438" w:rsidRPr="00116335" w:rsidRDefault="00055438" w:rsidP="00E147DE">
      <w:pPr>
        <w:spacing w:before="120" w:after="120"/>
        <w:jc w:val="left"/>
        <w:rPr>
          <w:rFonts w:cs="Calibri"/>
          <w:lang w:val="en-GB"/>
        </w:rPr>
      </w:pPr>
    </w:p>
    <w:p w:rsidR="00B22294" w:rsidRPr="00116335" w:rsidRDefault="00E147DE" w:rsidP="00B22294">
      <w:pPr>
        <w:spacing w:after="0" w:line="240" w:lineRule="auto"/>
        <w:jc w:val="left"/>
        <w:rPr>
          <w:rFonts w:cs="Calibri"/>
          <w:b/>
          <w:sz w:val="24"/>
          <w:szCs w:val="24"/>
          <w:lang w:val="en-GB"/>
        </w:rPr>
      </w:pPr>
      <w:r w:rsidRPr="00116335">
        <w:rPr>
          <w:rFonts w:cs="Calibri"/>
          <w:b/>
          <w:sz w:val="28"/>
          <w:szCs w:val="28"/>
          <w:lang w:val="en-GB"/>
        </w:rPr>
        <w:t>Guinea Bissau</w:t>
      </w:r>
      <w:r w:rsidR="00B22294" w:rsidRPr="00116335">
        <w:rPr>
          <w:rFonts w:cs="Calibri"/>
          <w:b/>
          <w:sz w:val="28"/>
          <w:szCs w:val="28"/>
          <w:lang w:val="en-GB"/>
        </w:rPr>
        <w:t xml:space="preserve"> - </w:t>
      </w:r>
      <w:r w:rsidR="00B22294" w:rsidRPr="00116335">
        <w:rPr>
          <w:rFonts w:cs="Calibri"/>
          <w:b/>
          <w:sz w:val="24"/>
          <w:szCs w:val="24"/>
          <w:lang w:val="en-GB"/>
        </w:rPr>
        <w:t>Team Members of the mission</w:t>
      </w:r>
    </w:p>
    <w:p w:rsidR="00C4238F" w:rsidRPr="00116335" w:rsidRDefault="00C4238F" w:rsidP="0045149A">
      <w:pPr>
        <w:spacing w:after="0" w:line="240" w:lineRule="auto"/>
        <w:jc w:val="left"/>
        <w:rPr>
          <w:rFonts w:cs="Calibri"/>
          <w:b/>
          <w:sz w:val="28"/>
          <w:szCs w:val="28"/>
          <w:lang w:val="en-GB"/>
        </w:rPr>
      </w:pPr>
    </w:p>
    <w:p w:rsidR="00B22294" w:rsidRPr="00116335" w:rsidRDefault="00EF148C" w:rsidP="00B22294">
      <w:pPr>
        <w:pStyle w:val="ListParagraph"/>
        <w:numPr>
          <w:ilvl w:val="0"/>
          <w:numId w:val="1"/>
        </w:numPr>
        <w:rPr>
          <w:rFonts w:cs="Calibri"/>
        </w:rPr>
      </w:pPr>
      <w:r w:rsidRPr="00116335">
        <w:rPr>
          <w:rFonts w:cs="Calibri"/>
        </w:rPr>
        <w:t xml:space="preserve">Regina Ungerer </w:t>
      </w:r>
      <w:r w:rsidR="00B22294" w:rsidRPr="00116335">
        <w:rPr>
          <w:rFonts w:cs="Calibri"/>
        </w:rPr>
        <w:t>(</w:t>
      </w:r>
      <w:r w:rsidR="00112950" w:rsidRPr="00116335">
        <w:rPr>
          <w:rFonts w:cs="Calibri"/>
        </w:rPr>
        <w:t>Team Lead</w:t>
      </w:r>
      <w:r w:rsidR="00827EA9">
        <w:rPr>
          <w:rFonts w:cs="Calibri"/>
        </w:rPr>
        <w:t>, ePORTUGUESe Programme</w:t>
      </w:r>
      <w:r w:rsidR="00B22294" w:rsidRPr="00116335">
        <w:rPr>
          <w:rFonts w:cs="Calibri"/>
        </w:rPr>
        <w:t>)</w:t>
      </w:r>
      <w:r w:rsidRPr="00116335">
        <w:rPr>
          <w:rFonts w:cs="Calibri"/>
          <w:b/>
          <w:bCs/>
        </w:rPr>
        <w:t>, WHO Headquarters</w:t>
      </w:r>
      <w:r w:rsidR="00112950" w:rsidRPr="00116335">
        <w:rPr>
          <w:rFonts w:cs="Calibri"/>
          <w:b/>
          <w:bCs/>
        </w:rPr>
        <w:t>, Switzerland</w:t>
      </w:r>
    </w:p>
    <w:p w:rsidR="00C4238F" w:rsidRPr="00116335" w:rsidRDefault="00EF148C" w:rsidP="00C4238F">
      <w:pPr>
        <w:pStyle w:val="ListParagraph"/>
        <w:numPr>
          <w:ilvl w:val="0"/>
          <w:numId w:val="1"/>
        </w:numPr>
        <w:rPr>
          <w:rFonts w:cs="Calibri"/>
        </w:rPr>
      </w:pPr>
      <w:r w:rsidRPr="00116335">
        <w:rPr>
          <w:rFonts w:cs="Calibri"/>
        </w:rPr>
        <w:t>Ana Paula Coutinho Rehse (</w:t>
      </w:r>
      <w:r w:rsidR="00112950" w:rsidRPr="00116335">
        <w:rPr>
          <w:rFonts w:cs="Calibri"/>
        </w:rPr>
        <w:t>Team Lead and Infection Prevention and Control</w:t>
      </w:r>
      <w:r w:rsidRPr="00116335">
        <w:rPr>
          <w:rFonts w:cs="Calibri"/>
        </w:rPr>
        <w:t xml:space="preserve">), </w:t>
      </w:r>
      <w:r w:rsidR="00C4238F" w:rsidRPr="00116335">
        <w:rPr>
          <w:rFonts w:cs="Calibri"/>
          <w:b/>
          <w:bCs/>
        </w:rPr>
        <w:t xml:space="preserve">WHO </w:t>
      </w:r>
      <w:r w:rsidR="00B22294" w:rsidRPr="00116335">
        <w:rPr>
          <w:rFonts w:cs="Calibri"/>
          <w:b/>
          <w:bCs/>
        </w:rPr>
        <w:t xml:space="preserve">Regional Office for Europe </w:t>
      </w:r>
      <w:r w:rsidR="00C2124D" w:rsidRPr="00116335">
        <w:rPr>
          <w:rFonts w:cs="Calibri"/>
          <w:b/>
          <w:bCs/>
        </w:rPr>
        <w:t>(EURO)</w:t>
      </w:r>
      <w:r w:rsidR="00112950" w:rsidRPr="00116335">
        <w:rPr>
          <w:rFonts w:cs="Calibri"/>
          <w:b/>
          <w:bCs/>
        </w:rPr>
        <w:t>, Denmark</w:t>
      </w:r>
    </w:p>
    <w:p w:rsidR="00B22294" w:rsidRPr="00116335" w:rsidRDefault="00EF148C" w:rsidP="00112950">
      <w:pPr>
        <w:pStyle w:val="ListParagraph"/>
        <w:numPr>
          <w:ilvl w:val="0"/>
          <w:numId w:val="1"/>
        </w:numPr>
        <w:rPr>
          <w:rFonts w:cs="Calibri"/>
        </w:rPr>
      </w:pPr>
      <w:r w:rsidRPr="00116335">
        <w:rPr>
          <w:rFonts w:cs="Calibri"/>
        </w:rPr>
        <w:t>Yacoub Ahmedou</w:t>
      </w:r>
      <w:r w:rsidRPr="00116335">
        <w:rPr>
          <w:rFonts w:cs="Calibri"/>
          <w:b/>
          <w:bCs/>
        </w:rPr>
        <w:t xml:space="preserve">, </w:t>
      </w:r>
      <w:r w:rsidR="00B22294" w:rsidRPr="00116335">
        <w:rPr>
          <w:rFonts w:cs="Calibri"/>
          <w:b/>
          <w:bCs/>
        </w:rPr>
        <w:t>WHO Regional Office for Africa (AFRO</w:t>
      </w:r>
      <w:r w:rsidR="00B22294" w:rsidRPr="0084459D">
        <w:rPr>
          <w:rFonts w:cs="Calibri"/>
          <w:b/>
          <w:bCs/>
        </w:rPr>
        <w:t>)</w:t>
      </w:r>
      <w:r w:rsidR="00112950" w:rsidRPr="0084459D">
        <w:rPr>
          <w:rFonts w:cs="Calibri"/>
          <w:b/>
        </w:rPr>
        <w:t>,</w:t>
      </w:r>
      <w:r w:rsidR="00112950" w:rsidRPr="0084459D">
        <w:rPr>
          <w:b/>
        </w:rPr>
        <w:t xml:space="preserve"> </w:t>
      </w:r>
      <w:r w:rsidR="00112950" w:rsidRPr="0084459D">
        <w:rPr>
          <w:rFonts w:cs="Calibri"/>
          <w:b/>
        </w:rPr>
        <w:t>Republic of Congo</w:t>
      </w:r>
    </w:p>
    <w:p w:rsidR="00C4238F" w:rsidRPr="00116335" w:rsidRDefault="00EF148C" w:rsidP="00C4238F">
      <w:pPr>
        <w:pStyle w:val="ListParagraph"/>
        <w:numPr>
          <w:ilvl w:val="0"/>
          <w:numId w:val="1"/>
        </w:numPr>
        <w:rPr>
          <w:rFonts w:cs="Calibri"/>
        </w:rPr>
      </w:pPr>
      <w:r w:rsidRPr="00116335">
        <w:rPr>
          <w:rFonts w:cs="Calibri"/>
        </w:rPr>
        <w:t>Abdou Moha</w:t>
      </w:r>
      <w:r w:rsidR="0084459D">
        <w:rPr>
          <w:rFonts w:cs="Calibri"/>
        </w:rPr>
        <w:t>,</w:t>
      </w:r>
      <w:r w:rsidRPr="00116335">
        <w:rPr>
          <w:rFonts w:cs="Calibri"/>
          <w:b/>
          <w:bCs/>
        </w:rPr>
        <w:t xml:space="preserve"> </w:t>
      </w:r>
      <w:r w:rsidR="00C4238F" w:rsidRPr="00116335">
        <w:rPr>
          <w:rFonts w:cs="Calibri"/>
          <w:b/>
          <w:bCs/>
        </w:rPr>
        <w:t>WHO AFRO/WHO C</w:t>
      </w:r>
      <w:r w:rsidR="00B22294" w:rsidRPr="00116335">
        <w:rPr>
          <w:rFonts w:cs="Calibri"/>
          <w:b/>
          <w:bCs/>
        </w:rPr>
        <w:t xml:space="preserve">ountry Office </w:t>
      </w:r>
      <w:r w:rsidR="00C4238F" w:rsidRPr="00116335">
        <w:rPr>
          <w:rFonts w:cs="Calibri"/>
          <w:b/>
          <w:bCs/>
        </w:rPr>
        <w:t xml:space="preserve">Mozambique </w:t>
      </w:r>
    </w:p>
    <w:p w:rsidR="00C4238F" w:rsidRPr="00116335" w:rsidRDefault="00112950" w:rsidP="00B22294">
      <w:pPr>
        <w:pStyle w:val="ListParagraph"/>
        <w:numPr>
          <w:ilvl w:val="0"/>
          <w:numId w:val="1"/>
        </w:numPr>
        <w:rPr>
          <w:rFonts w:cs="Calibri"/>
        </w:rPr>
      </w:pPr>
      <w:r w:rsidRPr="00116335">
        <w:rPr>
          <w:rFonts w:cs="Calibri"/>
        </w:rPr>
        <w:t>Manuela Gonzalez</w:t>
      </w:r>
      <w:r w:rsidR="0084459D">
        <w:rPr>
          <w:rFonts w:cs="Calibri"/>
        </w:rPr>
        <w:t>,</w:t>
      </w:r>
      <w:r w:rsidRPr="00116335">
        <w:rPr>
          <w:rFonts w:cs="Calibri"/>
          <w:b/>
        </w:rPr>
        <w:t xml:space="preserve"> </w:t>
      </w:r>
      <w:r w:rsidR="00B22294" w:rsidRPr="00116335">
        <w:rPr>
          <w:rFonts w:cs="Calibri"/>
          <w:b/>
        </w:rPr>
        <w:t>United Nations Office for the Coordination of Humanitarian Affairs (</w:t>
      </w:r>
      <w:r w:rsidR="00C4238F" w:rsidRPr="00116335">
        <w:rPr>
          <w:rFonts w:cs="Calibri"/>
          <w:b/>
        </w:rPr>
        <w:t>OCHA</w:t>
      </w:r>
      <w:r w:rsidR="00B22294" w:rsidRPr="00116335">
        <w:rPr>
          <w:rFonts w:cs="Calibri"/>
          <w:b/>
        </w:rPr>
        <w:t>)</w:t>
      </w:r>
      <w:r w:rsidR="00C50909">
        <w:rPr>
          <w:rFonts w:cs="Calibri"/>
          <w:b/>
        </w:rPr>
        <w:t>, Senegal</w:t>
      </w:r>
      <w:r w:rsidR="00C4238F" w:rsidRPr="00116335">
        <w:rPr>
          <w:rFonts w:cs="Calibri"/>
          <w:b/>
        </w:rPr>
        <w:t xml:space="preserve"> </w:t>
      </w:r>
    </w:p>
    <w:p w:rsidR="00C4238F" w:rsidRPr="00055438" w:rsidRDefault="00112950" w:rsidP="00C4238F">
      <w:pPr>
        <w:pStyle w:val="ListParagraph"/>
        <w:numPr>
          <w:ilvl w:val="0"/>
          <w:numId w:val="1"/>
        </w:numPr>
        <w:rPr>
          <w:rFonts w:cs="Calibri"/>
          <w:b/>
        </w:rPr>
      </w:pPr>
      <w:r w:rsidRPr="00116335">
        <w:rPr>
          <w:rFonts w:cs="Calibri"/>
        </w:rPr>
        <w:t xml:space="preserve">Paulo </w:t>
      </w:r>
      <w:r w:rsidRPr="0084459D">
        <w:rPr>
          <w:rFonts w:cs="Calibri"/>
        </w:rPr>
        <w:t>Campos</w:t>
      </w:r>
      <w:r w:rsidR="0084459D">
        <w:rPr>
          <w:rFonts w:cs="Calibri"/>
        </w:rPr>
        <w:t>,</w:t>
      </w:r>
      <w:r w:rsidRPr="0084459D">
        <w:rPr>
          <w:rFonts w:cs="Calibri"/>
        </w:rPr>
        <w:t xml:space="preserve"> </w:t>
      </w:r>
      <w:r w:rsidR="00C4238F" w:rsidRPr="0084459D">
        <w:rPr>
          <w:rFonts w:cs="Calibri"/>
        </w:rPr>
        <w:t>National</w:t>
      </w:r>
      <w:r w:rsidR="00C4238F" w:rsidRPr="00116335">
        <w:rPr>
          <w:rFonts w:cs="Calibri"/>
        </w:rPr>
        <w:t xml:space="preserve"> Institute of Medical Emergencies </w:t>
      </w:r>
      <w:r w:rsidRPr="00055438">
        <w:rPr>
          <w:rFonts w:cs="Calibri"/>
        </w:rPr>
        <w:t xml:space="preserve">of </w:t>
      </w:r>
      <w:r w:rsidR="00B22294" w:rsidRPr="00055438">
        <w:rPr>
          <w:rFonts w:cs="Calibri"/>
        </w:rPr>
        <w:t>Portugal</w:t>
      </w:r>
      <w:r w:rsidR="00055438">
        <w:rPr>
          <w:rFonts w:cs="Calibri"/>
        </w:rPr>
        <w:t>,</w:t>
      </w:r>
      <w:r w:rsidR="00B22294" w:rsidRPr="00116335">
        <w:rPr>
          <w:rFonts w:cs="Calibri"/>
          <w:b/>
        </w:rPr>
        <w:t xml:space="preserve"> </w:t>
      </w:r>
      <w:r w:rsidR="00C4238F" w:rsidRPr="00116335">
        <w:rPr>
          <w:rFonts w:cs="Calibri"/>
        </w:rPr>
        <w:t>(</w:t>
      </w:r>
      <w:r w:rsidRPr="00116335">
        <w:rPr>
          <w:rFonts w:cs="Calibri"/>
        </w:rPr>
        <w:t>Rapid Response Team</w:t>
      </w:r>
      <w:r w:rsidR="00C4238F" w:rsidRPr="00116335">
        <w:rPr>
          <w:rFonts w:cs="Calibri"/>
        </w:rPr>
        <w:t>)</w:t>
      </w:r>
      <w:r w:rsidRPr="00116335">
        <w:rPr>
          <w:rFonts w:cs="Calibri"/>
        </w:rPr>
        <w:t xml:space="preserve">, </w:t>
      </w:r>
      <w:r w:rsidRPr="00055438">
        <w:rPr>
          <w:rFonts w:cs="Calibri"/>
          <w:b/>
        </w:rPr>
        <w:t>Portugal</w:t>
      </w:r>
    </w:p>
    <w:p w:rsidR="00055438" w:rsidRPr="00055438" w:rsidRDefault="00112950" w:rsidP="00C4238F">
      <w:pPr>
        <w:pStyle w:val="ListParagraph"/>
        <w:numPr>
          <w:ilvl w:val="0"/>
          <w:numId w:val="1"/>
        </w:numPr>
        <w:rPr>
          <w:rFonts w:cs="Calibri"/>
        </w:rPr>
      </w:pPr>
      <w:r w:rsidRPr="00055438">
        <w:rPr>
          <w:rFonts w:cs="Calibri"/>
        </w:rPr>
        <w:t xml:space="preserve">Rodolfo Soares, </w:t>
      </w:r>
      <w:r w:rsidR="00C2124D" w:rsidRPr="00055438">
        <w:rPr>
          <w:rFonts w:cs="Calibri"/>
        </w:rPr>
        <w:t>Anthropologist</w:t>
      </w:r>
      <w:r w:rsidR="00055438" w:rsidRPr="00055438">
        <w:rPr>
          <w:rFonts w:cs="Calibri"/>
        </w:rPr>
        <w:t>,</w:t>
      </w:r>
      <w:r w:rsidRPr="00055438">
        <w:rPr>
          <w:rFonts w:cs="Calibri"/>
        </w:rPr>
        <w:t xml:space="preserve"> (Safe burials</w:t>
      </w:r>
      <w:r w:rsidR="008466D0">
        <w:rPr>
          <w:rFonts w:cs="Calibri"/>
        </w:rPr>
        <w:t>)</w:t>
      </w:r>
      <w:r w:rsidR="00055438" w:rsidRPr="00055438">
        <w:rPr>
          <w:rFonts w:cs="Calibri"/>
        </w:rPr>
        <w:t>,</w:t>
      </w:r>
      <w:r w:rsidR="00055438" w:rsidRPr="00055438">
        <w:rPr>
          <w:rFonts w:cs="Calibri"/>
          <w:b/>
        </w:rPr>
        <w:t xml:space="preserve"> Portugal</w:t>
      </w:r>
    </w:p>
    <w:p w:rsidR="00C4238F" w:rsidRPr="00055438" w:rsidRDefault="00112950" w:rsidP="00C4238F">
      <w:pPr>
        <w:pStyle w:val="ListParagraph"/>
        <w:numPr>
          <w:ilvl w:val="0"/>
          <w:numId w:val="1"/>
        </w:numPr>
        <w:rPr>
          <w:rFonts w:cs="Calibri"/>
        </w:rPr>
      </w:pPr>
      <w:r w:rsidRPr="00055438">
        <w:rPr>
          <w:rFonts w:cs="Calibri"/>
        </w:rPr>
        <w:t xml:space="preserve">Renata Rodrigues Santos, </w:t>
      </w:r>
      <w:r w:rsidR="00C2124D" w:rsidRPr="00055438">
        <w:rPr>
          <w:rFonts w:cs="Calibri"/>
        </w:rPr>
        <w:t>Psychologist</w:t>
      </w:r>
      <w:r w:rsidR="00055438">
        <w:rPr>
          <w:rFonts w:cs="Calibri"/>
        </w:rPr>
        <w:t xml:space="preserve">, </w:t>
      </w:r>
      <w:r w:rsidR="00C4238F" w:rsidRPr="00055438">
        <w:rPr>
          <w:rFonts w:cs="Calibri"/>
        </w:rPr>
        <w:t>(S</w:t>
      </w:r>
      <w:r w:rsidR="008466D0">
        <w:rPr>
          <w:rFonts w:cs="Calibri"/>
        </w:rPr>
        <w:t>ocial m</w:t>
      </w:r>
      <w:r w:rsidRPr="00055438">
        <w:rPr>
          <w:rFonts w:cs="Calibri"/>
        </w:rPr>
        <w:t>obilization)</w:t>
      </w:r>
      <w:r w:rsidR="00055438">
        <w:rPr>
          <w:rFonts w:cs="Calibri"/>
        </w:rPr>
        <w:t>,</w:t>
      </w:r>
      <w:r w:rsidRPr="00055438">
        <w:rPr>
          <w:rFonts w:cs="Calibri"/>
        </w:rPr>
        <w:t xml:space="preserve"> </w:t>
      </w:r>
      <w:r w:rsidR="00055438">
        <w:rPr>
          <w:rFonts w:cs="Calibri"/>
          <w:b/>
        </w:rPr>
        <w:t>Brazil</w:t>
      </w:r>
    </w:p>
    <w:p w:rsidR="00C4238F" w:rsidRPr="00116335" w:rsidRDefault="00112950" w:rsidP="00C4238F">
      <w:pPr>
        <w:pStyle w:val="ListParagraph"/>
        <w:numPr>
          <w:ilvl w:val="0"/>
          <w:numId w:val="1"/>
        </w:numPr>
        <w:rPr>
          <w:rFonts w:cs="Calibri"/>
        </w:rPr>
      </w:pPr>
      <w:r w:rsidRPr="00116335">
        <w:rPr>
          <w:rFonts w:cs="Calibri"/>
        </w:rPr>
        <w:t xml:space="preserve">Igor Damiani, </w:t>
      </w:r>
      <w:r w:rsidRPr="00055438">
        <w:rPr>
          <w:rFonts w:cs="Calibri"/>
        </w:rPr>
        <w:t>Molecular biologist</w:t>
      </w:r>
      <w:r w:rsidR="00055438">
        <w:rPr>
          <w:rFonts w:cs="Calibri"/>
        </w:rPr>
        <w:t xml:space="preserve">, </w:t>
      </w:r>
      <w:r w:rsidR="00C4238F" w:rsidRPr="00116335">
        <w:rPr>
          <w:rFonts w:cs="Calibri"/>
        </w:rPr>
        <w:t>(</w:t>
      </w:r>
      <w:r w:rsidRPr="00116335">
        <w:rPr>
          <w:rFonts w:cs="Calibri"/>
        </w:rPr>
        <w:t>Laboratory</w:t>
      </w:r>
      <w:r w:rsidR="00C4238F" w:rsidRPr="00116335">
        <w:rPr>
          <w:rFonts w:cs="Calibri"/>
        </w:rPr>
        <w:t>)</w:t>
      </w:r>
      <w:r w:rsidR="00055438">
        <w:rPr>
          <w:rFonts w:cs="Calibri"/>
        </w:rPr>
        <w:t>,</w:t>
      </w:r>
      <w:r w:rsidR="00055438" w:rsidRPr="00055438">
        <w:rPr>
          <w:rFonts w:cs="Calibri"/>
          <w:b/>
        </w:rPr>
        <w:t xml:space="preserve"> </w:t>
      </w:r>
      <w:r w:rsidR="00055438" w:rsidRPr="00116335">
        <w:rPr>
          <w:rFonts w:cs="Calibri"/>
          <w:b/>
        </w:rPr>
        <w:t>Brazil</w:t>
      </w:r>
    </w:p>
    <w:p w:rsidR="00C4238F" w:rsidRPr="00116335" w:rsidRDefault="00112950" w:rsidP="00C4238F">
      <w:pPr>
        <w:pStyle w:val="ListParagraph"/>
        <w:numPr>
          <w:ilvl w:val="0"/>
          <w:numId w:val="1"/>
        </w:numPr>
        <w:spacing w:before="60" w:after="60"/>
        <w:rPr>
          <w:rFonts w:cs="Calibri"/>
        </w:rPr>
      </w:pPr>
      <w:r w:rsidRPr="00116335">
        <w:rPr>
          <w:rFonts w:cs="Calibri"/>
        </w:rPr>
        <w:t>Jessica Marcinkevage</w:t>
      </w:r>
      <w:r w:rsidRPr="00116335">
        <w:rPr>
          <w:rFonts w:cs="Calibri"/>
          <w:b/>
        </w:rPr>
        <w:t xml:space="preserve">, </w:t>
      </w:r>
      <w:r w:rsidRPr="00055438">
        <w:rPr>
          <w:rFonts w:cs="Calibri"/>
        </w:rPr>
        <w:t xml:space="preserve">Epidemiologist </w:t>
      </w:r>
      <w:r w:rsidR="00C4238F" w:rsidRPr="00116335">
        <w:rPr>
          <w:rFonts w:cs="Calibri"/>
          <w:b/>
        </w:rPr>
        <w:t>C</w:t>
      </w:r>
      <w:r w:rsidRPr="00116335">
        <w:rPr>
          <w:rFonts w:cs="Calibri"/>
          <w:b/>
        </w:rPr>
        <w:t xml:space="preserve">enters for Disease Control and Prevention </w:t>
      </w:r>
      <w:r w:rsidR="00055438">
        <w:rPr>
          <w:rFonts w:cs="Calibri"/>
          <w:b/>
        </w:rPr>
        <w:t>(CDC), United States of America</w:t>
      </w:r>
    </w:p>
    <w:p w:rsidR="00C4238F" w:rsidRPr="00116335" w:rsidRDefault="00C4238F" w:rsidP="00C4238F">
      <w:pPr>
        <w:pStyle w:val="ListParagraph"/>
        <w:numPr>
          <w:ilvl w:val="0"/>
          <w:numId w:val="1"/>
        </w:numPr>
        <w:rPr>
          <w:rFonts w:cs="Calibri"/>
        </w:rPr>
      </w:pPr>
      <w:r w:rsidRPr="00116335">
        <w:rPr>
          <w:rFonts w:cs="Calibri"/>
        </w:rPr>
        <w:t>Amelia Maria Kasper</w:t>
      </w:r>
      <w:r w:rsidR="00112950" w:rsidRPr="00116335">
        <w:rPr>
          <w:rFonts w:cs="Calibri"/>
          <w:b/>
        </w:rPr>
        <w:t xml:space="preserve">, </w:t>
      </w:r>
      <w:r w:rsidR="00112950" w:rsidRPr="00055438">
        <w:rPr>
          <w:rFonts w:cs="Calibri"/>
        </w:rPr>
        <w:t>Epidemiologist</w:t>
      </w:r>
      <w:r w:rsidR="00055438">
        <w:rPr>
          <w:rFonts w:cs="Calibri"/>
        </w:rPr>
        <w:t>,</w:t>
      </w:r>
      <w:r w:rsidR="00112950" w:rsidRPr="00116335">
        <w:rPr>
          <w:rFonts w:cs="Calibri"/>
          <w:b/>
        </w:rPr>
        <w:t xml:space="preserve"> Centers for Disease Control and Prevention (CDC), United States of America</w:t>
      </w:r>
    </w:p>
    <w:p w:rsidR="00A8747E" w:rsidRPr="00116335" w:rsidRDefault="00112950" w:rsidP="00C2124D">
      <w:pPr>
        <w:spacing w:after="0" w:line="240" w:lineRule="auto"/>
        <w:jc w:val="left"/>
        <w:rPr>
          <w:rFonts w:cs="Calibri"/>
          <w:b/>
          <w:sz w:val="28"/>
          <w:szCs w:val="28"/>
          <w:lang w:val="en-GB"/>
        </w:rPr>
      </w:pPr>
      <w:r w:rsidRPr="00116335">
        <w:rPr>
          <w:rFonts w:cs="Calibri"/>
          <w:b/>
          <w:sz w:val="28"/>
          <w:szCs w:val="28"/>
          <w:lang w:val="en-GB"/>
        </w:rPr>
        <w:br w:type="page"/>
      </w:r>
      <w:r w:rsidR="00A8747E" w:rsidRPr="00116335">
        <w:rPr>
          <w:rFonts w:cs="Calibri"/>
          <w:b/>
          <w:sz w:val="28"/>
          <w:szCs w:val="28"/>
          <w:lang w:val="en-GB"/>
        </w:rPr>
        <w:lastRenderedPageBreak/>
        <w:t>Objectives of this mission</w:t>
      </w:r>
    </w:p>
    <w:p w:rsidR="00950B7D" w:rsidRDefault="00950B7D" w:rsidP="00502E4E">
      <w:pPr>
        <w:spacing w:before="120" w:after="120"/>
        <w:jc w:val="left"/>
        <w:rPr>
          <w:rFonts w:cs="Calibri"/>
          <w:lang w:val="en-GB"/>
        </w:rPr>
      </w:pPr>
    </w:p>
    <w:p w:rsidR="00A8747E" w:rsidRPr="00116335" w:rsidRDefault="00A8747E" w:rsidP="00502E4E">
      <w:pPr>
        <w:spacing w:before="120" w:after="120"/>
        <w:jc w:val="left"/>
        <w:rPr>
          <w:rFonts w:cs="Calibri"/>
          <w:lang w:val="en-GB"/>
        </w:rPr>
      </w:pPr>
      <w:r w:rsidRPr="00116335">
        <w:rPr>
          <w:rFonts w:cs="Calibri"/>
          <w:lang w:val="en-GB"/>
        </w:rPr>
        <w:t xml:space="preserve">The main objective of this mission was to </w:t>
      </w:r>
      <w:r w:rsidR="00112950" w:rsidRPr="00116335">
        <w:rPr>
          <w:rFonts w:cs="Calibri"/>
          <w:lang w:val="en-GB"/>
        </w:rPr>
        <w:t xml:space="preserve">assess the level of preparedness of Guinea Bissau using the WHO </w:t>
      </w:r>
      <w:r w:rsidRPr="00116335">
        <w:rPr>
          <w:rFonts w:cs="Calibri"/>
          <w:lang w:val="en-GB"/>
        </w:rPr>
        <w:t xml:space="preserve">Consolidated Checklist for Ebola Virus Disease Preparedness. The checklist </w:t>
      </w:r>
      <w:r w:rsidR="00950B7D">
        <w:rPr>
          <w:rFonts w:cs="Calibri"/>
          <w:lang w:val="en-GB"/>
        </w:rPr>
        <w:t xml:space="preserve">is </w:t>
      </w:r>
      <w:r w:rsidR="00ED25A3" w:rsidRPr="00116335">
        <w:rPr>
          <w:rFonts w:cs="Calibri"/>
          <w:lang w:val="en-GB"/>
        </w:rPr>
        <w:t xml:space="preserve">instrumental to </w:t>
      </w:r>
      <w:r w:rsidRPr="00116335">
        <w:rPr>
          <w:rFonts w:cs="Calibri"/>
          <w:lang w:val="en-GB"/>
        </w:rPr>
        <w:t>help</w:t>
      </w:r>
      <w:r w:rsidR="00950B7D">
        <w:rPr>
          <w:rFonts w:cs="Calibri"/>
          <w:lang w:val="en-GB"/>
        </w:rPr>
        <w:t xml:space="preserve"> countries </w:t>
      </w:r>
      <w:r w:rsidRPr="00116335">
        <w:rPr>
          <w:rFonts w:cs="Calibri"/>
          <w:lang w:val="en-GB"/>
        </w:rPr>
        <w:t xml:space="preserve">to assess and test their level of readiness, and </w:t>
      </w:r>
      <w:r w:rsidR="00950B7D">
        <w:rPr>
          <w:rFonts w:cs="Calibri"/>
          <w:lang w:val="en-GB"/>
        </w:rPr>
        <w:t xml:space="preserve">it is being </w:t>
      </w:r>
      <w:r w:rsidRPr="00116335">
        <w:rPr>
          <w:rFonts w:cs="Calibri"/>
          <w:lang w:val="en-GB"/>
        </w:rPr>
        <w:t xml:space="preserve">used as a tool for identifying concrete action to be taken, and how </w:t>
      </w:r>
      <w:r w:rsidR="00950B7D">
        <w:rPr>
          <w:rFonts w:cs="Calibri"/>
          <w:lang w:val="en-GB"/>
        </w:rPr>
        <w:t xml:space="preserve">countries </w:t>
      </w:r>
      <w:r w:rsidRPr="00116335">
        <w:rPr>
          <w:rFonts w:cs="Calibri"/>
          <w:lang w:val="en-GB"/>
        </w:rPr>
        <w:t>will be supported by the partners to close potentially existing gaps.</w:t>
      </w:r>
    </w:p>
    <w:p w:rsidR="00A8747E" w:rsidRPr="00116335" w:rsidRDefault="00A8747E" w:rsidP="00502E4E">
      <w:pPr>
        <w:spacing w:before="120" w:after="120"/>
        <w:jc w:val="left"/>
        <w:rPr>
          <w:rFonts w:cs="Calibri"/>
          <w:lang w:val="en-GB"/>
        </w:rPr>
      </w:pPr>
      <w:r w:rsidRPr="00116335">
        <w:rPr>
          <w:rFonts w:cs="Calibri"/>
          <w:lang w:val="en-GB"/>
        </w:rPr>
        <w:t xml:space="preserve">The Consolidated Checklist for Ebola Virus Disease Preparedness was developed and based on efforts by various national and international institutions, including WHO, CDC and UNOCHA. </w:t>
      </w:r>
    </w:p>
    <w:p w:rsidR="00A8747E" w:rsidRPr="00116335" w:rsidRDefault="00A8747E" w:rsidP="00502E4E">
      <w:pPr>
        <w:spacing w:before="120" w:after="120"/>
        <w:jc w:val="left"/>
        <w:rPr>
          <w:rFonts w:cs="Calibri"/>
          <w:lang w:val="en-GB"/>
        </w:rPr>
      </w:pPr>
      <w:r w:rsidRPr="00116335">
        <w:rPr>
          <w:rFonts w:cs="Calibri"/>
          <w:lang w:val="en-GB"/>
        </w:rPr>
        <w:t xml:space="preserve">It identifies 10 key components and tasks for both countries and the international community that should be completed within </w:t>
      </w:r>
      <w:r w:rsidR="003D0586" w:rsidRPr="00116335">
        <w:rPr>
          <w:rFonts w:cs="Calibri"/>
          <w:lang w:val="en-GB"/>
        </w:rPr>
        <w:t>30 days</w:t>
      </w:r>
      <w:r w:rsidRPr="00116335">
        <w:rPr>
          <w:rFonts w:cs="Calibri"/>
          <w:lang w:val="en-GB"/>
        </w:rPr>
        <w:t>, 60 and 90 days respectively from the date of issuing this list. There is a minimal requirement of equipment and material as well as human resources.</w:t>
      </w:r>
    </w:p>
    <w:p w:rsidR="00A8747E" w:rsidRPr="00116335" w:rsidRDefault="00A8747E" w:rsidP="00502E4E">
      <w:pPr>
        <w:spacing w:before="120" w:after="120"/>
        <w:jc w:val="left"/>
        <w:rPr>
          <w:rFonts w:cs="Calibri"/>
          <w:lang w:val="en-GB"/>
        </w:rPr>
      </w:pPr>
      <w:r w:rsidRPr="00116335">
        <w:rPr>
          <w:rFonts w:cs="Calibri"/>
          <w:lang w:val="en-GB"/>
        </w:rPr>
        <w:t xml:space="preserve">There are key reference documents such as guidelines, training manuals and guidance notes to help the technical experts to implement the required action in each key components. </w:t>
      </w:r>
    </w:p>
    <w:p w:rsidR="00D444BE" w:rsidRPr="00116335" w:rsidRDefault="00D444BE" w:rsidP="00502E4E">
      <w:pPr>
        <w:spacing w:before="120" w:after="120"/>
        <w:jc w:val="left"/>
        <w:rPr>
          <w:rFonts w:cs="Calibri"/>
          <w:lang w:val="en-GB"/>
        </w:rPr>
      </w:pPr>
    </w:p>
    <w:p w:rsidR="00A8747E" w:rsidRPr="00116335" w:rsidRDefault="00A8747E" w:rsidP="00A8747E">
      <w:pPr>
        <w:spacing w:before="120" w:after="120" w:line="240" w:lineRule="auto"/>
        <w:rPr>
          <w:rFonts w:cs="Calibri"/>
          <w:lang w:val="en-GB"/>
        </w:rPr>
      </w:pPr>
      <w:r w:rsidRPr="00116335">
        <w:rPr>
          <w:rFonts w:cs="Calibri"/>
          <w:lang w:val="en-GB"/>
        </w:rPr>
        <w:t>Key components are:</w:t>
      </w:r>
    </w:p>
    <w:tbl>
      <w:tblPr>
        <w:tblW w:w="9805" w:type="dxa"/>
        <w:jc w:val="center"/>
        <w:tblCellMar>
          <w:left w:w="0" w:type="dxa"/>
          <w:right w:w="0" w:type="dxa"/>
        </w:tblCellMar>
        <w:tblLook w:val="0600" w:firstRow="0" w:lastRow="0" w:firstColumn="0" w:lastColumn="0" w:noHBand="1" w:noVBand="1"/>
      </w:tblPr>
      <w:tblGrid>
        <w:gridCol w:w="2150"/>
        <w:gridCol w:w="4718"/>
        <w:gridCol w:w="2937"/>
      </w:tblGrid>
      <w:tr w:rsidR="00A8747E" w:rsidRPr="00116335" w:rsidTr="009E0932">
        <w:trPr>
          <w:trHeight w:val="523"/>
          <w:jc w:val="center"/>
        </w:trPr>
        <w:tc>
          <w:tcPr>
            <w:tcW w:w="2150" w:type="dxa"/>
            <w:tcBorders>
              <w:top w:val="single" w:sz="8" w:space="0" w:color="EAEAEA"/>
              <w:left w:val="single" w:sz="8" w:space="0" w:color="EAEAEA"/>
              <w:bottom w:val="single" w:sz="8" w:space="0" w:color="D3D3D3"/>
              <w:right w:val="single" w:sz="8" w:space="0" w:color="EAEAEA"/>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center"/>
              <w:textAlignment w:val="baseline"/>
              <w:rPr>
                <w:rFonts w:eastAsia="Times New Roman" w:cs="Calibri"/>
                <w:sz w:val="20"/>
                <w:szCs w:val="20"/>
                <w:lang w:val="en-GB" w:eastAsia="en-GB"/>
              </w:rPr>
            </w:pPr>
            <w:r w:rsidRPr="00116335">
              <w:rPr>
                <w:rFonts w:eastAsia="Times New Roman" w:cs="Calibri"/>
                <w:b/>
                <w:bCs/>
                <w:color w:val="EAEAEA"/>
                <w:kern w:val="24"/>
                <w:sz w:val="20"/>
                <w:szCs w:val="20"/>
                <w:lang w:val="en-GB" w:eastAsia="en-GB"/>
              </w:rPr>
              <w:t>Component</w:t>
            </w:r>
          </w:p>
        </w:tc>
        <w:tc>
          <w:tcPr>
            <w:tcW w:w="4718" w:type="dxa"/>
            <w:tcBorders>
              <w:top w:val="single" w:sz="8" w:space="0" w:color="EAEAEA"/>
              <w:left w:val="single" w:sz="8" w:space="0" w:color="EAEAEA"/>
              <w:bottom w:val="single" w:sz="8" w:space="0" w:color="D3D3D3"/>
              <w:right w:val="single" w:sz="8" w:space="0" w:color="EAEAEA"/>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center"/>
              <w:textAlignment w:val="baseline"/>
              <w:rPr>
                <w:rFonts w:eastAsia="Times New Roman" w:cs="Calibri"/>
                <w:sz w:val="20"/>
                <w:szCs w:val="20"/>
                <w:lang w:val="en-GB" w:eastAsia="en-GB"/>
              </w:rPr>
            </w:pPr>
            <w:r w:rsidRPr="00116335">
              <w:rPr>
                <w:rFonts w:eastAsia="Times New Roman" w:cs="Calibri"/>
                <w:b/>
                <w:bCs/>
                <w:color w:val="EAEAEA"/>
                <w:kern w:val="24"/>
                <w:sz w:val="20"/>
                <w:szCs w:val="20"/>
                <w:lang w:val="en-GB" w:eastAsia="en-GB"/>
              </w:rPr>
              <w:t>What this component is about</w:t>
            </w:r>
          </w:p>
        </w:tc>
        <w:tc>
          <w:tcPr>
            <w:tcW w:w="2937" w:type="dxa"/>
            <w:tcBorders>
              <w:top w:val="single" w:sz="8" w:space="0" w:color="EAEAEA"/>
              <w:left w:val="single" w:sz="8" w:space="0" w:color="EAEAEA"/>
              <w:bottom w:val="single" w:sz="8" w:space="0" w:color="D3D3D3"/>
              <w:right w:val="single" w:sz="8" w:space="0" w:color="EAEAEA"/>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center"/>
              <w:textAlignment w:val="baseline"/>
              <w:rPr>
                <w:rFonts w:eastAsia="Times New Roman" w:cs="Calibri"/>
                <w:sz w:val="20"/>
                <w:szCs w:val="20"/>
                <w:lang w:val="en-GB" w:eastAsia="en-GB"/>
              </w:rPr>
            </w:pPr>
            <w:r w:rsidRPr="00116335">
              <w:rPr>
                <w:rFonts w:eastAsia="Times New Roman" w:cs="Calibri"/>
                <w:b/>
                <w:bCs/>
                <w:color w:val="EAEAEA"/>
                <w:kern w:val="24"/>
                <w:sz w:val="20"/>
                <w:szCs w:val="20"/>
                <w:lang w:val="en-GB" w:eastAsia="en-GB"/>
              </w:rPr>
              <w:t>Why this needs to be in place and ready</w:t>
            </w:r>
          </w:p>
        </w:tc>
      </w:tr>
      <w:tr w:rsidR="00A8747E" w:rsidRPr="00116335" w:rsidTr="009E0932">
        <w:trPr>
          <w:trHeight w:val="648"/>
          <w:jc w:val="center"/>
        </w:trPr>
        <w:tc>
          <w:tcPr>
            <w:tcW w:w="2150" w:type="dxa"/>
            <w:tcBorders>
              <w:top w:val="single" w:sz="8" w:space="0" w:color="D3D3D3"/>
              <w:left w:val="single" w:sz="8" w:space="0" w:color="D3D3D3"/>
              <w:bottom w:val="single" w:sz="8" w:space="0" w:color="D3D3D3"/>
              <w:right w:val="single" w:sz="8" w:space="0" w:color="D3D3D3"/>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b/>
                <w:bCs/>
                <w:kern w:val="24"/>
                <w:sz w:val="20"/>
                <w:szCs w:val="20"/>
                <w:lang w:val="en-GB" w:eastAsia="en-GB"/>
              </w:rPr>
              <w:t>Overall coordination</w:t>
            </w:r>
          </w:p>
        </w:tc>
        <w:tc>
          <w:tcPr>
            <w:tcW w:w="4718" w:type="dxa"/>
            <w:tcBorders>
              <w:top w:val="single" w:sz="8" w:space="0" w:color="D3D3D3"/>
              <w:left w:val="single" w:sz="8" w:space="0" w:color="D3D3D3"/>
              <w:bottom w:val="single" w:sz="8" w:space="0" w:color="D3D3D3"/>
              <w:right w:val="single" w:sz="8" w:space="0" w:color="D3D3D3"/>
            </w:tcBorders>
            <w:shd w:val="clear" w:color="auto" w:fill="E4E4E4"/>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These are all efforts to clarify roles and responsibilities of national authorities and international partners in preparedness activities under a shared set of objectives.</w:t>
            </w:r>
          </w:p>
        </w:tc>
        <w:tc>
          <w:tcPr>
            <w:tcW w:w="2937" w:type="dxa"/>
            <w:tcBorders>
              <w:top w:val="single" w:sz="8" w:space="0" w:color="D3D3D3"/>
              <w:left w:val="single" w:sz="8" w:space="0" w:color="D3D3D3"/>
              <w:bottom w:val="single" w:sz="8" w:space="0" w:color="D3D3D3"/>
              <w:right w:val="single" w:sz="8" w:space="0" w:color="D3D3D3"/>
            </w:tcBorders>
            <w:shd w:val="clear" w:color="auto" w:fill="E4E4E4"/>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This will allow to minimise duplication of efforts and ensure maximum impact from limited resources that are currently available.</w:t>
            </w:r>
          </w:p>
        </w:tc>
      </w:tr>
      <w:tr w:rsidR="00A8747E" w:rsidRPr="00116335" w:rsidTr="00A8747E">
        <w:trPr>
          <w:trHeight w:val="532"/>
          <w:jc w:val="center"/>
        </w:trPr>
        <w:tc>
          <w:tcPr>
            <w:tcW w:w="2150" w:type="dxa"/>
            <w:tcBorders>
              <w:top w:val="single" w:sz="8" w:space="0" w:color="D3D3D3"/>
              <w:left w:val="single" w:sz="8" w:space="0" w:color="D3D3D3"/>
              <w:bottom w:val="single" w:sz="8" w:space="0" w:color="D3D3D3"/>
              <w:right w:val="single" w:sz="8" w:space="0" w:color="D3D3D3"/>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b/>
                <w:bCs/>
                <w:kern w:val="24"/>
                <w:sz w:val="20"/>
                <w:szCs w:val="20"/>
                <w:lang w:val="en-GB" w:eastAsia="en-GB"/>
              </w:rPr>
              <w:t>Rapid Response Team (RRT)</w:t>
            </w:r>
          </w:p>
        </w:tc>
        <w:tc>
          <w:tcPr>
            <w:tcW w:w="4718" w:type="dxa"/>
            <w:tcBorders>
              <w:top w:val="single" w:sz="8" w:space="0" w:color="D3D3D3"/>
              <w:left w:val="single" w:sz="8" w:space="0" w:color="D3D3D3"/>
              <w:bottom w:val="single" w:sz="8" w:space="0" w:color="D3D3D3"/>
              <w:right w:val="single" w:sz="8" w:space="0" w:color="D3D3D3"/>
            </w:tcBorders>
            <w:shd w:val="clear" w:color="auto" w:fill="F2F2F2"/>
            <w:tcMar>
              <w:top w:w="15" w:type="dxa"/>
              <w:left w:w="81" w:type="dxa"/>
              <w:bottom w:w="0" w:type="dxa"/>
              <w:right w:w="81" w:type="dxa"/>
            </w:tcMar>
            <w:vAlign w:val="center"/>
            <w:hideMark/>
          </w:tcPr>
          <w:p w:rsidR="00A8747E" w:rsidRPr="00116335" w:rsidRDefault="00A8747E" w:rsidP="009E0932">
            <w:pPr>
              <w:spacing w:before="40" w:after="40" w:line="240" w:lineRule="auto"/>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RRT is a group of experienced experts that are on stand-by and can reach any part of the country within 24 hours.  Their actions will help to contain/stop an outbreak early on. They will investigate</w:t>
            </w:r>
            <w:r w:rsidRPr="00116335">
              <w:rPr>
                <w:rFonts w:eastAsia="Times New Roman" w:cs="Calibri"/>
                <w:b/>
                <w:bCs/>
                <w:kern w:val="24"/>
                <w:sz w:val="20"/>
                <w:szCs w:val="20"/>
                <w:lang w:val="en-GB" w:eastAsia="en-GB"/>
              </w:rPr>
              <w:t xml:space="preserve"> </w:t>
            </w:r>
            <w:r w:rsidRPr="00116335">
              <w:rPr>
                <w:rFonts w:eastAsia="Times New Roman" w:cs="Calibri"/>
                <w:kern w:val="24"/>
                <w:sz w:val="20"/>
                <w:szCs w:val="20"/>
                <w:lang w:val="en-GB" w:eastAsia="en-GB"/>
              </w:rPr>
              <w:t xml:space="preserve">the first case(s), support epidemiologic surveillance and contact tracing, provide health care, engage with the community and carry out infection, prevention and control measures. </w:t>
            </w:r>
          </w:p>
        </w:tc>
        <w:tc>
          <w:tcPr>
            <w:tcW w:w="2937" w:type="dxa"/>
            <w:tcBorders>
              <w:top w:val="single" w:sz="8" w:space="0" w:color="D3D3D3"/>
              <w:left w:val="single" w:sz="8" w:space="0" w:color="D3D3D3"/>
              <w:bottom w:val="single" w:sz="8" w:space="0" w:color="D3D3D3"/>
              <w:right w:val="single" w:sz="8" w:space="0" w:color="D3D3D3"/>
            </w:tcBorders>
            <w:shd w:val="clear" w:color="auto" w:fill="F2F2F2"/>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As countries will not know exactly in which geographical area a first case will emerge, a  fully operational RRT is critical to be able to act immediately once a suspicious case is reported. They will act as an initial stabilising resource in the earliest phase of the outbreak.</w:t>
            </w:r>
          </w:p>
        </w:tc>
      </w:tr>
      <w:tr w:rsidR="00A8747E" w:rsidRPr="00116335" w:rsidTr="009E0932">
        <w:trPr>
          <w:trHeight w:val="920"/>
          <w:jc w:val="center"/>
        </w:trPr>
        <w:tc>
          <w:tcPr>
            <w:tcW w:w="2150" w:type="dxa"/>
            <w:tcBorders>
              <w:top w:val="single" w:sz="8" w:space="0" w:color="D3D3D3"/>
              <w:left w:val="single" w:sz="8" w:space="0" w:color="D3D3D3"/>
              <w:bottom w:val="single" w:sz="8" w:space="0" w:color="D3D3D3"/>
              <w:right w:val="single" w:sz="8" w:space="0" w:color="D3D3D3"/>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b/>
                <w:bCs/>
                <w:kern w:val="24"/>
                <w:sz w:val="20"/>
                <w:szCs w:val="20"/>
                <w:lang w:val="en-GB" w:eastAsia="en-GB"/>
              </w:rPr>
              <w:t>Public awareness and community engagement</w:t>
            </w:r>
          </w:p>
        </w:tc>
        <w:tc>
          <w:tcPr>
            <w:tcW w:w="4718" w:type="dxa"/>
            <w:tcBorders>
              <w:top w:val="single" w:sz="8" w:space="0" w:color="D3D3D3"/>
              <w:left w:val="single" w:sz="8" w:space="0" w:color="D3D3D3"/>
              <w:bottom w:val="single" w:sz="8" w:space="0" w:color="D3D3D3"/>
              <w:right w:val="single" w:sz="8" w:space="0" w:color="D3D3D3"/>
            </w:tcBorders>
            <w:shd w:val="clear" w:color="auto" w:fill="E4E4E4"/>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These are efforts to promote the understanding of at risk communities on Ebola and address any stigma hampering EVD emergency healthcare and  effective surveillance. Instead, the community has a crucial role in the alert. </w:t>
            </w:r>
          </w:p>
        </w:tc>
        <w:tc>
          <w:tcPr>
            <w:tcW w:w="2937" w:type="dxa"/>
            <w:tcBorders>
              <w:top w:val="single" w:sz="8" w:space="0" w:color="D3D3D3"/>
              <w:left w:val="single" w:sz="8" w:space="0" w:color="D3D3D3"/>
              <w:bottom w:val="single" w:sz="8" w:space="0" w:color="D3D3D3"/>
              <w:right w:val="single" w:sz="8" w:space="0" w:color="D3D3D3"/>
            </w:tcBorders>
            <w:shd w:val="clear" w:color="auto" w:fill="E4E4E4"/>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In currently affected countries, health centres have been attacked as people were highly afraid and false rumours about the disease spread.  </w:t>
            </w:r>
          </w:p>
        </w:tc>
      </w:tr>
      <w:tr w:rsidR="00A8747E" w:rsidRPr="00116335" w:rsidTr="009E0932">
        <w:trPr>
          <w:trHeight w:val="865"/>
          <w:jc w:val="center"/>
        </w:trPr>
        <w:tc>
          <w:tcPr>
            <w:tcW w:w="2150" w:type="dxa"/>
            <w:tcBorders>
              <w:top w:val="single" w:sz="8" w:space="0" w:color="D3D3D3"/>
              <w:left w:val="single" w:sz="8" w:space="0" w:color="D3D3D3"/>
              <w:bottom w:val="single" w:sz="8" w:space="0" w:color="D3D3D3"/>
              <w:right w:val="single" w:sz="8" w:space="0" w:color="D3D3D3"/>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b/>
                <w:bCs/>
                <w:kern w:val="24"/>
                <w:sz w:val="20"/>
                <w:szCs w:val="20"/>
                <w:lang w:val="en-GB" w:eastAsia="en-GB"/>
              </w:rPr>
              <w:t>Infection Prevention and Control</w:t>
            </w:r>
          </w:p>
        </w:tc>
        <w:tc>
          <w:tcPr>
            <w:tcW w:w="4718" w:type="dxa"/>
            <w:tcBorders>
              <w:top w:val="single" w:sz="8" w:space="0" w:color="D3D3D3"/>
              <w:left w:val="single" w:sz="8" w:space="0" w:color="D3D3D3"/>
              <w:bottom w:val="single" w:sz="8" w:space="0" w:color="D3D3D3"/>
              <w:right w:val="single" w:sz="8" w:space="0" w:color="D3D3D3"/>
            </w:tcBorders>
            <w:shd w:val="clear" w:color="auto" w:fill="F2F2F2"/>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This is to develop optimum IPC capacity and support facilities to ensure safe working conditions within healthcare facilities and </w:t>
            </w:r>
            <w:r w:rsidR="0062456A" w:rsidRPr="00116335">
              <w:rPr>
                <w:rFonts w:eastAsia="Times New Roman" w:cs="Calibri"/>
                <w:kern w:val="24"/>
                <w:sz w:val="20"/>
                <w:szCs w:val="20"/>
                <w:lang w:val="en-GB" w:eastAsia="en-GB"/>
              </w:rPr>
              <w:t>Public awareness and community engagement</w:t>
            </w:r>
            <w:r w:rsidRPr="00116335">
              <w:rPr>
                <w:rFonts w:eastAsia="Times New Roman" w:cs="Calibri"/>
                <w:kern w:val="24"/>
                <w:sz w:val="20"/>
                <w:szCs w:val="20"/>
                <w:lang w:val="en-GB" w:eastAsia="en-GB"/>
              </w:rPr>
              <w:t>.</w:t>
            </w:r>
          </w:p>
        </w:tc>
        <w:tc>
          <w:tcPr>
            <w:tcW w:w="2937" w:type="dxa"/>
            <w:tcBorders>
              <w:top w:val="single" w:sz="8" w:space="0" w:color="D3D3D3"/>
              <w:left w:val="single" w:sz="8" w:space="0" w:color="D3D3D3"/>
              <w:bottom w:val="single" w:sz="8" w:space="0" w:color="D3D3D3"/>
              <w:right w:val="single" w:sz="8" w:space="0" w:color="D3D3D3"/>
            </w:tcBorders>
            <w:shd w:val="clear" w:color="auto" w:fill="F2F2F2"/>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The ongoing epidemic in West Africa have caused considerable fatality of healthcare workers (average rate of infections 5-6%). IPC and safe working conditions are critical components to deliver emergency healthcare. </w:t>
            </w:r>
          </w:p>
        </w:tc>
      </w:tr>
      <w:tr w:rsidR="00A8747E" w:rsidRPr="00116335" w:rsidTr="009E0932">
        <w:trPr>
          <w:trHeight w:val="920"/>
          <w:jc w:val="center"/>
        </w:trPr>
        <w:tc>
          <w:tcPr>
            <w:tcW w:w="2150" w:type="dxa"/>
            <w:tcBorders>
              <w:top w:val="single" w:sz="8" w:space="0" w:color="D3D3D3"/>
              <w:left w:val="single" w:sz="8" w:space="0" w:color="D3D3D3"/>
              <w:bottom w:val="single" w:sz="8" w:space="0" w:color="D3D3D3"/>
              <w:right w:val="single" w:sz="8" w:space="0" w:color="D3D3D3"/>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b/>
                <w:bCs/>
                <w:kern w:val="24"/>
                <w:sz w:val="20"/>
                <w:szCs w:val="20"/>
                <w:lang w:val="en-GB" w:eastAsia="en-GB"/>
              </w:rPr>
              <w:lastRenderedPageBreak/>
              <w:t>Case management</w:t>
            </w:r>
            <w:r w:rsidRPr="00116335">
              <w:rPr>
                <w:rFonts w:eastAsia="Times New Roman" w:cs="Calibri"/>
                <w:b/>
                <w:bCs/>
                <w:kern w:val="24"/>
                <w:sz w:val="20"/>
                <w:szCs w:val="20"/>
                <w:lang w:val="en-GB" w:eastAsia="en-GB"/>
              </w:rPr>
              <w:br/>
              <w:t>a) Ebola Treatment Centre (ETC)</w:t>
            </w:r>
          </w:p>
        </w:tc>
        <w:tc>
          <w:tcPr>
            <w:tcW w:w="4718" w:type="dxa"/>
            <w:tcBorders>
              <w:top w:val="single" w:sz="8" w:space="0" w:color="D3D3D3"/>
              <w:left w:val="single" w:sz="8" w:space="0" w:color="D3D3D3"/>
              <w:bottom w:val="single" w:sz="8" w:space="0" w:color="D3D3D3"/>
              <w:right w:val="single" w:sz="8" w:space="0" w:color="D3D3D3"/>
            </w:tcBorders>
            <w:shd w:val="clear" w:color="auto" w:fill="E4E4E4"/>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These are all efforts to develop or repurpose an existing facility as EVD ETC to treat 15 patients and have them fully operational. It includes the physical infrastructure as well as the capacities of staff to manage EVD cases.   </w:t>
            </w:r>
          </w:p>
        </w:tc>
        <w:tc>
          <w:tcPr>
            <w:tcW w:w="2937" w:type="dxa"/>
            <w:tcBorders>
              <w:top w:val="single" w:sz="8" w:space="0" w:color="D3D3D3"/>
              <w:left w:val="single" w:sz="8" w:space="0" w:color="D3D3D3"/>
              <w:bottom w:val="single" w:sz="8" w:space="0" w:color="D3D3D3"/>
              <w:right w:val="single" w:sz="8" w:space="0" w:color="D3D3D3"/>
            </w:tcBorders>
            <w:shd w:val="clear" w:color="auto" w:fill="E4E4E4"/>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The lack of functional ETCs in the beginning of an outbreak can lead to a small outbreak getting out of control. Therefore, having at least one fully operational ETC facility  before a first case occurs is important to contain an outbreak early on. </w:t>
            </w:r>
          </w:p>
        </w:tc>
      </w:tr>
      <w:tr w:rsidR="00A8747E" w:rsidRPr="00116335" w:rsidTr="009E0932">
        <w:trPr>
          <w:trHeight w:val="688"/>
          <w:jc w:val="center"/>
        </w:trPr>
        <w:tc>
          <w:tcPr>
            <w:tcW w:w="2150" w:type="dxa"/>
            <w:tcBorders>
              <w:top w:val="single" w:sz="8" w:space="0" w:color="D3D3D3"/>
              <w:left w:val="single" w:sz="8" w:space="0" w:color="D3D3D3"/>
              <w:bottom w:val="single" w:sz="8" w:space="0" w:color="D3D3D3"/>
              <w:right w:val="single" w:sz="8" w:space="0" w:color="D3D3D3"/>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b/>
                <w:bCs/>
                <w:kern w:val="24"/>
                <w:sz w:val="20"/>
                <w:szCs w:val="20"/>
                <w:lang w:val="en-GB" w:eastAsia="en-GB"/>
              </w:rPr>
              <w:t>Case management</w:t>
            </w:r>
            <w:r w:rsidRPr="00116335">
              <w:rPr>
                <w:rFonts w:eastAsia="Times New Roman" w:cs="Calibri"/>
                <w:b/>
                <w:bCs/>
                <w:kern w:val="24"/>
                <w:sz w:val="20"/>
                <w:szCs w:val="20"/>
                <w:lang w:val="en-GB" w:eastAsia="en-GB"/>
              </w:rPr>
              <w:br/>
              <w:t>b) Safe burials</w:t>
            </w:r>
          </w:p>
        </w:tc>
        <w:tc>
          <w:tcPr>
            <w:tcW w:w="4718" w:type="dxa"/>
            <w:tcBorders>
              <w:top w:val="single" w:sz="8" w:space="0" w:color="D3D3D3"/>
              <w:left w:val="single" w:sz="8" w:space="0" w:color="D3D3D3"/>
              <w:bottom w:val="single" w:sz="8" w:space="0" w:color="D3D3D3"/>
              <w:right w:val="single" w:sz="8" w:space="0" w:color="D3D3D3"/>
            </w:tcBorders>
            <w:shd w:val="clear" w:color="auto" w:fill="F2F2F2"/>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These are efforts to ensure safe burial with due regard to local custom and religion while safe handling of deceased is necessary to prevent wider transmission to communities. </w:t>
            </w:r>
          </w:p>
        </w:tc>
        <w:tc>
          <w:tcPr>
            <w:tcW w:w="2937" w:type="dxa"/>
            <w:tcBorders>
              <w:top w:val="single" w:sz="8" w:space="0" w:color="D3D3D3"/>
              <w:left w:val="single" w:sz="8" w:space="0" w:color="D3D3D3"/>
              <w:bottom w:val="single" w:sz="8" w:space="0" w:color="D3D3D3"/>
              <w:right w:val="single" w:sz="8" w:space="0" w:color="D3D3D3"/>
            </w:tcBorders>
            <w:shd w:val="clear" w:color="auto" w:fill="F2F2F2"/>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Unsafe burial of Ebola victims has caused  considerable community infection during burial ceremonies and is one of the main risk factors. </w:t>
            </w:r>
          </w:p>
        </w:tc>
      </w:tr>
      <w:tr w:rsidR="00A8747E" w:rsidRPr="00116335" w:rsidTr="009E0932">
        <w:trPr>
          <w:trHeight w:val="505"/>
          <w:jc w:val="center"/>
        </w:trPr>
        <w:tc>
          <w:tcPr>
            <w:tcW w:w="2150" w:type="dxa"/>
            <w:tcBorders>
              <w:top w:val="single" w:sz="8" w:space="0" w:color="D3D3D3"/>
              <w:left w:val="single" w:sz="8" w:space="0" w:color="D3D3D3"/>
              <w:bottom w:val="single" w:sz="8" w:space="0" w:color="D3D3D3"/>
              <w:right w:val="single" w:sz="8" w:space="0" w:color="D3D3D3"/>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b/>
                <w:bCs/>
                <w:kern w:val="24"/>
                <w:sz w:val="20"/>
                <w:szCs w:val="20"/>
                <w:lang w:val="en-GB" w:eastAsia="en-GB"/>
              </w:rPr>
              <w:t>Epidemiological Surveillance</w:t>
            </w:r>
          </w:p>
        </w:tc>
        <w:tc>
          <w:tcPr>
            <w:tcW w:w="4718" w:type="dxa"/>
            <w:tcBorders>
              <w:top w:val="single" w:sz="8" w:space="0" w:color="D3D3D3"/>
              <w:left w:val="single" w:sz="8" w:space="0" w:color="D3D3D3"/>
              <w:bottom w:val="single" w:sz="8" w:space="0" w:color="D3D3D3"/>
              <w:right w:val="single" w:sz="8" w:space="0" w:color="D3D3D3"/>
            </w:tcBorders>
            <w:shd w:val="clear" w:color="auto" w:fill="E4E4E4"/>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This is a country wide effective alerting/notification system to immediately investigate potential EVD cases.  </w:t>
            </w:r>
          </w:p>
        </w:tc>
        <w:tc>
          <w:tcPr>
            <w:tcW w:w="2937" w:type="dxa"/>
            <w:tcBorders>
              <w:top w:val="single" w:sz="8" w:space="0" w:color="D3D3D3"/>
              <w:left w:val="single" w:sz="8" w:space="0" w:color="D3D3D3"/>
              <w:bottom w:val="single" w:sz="8" w:space="0" w:color="D3D3D3"/>
              <w:right w:val="single" w:sz="8" w:space="0" w:color="D3D3D3"/>
            </w:tcBorders>
            <w:shd w:val="clear" w:color="auto" w:fill="E4E4E4"/>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The key to success in controlling EVD is largely dependent on timely and accurate community based surveillance.  </w:t>
            </w:r>
          </w:p>
        </w:tc>
      </w:tr>
      <w:tr w:rsidR="00A8747E" w:rsidRPr="00116335" w:rsidTr="009E0932">
        <w:trPr>
          <w:trHeight w:val="688"/>
          <w:jc w:val="center"/>
        </w:trPr>
        <w:tc>
          <w:tcPr>
            <w:tcW w:w="2150" w:type="dxa"/>
            <w:tcBorders>
              <w:top w:val="single" w:sz="8" w:space="0" w:color="D3D3D3"/>
              <w:left w:val="single" w:sz="8" w:space="0" w:color="D3D3D3"/>
              <w:bottom w:val="single" w:sz="8" w:space="0" w:color="D3D3D3"/>
              <w:right w:val="single" w:sz="8" w:space="0" w:color="D3D3D3"/>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b/>
                <w:bCs/>
                <w:kern w:val="24"/>
                <w:sz w:val="20"/>
                <w:szCs w:val="20"/>
                <w:lang w:val="en-GB" w:eastAsia="en-GB"/>
              </w:rPr>
              <w:t>Contact Tracing</w:t>
            </w:r>
          </w:p>
        </w:tc>
        <w:tc>
          <w:tcPr>
            <w:tcW w:w="4718" w:type="dxa"/>
            <w:tcBorders>
              <w:top w:val="single" w:sz="8" w:space="0" w:color="D3D3D3"/>
              <w:left w:val="single" w:sz="8" w:space="0" w:color="D3D3D3"/>
              <w:bottom w:val="single" w:sz="8" w:space="0" w:color="D3D3D3"/>
              <w:right w:val="single" w:sz="8" w:space="0" w:color="D3D3D3"/>
            </w:tcBorders>
            <w:shd w:val="clear" w:color="auto" w:fill="F2F2F2"/>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These are all efforts that need to be in place to identify and track the chain of transmission within the first 72 hours</w:t>
            </w:r>
            <w:r w:rsidRPr="00116335">
              <w:rPr>
                <w:rFonts w:eastAsia="Times New Roman" w:cs="Calibri"/>
                <w:b/>
                <w:bCs/>
                <w:kern w:val="24"/>
                <w:sz w:val="20"/>
                <w:szCs w:val="20"/>
                <w:lang w:val="en-GB" w:eastAsia="en-GB"/>
              </w:rPr>
              <w:t xml:space="preserve"> </w:t>
            </w:r>
            <w:r w:rsidRPr="00116335">
              <w:rPr>
                <w:rFonts w:eastAsia="Times New Roman" w:cs="Calibri"/>
                <w:kern w:val="24"/>
                <w:sz w:val="20"/>
                <w:szCs w:val="20"/>
                <w:lang w:val="en-GB" w:eastAsia="en-GB"/>
              </w:rPr>
              <w:t>of reporting a confirmed/probable/suspected case.</w:t>
            </w:r>
          </w:p>
        </w:tc>
        <w:tc>
          <w:tcPr>
            <w:tcW w:w="2937" w:type="dxa"/>
            <w:tcBorders>
              <w:top w:val="single" w:sz="8" w:space="0" w:color="D3D3D3"/>
              <w:left w:val="single" w:sz="8" w:space="0" w:color="D3D3D3"/>
              <w:bottom w:val="single" w:sz="8" w:space="0" w:color="D3D3D3"/>
              <w:right w:val="single" w:sz="8" w:space="0" w:color="D3D3D3"/>
            </w:tcBorders>
            <w:shd w:val="clear" w:color="auto" w:fill="F2F2F2"/>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Rapid contact tracing and immediate monitoring is essential to stop/limit the transmission to other people. . </w:t>
            </w:r>
          </w:p>
        </w:tc>
      </w:tr>
      <w:tr w:rsidR="00A8747E" w:rsidRPr="00116335" w:rsidTr="009E0932">
        <w:trPr>
          <w:trHeight w:val="458"/>
          <w:jc w:val="center"/>
        </w:trPr>
        <w:tc>
          <w:tcPr>
            <w:tcW w:w="2150" w:type="dxa"/>
            <w:tcBorders>
              <w:top w:val="single" w:sz="8" w:space="0" w:color="D3D3D3"/>
              <w:left w:val="single" w:sz="8" w:space="0" w:color="D3D3D3"/>
              <w:bottom w:val="single" w:sz="8" w:space="0" w:color="D3D3D3"/>
              <w:right w:val="single" w:sz="8" w:space="0" w:color="D3D3D3"/>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b/>
                <w:bCs/>
                <w:kern w:val="24"/>
                <w:sz w:val="20"/>
                <w:szCs w:val="20"/>
                <w:lang w:val="en-GB" w:eastAsia="en-GB"/>
              </w:rPr>
              <w:t>Laboratory</w:t>
            </w:r>
          </w:p>
        </w:tc>
        <w:tc>
          <w:tcPr>
            <w:tcW w:w="4718" w:type="dxa"/>
            <w:tcBorders>
              <w:top w:val="single" w:sz="8" w:space="0" w:color="D3D3D3"/>
              <w:left w:val="single" w:sz="8" w:space="0" w:color="D3D3D3"/>
              <w:bottom w:val="single" w:sz="8" w:space="0" w:color="D3D3D3"/>
              <w:right w:val="single" w:sz="8" w:space="0" w:color="D3D3D3"/>
            </w:tcBorders>
            <w:shd w:val="clear" w:color="auto" w:fill="E4E4E4"/>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These are all efforts to ensure that samples are safely taken and transported to laboratories which are ready to swiftly analyse them. </w:t>
            </w:r>
          </w:p>
        </w:tc>
        <w:tc>
          <w:tcPr>
            <w:tcW w:w="2937" w:type="dxa"/>
            <w:tcBorders>
              <w:top w:val="single" w:sz="8" w:space="0" w:color="D3D3D3"/>
              <w:left w:val="single" w:sz="8" w:space="0" w:color="D3D3D3"/>
              <w:bottom w:val="single" w:sz="8" w:space="0" w:color="D3D3D3"/>
              <w:right w:val="single" w:sz="8" w:space="0" w:color="D3D3D3"/>
            </w:tcBorders>
            <w:shd w:val="clear" w:color="auto" w:fill="E4E4E4"/>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Rapid confirmation of cases is crucial to contain an outbreak, trace contacts and provide  emergency healthcare.  </w:t>
            </w:r>
          </w:p>
        </w:tc>
      </w:tr>
      <w:tr w:rsidR="00A8747E" w:rsidRPr="00116335" w:rsidTr="009E0932">
        <w:trPr>
          <w:trHeight w:val="688"/>
          <w:jc w:val="center"/>
        </w:trPr>
        <w:tc>
          <w:tcPr>
            <w:tcW w:w="2150" w:type="dxa"/>
            <w:tcBorders>
              <w:top w:val="single" w:sz="8" w:space="0" w:color="D3D3D3"/>
              <w:left w:val="single" w:sz="8" w:space="0" w:color="D3D3D3"/>
              <w:bottom w:val="single" w:sz="8" w:space="0" w:color="D3D3D3"/>
              <w:right w:val="single" w:sz="8" w:space="0" w:color="D3D3D3"/>
            </w:tcBorders>
            <w:shd w:val="clear" w:color="auto" w:fill="868686"/>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b/>
                <w:bCs/>
                <w:kern w:val="24"/>
                <w:sz w:val="20"/>
                <w:szCs w:val="20"/>
                <w:lang w:val="en-GB" w:eastAsia="en-GB"/>
              </w:rPr>
              <w:t>Capacities at Points of Entry</w:t>
            </w:r>
          </w:p>
        </w:tc>
        <w:tc>
          <w:tcPr>
            <w:tcW w:w="4718" w:type="dxa"/>
            <w:tcBorders>
              <w:top w:val="single" w:sz="8" w:space="0" w:color="D3D3D3"/>
              <w:left w:val="single" w:sz="8" w:space="0" w:color="D3D3D3"/>
              <w:bottom w:val="single" w:sz="8" w:space="0" w:color="D3D3D3"/>
              <w:right w:val="single" w:sz="8" w:space="0" w:color="D3D3D3"/>
            </w:tcBorders>
            <w:shd w:val="clear" w:color="auto" w:fill="F2F2F2"/>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Efforts to get Points of Entry ready to deal with an Ebola case crossing the border. This includes the preparation of facilities as well as increasing staff capacity. </w:t>
            </w:r>
          </w:p>
        </w:tc>
        <w:tc>
          <w:tcPr>
            <w:tcW w:w="2937" w:type="dxa"/>
            <w:tcBorders>
              <w:top w:val="single" w:sz="8" w:space="0" w:color="D3D3D3"/>
              <w:left w:val="single" w:sz="8" w:space="0" w:color="D3D3D3"/>
              <w:bottom w:val="single" w:sz="8" w:space="0" w:color="D3D3D3"/>
              <w:right w:val="single" w:sz="8" w:space="0" w:color="D3D3D3"/>
            </w:tcBorders>
            <w:shd w:val="clear" w:color="auto" w:fill="F2F2F2"/>
            <w:tcMar>
              <w:top w:w="15" w:type="dxa"/>
              <w:left w:w="81" w:type="dxa"/>
              <w:bottom w:w="0" w:type="dxa"/>
              <w:right w:w="81" w:type="dxa"/>
            </w:tcMar>
            <w:vAlign w:val="center"/>
            <w:hideMark/>
          </w:tcPr>
          <w:p w:rsidR="00A8747E" w:rsidRPr="00116335" w:rsidRDefault="00A8747E" w:rsidP="009E0932">
            <w:pPr>
              <w:spacing w:before="40" w:after="40" w:line="240" w:lineRule="auto"/>
              <w:jc w:val="left"/>
              <w:textAlignment w:val="baseline"/>
              <w:rPr>
                <w:rFonts w:eastAsia="Times New Roman" w:cs="Calibri"/>
                <w:sz w:val="20"/>
                <w:szCs w:val="20"/>
                <w:lang w:val="en-GB" w:eastAsia="en-GB"/>
              </w:rPr>
            </w:pPr>
            <w:r w:rsidRPr="00116335">
              <w:rPr>
                <w:rFonts w:eastAsia="Times New Roman" w:cs="Calibri"/>
                <w:kern w:val="24"/>
                <w:sz w:val="20"/>
                <w:szCs w:val="20"/>
                <w:lang w:val="en-GB" w:eastAsia="en-GB"/>
              </w:rPr>
              <w:t xml:space="preserve">An effective targeted screening at Point of Entries will help to prevent cross border transportation of infections. </w:t>
            </w:r>
          </w:p>
        </w:tc>
      </w:tr>
    </w:tbl>
    <w:p w:rsidR="00520C77" w:rsidRPr="00116335" w:rsidRDefault="00520C77">
      <w:pPr>
        <w:spacing w:before="120" w:after="120" w:line="240" w:lineRule="auto"/>
        <w:rPr>
          <w:rFonts w:cs="Calibri"/>
          <w:b/>
          <w:lang w:val="en-GB"/>
        </w:rPr>
      </w:pPr>
    </w:p>
    <w:p w:rsidR="00A8747E" w:rsidRPr="00116335" w:rsidRDefault="00520C77" w:rsidP="00C2124D">
      <w:pPr>
        <w:spacing w:before="120" w:after="120" w:line="240" w:lineRule="auto"/>
        <w:rPr>
          <w:rFonts w:cs="Calibri"/>
          <w:b/>
          <w:sz w:val="32"/>
          <w:szCs w:val="32"/>
          <w:lang w:val="en-GB"/>
        </w:rPr>
      </w:pPr>
      <w:r w:rsidRPr="00116335">
        <w:rPr>
          <w:rFonts w:cs="Calibri"/>
          <w:b/>
          <w:lang w:val="en-GB"/>
        </w:rPr>
        <w:br w:type="page"/>
      </w:r>
      <w:r w:rsidR="00A8747E" w:rsidRPr="00116335">
        <w:rPr>
          <w:rFonts w:cs="Calibri"/>
          <w:b/>
          <w:sz w:val="32"/>
          <w:szCs w:val="32"/>
          <w:lang w:val="en-GB"/>
        </w:rPr>
        <w:lastRenderedPageBreak/>
        <w:t>Overview</w:t>
      </w:r>
    </w:p>
    <w:p w:rsidR="00950B7D" w:rsidRDefault="00950B7D" w:rsidP="000F4345">
      <w:pPr>
        <w:spacing w:before="120" w:after="120"/>
        <w:rPr>
          <w:rFonts w:cs="Calibri"/>
          <w:lang w:val="en-GB"/>
        </w:rPr>
      </w:pPr>
    </w:p>
    <w:p w:rsidR="00A8747E" w:rsidRPr="00116335" w:rsidRDefault="00A8747E" w:rsidP="000F4345">
      <w:pPr>
        <w:spacing w:before="120" w:after="120"/>
        <w:rPr>
          <w:rFonts w:cs="Calibri"/>
          <w:lang w:val="en-GB"/>
        </w:rPr>
      </w:pPr>
      <w:r w:rsidRPr="00116335">
        <w:rPr>
          <w:rFonts w:cs="Calibri"/>
          <w:lang w:val="en-GB"/>
        </w:rPr>
        <w:t xml:space="preserve">It was a week-long mission to </w:t>
      </w:r>
      <w:r w:rsidR="00112950" w:rsidRPr="00116335">
        <w:rPr>
          <w:rFonts w:cs="Calibri"/>
          <w:lang w:val="en-GB"/>
        </w:rPr>
        <w:t xml:space="preserve">assess the level of preparedness </w:t>
      </w:r>
      <w:r w:rsidRPr="00116335">
        <w:rPr>
          <w:rFonts w:cs="Calibri"/>
          <w:lang w:val="en-GB"/>
        </w:rPr>
        <w:t xml:space="preserve">of Guinea Bissau </w:t>
      </w:r>
      <w:r w:rsidR="00112950" w:rsidRPr="00116335">
        <w:rPr>
          <w:rFonts w:cs="Calibri"/>
          <w:lang w:val="en-GB"/>
        </w:rPr>
        <w:t xml:space="preserve">in </w:t>
      </w:r>
      <w:r w:rsidRPr="00116335">
        <w:rPr>
          <w:rFonts w:cs="Calibri"/>
          <w:lang w:val="en-GB"/>
        </w:rPr>
        <w:t>case Ebola</w:t>
      </w:r>
      <w:r w:rsidR="00C2124D" w:rsidRPr="00116335">
        <w:rPr>
          <w:rFonts w:cs="Calibri"/>
          <w:lang w:val="en-GB"/>
        </w:rPr>
        <w:t xml:space="preserve"> Virus Disease</w:t>
      </w:r>
      <w:r w:rsidRPr="00116335">
        <w:rPr>
          <w:rFonts w:cs="Calibri"/>
          <w:lang w:val="en-GB"/>
        </w:rPr>
        <w:t xml:space="preserve"> is diagnosed in the country.</w:t>
      </w:r>
    </w:p>
    <w:p w:rsidR="001E20C9" w:rsidRPr="00116335" w:rsidRDefault="001E20C9" w:rsidP="001E20C9">
      <w:pPr>
        <w:spacing w:before="120" w:after="120"/>
        <w:jc w:val="left"/>
        <w:rPr>
          <w:rFonts w:cs="Calibri"/>
          <w:lang w:val="en-GB"/>
        </w:rPr>
      </w:pPr>
      <w:r w:rsidRPr="00116335">
        <w:rPr>
          <w:rFonts w:cs="Calibri"/>
          <w:lang w:val="en-GB"/>
        </w:rPr>
        <w:t xml:space="preserve">The team met for the first time at WHO Country Office in Bissau to discuss with the Dr Kossi Akla Ayigan (WHO Representative </w:t>
      </w:r>
      <w:r w:rsidR="00C2124D" w:rsidRPr="00116335">
        <w:rPr>
          <w:rFonts w:cs="Calibri"/>
          <w:lang w:val="en-GB"/>
        </w:rPr>
        <w:t xml:space="preserve">in </w:t>
      </w:r>
      <w:r w:rsidRPr="00116335">
        <w:rPr>
          <w:rFonts w:cs="Calibri"/>
          <w:lang w:val="en-GB"/>
        </w:rPr>
        <w:t>Guinea Bissau)</w:t>
      </w:r>
      <w:r w:rsidR="00950B7D">
        <w:rPr>
          <w:rFonts w:cs="Calibri"/>
          <w:lang w:val="en-GB"/>
        </w:rPr>
        <w:t>,</w:t>
      </w:r>
      <w:r w:rsidRPr="00116335">
        <w:rPr>
          <w:rFonts w:cs="Calibri"/>
          <w:lang w:val="en-GB"/>
        </w:rPr>
        <w:t xml:space="preserve"> and his team</w:t>
      </w:r>
      <w:r w:rsidR="00950B7D">
        <w:rPr>
          <w:rFonts w:cs="Calibri"/>
          <w:lang w:val="en-GB"/>
        </w:rPr>
        <w:t>,</w:t>
      </w:r>
      <w:r w:rsidRPr="00116335">
        <w:rPr>
          <w:rFonts w:cs="Calibri"/>
          <w:lang w:val="en-GB"/>
        </w:rPr>
        <w:t xml:space="preserve"> the objectives and expected results of the mission. They were all very keen to host the mission as they are faced with the responsibility to lead the Ebola response in additional to their core functions at country level.</w:t>
      </w:r>
    </w:p>
    <w:p w:rsidR="00A8747E" w:rsidRPr="00116335" w:rsidRDefault="00A8747E" w:rsidP="000F4345">
      <w:pPr>
        <w:spacing w:before="120" w:after="120"/>
        <w:rPr>
          <w:rFonts w:cs="Calibri"/>
          <w:lang w:val="en-GB"/>
        </w:rPr>
      </w:pP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3977"/>
        <w:gridCol w:w="5265"/>
      </w:tblGrid>
      <w:tr w:rsidR="009F6D72" w:rsidRPr="00116335" w:rsidTr="00B96C19">
        <w:trPr>
          <w:trHeight w:val="1069"/>
        </w:trPr>
        <w:tc>
          <w:tcPr>
            <w:tcW w:w="3085" w:type="dxa"/>
            <w:tcBorders>
              <w:top w:val="nil"/>
              <w:bottom w:val="single" w:sz="4" w:space="0" w:color="auto"/>
            </w:tcBorders>
            <w:shd w:val="clear" w:color="auto" w:fill="auto"/>
          </w:tcPr>
          <w:p w:rsidR="00020568" w:rsidRPr="00116335" w:rsidRDefault="00C50909" w:rsidP="00B96C19">
            <w:pPr>
              <w:spacing w:before="120" w:after="120"/>
              <w:jc w:val="center"/>
              <w:rPr>
                <w:rFonts w:cs="Calibri"/>
                <w:noProof/>
                <w:sz w:val="18"/>
                <w:szCs w:val="18"/>
                <w:lang w:val="en-GB"/>
              </w:rPr>
            </w:pPr>
            <w:r>
              <w:rPr>
                <w:rFonts w:cs="Calibri"/>
                <w:noProof/>
                <w:lang w:val="en-GB" w:eastAsia="en-GB"/>
              </w:rPr>
              <w:drawing>
                <wp:inline distT="0" distB="0" distL="0" distR="0">
                  <wp:extent cx="2388235" cy="18084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8235" cy="1808480"/>
                          </a:xfrm>
                          <a:prstGeom prst="rect">
                            <a:avLst/>
                          </a:prstGeom>
                          <a:noFill/>
                          <a:ln>
                            <a:noFill/>
                          </a:ln>
                        </pic:spPr>
                      </pic:pic>
                    </a:graphicData>
                  </a:graphic>
                </wp:inline>
              </w:drawing>
            </w:r>
          </w:p>
          <w:p w:rsidR="00020568" w:rsidRPr="00116335" w:rsidRDefault="00020568" w:rsidP="00B96C19">
            <w:pPr>
              <w:spacing w:before="120" w:after="120"/>
              <w:jc w:val="center"/>
              <w:rPr>
                <w:rFonts w:cs="Calibri"/>
                <w:sz w:val="18"/>
                <w:szCs w:val="18"/>
                <w:lang w:val="en-GB"/>
              </w:rPr>
            </w:pPr>
            <w:r w:rsidRPr="00116335">
              <w:rPr>
                <w:rFonts w:cs="Calibri"/>
                <w:noProof/>
                <w:sz w:val="18"/>
                <w:szCs w:val="18"/>
                <w:lang w:val="en-GB"/>
              </w:rPr>
              <w:t xml:space="preserve">WR </w:t>
            </w:r>
            <w:r w:rsidRPr="00116335">
              <w:rPr>
                <w:sz w:val="18"/>
                <w:szCs w:val="18"/>
                <w:lang w:val="en-GB"/>
              </w:rPr>
              <w:t xml:space="preserve">Aygan </w:t>
            </w:r>
            <w:r w:rsidR="00CF1639" w:rsidRPr="00116335">
              <w:rPr>
                <w:sz w:val="18"/>
                <w:szCs w:val="18"/>
                <w:lang w:val="en-GB"/>
              </w:rPr>
              <w:t xml:space="preserve">Kossi Akla </w:t>
            </w:r>
            <w:r w:rsidRPr="00116335">
              <w:rPr>
                <w:sz w:val="18"/>
                <w:szCs w:val="18"/>
                <w:lang w:val="en-GB"/>
              </w:rPr>
              <w:t>and Minister of Health</w:t>
            </w:r>
            <w:r w:rsidR="00CF1639" w:rsidRPr="00116335">
              <w:rPr>
                <w:sz w:val="18"/>
                <w:szCs w:val="18"/>
                <w:lang w:val="en-GB"/>
              </w:rPr>
              <w:t>,</w:t>
            </w:r>
            <w:r w:rsidRPr="00116335">
              <w:rPr>
                <w:sz w:val="18"/>
                <w:szCs w:val="18"/>
                <w:lang w:val="en-GB"/>
              </w:rPr>
              <w:t xml:space="preserve"> Dr Valentina Mendes</w:t>
            </w:r>
          </w:p>
        </w:tc>
        <w:tc>
          <w:tcPr>
            <w:tcW w:w="6157" w:type="dxa"/>
            <w:vMerge w:val="restart"/>
            <w:tcBorders>
              <w:top w:val="nil"/>
              <w:bottom w:val="single" w:sz="4" w:space="0" w:color="auto"/>
            </w:tcBorders>
            <w:shd w:val="clear" w:color="auto" w:fill="auto"/>
          </w:tcPr>
          <w:p w:rsidR="009F6D72" w:rsidRPr="00116335" w:rsidRDefault="009F6D72" w:rsidP="00B96C19">
            <w:pPr>
              <w:spacing w:before="120" w:after="120"/>
              <w:jc w:val="left"/>
              <w:rPr>
                <w:rFonts w:cs="Calibri"/>
                <w:lang w:val="en-GB"/>
              </w:rPr>
            </w:pPr>
            <w:r w:rsidRPr="00116335">
              <w:rPr>
                <w:rFonts w:cs="Calibri"/>
                <w:lang w:val="en-GB"/>
              </w:rPr>
              <w:t>According to the WR, the country needs support to meet the expectations for Ebola preparedness, and this mission should be an opportunity for strengthening their preparedness not only for Ebola but to build capacity and strengthen the health system to deal with this and other possible outbreaks.</w:t>
            </w:r>
          </w:p>
          <w:p w:rsidR="00950B7D" w:rsidRDefault="00D3377D" w:rsidP="00B96C19">
            <w:pPr>
              <w:spacing w:before="120" w:after="120"/>
              <w:jc w:val="left"/>
              <w:rPr>
                <w:rFonts w:cs="Calibri"/>
                <w:lang w:val="en-GB"/>
              </w:rPr>
            </w:pPr>
            <w:r w:rsidRPr="00116335">
              <w:rPr>
                <w:rFonts w:cs="Calibri"/>
                <w:lang w:val="en-GB"/>
              </w:rPr>
              <w:t>Nevertheless</w:t>
            </w:r>
            <w:r w:rsidR="009F6D72" w:rsidRPr="00116335">
              <w:rPr>
                <w:rFonts w:cs="Calibri"/>
                <w:lang w:val="en-GB"/>
              </w:rPr>
              <w:t xml:space="preserve">, a contingency plan </w:t>
            </w:r>
            <w:r w:rsidR="00241444" w:rsidRPr="00116335">
              <w:rPr>
                <w:rFonts w:cs="Calibri"/>
                <w:lang w:val="en-GB"/>
              </w:rPr>
              <w:t xml:space="preserve">has been developed </w:t>
            </w:r>
            <w:r w:rsidR="009F6D72" w:rsidRPr="00116335">
              <w:rPr>
                <w:rFonts w:cs="Calibri"/>
                <w:lang w:val="en-GB"/>
              </w:rPr>
              <w:t xml:space="preserve">since February </w:t>
            </w:r>
            <w:r w:rsidR="00241444" w:rsidRPr="00116335">
              <w:rPr>
                <w:rFonts w:cs="Calibri"/>
                <w:lang w:val="en-GB"/>
              </w:rPr>
              <w:t xml:space="preserve">2014, </w:t>
            </w:r>
            <w:r w:rsidR="009F6D72" w:rsidRPr="00116335">
              <w:rPr>
                <w:rFonts w:cs="Calibri"/>
                <w:lang w:val="en-GB"/>
              </w:rPr>
              <w:t xml:space="preserve">and is </w:t>
            </w:r>
            <w:r w:rsidR="00241444" w:rsidRPr="00116335">
              <w:rPr>
                <w:rFonts w:cs="Calibri"/>
                <w:lang w:val="en-GB"/>
              </w:rPr>
              <w:t xml:space="preserve">being </w:t>
            </w:r>
            <w:r w:rsidR="009F6D72" w:rsidRPr="00116335">
              <w:rPr>
                <w:rFonts w:cs="Calibri"/>
                <w:lang w:val="en-GB"/>
              </w:rPr>
              <w:t>adapt</w:t>
            </w:r>
            <w:r w:rsidR="00241444" w:rsidRPr="00116335">
              <w:rPr>
                <w:rFonts w:cs="Calibri"/>
                <w:lang w:val="en-GB"/>
              </w:rPr>
              <w:t xml:space="preserve">ed </w:t>
            </w:r>
            <w:r w:rsidR="009F6D72" w:rsidRPr="00116335">
              <w:rPr>
                <w:rFonts w:cs="Calibri"/>
                <w:lang w:val="en-GB"/>
              </w:rPr>
              <w:t xml:space="preserve">accordingly. </w:t>
            </w:r>
          </w:p>
          <w:p w:rsidR="00CF1639" w:rsidRPr="00116335" w:rsidRDefault="009F6D72" w:rsidP="00B96C19">
            <w:pPr>
              <w:spacing w:before="120" w:after="120"/>
              <w:jc w:val="left"/>
              <w:rPr>
                <w:rFonts w:cs="Calibri"/>
                <w:lang w:val="en-GB"/>
              </w:rPr>
            </w:pPr>
            <w:r w:rsidRPr="00116335">
              <w:rPr>
                <w:rFonts w:cs="Calibri"/>
                <w:lang w:val="en-GB"/>
              </w:rPr>
              <w:t>Minist</w:t>
            </w:r>
            <w:r w:rsidR="00D3377D" w:rsidRPr="00116335">
              <w:rPr>
                <w:rFonts w:cs="Calibri"/>
                <w:lang w:val="en-GB"/>
              </w:rPr>
              <w:t xml:space="preserve">er </w:t>
            </w:r>
            <w:r w:rsidRPr="00116335">
              <w:rPr>
                <w:rFonts w:cs="Calibri"/>
                <w:lang w:val="en-GB"/>
              </w:rPr>
              <w:t xml:space="preserve">of Health has created a Task Force </w:t>
            </w:r>
            <w:r w:rsidR="00CF1639" w:rsidRPr="00116335">
              <w:rPr>
                <w:rFonts w:cs="Calibri"/>
                <w:lang w:val="en-GB"/>
              </w:rPr>
              <w:t>Committee</w:t>
            </w:r>
            <w:r w:rsidRPr="00116335">
              <w:rPr>
                <w:rFonts w:cs="Calibri"/>
                <w:lang w:val="en-GB"/>
              </w:rPr>
              <w:t xml:space="preserve"> that meet</w:t>
            </w:r>
            <w:r w:rsidR="00241444" w:rsidRPr="00116335">
              <w:rPr>
                <w:rFonts w:cs="Calibri"/>
                <w:lang w:val="en-GB"/>
              </w:rPr>
              <w:t>s</w:t>
            </w:r>
            <w:r w:rsidRPr="00116335">
              <w:rPr>
                <w:rFonts w:cs="Calibri"/>
                <w:lang w:val="en-GB"/>
              </w:rPr>
              <w:t xml:space="preserve"> every week to assess the situation and to discuss next steps. </w:t>
            </w:r>
          </w:p>
          <w:p w:rsidR="00D3377D" w:rsidRPr="00116335" w:rsidRDefault="009F6D72" w:rsidP="00B96C19">
            <w:pPr>
              <w:spacing w:before="120" w:after="120"/>
              <w:jc w:val="left"/>
              <w:rPr>
                <w:rFonts w:cs="Calibri"/>
                <w:lang w:val="en-GB"/>
              </w:rPr>
            </w:pPr>
            <w:r w:rsidRPr="00116335">
              <w:rPr>
                <w:rFonts w:cs="Calibri"/>
                <w:lang w:val="en-GB"/>
              </w:rPr>
              <w:t xml:space="preserve">Prime Minister appointed a High Commissioner to Coordinate Ebola Response and to be the </w:t>
            </w:r>
            <w:r w:rsidR="00CF1639" w:rsidRPr="00116335">
              <w:rPr>
                <w:rFonts w:cs="Calibri"/>
                <w:lang w:val="en-GB"/>
              </w:rPr>
              <w:t xml:space="preserve">political </w:t>
            </w:r>
            <w:r w:rsidRPr="00116335">
              <w:rPr>
                <w:rFonts w:cs="Calibri"/>
                <w:lang w:val="en-GB"/>
              </w:rPr>
              <w:t xml:space="preserve">liaison between all Ministries and most of all to </w:t>
            </w:r>
            <w:r w:rsidR="00D3377D" w:rsidRPr="00116335">
              <w:rPr>
                <w:rFonts w:cs="Calibri"/>
                <w:lang w:val="en-GB"/>
              </w:rPr>
              <w:t>supervise donor funds.</w:t>
            </w:r>
          </w:p>
          <w:p w:rsidR="00C2124D" w:rsidRPr="00116335" w:rsidRDefault="001E20C9" w:rsidP="00B96C19">
            <w:pPr>
              <w:spacing w:before="120" w:after="120"/>
              <w:jc w:val="left"/>
              <w:rPr>
                <w:rFonts w:cs="Calibri"/>
                <w:lang w:val="en-GB"/>
              </w:rPr>
            </w:pPr>
            <w:r w:rsidRPr="00116335">
              <w:rPr>
                <w:rFonts w:cs="Calibri"/>
                <w:lang w:val="en-GB"/>
              </w:rPr>
              <w:t>A number of awareness campaigns about Ebola prevention and control are being br</w:t>
            </w:r>
            <w:r w:rsidR="00C2124D" w:rsidRPr="00116335">
              <w:rPr>
                <w:rFonts w:cs="Calibri"/>
                <w:lang w:val="en-GB"/>
              </w:rPr>
              <w:t>o</w:t>
            </w:r>
            <w:r w:rsidRPr="00116335">
              <w:rPr>
                <w:rFonts w:cs="Calibri"/>
                <w:lang w:val="en-GB"/>
              </w:rPr>
              <w:t>adcast on the r</w:t>
            </w:r>
            <w:r w:rsidR="009F6D72" w:rsidRPr="00116335">
              <w:rPr>
                <w:rFonts w:cs="Calibri"/>
                <w:lang w:val="en-GB"/>
              </w:rPr>
              <w:t>adio, TV and newspapers</w:t>
            </w:r>
            <w:r w:rsidR="00C2124D" w:rsidRPr="00116335">
              <w:rPr>
                <w:rFonts w:cs="Calibri"/>
                <w:lang w:val="en-GB"/>
              </w:rPr>
              <w:t>.</w:t>
            </w:r>
          </w:p>
          <w:p w:rsidR="009F6D72" w:rsidRPr="00116335" w:rsidRDefault="009F6D72" w:rsidP="00B96C19">
            <w:pPr>
              <w:spacing w:before="120" w:after="120"/>
              <w:jc w:val="left"/>
              <w:rPr>
                <w:rFonts w:cs="Calibri"/>
                <w:lang w:val="en-GB"/>
              </w:rPr>
            </w:pPr>
            <w:r w:rsidRPr="00116335">
              <w:rPr>
                <w:rFonts w:cs="Calibri"/>
                <w:lang w:val="en-GB"/>
              </w:rPr>
              <w:t xml:space="preserve">The airport is performing temperature screening of </w:t>
            </w:r>
            <w:r w:rsidR="00B97C4B" w:rsidRPr="00116335">
              <w:rPr>
                <w:rFonts w:cs="Calibri"/>
                <w:lang w:val="en-GB"/>
              </w:rPr>
              <w:t xml:space="preserve">all </w:t>
            </w:r>
            <w:r w:rsidRPr="00116335">
              <w:rPr>
                <w:rFonts w:cs="Calibri"/>
                <w:lang w:val="en-GB"/>
              </w:rPr>
              <w:t>passenger</w:t>
            </w:r>
            <w:r w:rsidR="00950B7D">
              <w:rPr>
                <w:rFonts w:cs="Calibri"/>
                <w:lang w:val="en-GB"/>
              </w:rPr>
              <w:t>s</w:t>
            </w:r>
            <w:r w:rsidRPr="00116335">
              <w:rPr>
                <w:rFonts w:cs="Calibri"/>
                <w:lang w:val="en-GB"/>
              </w:rPr>
              <w:t>.</w:t>
            </w:r>
          </w:p>
        </w:tc>
      </w:tr>
      <w:tr w:rsidR="00020568" w:rsidRPr="00116335" w:rsidTr="00B96C19">
        <w:trPr>
          <w:trHeight w:val="2966"/>
        </w:trPr>
        <w:tc>
          <w:tcPr>
            <w:tcW w:w="3085" w:type="dxa"/>
            <w:tcBorders>
              <w:top w:val="single" w:sz="4" w:space="0" w:color="auto"/>
            </w:tcBorders>
            <w:shd w:val="clear" w:color="auto" w:fill="auto"/>
          </w:tcPr>
          <w:p w:rsidR="00020568" w:rsidRPr="00116335" w:rsidRDefault="00C50909" w:rsidP="00B96C19">
            <w:pPr>
              <w:spacing w:before="120" w:after="120"/>
              <w:jc w:val="center"/>
              <w:rPr>
                <w:rFonts w:cs="Calibri"/>
                <w:noProof/>
                <w:lang w:val="en-GB"/>
              </w:rPr>
            </w:pPr>
            <w:r>
              <w:rPr>
                <w:rFonts w:cs="Calibri"/>
                <w:noProof/>
                <w:lang w:val="en-GB" w:eastAsia="en-GB"/>
              </w:rPr>
              <w:drawing>
                <wp:inline distT="0" distB="0" distL="0" distR="0">
                  <wp:extent cx="2381250" cy="1788160"/>
                  <wp:effectExtent l="0" t="0" r="0" b="254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788160"/>
                          </a:xfrm>
                          <a:prstGeom prst="rect">
                            <a:avLst/>
                          </a:prstGeom>
                          <a:noFill/>
                          <a:ln>
                            <a:noFill/>
                          </a:ln>
                        </pic:spPr>
                      </pic:pic>
                    </a:graphicData>
                  </a:graphic>
                </wp:inline>
              </w:drawing>
            </w:r>
          </w:p>
          <w:p w:rsidR="00020568" w:rsidRPr="00116335" w:rsidRDefault="00020568" w:rsidP="00B96C19">
            <w:pPr>
              <w:spacing w:before="120" w:after="120"/>
              <w:jc w:val="left"/>
              <w:rPr>
                <w:rFonts w:cs="Calibri"/>
                <w:noProof/>
                <w:sz w:val="18"/>
                <w:szCs w:val="18"/>
                <w:lang w:val="en-GB"/>
              </w:rPr>
            </w:pPr>
            <w:r w:rsidRPr="00116335">
              <w:rPr>
                <w:rFonts w:cs="Calibri"/>
                <w:sz w:val="18"/>
                <w:szCs w:val="18"/>
                <w:lang w:val="en-GB"/>
              </w:rPr>
              <w:t xml:space="preserve">President of the National Institute of Health, Dr </w:t>
            </w:r>
            <w:r w:rsidR="00F67B0B" w:rsidRPr="00116335">
              <w:rPr>
                <w:rFonts w:cs="Calibri"/>
                <w:sz w:val="18"/>
                <w:szCs w:val="18"/>
                <w:lang w:val="en-GB"/>
              </w:rPr>
              <w:t>Plácido Cardoso</w:t>
            </w:r>
          </w:p>
        </w:tc>
        <w:tc>
          <w:tcPr>
            <w:tcW w:w="6157" w:type="dxa"/>
            <w:vMerge/>
            <w:tcBorders>
              <w:top w:val="single" w:sz="4" w:space="0" w:color="auto"/>
            </w:tcBorders>
            <w:shd w:val="clear" w:color="auto" w:fill="auto"/>
          </w:tcPr>
          <w:p w:rsidR="00020568" w:rsidRPr="00116335" w:rsidRDefault="00020568" w:rsidP="00B96C19">
            <w:pPr>
              <w:spacing w:before="120" w:after="120"/>
              <w:jc w:val="left"/>
              <w:rPr>
                <w:rFonts w:cs="Calibri"/>
                <w:lang w:val="en-GB"/>
              </w:rPr>
            </w:pPr>
          </w:p>
        </w:tc>
      </w:tr>
    </w:tbl>
    <w:p w:rsidR="00425484" w:rsidRPr="00116335" w:rsidRDefault="00425484" w:rsidP="000F4345">
      <w:pPr>
        <w:spacing w:before="120" w:after="120"/>
        <w:rPr>
          <w:rFonts w:cs="Calibri"/>
          <w:b/>
          <w:sz w:val="20"/>
          <w:szCs w:val="20"/>
          <w:lang w:val="en-GB"/>
        </w:rPr>
      </w:pPr>
    </w:p>
    <w:p w:rsidR="00ED25A3" w:rsidRPr="00116335" w:rsidRDefault="00425484" w:rsidP="000B0513">
      <w:pPr>
        <w:spacing w:before="120" w:after="120" w:line="240" w:lineRule="auto"/>
        <w:rPr>
          <w:rFonts w:cs="Calibri"/>
          <w:b/>
          <w:sz w:val="20"/>
          <w:szCs w:val="20"/>
          <w:lang w:val="en-GB"/>
        </w:rPr>
      </w:pPr>
      <w:r w:rsidRPr="00116335">
        <w:rPr>
          <w:rFonts w:cs="Calibri"/>
          <w:b/>
          <w:sz w:val="20"/>
          <w:szCs w:val="20"/>
          <w:lang w:val="en-GB"/>
        </w:rPr>
        <w:br w:type="page"/>
      </w:r>
    </w:p>
    <w:p w:rsidR="00ED5F99" w:rsidRDefault="004C3A9A" w:rsidP="003860A6">
      <w:pPr>
        <w:spacing w:before="120" w:after="120" w:line="240" w:lineRule="auto"/>
        <w:rPr>
          <w:rFonts w:cs="Calibri"/>
          <w:b/>
          <w:sz w:val="28"/>
          <w:szCs w:val="28"/>
          <w:lang w:val="en-GB"/>
        </w:rPr>
      </w:pPr>
      <w:r w:rsidRPr="00116335">
        <w:rPr>
          <w:rFonts w:cs="Calibri"/>
          <w:b/>
          <w:sz w:val="28"/>
          <w:szCs w:val="28"/>
          <w:lang w:val="en-GB"/>
        </w:rPr>
        <w:lastRenderedPageBreak/>
        <w:t>Screening at the airport</w:t>
      </w:r>
    </w:p>
    <w:p w:rsidR="00C21BAC" w:rsidRPr="00C21BAC" w:rsidRDefault="00C21BAC" w:rsidP="003860A6">
      <w:pPr>
        <w:spacing w:before="120" w:after="120" w:line="240" w:lineRule="auto"/>
        <w:rPr>
          <w:rFonts w:cs="Calibri"/>
          <w:lang w:val="en-GB"/>
        </w:rPr>
      </w:pPr>
    </w:p>
    <w:tbl>
      <w:tblPr>
        <w:tblW w:w="0" w:type="auto"/>
        <w:jc w:val="center"/>
        <w:tblLook w:val="04A0" w:firstRow="1" w:lastRow="0" w:firstColumn="1" w:lastColumn="0" w:noHBand="0" w:noVBand="1"/>
      </w:tblPr>
      <w:tblGrid>
        <w:gridCol w:w="2048"/>
        <w:gridCol w:w="3240"/>
        <w:gridCol w:w="2048"/>
        <w:gridCol w:w="1906"/>
      </w:tblGrid>
      <w:tr w:rsidR="004C3A9A" w:rsidRPr="00116335" w:rsidTr="00B96C19">
        <w:trPr>
          <w:trHeight w:val="1094"/>
          <w:jc w:val="center"/>
        </w:trPr>
        <w:tc>
          <w:tcPr>
            <w:tcW w:w="1786" w:type="dxa"/>
            <w:vMerge w:val="restart"/>
            <w:shd w:val="clear" w:color="auto" w:fill="auto"/>
          </w:tcPr>
          <w:p w:rsidR="00ED5F99" w:rsidRPr="00116335" w:rsidRDefault="00C50909" w:rsidP="00B96C19">
            <w:pPr>
              <w:jc w:val="center"/>
              <w:rPr>
                <w:rFonts w:cs="Calibri"/>
                <w:lang w:val="en-GB"/>
              </w:rPr>
            </w:pPr>
            <w:r>
              <w:rPr>
                <w:rFonts w:cs="Calibri"/>
                <w:noProof/>
                <w:lang w:val="en-GB" w:eastAsia="en-GB"/>
              </w:rPr>
              <w:drawing>
                <wp:inline distT="0" distB="0" distL="0" distR="0">
                  <wp:extent cx="1228090" cy="2183765"/>
                  <wp:effectExtent l="0" t="0" r="0" b="6985"/>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090" cy="2183765"/>
                          </a:xfrm>
                          <a:prstGeom prst="rect">
                            <a:avLst/>
                          </a:prstGeom>
                          <a:noFill/>
                          <a:ln>
                            <a:noFill/>
                          </a:ln>
                        </pic:spPr>
                      </pic:pic>
                    </a:graphicData>
                  </a:graphic>
                </wp:inline>
              </w:drawing>
            </w:r>
          </w:p>
          <w:p w:rsidR="004C3A9A" w:rsidRPr="00116335" w:rsidRDefault="004C3A9A" w:rsidP="00C21BAC">
            <w:pPr>
              <w:jc w:val="center"/>
              <w:rPr>
                <w:rFonts w:cs="Calibri"/>
                <w:sz w:val="18"/>
                <w:szCs w:val="18"/>
                <w:lang w:val="en-GB"/>
              </w:rPr>
            </w:pPr>
            <w:r w:rsidRPr="00116335">
              <w:rPr>
                <w:rFonts w:cs="Calibri"/>
                <w:sz w:val="18"/>
                <w:szCs w:val="18"/>
                <w:lang w:val="en-GB"/>
              </w:rPr>
              <w:t>Hand washing with chlorin</w:t>
            </w:r>
            <w:r w:rsidR="00C21BAC">
              <w:rPr>
                <w:rFonts w:cs="Calibri"/>
                <w:sz w:val="18"/>
                <w:szCs w:val="18"/>
                <w:lang w:val="en-GB"/>
              </w:rPr>
              <w:t xml:space="preserve">ated </w:t>
            </w:r>
            <w:r w:rsidRPr="00116335">
              <w:rPr>
                <w:rFonts w:cs="Calibri"/>
                <w:sz w:val="18"/>
                <w:szCs w:val="18"/>
                <w:lang w:val="en-GB"/>
              </w:rPr>
              <w:t>water</w:t>
            </w:r>
          </w:p>
        </w:tc>
        <w:tc>
          <w:tcPr>
            <w:tcW w:w="3004" w:type="dxa"/>
            <w:shd w:val="clear" w:color="auto" w:fill="auto"/>
          </w:tcPr>
          <w:p w:rsidR="00ED5F99" w:rsidRPr="00116335" w:rsidRDefault="00C50909" w:rsidP="00B96C19">
            <w:pPr>
              <w:jc w:val="center"/>
              <w:rPr>
                <w:rFonts w:cs="Calibri"/>
                <w:lang w:val="en-GB"/>
              </w:rPr>
            </w:pPr>
            <w:r>
              <w:rPr>
                <w:rFonts w:cs="Calibri"/>
                <w:noProof/>
                <w:lang w:val="en-GB" w:eastAsia="en-GB"/>
              </w:rPr>
              <w:drawing>
                <wp:inline distT="0" distB="0" distL="0" distR="0">
                  <wp:extent cx="1910715" cy="1071245"/>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715" cy="1071245"/>
                          </a:xfrm>
                          <a:prstGeom prst="rect">
                            <a:avLst/>
                          </a:prstGeom>
                          <a:noFill/>
                          <a:ln>
                            <a:noFill/>
                          </a:ln>
                        </pic:spPr>
                      </pic:pic>
                    </a:graphicData>
                  </a:graphic>
                </wp:inline>
              </w:drawing>
            </w:r>
          </w:p>
        </w:tc>
        <w:tc>
          <w:tcPr>
            <w:tcW w:w="2034" w:type="dxa"/>
            <w:vMerge w:val="restart"/>
            <w:shd w:val="clear" w:color="auto" w:fill="auto"/>
          </w:tcPr>
          <w:p w:rsidR="004C3A9A" w:rsidRPr="00116335" w:rsidRDefault="00C50909" w:rsidP="00B96C19">
            <w:pPr>
              <w:jc w:val="center"/>
              <w:rPr>
                <w:rFonts w:cs="Calibri"/>
                <w:lang w:val="en-GB"/>
              </w:rPr>
            </w:pPr>
            <w:r>
              <w:rPr>
                <w:rFonts w:cs="Calibri"/>
                <w:noProof/>
                <w:lang w:val="en-GB" w:eastAsia="en-GB"/>
              </w:rPr>
              <w:drawing>
                <wp:inline distT="0" distB="0" distL="0" distR="0">
                  <wp:extent cx="1228090" cy="1098550"/>
                  <wp:effectExtent l="0" t="0" r="0" b="635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090" cy="1098550"/>
                          </a:xfrm>
                          <a:prstGeom prst="rect">
                            <a:avLst/>
                          </a:prstGeom>
                          <a:noFill/>
                          <a:ln>
                            <a:noFill/>
                          </a:ln>
                        </pic:spPr>
                      </pic:pic>
                    </a:graphicData>
                  </a:graphic>
                </wp:inline>
              </w:drawing>
            </w:r>
          </w:p>
          <w:p w:rsidR="004C3A9A" w:rsidRPr="00116335" w:rsidRDefault="00C50909" w:rsidP="00B96C19">
            <w:pPr>
              <w:jc w:val="center"/>
              <w:rPr>
                <w:rFonts w:cs="Calibri"/>
                <w:lang w:val="en-GB"/>
              </w:rPr>
            </w:pPr>
            <w:r>
              <w:rPr>
                <w:rFonts w:cs="Calibri"/>
                <w:noProof/>
                <w:lang w:val="en-GB" w:eastAsia="en-GB"/>
              </w:rPr>
              <w:drawing>
                <wp:inline distT="0" distB="0" distL="0" distR="0">
                  <wp:extent cx="819150" cy="1091565"/>
                  <wp:effectExtent l="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1091565"/>
                          </a:xfrm>
                          <a:prstGeom prst="rect">
                            <a:avLst/>
                          </a:prstGeom>
                          <a:noFill/>
                          <a:ln>
                            <a:noFill/>
                          </a:ln>
                        </pic:spPr>
                      </pic:pic>
                    </a:graphicData>
                  </a:graphic>
                </wp:inline>
              </w:drawing>
            </w:r>
          </w:p>
        </w:tc>
        <w:tc>
          <w:tcPr>
            <w:tcW w:w="2418" w:type="dxa"/>
            <w:vMerge w:val="restart"/>
            <w:shd w:val="clear" w:color="auto" w:fill="auto"/>
          </w:tcPr>
          <w:p w:rsidR="004C3A9A" w:rsidRPr="00116335" w:rsidRDefault="00C50909" w:rsidP="00B96C19">
            <w:pPr>
              <w:jc w:val="center"/>
              <w:rPr>
                <w:rFonts w:cs="Calibri"/>
                <w:lang w:val="en-GB"/>
              </w:rPr>
            </w:pPr>
            <w:r>
              <w:rPr>
                <w:rFonts w:cs="Calibri"/>
                <w:noProof/>
                <w:lang w:val="en-GB" w:eastAsia="en-GB"/>
              </w:rPr>
              <w:drawing>
                <wp:inline distT="0" distB="0" distL="0" distR="0">
                  <wp:extent cx="1132840" cy="1508125"/>
                  <wp:effectExtent l="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2840" cy="1508125"/>
                          </a:xfrm>
                          <a:prstGeom prst="rect">
                            <a:avLst/>
                          </a:prstGeom>
                          <a:noFill/>
                          <a:ln>
                            <a:noFill/>
                          </a:ln>
                        </pic:spPr>
                      </pic:pic>
                    </a:graphicData>
                  </a:graphic>
                </wp:inline>
              </w:drawing>
            </w:r>
          </w:p>
          <w:p w:rsidR="004C3A9A" w:rsidRPr="00116335" w:rsidRDefault="004C3A9A" w:rsidP="00B96C19">
            <w:pPr>
              <w:jc w:val="center"/>
              <w:rPr>
                <w:rFonts w:cs="Calibri"/>
                <w:sz w:val="18"/>
                <w:szCs w:val="18"/>
                <w:lang w:val="en-GB"/>
              </w:rPr>
            </w:pPr>
            <w:r w:rsidRPr="00116335">
              <w:rPr>
                <w:rFonts w:cs="Calibri"/>
                <w:sz w:val="18"/>
                <w:szCs w:val="18"/>
                <w:lang w:val="en-GB"/>
              </w:rPr>
              <w:t>Surveillance form</w:t>
            </w:r>
          </w:p>
        </w:tc>
      </w:tr>
      <w:tr w:rsidR="004C3A9A" w:rsidRPr="00116335" w:rsidTr="00B96C19">
        <w:trPr>
          <w:trHeight w:val="1094"/>
          <w:jc w:val="center"/>
        </w:trPr>
        <w:tc>
          <w:tcPr>
            <w:tcW w:w="1786" w:type="dxa"/>
            <w:vMerge/>
            <w:shd w:val="clear" w:color="auto" w:fill="auto"/>
          </w:tcPr>
          <w:p w:rsidR="00ED5F99" w:rsidRPr="00116335" w:rsidRDefault="00ED5F99" w:rsidP="00B96C19">
            <w:pPr>
              <w:jc w:val="center"/>
              <w:rPr>
                <w:rFonts w:cs="Calibri"/>
                <w:noProof/>
                <w:lang w:val="en-GB"/>
              </w:rPr>
            </w:pPr>
          </w:p>
        </w:tc>
        <w:tc>
          <w:tcPr>
            <w:tcW w:w="3004" w:type="dxa"/>
            <w:shd w:val="clear" w:color="auto" w:fill="auto"/>
          </w:tcPr>
          <w:p w:rsidR="00ED5F99" w:rsidRPr="00116335" w:rsidRDefault="00C50909" w:rsidP="00B96C19">
            <w:pPr>
              <w:jc w:val="center"/>
              <w:rPr>
                <w:rFonts w:cs="Calibri"/>
                <w:noProof/>
                <w:lang w:val="en-GB"/>
              </w:rPr>
            </w:pPr>
            <w:r>
              <w:rPr>
                <w:rFonts w:cs="Calibri"/>
                <w:noProof/>
                <w:lang w:val="en-GB" w:eastAsia="en-GB"/>
              </w:rPr>
              <w:drawing>
                <wp:inline distT="0" distB="0" distL="0" distR="0">
                  <wp:extent cx="2026920" cy="1139825"/>
                  <wp:effectExtent l="0" t="0" r="0" b="3175"/>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6920" cy="1139825"/>
                          </a:xfrm>
                          <a:prstGeom prst="rect">
                            <a:avLst/>
                          </a:prstGeom>
                          <a:noFill/>
                          <a:ln>
                            <a:noFill/>
                          </a:ln>
                        </pic:spPr>
                      </pic:pic>
                    </a:graphicData>
                  </a:graphic>
                </wp:inline>
              </w:drawing>
            </w:r>
          </w:p>
          <w:p w:rsidR="004C3A9A" w:rsidRPr="00116335" w:rsidRDefault="004C3A9A" w:rsidP="00B96C19">
            <w:pPr>
              <w:jc w:val="center"/>
              <w:rPr>
                <w:rFonts w:cs="Calibri"/>
                <w:noProof/>
                <w:sz w:val="18"/>
                <w:szCs w:val="18"/>
                <w:lang w:val="en-GB"/>
              </w:rPr>
            </w:pPr>
            <w:r w:rsidRPr="00116335">
              <w:rPr>
                <w:rFonts w:cs="Calibri"/>
                <w:noProof/>
                <w:sz w:val="18"/>
                <w:szCs w:val="18"/>
                <w:lang w:val="en-GB"/>
              </w:rPr>
              <w:t>Temperature checking</w:t>
            </w:r>
          </w:p>
        </w:tc>
        <w:tc>
          <w:tcPr>
            <w:tcW w:w="2034" w:type="dxa"/>
            <w:vMerge/>
            <w:shd w:val="clear" w:color="auto" w:fill="auto"/>
          </w:tcPr>
          <w:p w:rsidR="00ED5F99" w:rsidRPr="00116335" w:rsidRDefault="00ED5F99" w:rsidP="00B96C19">
            <w:pPr>
              <w:jc w:val="left"/>
              <w:rPr>
                <w:rFonts w:cs="Calibri"/>
                <w:noProof/>
                <w:lang w:val="en-GB"/>
              </w:rPr>
            </w:pPr>
          </w:p>
        </w:tc>
        <w:tc>
          <w:tcPr>
            <w:tcW w:w="2418" w:type="dxa"/>
            <w:vMerge/>
            <w:shd w:val="clear" w:color="auto" w:fill="auto"/>
          </w:tcPr>
          <w:p w:rsidR="00ED5F99" w:rsidRPr="00116335" w:rsidRDefault="00ED5F99" w:rsidP="00B96C19">
            <w:pPr>
              <w:jc w:val="left"/>
              <w:rPr>
                <w:rFonts w:cs="Calibri"/>
                <w:noProof/>
                <w:lang w:val="en-GB"/>
              </w:rPr>
            </w:pPr>
          </w:p>
        </w:tc>
      </w:tr>
    </w:tbl>
    <w:p w:rsidR="008D1E47" w:rsidRPr="008D1E47" w:rsidRDefault="004C3A9A" w:rsidP="008D1E47">
      <w:pPr>
        <w:pStyle w:val="PlainText"/>
        <w:spacing w:before="120" w:after="120" w:line="360" w:lineRule="auto"/>
        <w:rPr>
          <w:rFonts w:cs="Calibri"/>
          <w:sz w:val="22"/>
          <w:szCs w:val="22"/>
        </w:rPr>
      </w:pPr>
      <w:r w:rsidRPr="008D1E47">
        <w:rPr>
          <w:rFonts w:cs="Calibri"/>
          <w:sz w:val="22"/>
          <w:szCs w:val="22"/>
        </w:rPr>
        <w:t xml:space="preserve">At the airport, before </w:t>
      </w:r>
      <w:r w:rsidR="00C21BAC">
        <w:rPr>
          <w:rFonts w:cs="Calibri"/>
          <w:sz w:val="22"/>
          <w:szCs w:val="22"/>
        </w:rPr>
        <w:t xml:space="preserve">entering the terminal, </w:t>
      </w:r>
      <w:r w:rsidRPr="008D1E47">
        <w:rPr>
          <w:rFonts w:cs="Calibri"/>
          <w:sz w:val="22"/>
          <w:szCs w:val="22"/>
        </w:rPr>
        <w:t>every passenger has to clean their hand with chlorin</w:t>
      </w:r>
      <w:r w:rsidR="00C21BAC">
        <w:rPr>
          <w:rFonts w:cs="Calibri"/>
          <w:sz w:val="22"/>
          <w:szCs w:val="22"/>
        </w:rPr>
        <w:t>ated</w:t>
      </w:r>
      <w:r w:rsidRPr="008D1E47">
        <w:rPr>
          <w:rFonts w:cs="Calibri"/>
          <w:sz w:val="22"/>
          <w:szCs w:val="22"/>
        </w:rPr>
        <w:t xml:space="preserve"> water and undertake an electronic temperature check as well as fill up a form that is then sent to the surveillance team at the National Institute of Public Health</w:t>
      </w:r>
      <w:r w:rsidR="00950B7D" w:rsidRPr="008D1E47">
        <w:rPr>
          <w:rFonts w:cs="Calibri"/>
          <w:sz w:val="22"/>
          <w:szCs w:val="22"/>
        </w:rPr>
        <w:t xml:space="preserve"> (INASA)</w:t>
      </w:r>
      <w:r w:rsidRPr="008D1E47">
        <w:rPr>
          <w:rFonts w:cs="Calibri"/>
          <w:sz w:val="22"/>
          <w:szCs w:val="22"/>
        </w:rPr>
        <w:t>.</w:t>
      </w:r>
      <w:r w:rsidR="008D1E47" w:rsidRPr="008D1E47">
        <w:rPr>
          <w:rFonts w:cs="Calibri"/>
          <w:sz w:val="22"/>
          <w:szCs w:val="22"/>
        </w:rPr>
        <w:t xml:space="preserve"> </w:t>
      </w:r>
    </w:p>
    <w:p w:rsidR="008D1E47" w:rsidRPr="008D1E47" w:rsidRDefault="008D1E47" w:rsidP="008D1E47">
      <w:pPr>
        <w:pStyle w:val="PlainText"/>
        <w:spacing w:before="120" w:after="120" w:line="360" w:lineRule="auto"/>
        <w:rPr>
          <w:rFonts w:asciiTheme="minorHAnsi" w:hAnsiTheme="minorHAnsi" w:cstheme="minorHAnsi"/>
          <w:sz w:val="22"/>
          <w:szCs w:val="22"/>
        </w:rPr>
      </w:pPr>
      <w:r w:rsidRPr="008D1E47">
        <w:rPr>
          <w:rFonts w:cs="Calibri"/>
          <w:sz w:val="22"/>
          <w:szCs w:val="22"/>
        </w:rPr>
        <w:t xml:space="preserve">It should be highlighted that </w:t>
      </w:r>
      <w:r w:rsidRPr="008D1E47">
        <w:rPr>
          <w:rFonts w:asciiTheme="minorHAnsi" w:hAnsiTheme="minorHAnsi" w:cstheme="minorHAnsi"/>
          <w:sz w:val="22"/>
          <w:szCs w:val="22"/>
        </w:rPr>
        <w:t>there are several points for hand hygiene with chlorin</w:t>
      </w:r>
      <w:r w:rsidR="00C21BAC">
        <w:rPr>
          <w:rFonts w:asciiTheme="minorHAnsi" w:hAnsiTheme="minorHAnsi" w:cstheme="minorHAnsi"/>
          <w:sz w:val="22"/>
          <w:szCs w:val="22"/>
        </w:rPr>
        <w:t xml:space="preserve">ated </w:t>
      </w:r>
      <w:r w:rsidRPr="008D1E47">
        <w:rPr>
          <w:rFonts w:asciiTheme="minorHAnsi" w:hAnsiTheme="minorHAnsi" w:cstheme="minorHAnsi"/>
          <w:sz w:val="22"/>
          <w:szCs w:val="22"/>
        </w:rPr>
        <w:t xml:space="preserve">water or alcohol based hand rub in public places (hotels, restaurants, WHO Country Office, public buildings). </w:t>
      </w:r>
    </w:p>
    <w:p w:rsidR="00D3377D" w:rsidRPr="008D1E47" w:rsidRDefault="00C21BAC" w:rsidP="008D1E47">
      <w:pPr>
        <w:spacing w:before="120" w:after="120" w:line="360" w:lineRule="auto"/>
        <w:jc w:val="left"/>
        <w:rPr>
          <w:rFonts w:cs="Calibri"/>
          <w:lang w:val="en-GB"/>
        </w:rPr>
      </w:pPr>
      <w:r>
        <w:rPr>
          <w:rFonts w:cs="Calibri"/>
          <w:lang w:val="en-GB"/>
        </w:rPr>
        <w:t>The team h</w:t>
      </w:r>
      <w:r w:rsidR="00D3377D" w:rsidRPr="008D1E47">
        <w:rPr>
          <w:rFonts w:cs="Calibri"/>
          <w:lang w:val="en-GB"/>
        </w:rPr>
        <w:t xml:space="preserve">ad the opportunity to meet several times with </w:t>
      </w:r>
      <w:r w:rsidR="00BA5F9A" w:rsidRPr="008D1E47">
        <w:rPr>
          <w:rFonts w:cs="Calibri"/>
          <w:lang w:val="en-GB"/>
        </w:rPr>
        <w:t>partners and oth</w:t>
      </w:r>
      <w:r w:rsidR="00D675B7" w:rsidRPr="008D1E47">
        <w:rPr>
          <w:rFonts w:cs="Calibri"/>
          <w:lang w:val="en-GB"/>
        </w:rPr>
        <w:t>er Organizations already working in the country</w:t>
      </w:r>
      <w:r w:rsidR="0090193A" w:rsidRPr="008D1E47">
        <w:rPr>
          <w:rFonts w:cs="Calibri"/>
          <w:lang w:val="en-GB"/>
        </w:rPr>
        <w:t>,</w:t>
      </w:r>
      <w:r w:rsidR="00D675B7" w:rsidRPr="008D1E47">
        <w:rPr>
          <w:rFonts w:cs="Calibri"/>
          <w:lang w:val="en-GB"/>
        </w:rPr>
        <w:t xml:space="preserve"> to </w:t>
      </w:r>
      <w:r w:rsidR="00D3377D" w:rsidRPr="008D1E47">
        <w:rPr>
          <w:rFonts w:cs="Calibri"/>
          <w:lang w:val="en-GB"/>
        </w:rPr>
        <w:t xml:space="preserve">understand their </w:t>
      </w:r>
      <w:r w:rsidR="00D675B7" w:rsidRPr="008D1E47">
        <w:rPr>
          <w:rFonts w:cs="Calibri"/>
          <w:lang w:val="en-GB"/>
        </w:rPr>
        <w:t xml:space="preserve">roles and responsibilities and </w:t>
      </w:r>
      <w:r w:rsidR="00D3377D" w:rsidRPr="008D1E47">
        <w:rPr>
          <w:rFonts w:cs="Calibri"/>
          <w:lang w:val="en-GB"/>
        </w:rPr>
        <w:t>how are they supporting the Ministry of Health in their Ebola preparedness.</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920"/>
        <w:gridCol w:w="3322"/>
      </w:tblGrid>
      <w:tr w:rsidR="0034037F" w:rsidRPr="008D1E47" w:rsidTr="0034037F">
        <w:trPr>
          <w:trHeight w:val="996"/>
        </w:trPr>
        <w:tc>
          <w:tcPr>
            <w:tcW w:w="5920" w:type="dxa"/>
            <w:tcBorders>
              <w:top w:val="nil"/>
              <w:bottom w:val="nil"/>
              <w:right w:val="nil"/>
            </w:tcBorders>
          </w:tcPr>
          <w:p w:rsidR="0034037F" w:rsidRPr="008D1E47" w:rsidRDefault="0034037F" w:rsidP="008D1E47">
            <w:pPr>
              <w:pStyle w:val="PlainText"/>
              <w:spacing w:before="120" w:after="120" w:line="360" w:lineRule="auto"/>
              <w:rPr>
                <w:rFonts w:asciiTheme="minorHAnsi" w:hAnsiTheme="minorHAnsi" w:cstheme="minorHAnsi"/>
                <w:sz w:val="22"/>
                <w:szCs w:val="22"/>
              </w:rPr>
            </w:pPr>
            <w:r w:rsidRPr="008D1E47">
              <w:rPr>
                <w:rFonts w:asciiTheme="minorHAnsi" w:hAnsiTheme="minorHAnsi" w:cstheme="minorHAnsi"/>
                <w:sz w:val="22"/>
                <w:szCs w:val="22"/>
              </w:rPr>
              <w:t xml:space="preserve">During the meeting with the UN Resident Coordinator, </w:t>
            </w:r>
            <w:r w:rsidRPr="008D1E47">
              <w:rPr>
                <w:rFonts w:asciiTheme="minorHAnsi" w:hAnsiTheme="minorHAnsi" w:cstheme="minorHAnsi"/>
                <w:sz w:val="22"/>
                <w:szCs w:val="22"/>
              </w:rPr>
              <w:br/>
              <w:t xml:space="preserve">Dr Maria do Valle Ribeiro and the other UN agencies working in Guinea Bissau (UNICEF, UNHCR (UN Refugee Agency), UNFPA (UN Population Fund), OCHA (Office for the Coordination of Humanitarian Affairs), UNIOGBIS (Integrated Peace-Building Office in Guinea Bissau), CDC (Centers for Disease Control and Prevention), EU (European Union), among others, the UN Resident Coordinator highlighted that there is an inter-ministerial meeting every week with the Prime Minister, UN agencies, partners and foreign missions to discuss latest developments, news and designate roles. </w:t>
            </w:r>
          </w:p>
        </w:tc>
        <w:tc>
          <w:tcPr>
            <w:tcW w:w="3322" w:type="dxa"/>
            <w:tcBorders>
              <w:top w:val="nil"/>
              <w:left w:val="nil"/>
              <w:bottom w:val="nil"/>
            </w:tcBorders>
          </w:tcPr>
          <w:p w:rsidR="0034037F" w:rsidRPr="008D1E47" w:rsidRDefault="0034037F" w:rsidP="00C21BAC">
            <w:pPr>
              <w:spacing w:after="0" w:line="240" w:lineRule="auto"/>
              <w:jc w:val="center"/>
              <w:rPr>
                <w:rFonts w:cstheme="minorHAnsi"/>
                <w:noProof/>
                <w:lang w:val="en-GB" w:eastAsia="en-GB"/>
              </w:rPr>
            </w:pPr>
            <w:r w:rsidRPr="008D1E47">
              <w:rPr>
                <w:rFonts w:cs="Calibri"/>
                <w:noProof/>
                <w:lang w:val="en-GB" w:eastAsia="en-GB"/>
              </w:rPr>
              <w:drawing>
                <wp:inline distT="0" distB="0" distL="0" distR="0" wp14:anchorId="38AA9616" wp14:editId="034C9F1D">
                  <wp:extent cx="1663205" cy="1241947"/>
                  <wp:effectExtent l="0" t="0" r="0" b="0"/>
                  <wp:docPr id="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5860" cy="1251397"/>
                          </a:xfrm>
                          <a:prstGeom prst="rect">
                            <a:avLst/>
                          </a:prstGeom>
                          <a:noFill/>
                          <a:ln>
                            <a:noFill/>
                          </a:ln>
                        </pic:spPr>
                      </pic:pic>
                    </a:graphicData>
                  </a:graphic>
                </wp:inline>
              </w:drawing>
            </w:r>
          </w:p>
          <w:p w:rsidR="0034037F" w:rsidRPr="00C21BAC" w:rsidRDefault="0034037F" w:rsidP="00C21BAC">
            <w:pPr>
              <w:spacing w:after="0" w:line="240" w:lineRule="auto"/>
              <w:jc w:val="center"/>
              <w:rPr>
                <w:rFonts w:cstheme="minorHAnsi"/>
                <w:noProof/>
                <w:sz w:val="18"/>
                <w:szCs w:val="18"/>
                <w:lang w:val="en-GB" w:eastAsia="en-GB"/>
              </w:rPr>
            </w:pPr>
            <w:r w:rsidRPr="00C21BAC">
              <w:rPr>
                <w:rFonts w:cstheme="minorHAnsi"/>
                <w:noProof/>
                <w:sz w:val="18"/>
                <w:szCs w:val="18"/>
                <w:lang w:val="en-GB" w:eastAsia="en-GB"/>
              </w:rPr>
              <w:t>Unicef Representative, UN Resident Coodinator and WHO Representative</w:t>
            </w:r>
          </w:p>
          <w:p w:rsidR="0034037F" w:rsidRPr="008D1E47" w:rsidRDefault="0034037F" w:rsidP="00C21BAC">
            <w:pPr>
              <w:spacing w:after="0" w:line="240" w:lineRule="auto"/>
              <w:jc w:val="center"/>
              <w:rPr>
                <w:rFonts w:cstheme="minorHAnsi"/>
                <w:lang w:val="en-GB"/>
              </w:rPr>
            </w:pPr>
            <w:r w:rsidRPr="008D1E47">
              <w:rPr>
                <w:rFonts w:cstheme="minorHAnsi"/>
                <w:noProof/>
                <w:lang w:val="en-GB" w:eastAsia="en-GB"/>
              </w:rPr>
              <w:drawing>
                <wp:inline distT="0" distB="0" distL="0" distR="0" wp14:anchorId="337ECC32" wp14:editId="226C732E">
                  <wp:extent cx="1777643" cy="107134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3 11.45.31_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4528" cy="1081525"/>
                          </a:xfrm>
                          <a:prstGeom prst="rect">
                            <a:avLst/>
                          </a:prstGeom>
                        </pic:spPr>
                      </pic:pic>
                    </a:graphicData>
                  </a:graphic>
                </wp:inline>
              </w:drawing>
            </w:r>
          </w:p>
        </w:tc>
      </w:tr>
    </w:tbl>
    <w:p w:rsidR="00F706DB" w:rsidRPr="00116335" w:rsidRDefault="00157781" w:rsidP="00991E59">
      <w:pPr>
        <w:spacing w:before="120" w:after="120"/>
        <w:rPr>
          <w:rFonts w:cs="Calibri"/>
          <w:b/>
          <w:sz w:val="28"/>
          <w:szCs w:val="28"/>
          <w:lang w:val="en-GB"/>
        </w:rPr>
      </w:pPr>
      <w:r w:rsidRPr="00116335">
        <w:rPr>
          <w:rFonts w:cs="Calibri"/>
          <w:b/>
          <w:sz w:val="28"/>
          <w:szCs w:val="28"/>
          <w:lang w:val="en-GB"/>
        </w:rPr>
        <w:br w:type="page"/>
      </w:r>
      <w:r w:rsidR="00F706DB" w:rsidRPr="00116335">
        <w:rPr>
          <w:rFonts w:cs="Calibri"/>
          <w:b/>
          <w:sz w:val="28"/>
          <w:szCs w:val="28"/>
          <w:lang w:val="en-GB"/>
        </w:rPr>
        <w:lastRenderedPageBreak/>
        <w:t>Discussion of the Consolidated Checklist</w:t>
      </w:r>
    </w:p>
    <w:p w:rsidR="008A2ED9" w:rsidRDefault="008A2ED9" w:rsidP="00991E59">
      <w:pPr>
        <w:spacing w:before="120" w:after="120"/>
        <w:rPr>
          <w:rFonts w:cs="Calibri"/>
          <w:lang w:val="en-GB"/>
        </w:rPr>
      </w:pPr>
    </w:p>
    <w:p w:rsidR="00CF47E8" w:rsidRPr="00116335" w:rsidRDefault="00CA5E41" w:rsidP="00991E59">
      <w:pPr>
        <w:spacing w:before="120" w:after="120"/>
        <w:rPr>
          <w:rFonts w:cs="Calibri"/>
          <w:lang w:val="en-GB"/>
        </w:rPr>
      </w:pPr>
      <w:r w:rsidRPr="00116335">
        <w:rPr>
          <w:rFonts w:cs="Calibri"/>
          <w:lang w:val="en-GB"/>
        </w:rPr>
        <w:t xml:space="preserve">Coordinated by WHO, the checklist was extensively discussed with Ministry of Health, </w:t>
      </w:r>
      <w:r w:rsidR="002817D3" w:rsidRPr="00116335">
        <w:rPr>
          <w:rFonts w:cs="Calibri"/>
          <w:lang w:val="en-GB"/>
        </w:rPr>
        <w:t>National Institute of Health</w:t>
      </w:r>
      <w:r w:rsidR="008A2ED9">
        <w:rPr>
          <w:rFonts w:cs="Calibri"/>
          <w:lang w:val="en-GB"/>
        </w:rPr>
        <w:t xml:space="preserve"> (</w:t>
      </w:r>
      <w:r w:rsidR="002817D3" w:rsidRPr="00116335">
        <w:rPr>
          <w:rFonts w:cs="Calibri"/>
          <w:lang w:val="en-GB"/>
        </w:rPr>
        <w:t>INASA</w:t>
      </w:r>
      <w:r w:rsidR="008A2ED9">
        <w:rPr>
          <w:rFonts w:cs="Calibri"/>
          <w:lang w:val="en-GB"/>
        </w:rPr>
        <w:t>)</w:t>
      </w:r>
      <w:r w:rsidRPr="00116335">
        <w:rPr>
          <w:rFonts w:cs="Calibri"/>
          <w:lang w:val="en-GB"/>
        </w:rPr>
        <w:t>, partners and members of the mission</w:t>
      </w:r>
      <w:r w:rsidR="00CF47E8" w:rsidRPr="00116335">
        <w:rPr>
          <w:rFonts w:cs="Calibri"/>
          <w:lang w:val="en-GB"/>
        </w:rPr>
        <w:t>.</w:t>
      </w:r>
    </w:p>
    <w:p w:rsidR="00CA5E41" w:rsidRPr="00116335" w:rsidRDefault="00CF47E8" w:rsidP="00991E59">
      <w:pPr>
        <w:spacing w:before="120" w:after="120"/>
        <w:rPr>
          <w:rFonts w:cs="Calibri"/>
          <w:lang w:val="en-GB"/>
        </w:rPr>
      </w:pPr>
      <w:r w:rsidRPr="00116335">
        <w:rPr>
          <w:rFonts w:cs="Calibri"/>
          <w:lang w:val="en-GB"/>
        </w:rPr>
        <w:t>P</w:t>
      </w:r>
      <w:r w:rsidR="00CA5E41" w:rsidRPr="00116335">
        <w:rPr>
          <w:rFonts w:cs="Calibri"/>
          <w:lang w:val="en-GB"/>
        </w:rPr>
        <w:t xml:space="preserve">articipants were </w:t>
      </w:r>
      <w:r w:rsidRPr="00116335">
        <w:rPr>
          <w:rFonts w:cs="Calibri"/>
          <w:lang w:val="en-GB"/>
        </w:rPr>
        <w:t xml:space="preserve">selected </w:t>
      </w:r>
      <w:r w:rsidR="00CA5E41" w:rsidRPr="00116335">
        <w:rPr>
          <w:rFonts w:cs="Calibri"/>
          <w:lang w:val="en-GB"/>
        </w:rPr>
        <w:t xml:space="preserve">into four groups </w:t>
      </w:r>
      <w:r w:rsidRPr="00116335">
        <w:rPr>
          <w:rFonts w:cs="Calibri"/>
          <w:lang w:val="en-GB"/>
        </w:rPr>
        <w:t>according to their expertise</w:t>
      </w:r>
      <w:r w:rsidR="00CA5E41" w:rsidRPr="00116335">
        <w:rPr>
          <w:rFonts w:cs="Calibri"/>
          <w:lang w:val="en-GB"/>
        </w:rPr>
        <w:t xml:space="preserve">. </w:t>
      </w:r>
    </w:p>
    <w:p w:rsidR="00CA5E41" w:rsidRPr="00116335" w:rsidRDefault="00CA5E41" w:rsidP="00991E59">
      <w:pPr>
        <w:spacing w:before="120" w:after="120"/>
        <w:rPr>
          <w:rFonts w:cs="Calibri"/>
          <w:lang w:val="en-GB"/>
        </w:rPr>
      </w:pPr>
      <w:r w:rsidRPr="00116335">
        <w:rPr>
          <w:rFonts w:cs="Calibri"/>
          <w:lang w:val="en-GB"/>
        </w:rPr>
        <w:t xml:space="preserve">The results were presented to the Ministry of Health and UN sister organizations and </w:t>
      </w:r>
      <w:r w:rsidR="00C3018F" w:rsidRPr="00116335">
        <w:rPr>
          <w:rFonts w:cs="Calibri"/>
          <w:lang w:val="en-GB"/>
        </w:rPr>
        <w:t>it is expected to be a document to support implementation actions by the Ministry of Health and partners</w:t>
      </w:r>
      <w:r w:rsidR="00762E4C" w:rsidRPr="00116335">
        <w:rPr>
          <w:rFonts w:cs="Calibri"/>
          <w:lang w:val="en-GB"/>
        </w:rPr>
        <w:t xml:space="preserve"> in </w:t>
      </w:r>
      <w:r w:rsidR="003D0586" w:rsidRPr="00116335">
        <w:rPr>
          <w:rFonts w:cs="Calibri"/>
          <w:lang w:val="en-GB"/>
        </w:rPr>
        <w:t>30 days</w:t>
      </w:r>
      <w:r w:rsidR="00762E4C" w:rsidRPr="00116335">
        <w:rPr>
          <w:rFonts w:cs="Calibri"/>
          <w:lang w:val="en-GB"/>
        </w:rPr>
        <w:t>, 60, 90 days and beyond</w:t>
      </w:r>
      <w:r w:rsidR="00C3018F" w:rsidRPr="00116335">
        <w:rPr>
          <w:rFonts w:cs="Calibri"/>
          <w:lang w:val="en-GB"/>
        </w:rPr>
        <w:t>.</w:t>
      </w:r>
    </w:p>
    <w:p w:rsidR="00A4490F" w:rsidRPr="00116335" w:rsidRDefault="00A4490F" w:rsidP="00991E59">
      <w:pPr>
        <w:spacing w:before="120" w:after="120"/>
        <w:rPr>
          <w:rFonts w:cs="Calibri"/>
          <w:lang w:val="en-GB"/>
        </w:rPr>
      </w:pPr>
      <w:r w:rsidRPr="00116335">
        <w:rPr>
          <w:rFonts w:cs="Calibri"/>
          <w:lang w:val="en-GB"/>
        </w:rPr>
        <w:t xml:space="preserve">Details can be seen in Annex 1, page </w:t>
      </w:r>
      <w:r w:rsidR="00B65EFE">
        <w:rPr>
          <w:rFonts w:cs="Calibri"/>
          <w:lang w:val="en-GB"/>
        </w:rPr>
        <w:t>20</w:t>
      </w:r>
      <w:r w:rsidRPr="00116335">
        <w:rPr>
          <w:rFonts w:cs="Calibri"/>
          <w:lang w:val="en-GB"/>
        </w:rPr>
        <w:t>.</w:t>
      </w:r>
    </w:p>
    <w:p w:rsidR="005F0B88" w:rsidRPr="00116335" w:rsidRDefault="005F0B88">
      <w:pPr>
        <w:spacing w:before="120" w:after="120" w:line="240" w:lineRule="auto"/>
        <w:rPr>
          <w:rFonts w:cs="Calibri"/>
          <w:lang w:val="en-GB"/>
        </w:rPr>
      </w:pPr>
    </w:p>
    <w:tbl>
      <w:tblPr>
        <w:tblW w:w="0" w:type="auto"/>
        <w:tblBorders>
          <w:insideH w:val="single" w:sz="4" w:space="0" w:color="auto"/>
        </w:tblBorders>
        <w:tblLook w:val="04A0" w:firstRow="1" w:lastRow="0" w:firstColumn="1" w:lastColumn="0" w:noHBand="0" w:noVBand="1"/>
      </w:tblPr>
      <w:tblGrid>
        <w:gridCol w:w="4621"/>
        <w:gridCol w:w="4621"/>
      </w:tblGrid>
      <w:tr w:rsidR="00425484" w:rsidRPr="00116335" w:rsidTr="00B96C19">
        <w:tc>
          <w:tcPr>
            <w:tcW w:w="4621" w:type="dxa"/>
            <w:shd w:val="clear" w:color="auto" w:fill="auto"/>
          </w:tcPr>
          <w:p w:rsidR="00425484" w:rsidRPr="00116335" w:rsidRDefault="00C50909" w:rsidP="00B96C19">
            <w:pPr>
              <w:spacing w:before="120" w:after="120" w:line="240" w:lineRule="auto"/>
              <w:jc w:val="center"/>
              <w:rPr>
                <w:rFonts w:cs="Calibri"/>
                <w:lang w:val="en-GB"/>
              </w:rPr>
            </w:pPr>
            <w:r>
              <w:rPr>
                <w:rFonts w:cs="Calibri"/>
                <w:noProof/>
                <w:sz w:val="18"/>
                <w:szCs w:val="18"/>
                <w:lang w:val="en-GB" w:eastAsia="en-GB"/>
              </w:rPr>
              <w:drawing>
                <wp:inline distT="0" distB="0" distL="0" distR="0">
                  <wp:extent cx="2402205" cy="160337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205" cy="1603375"/>
                          </a:xfrm>
                          <a:prstGeom prst="rect">
                            <a:avLst/>
                          </a:prstGeom>
                          <a:noFill/>
                          <a:ln>
                            <a:noFill/>
                          </a:ln>
                        </pic:spPr>
                      </pic:pic>
                    </a:graphicData>
                  </a:graphic>
                </wp:inline>
              </w:drawing>
            </w:r>
          </w:p>
          <w:p w:rsidR="00425484" w:rsidRPr="00116335" w:rsidRDefault="00425484" w:rsidP="00B96C19">
            <w:pPr>
              <w:spacing w:before="120" w:after="120" w:line="240" w:lineRule="auto"/>
              <w:jc w:val="center"/>
              <w:rPr>
                <w:rFonts w:cs="Calibri"/>
                <w:lang w:val="en-GB"/>
              </w:rPr>
            </w:pPr>
            <w:r w:rsidRPr="00116335">
              <w:rPr>
                <w:rFonts w:cs="Calibri"/>
                <w:noProof/>
                <w:sz w:val="18"/>
                <w:szCs w:val="18"/>
                <w:lang w:val="en-GB"/>
              </w:rPr>
              <w:t>Coordination group</w:t>
            </w:r>
          </w:p>
        </w:tc>
        <w:tc>
          <w:tcPr>
            <w:tcW w:w="4621" w:type="dxa"/>
            <w:shd w:val="clear" w:color="auto" w:fill="auto"/>
          </w:tcPr>
          <w:p w:rsidR="00425484" w:rsidRPr="00116335" w:rsidRDefault="00C50909" w:rsidP="00B96C19">
            <w:pPr>
              <w:spacing w:before="120" w:after="120" w:line="240" w:lineRule="auto"/>
              <w:jc w:val="center"/>
              <w:rPr>
                <w:rFonts w:cs="Calibri"/>
                <w:sz w:val="18"/>
                <w:szCs w:val="18"/>
                <w:lang w:val="en-GB"/>
              </w:rPr>
            </w:pPr>
            <w:r>
              <w:rPr>
                <w:rFonts w:cs="Calibri"/>
                <w:noProof/>
                <w:sz w:val="18"/>
                <w:szCs w:val="18"/>
                <w:lang w:val="en-GB" w:eastAsia="en-GB"/>
              </w:rPr>
              <w:drawing>
                <wp:inline distT="0" distB="0" distL="0" distR="0">
                  <wp:extent cx="2395220" cy="1597025"/>
                  <wp:effectExtent l="0" t="0" r="5080" b="317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5220" cy="1597025"/>
                          </a:xfrm>
                          <a:prstGeom prst="rect">
                            <a:avLst/>
                          </a:prstGeom>
                          <a:noFill/>
                          <a:ln>
                            <a:noFill/>
                          </a:ln>
                        </pic:spPr>
                      </pic:pic>
                    </a:graphicData>
                  </a:graphic>
                </wp:inline>
              </w:drawing>
            </w:r>
          </w:p>
          <w:p w:rsidR="00425484" w:rsidRPr="00116335" w:rsidRDefault="00425484" w:rsidP="00B96C19">
            <w:pPr>
              <w:spacing w:before="120" w:after="120" w:line="240" w:lineRule="auto"/>
              <w:jc w:val="center"/>
              <w:rPr>
                <w:rFonts w:cs="Calibri"/>
                <w:lang w:val="en-GB"/>
              </w:rPr>
            </w:pPr>
            <w:r w:rsidRPr="00116335">
              <w:rPr>
                <w:rFonts w:cs="Calibri"/>
                <w:sz w:val="18"/>
                <w:szCs w:val="18"/>
                <w:lang w:val="en-GB"/>
              </w:rPr>
              <w:t>RRT, epidemiological surveillance, laboratory group</w:t>
            </w:r>
          </w:p>
        </w:tc>
      </w:tr>
      <w:tr w:rsidR="00425484" w:rsidRPr="00116335" w:rsidTr="00B96C19">
        <w:tc>
          <w:tcPr>
            <w:tcW w:w="4621" w:type="dxa"/>
            <w:shd w:val="clear" w:color="auto" w:fill="auto"/>
          </w:tcPr>
          <w:p w:rsidR="00425484" w:rsidRPr="00116335" w:rsidRDefault="00C50909" w:rsidP="00B96C19">
            <w:pPr>
              <w:spacing w:before="120" w:after="120" w:line="240" w:lineRule="auto"/>
              <w:jc w:val="center"/>
              <w:rPr>
                <w:rFonts w:cs="Calibri"/>
                <w:lang w:val="en-GB"/>
              </w:rPr>
            </w:pPr>
            <w:r>
              <w:rPr>
                <w:rFonts w:cs="Calibri"/>
                <w:noProof/>
                <w:sz w:val="18"/>
                <w:szCs w:val="18"/>
                <w:lang w:val="en-GB" w:eastAsia="en-GB"/>
              </w:rPr>
              <w:drawing>
                <wp:inline distT="0" distB="0" distL="0" distR="0">
                  <wp:extent cx="2422525" cy="1617345"/>
                  <wp:effectExtent l="0" t="0" r="0" b="1905"/>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2525" cy="1617345"/>
                          </a:xfrm>
                          <a:prstGeom prst="rect">
                            <a:avLst/>
                          </a:prstGeom>
                          <a:noFill/>
                          <a:ln>
                            <a:noFill/>
                          </a:ln>
                        </pic:spPr>
                      </pic:pic>
                    </a:graphicData>
                  </a:graphic>
                </wp:inline>
              </w:drawing>
            </w:r>
          </w:p>
          <w:p w:rsidR="00425484" w:rsidRPr="00116335" w:rsidRDefault="00425484" w:rsidP="00B96C19">
            <w:pPr>
              <w:spacing w:before="120" w:after="120" w:line="240" w:lineRule="auto"/>
              <w:jc w:val="center"/>
              <w:rPr>
                <w:rFonts w:cs="Calibri"/>
                <w:lang w:val="en-GB"/>
              </w:rPr>
            </w:pPr>
            <w:r w:rsidRPr="00116335">
              <w:rPr>
                <w:rFonts w:cs="Calibri"/>
                <w:sz w:val="18"/>
                <w:szCs w:val="18"/>
                <w:lang w:val="en-GB"/>
              </w:rPr>
              <w:t xml:space="preserve">Cases management, points of entry, </w:t>
            </w:r>
            <w:r w:rsidR="00C21BAC">
              <w:rPr>
                <w:rFonts w:cs="Calibri"/>
                <w:sz w:val="18"/>
                <w:szCs w:val="18"/>
                <w:lang w:val="en-GB"/>
              </w:rPr>
              <w:br/>
            </w:r>
            <w:r w:rsidRPr="00116335">
              <w:rPr>
                <w:rFonts w:cs="Calibri"/>
                <w:sz w:val="18"/>
                <w:szCs w:val="18"/>
                <w:lang w:val="en-GB"/>
              </w:rPr>
              <w:t>infection control group</w:t>
            </w:r>
          </w:p>
        </w:tc>
        <w:tc>
          <w:tcPr>
            <w:tcW w:w="4621" w:type="dxa"/>
            <w:shd w:val="clear" w:color="auto" w:fill="auto"/>
          </w:tcPr>
          <w:p w:rsidR="00425484" w:rsidRPr="00116335" w:rsidRDefault="00C50909" w:rsidP="00B96C19">
            <w:pPr>
              <w:spacing w:before="120" w:after="120" w:line="240" w:lineRule="auto"/>
              <w:jc w:val="center"/>
              <w:rPr>
                <w:rFonts w:cs="Calibri"/>
                <w:lang w:val="en-GB"/>
              </w:rPr>
            </w:pPr>
            <w:r>
              <w:rPr>
                <w:rFonts w:cs="Calibri"/>
                <w:noProof/>
                <w:sz w:val="18"/>
                <w:szCs w:val="18"/>
                <w:lang w:val="en-GB" w:eastAsia="en-GB"/>
              </w:rPr>
              <w:drawing>
                <wp:inline distT="0" distB="0" distL="0" distR="0">
                  <wp:extent cx="2422525" cy="1617345"/>
                  <wp:effectExtent l="0" t="0" r="0" b="1905"/>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2525" cy="1617345"/>
                          </a:xfrm>
                          <a:prstGeom prst="rect">
                            <a:avLst/>
                          </a:prstGeom>
                          <a:noFill/>
                          <a:ln>
                            <a:noFill/>
                          </a:ln>
                        </pic:spPr>
                      </pic:pic>
                    </a:graphicData>
                  </a:graphic>
                </wp:inline>
              </w:drawing>
            </w:r>
          </w:p>
          <w:p w:rsidR="00425484" w:rsidRPr="00116335" w:rsidRDefault="0062456A" w:rsidP="00B96C19">
            <w:pPr>
              <w:spacing w:before="120" w:after="120" w:line="240" w:lineRule="auto"/>
              <w:jc w:val="center"/>
              <w:rPr>
                <w:rFonts w:cs="Calibri"/>
                <w:lang w:val="en-GB"/>
              </w:rPr>
            </w:pPr>
            <w:r w:rsidRPr="00116335">
              <w:rPr>
                <w:rFonts w:cs="Calibri"/>
                <w:sz w:val="18"/>
                <w:szCs w:val="18"/>
                <w:lang w:val="en-GB"/>
              </w:rPr>
              <w:t>Public awareness and community engagement</w:t>
            </w:r>
            <w:r w:rsidR="00425484" w:rsidRPr="00116335">
              <w:rPr>
                <w:rFonts w:cs="Calibri"/>
                <w:sz w:val="18"/>
                <w:szCs w:val="18"/>
                <w:lang w:val="en-GB"/>
              </w:rPr>
              <w:t>,</w:t>
            </w:r>
            <w:r w:rsidR="00C21BAC">
              <w:rPr>
                <w:rFonts w:cs="Calibri"/>
                <w:sz w:val="18"/>
                <w:szCs w:val="18"/>
                <w:lang w:val="en-GB"/>
              </w:rPr>
              <w:br/>
            </w:r>
            <w:r w:rsidR="00425484" w:rsidRPr="00116335">
              <w:rPr>
                <w:rFonts w:cs="Calibri"/>
                <w:sz w:val="18"/>
                <w:szCs w:val="18"/>
                <w:lang w:val="en-GB"/>
              </w:rPr>
              <w:t xml:space="preserve"> burials safe and dignified group</w:t>
            </w:r>
          </w:p>
        </w:tc>
      </w:tr>
    </w:tbl>
    <w:p w:rsidR="00425484" w:rsidRPr="00116335" w:rsidRDefault="00425484">
      <w:pPr>
        <w:spacing w:before="120" w:after="120" w:line="240" w:lineRule="auto"/>
        <w:rPr>
          <w:rFonts w:cs="Calibri"/>
          <w:lang w:val="en-GB"/>
        </w:rPr>
      </w:pPr>
    </w:p>
    <w:p w:rsidR="00E774CC" w:rsidRPr="00116335" w:rsidRDefault="00157781" w:rsidP="00E774CC">
      <w:pPr>
        <w:adjustRightInd w:val="0"/>
        <w:snapToGrid w:val="0"/>
        <w:spacing w:before="120" w:after="120"/>
        <w:rPr>
          <w:rFonts w:cs="Calibri"/>
          <w:b/>
          <w:sz w:val="28"/>
          <w:szCs w:val="28"/>
          <w:lang w:val="en-GB"/>
        </w:rPr>
      </w:pPr>
      <w:r w:rsidRPr="00116335">
        <w:rPr>
          <w:rFonts w:cs="Calibri"/>
          <w:b/>
          <w:sz w:val="28"/>
          <w:szCs w:val="28"/>
          <w:lang w:val="en-GB"/>
        </w:rPr>
        <w:br w:type="page"/>
      </w:r>
      <w:r w:rsidR="00E774CC" w:rsidRPr="00116335">
        <w:rPr>
          <w:rFonts w:cs="Calibri"/>
          <w:b/>
          <w:sz w:val="28"/>
          <w:szCs w:val="28"/>
          <w:lang w:val="en-GB"/>
        </w:rPr>
        <w:lastRenderedPageBreak/>
        <w:t>Table Top Exercise (TTX)</w:t>
      </w:r>
    </w:p>
    <w:p w:rsidR="008A2ED9" w:rsidRDefault="008A2ED9" w:rsidP="00E774CC">
      <w:pPr>
        <w:snapToGrid w:val="0"/>
        <w:spacing w:before="120" w:after="120"/>
        <w:rPr>
          <w:lang w:val="en-GB"/>
        </w:rPr>
      </w:pPr>
    </w:p>
    <w:p w:rsidR="00E774CC" w:rsidRPr="00116335" w:rsidRDefault="00E774CC" w:rsidP="00E774CC">
      <w:pPr>
        <w:snapToGrid w:val="0"/>
        <w:spacing w:before="120" w:after="120"/>
        <w:rPr>
          <w:lang w:val="en-GB"/>
        </w:rPr>
      </w:pPr>
      <w:r w:rsidRPr="00116335">
        <w:rPr>
          <w:lang w:val="en-GB"/>
        </w:rPr>
        <w:t xml:space="preserve">The EVD Table-Top Exercise (TTX) is a </w:t>
      </w:r>
      <w:r w:rsidR="009D3ED2" w:rsidRPr="00116335">
        <w:rPr>
          <w:lang w:val="en-GB"/>
        </w:rPr>
        <w:t>simula</w:t>
      </w:r>
      <w:r w:rsidRPr="00116335">
        <w:rPr>
          <w:lang w:val="en-GB"/>
        </w:rPr>
        <w:t>tion package which uses a progressive scenario to enable participants to consider the potential impact of an outbreak in terms of existing plans, procedures and capacities.</w:t>
      </w:r>
    </w:p>
    <w:p w:rsidR="00E774CC" w:rsidRPr="00116335" w:rsidRDefault="00E774CC" w:rsidP="00E774CC">
      <w:pPr>
        <w:snapToGrid w:val="0"/>
        <w:spacing w:before="120" w:after="120"/>
        <w:rPr>
          <w:lang w:val="en-GB"/>
        </w:rPr>
      </w:pPr>
      <w:r w:rsidRPr="00116335">
        <w:rPr>
          <w:lang w:val="en-GB"/>
        </w:rPr>
        <w:t xml:space="preserve">The aim of the TTX is to strengthen national levels of readiness against the virus through a series of facilitated group discussions. The key outcomes are to identify gaps and therefore strengthen preparedness. It is not a test of country’s preparedness. </w:t>
      </w:r>
    </w:p>
    <w:p w:rsidR="00E774CC" w:rsidRPr="00116335" w:rsidRDefault="00E774CC" w:rsidP="00E774CC">
      <w:pPr>
        <w:snapToGrid w:val="0"/>
        <w:spacing w:before="120" w:after="120"/>
        <w:rPr>
          <w:lang w:val="en-GB"/>
        </w:rPr>
      </w:pPr>
      <w:r w:rsidRPr="00116335">
        <w:rPr>
          <w:lang w:val="en-GB"/>
        </w:rPr>
        <w:t xml:space="preserve">The objectives of the EVD TTX </w:t>
      </w:r>
      <w:r w:rsidR="009D3ED2" w:rsidRPr="00116335">
        <w:rPr>
          <w:lang w:val="en-GB"/>
        </w:rPr>
        <w:t xml:space="preserve">simulation </w:t>
      </w:r>
      <w:r w:rsidR="00157781" w:rsidRPr="00116335">
        <w:rPr>
          <w:lang w:val="en-GB"/>
        </w:rPr>
        <w:t xml:space="preserve">were </w:t>
      </w:r>
      <w:r w:rsidRPr="00116335">
        <w:rPr>
          <w:lang w:val="en-GB"/>
        </w:rPr>
        <w:t>to:</w:t>
      </w:r>
    </w:p>
    <w:p w:rsidR="00E774CC" w:rsidRPr="00116335" w:rsidRDefault="00E774CC" w:rsidP="002468ED">
      <w:pPr>
        <w:widowControl w:val="0"/>
        <w:numPr>
          <w:ilvl w:val="0"/>
          <w:numId w:val="10"/>
        </w:numPr>
        <w:snapToGrid w:val="0"/>
        <w:spacing w:before="60" w:after="60"/>
        <w:ind w:left="714" w:hanging="357"/>
        <w:rPr>
          <w:lang w:val="en-GB"/>
        </w:rPr>
      </w:pPr>
      <w:r w:rsidRPr="00116335">
        <w:rPr>
          <w:lang w:val="en-GB"/>
        </w:rPr>
        <w:t xml:space="preserve">Share information on the progress of the preparation and response measures against Ebola </w:t>
      </w:r>
    </w:p>
    <w:p w:rsidR="00E774CC" w:rsidRPr="00116335" w:rsidRDefault="00E774CC" w:rsidP="002468ED">
      <w:pPr>
        <w:widowControl w:val="0"/>
        <w:numPr>
          <w:ilvl w:val="0"/>
          <w:numId w:val="10"/>
        </w:numPr>
        <w:snapToGrid w:val="0"/>
        <w:spacing w:before="60" w:after="60"/>
        <w:ind w:left="714" w:hanging="357"/>
        <w:rPr>
          <w:lang w:val="en-GB"/>
        </w:rPr>
      </w:pPr>
      <w:r w:rsidRPr="00116335">
        <w:rPr>
          <w:lang w:val="en-GB"/>
        </w:rPr>
        <w:t>Identify areas of interdependence between health professionals and their interaction with other sectors</w:t>
      </w:r>
    </w:p>
    <w:p w:rsidR="00E774CC" w:rsidRPr="00116335" w:rsidRDefault="00E774CC" w:rsidP="002468ED">
      <w:pPr>
        <w:widowControl w:val="0"/>
        <w:numPr>
          <w:ilvl w:val="0"/>
          <w:numId w:val="10"/>
        </w:numPr>
        <w:snapToGrid w:val="0"/>
        <w:spacing w:before="60" w:after="60"/>
        <w:ind w:left="714" w:hanging="357"/>
        <w:rPr>
          <w:lang w:val="en-GB"/>
        </w:rPr>
      </w:pPr>
      <w:r w:rsidRPr="00116335">
        <w:rPr>
          <w:lang w:val="en-GB"/>
        </w:rPr>
        <w:t>Identify lines of accountability as well as roles and responsibilities</w:t>
      </w:r>
    </w:p>
    <w:p w:rsidR="00E774CC" w:rsidRPr="00116335" w:rsidRDefault="00E774CC" w:rsidP="002468ED">
      <w:pPr>
        <w:widowControl w:val="0"/>
        <w:numPr>
          <w:ilvl w:val="0"/>
          <w:numId w:val="10"/>
        </w:numPr>
        <w:snapToGrid w:val="0"/>
        <w:spacing w:before="60" w:after="60"/>
        <w:ind w:left="714" w:hanging="357"/>
        <w:rPr>
          <w:lang w:val="en-GB"/>
        </w:rPr>
      </w:pPr>
      <w:r w:rsidRPr="00116335">
        <w:rPr>
          <w:lang w:val="en-GB"/>
        </w:rPr>
        <w:t xml:space="preserve">Review the operation management process for a suspected Ebola case </w:t>
      </w:r>
    </w:p>
    <w:p w:rsidR="00E774CC" w:rsidRPr="00116335" w:rsidRDefault="00E774CC" w:rsidP="002468ED">
      <w:pPr>
        <w:widowControl w:val="0"/>
        <w:numPr>
          <w:ilvl w:val="0"/>
          <w:numId w:val="10"/>
        </w:numPr>
        <w:snapToGrid w:val="0"/>
        <w:spacing w:before="60" w:after="60"/>
        <w:ind w:left="714" w:hanging="357"/>
        <w:rPr>
          <w:lang w:val="en-GB"/>
        </w:rPr>
      </w:pPr>
      <w:r w:rsidRPr="00116335">
        <w:rPr>
          <w:lang w:val="en-GB"/>
        </w:rPr>
        <w:t>Make sure that arrangements for notification, coordination and internal communications are in place before and after the confirmation of an Ebola case</w:t>
      </w:r>
    </w:p>
    <w:p w:rsidR="00E774CC" w:rsidRPr="00116335" w:rsidRDefault="00E774CC" w:rsidP="002468ED">
      <w:pPr>
        <w:widowControl w:val="0"/>
        <w:numPr>
          <w:ilvl w:val="0"/>
          <w:numId w:val="10"/>
        </w:numPr>
        <w:snapToGrid w:val="0"/>
        <w:spacing w:before="60" w:after="60"/>
        <w:ind w:left="714" w:hanging="357"/>
        <w:rPr>
          <w:lang w:val="en-GB"/>
        </w:rPr>
      </w:pPr>
      <w:r w:rsidRPr="00116335">
        <w:rPr>
          <w:lang w:val="en-GB"/>
        </w:rPr>
        <w:t xml:space="preserve">Validate aspects related to personal protection and other logistical needs (disinfection, burial, etc...) and the management of suspected cases of contamination before and after laboratory confirmation </w:t>
      </w:r>
    </w:p>
    <w:p w:rsidR="00E774CC" w:rsidRPr="00116335" w:rsidRDefault="00E774CC" w:rsidP="002468ED">
      <w:pPr>
        <w:widowControl w:val="0"/>
        <w:numPr>
          <w:ilvl w:val="0"/>
          <w:numId w:val="10"/>
        </w:numPr>
        <w:snapToGrid w:val="0"/>
        <w:spacing w:before="60" w:after="60"/>
        <w:ind w:left="714" w:hanging="357"/>
        <w:rPr>
          <w:lang w:val="en-GB"/>
        </w:rPr>
      </w:pPr>
      <w:r w:rsidRPr="00116335">
        <w:rPr>
          <w:lang w:val="en-GB"/>
        </w:rPr>
        <w:t>Review the requirements of public health laboratories, coordination, funding</w:t>
      </w:r>
    </w:p>
    <w:p w:rsidR="00E774CC" w:rsidRPr="00116335" w:rsidRDefault="00E774CC" w:rsidP="002468ED">
      <w:pPr>
        <w:pStyle w:val="ListParagraph"/>
        <w:widowControl w:val="0"/>
        <w:numPr>
          <w:ilvl w:val="0"/>
          <w:numId w:val="11"/>
        </w:numPr>
        <w:snapToGrid w:val="0"/>
        <w:spacing w:before="60" w:after="60"/>
        <w:ind w:left="714" w:hanging="357"/>
        <w:contextualSpacing w:val="0"/>
      </w:pPr>
      <w:r w:rsidRPr="00116335">
        <w:t>Review public and media communications and strengthen team building for managing an emergency response</w:t>
      </w:r>
    </w:p>
    <w:p w:rsidR="00E774CC" w:rsidRPr="00116335" w:rsidRDefault="00E774CC" w:rsidP="00E774CC">
      <w:pPr>
        <w:spacing w:before="120" w:after="120"/>
        <w:rPr>
          <w:lang w:val="en-GB"/>
        </w:rPr>
      </w:pPr>
      <w:r w:rsidRPr="00116335">
        <w:rPr>
          <w:lang w:val="en-GB"/>
        </w:rPr>
        <w:t>This exercise should benefit wider national preparedness measures as a whole, not only for Ebola.</w:t>
      </w:r>
    </w:p>
    <w:p w:rsidR="009D3ED2" w:rsidRPr="00116335" w:rsidRDefault="009D3ED2" w:rsidP="00E774CC">
      <w:pPr>
        <w:spacing w:before="120" w:after="120"/>
        <w:rPr>
          <w:lang w:val="en-GB"/>
        </w:rPr>
      </w:pPr>
    </w:p>
    <w:tbl>
      <w:tblPr>
        <w:tblW w:w="0" w:type="auto"/>
        <w:tblBorders>
          <w:insideH w:val="single" w:sz="4" w:space="0" w:color="auto"/>
        </w:tblBorders>
        <w:tblLook w:val="04A0" w:firstRow="1" w:lastRow="0" w:firstColumn="1" w:lastColumn="0" w:noHBand="0" w:noVBand="1"/>
      </w:tblPr>
      <w:tblGrid>
        <w:gridCol w:w="4621"/>
        <w:gridCol w:w="4621"/>
      </w:tblGrid>
      <w:tr w:rsidR="00425484" w:rsidRPr="00116335" w:rsidTr="00B96C19">
        <w:tc>
          <w:tcPr>
            <w:tcW w:w="4621" w:type="dxa"/>
            <w:shd w:val="clear" w:color="auto" w:fill="auto"/>
          </w:tcPr>
          <w:p w:rsidR="00425484" w:rsidRPr="00116335" w:rsidRDefault="00C50909" w:rsidP="00B96C19">
            <w:pPr>
              <w:spacing w:before="120" w:after="120" w:line="240" w:lineRule="auto"/>
              <w:jc w:val="center"/>
              <w:rPr>
                <w:rFonts w:cs="Calibri"/>
                <w:lang w:val="en-GB"/>
              </w:rPr>
            </w:pPr>
            <w:r>
              <w:rPr>
                <w:rFonts w:cs="Calibri"/>
                <w:noProof/>
                <w:sz w:val="18"/>
                <w:szCs w:val="18"/>
                <w:lang w:val="en-GB" w:eastAsia="en-GB"/>
              </w:rPr>
              <w:drawing>
                <wp:inline distT="0" distB="0" distL="0" distR="0">
                  <wp:extent cx="1767205" cy="1316990"/>
                  <wp:effectExtent l="0" t="0" r="4445" b="0"/>
                  <wp:docPr id="17"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7205" cy="1316990"/>
                          </a:xfrm>
                          <a:prstGeom prst="rect">
                            <a:avLst/>
                          </a:prstGeom>
                          <a:noFill/>
                          <a:ln>
                            <a:noFill/>
                          </a:ln>
                        </pic:spPr>
                      </pic:pic>
                    </a:graphicData>
                  </a:graphic>
                </wp:inline>
              </w:drawing>
            </w:r>
          </w:p>
        </w:tc>
        <w:tc>
          <w:tcPr>
            <w:tcW w:w="4621" w:type="dxa"/>
            <w:shd w:val="clear" w:color="auto" w:fill="auto"/>
          </w:tcPr>
          <w:p w:rsidR="00425484" w:rsidRPr="00116335" w:rsidRDefault="00C50909" w:rsidP="00B96C19">
            <w:pPr>
              <w:spacing w:before="120" w:after="120" w:line="240" w:lineRule="auto"/>
              <w:jc w:val="center"/>
              <w:rPr>
                <w:rFonts w:cs="Calibri"/>
                <w:lang w:val="en-GB"/>
              </w:rPr>
            </w:pPr>
            <w:r>
              <w:rPr>
                <w:rFonts w:cs="Calibri"/>
                <w:noProof/>
                <w:sz w:val="18"/>
                <w:szCs w:val="18"/>
                <w:lang w:val="en-GB" w:eastAsia="en-GB"/>
              </w:rPr>
              <w:drawing>
                <wp:inline distT="0" distB="0" distL="0" distR="0">
                  <wp:extent cx="1548765" cy="1160145"/>
                  <wp:effectExtent l="0" t="0" r="0" b="1905"/>
                  <wp:docPr id="18"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765" cy="1160145"/>
                          </a:xfrm>
                          <a:prstGeom prst="rect">
                            <a:avLst/>
                          </a:prstGeom>
                          <a:noFill/>
                          <a:ln>
                            <a:noFill/>
                          </a:ln>
                        </pic:spPr>
                      </pic:pic>
                    </a:graphicData>
                  </a:graphic>
                </wp:inline>
              </w:drawing>
            </w:r>
          </w:p>
        </w:tc>
      </w:tr>
      <w:tr w:rsidR="00425484" w:rsidRPr="00116335" w:rsidTr="00B96C19">
        <w:tc>
          <w:tcPr>
            <w:tcW w:w="4621" w:type="dxa"/>
            <w:shd w:val="clear" w:color="auto" w:fill="auto"/>
          </w:tcPr>
          <w:p w:rsidR="00425484" w:rsidRPr="00116335" w:rsidRDefault="00C50909" w:rsidP="00B96C19">
            <w:pPr>
              <w:spacing w:before="120" w:after="120" w:line="240" w:lineRule="auto"/>
              <w:jc w:val="center"/>
              <w:rPr>
                <w:rFonts w:cs="Calibri"/>
                <w:lang w:val="en-GB"/>
              </w:rPr>
            </w:pPr>
            <w:r>
              <w:rPr>
                <w:rFonts w:cs="Calibri"/>
                <w:noProof/>
                <w:sz w:val="18"/>
                <w:szCs w:val="18"/>
                <w:lang w:val="en-GB" w:eastAsia="en-GB"/>
              </w:rPr>
              <w:drawing>
                <wp:inline distT="0" distB="0" distL="0" distR="0">
                  <wp:extent cx="1856105" cy="1282700"/>
                  <wp:effectExtent l="0" t="0" r="0" b="0"/>
                  <wp:docPr id="19"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6105" cy="1282700"/>
                          </a:xfrm>
                          <a:prstGeom prst="rect">
                            <a:avLst/>
                          </a:prstGeom>
                          <a:noFill/>
                          <a:ln>
                            <a:noFill/>
                          </a:ln>
                        </pic:spPr>
                      </pic:pic>
                    </a:graphicData>
                  </a:graphic>
                </wp:inline>
              </w:drawing>
            </w:r>
          </w:p>
        </w:tc>
        <w:tc>
          <w:tcPr>
            <w:tcW w:w="4621" w:type="dxa"/>
            <w:shd w:val="clear" w:color="auto" w:fill="auto"/>
          </w:tcPr>
          <w:p w:rsidR="00425484" w:rsidRPr="00116335" w:rsidRDefault="00C50909" w:rsidP="00B96C19">
            <w:pPr>
              <w:spacing w:before="120" w:after="120" w:line="240" w:lineRule="auto"/>
              <w:jc w:val="center"/>
              <w:rPr>
                <w:rFonts w:cs="Calibri"/>
                <w:lang w:val="en-GB"/>
              </w:rPr>
            </w:pPr>
            <w:r>
              <w:rPr>
                <w:rFonts w:cs="Calibri"/>
                <w:noProof/>
                <w:sz w:val="18"/>
                <w:szCs w:val="18"/>
                <w:lang w:val="en-GB" w:eastAsia="en-GB"/>
              </w:rPr>
              <w:drawing>
                <wp:inline distT="0" distB="0" distL="0" distR="0">
                  <wp:extent cx="1965325" cy="1466850"/>
                  <wp:effectExtent l="0" t="0" r="0" b="0"/>
                  <wp:docPr id="20"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5325" cy="1466850"/>
                          </a:xfrm>
                          <a:prstGeom prst="rect">
                            <a:avLst/>
                          </a:prstGeom>
                          <a:noFill/>
                          <a:ln>
                            <a:noFill/>
                          </a:ln>
                        </pic:spPr>
                      </pic:pic>
                    </a:graphicData>
                  </a:graphic>
                </wp:inline>
              </w:drawing>
            </w:r>
          </w:p>
        </w:tc>
      </w:tr>
    </w:tbl>
    <w:p w:rsidR="003259E5" w:rsidRPr="00116335" w:rsidRDefault="00520C77" w:rsidP="000B0513">
      <w:pPr>
        <w:spacing w:before="120" w:after="120" w:line="240" w:lineRule="auto"/>
        <w:rPr>
          <w:rFonts w:cs="Calibri"/>
          <w:b/>
          <w:sz w:val="28"/>
          <w:szCs w:val="28"/>
          <w:lang w:val="en-GB"/>
        </w:rPr>
      </w:pPr>
      <w:r w:rsidRPr="00116335">
        <w:rPr>
          <w:rFonts w:cs="Calibri"/>
          <w:lang w:val="en-GB"/>
        </w:rPr>
        <w:br w:type="page"/>
      </w:r>
      <w:r w:rsidR="00CF47E8" w:rsidRPr="00116335">
        <w:rPr>
          <w:rFonts w:cs="Calibri"/>
          <w:b/>
          <w:sz w:val="28"/>
          <w:szCs w:val="28"/>
          <w:lang w:val="en-GB"/>
        </w:rPr>
        <w:lastRenderedPageBreak/>
        <w:t xml:space="preserve">Main </w:t>
      </w:r>
      <w:r w:rsidR="00EC06EC" w:rsidRPr="00116335">
        <w:rPr>
          <w:rFonts w:cs="Calibri"/>
          <w:b/>
          <w:sz w:val="28"/>
          <w:szCs w:val="28"/>
          <w:lang w:val="en-GB"/>
        </w:rPr>
        <w:t>Findings</w:t>
      </w:r>
    </w:p>
    <w:p w:rsidR="003860A6" w:rsidRPr="00116335" w:rsidRDefault="003860A6" w:rsidP="000B0513">
      <w:pPr>
        <w:spacing w:before="120" w:after="120" w:line="240" w:lineRule="auto"/>
        <w:rPr>
          <w:rFonts w:cs="Calibri"/>
          <w:b/>
          <w:sz w:val="28"/>
          <w:szCs w:val="28"/>
          <w:lang w:val="en-GB"/>
        </w:rPr>
      </w:pPr>
    </w:p>
    <w:tbl>
      <w:tblPr>
        <w:tblW w:w="5263" w:type="pct"/>
        <w:jc w:val="center"/>
        <w:tblInd w:w="-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600" w:firstRow="0" w:lastRow="0" w:firstColumn="0" w:lastColumn="0" w:noHBand="1" w:noVBand="1"/>
      </w:tblPr>
      <w:tblGrid>
        <w:gridCol w:w="1833"/>
        <w:gridCol w:w="7756"/>
      </w:tblGrid>
      <w:tr w:rsidR="003860A6" w:rsidRPr="00D03FD9" w:rsidTr="007271DD">
        <w:trPr>
          <w:trHeight w:val="648"/>
          <w:jc w:val="center"/>
        </w:trPr>
        <w:tc>
          <w:tcPr>
            <w:tcW w:w="956" w:type="pct"/>
            <w:shd w:val="clear" w:color="auto" w:fill="FFFFFF" w:themeFill="background1"/>
            <w:tcMar>
              <w:top w:w="15" w:type="dxa"/>
              <w:left w:w="81" w:type="dxa"/>
              <w:bottom w:w="0" w:type="dxa"/>
              <w:right w:w="81" w:type="dxa"/>
            </w:tcMar>
            <w:vAlign w:val="center"/>
          </w:tcPr>
          <w:p w:rsidR="003860A6" w:rsidRPr="00D03FD9" w:rsidRDefault="003860A6" w:rsidP="007271DD">
            <w:pPr>
              <w:spacing w:before="80" w:after="80" w:line="240" w:lineRule="auto"/>
              <w:ind w:left="113" w:right="113"/>
              <w:jc w:val="center"/>
              <w:textAlignment w:val="baseline"/>
              <w:rPr>
                <w:rFonts w:asciiTheme="minorHAnsi" w:eastAsia="Times New Roman" w:hAnsiTheme="minorHAnsi" w:cstheme="minorHAnsi"/>
                <w:b/>
                <w:bCs/>
                <w:kern w:val="24"/>
                <w:sz w:val="28"/>
                <w:szCs w:val="28"/>
                <w:lang w:val="en-GB" w:eastAsia="en-GB"/>
              </w:rPr>
            </w:pPr>
            <w:r w:rsidRPr="00D03FD9">
              <w:rPr>
                <w:rFonts w:asciiTheme="minorHAnsi" w:eastAsia="Times New Roman" w:hAnsiTheme="minorHAnsi" w:cstheme="minorHAnsi"/>
                <w:b/>
                <w:bCs/>
                <w:kern w:val="24"/>
                <w:sz w:val="28"/>
                <w:szCs w:val="28"/>
                <w:lang w:val="en-GB" w:eastAsia="en-GB"/>
              </w:rPr>
              <w:t>Area</w:t>
            </w:r>
          </w:p>
        </w:tc>
        <w:tc>
          <w:tcPr>
            <w:tcW w:w="4044" w:type="pct"/>
            <w:shd w:val="clear" w:color="auto" w:fill="FFFFFF" w:themeFill="background1"/>
            <w:vAlign w:val="center"/>
          </w:tcPr>
          <w:p w:rsidR="003860A6" w:rsidRPr="00D03FD9" w:rsidRDefault="003860A6" w:rsidP="007271DD">
            <w:pPr>
              <w:pStyle w:val="ListParagraph"/>
              <w:adjustRightInd w:val="0"/>
              <w:snapToGrid w:val="0"/>
              <w:spacing w:before="80" w:after="80" w:line="240" w:lineRule="auto"/>
              <w:ind w:left="113" w:right="113"/>
              <w:contextualSpacing w:val="0"/>
              <w:jc w:val="center"/>
              <w:rPr>
                <w:rFonts w:asciiTheme="minorHAnsi" w:hAnsiTheme="minorHAnsi" w:cstheme="minorHAnsi"/>
                <w:sz w:val="28"/>
                <w:szCs w:val="28"/>
              </w:rPr>
            </w:pPr>
            <w:r w:rsidRPr="00D03FD9">
              <w:rPr>
                <w:rFonts w:asciiTheme="minorHAnsi" w:hAnsiTheme="minorHAnsi" w:cstheme="minorHAnsi"/>
                <w:b/>
                <w:sz w:val="28"/>
                <w:szCs w:val="28"/>
              </w:rPr>
              <w:t>Mission main findings</w:t>
            </w:r>
          </w:p>
        </w:tc>
      </w:tr>
      <w:tr w:rsidR="003860A6" w:rsidRPr="00116335" w:rsidTr="007271DD">
        <w:trPr>
          <w:trHeight w:val="648"/>
          <w:jc w:val="center"/>
        </w:trPr>
        <w:tc>
          <w:tcPr>
            <w:tcW w:w="956" w:type="pct"/>
            <w:shd w:val="clear" w:color="auto" w:fill="FFFFFF" w:themeFill="background1"/>
            <w:tcMar>
              <w:top w:w="15" w:type="dxa"/>
              <w:left w:w="81" w:type="dxa"/>
              <w:bottom w:w="0" w:type="dxa"/>
              <w:right w:w="81" w:type="dxa"/>
            </w:tcMar>
            <w:vAlign w:val="center"/>
            <w:hideMark/>
          </w:tcPr>
          <w:p w:rsidR="003860A6" w:rsidRPr="00D03FD9" w:rsidRDefault="003860A6" w:rsidP="007271DD">
            <w:pPr>
              <w:spacing w:before="80" w:after="80" w:line="240" w:lineRule="auto"/>
              <w:ind w:left="113" w:right="113"/>
              <w:jc w:val="left"/>
              <w:textAlignment w:val="baseline"/>
              <w:rPr>
                <w:rFonts w:asciiTheme="minorHAnsi" w:eastAsia="Times New Roman" w:hAnsiTheme="minorHAnsi" w:cstheme="minorHAnsi"/>
                <w:lang w:val="en-GB" w:eastAsia="en-GB"/>
              </w:rPr>
            </w:pPr>
            <w:r w:rsidRPr="00D03FD9">
              <w:rPr>
                <w:rFonts w:asciiTheme="minorHAnsi" w:eastAsia="Times New Roman" w:hAnsiTheme="minorHAnsi" w:cstheme="minorHAnsi"/>
                <w:b/>
                <w:bCs/>
                <w:kern w:val="24"/>
                <w:lang w:val="en-GB" w:eastAsia="en-GB"/>
              </w:rPr>
              <w:t>Overall coordination</w:t>
            </w:r>
          </w:p>
        </w:tc>
        <w:tc>
          <w:tcPr>
            <w:tcW w:w="4044" w:type="pct"/>
            <w:shd w:val="clear" w:color="auto" w:fill="FFFFFF" w:themeFill="background1"/>
            <w:vAlign w:val="center"/>
          </w:tcPr>
          <w:p w:rsidR="003860A6" w:rsidRPr="00D03FD9" w:rsidRDefault="003860A6" w:rsidP="007271DD">
            <w:pPr>
              <w:pStyle w:val="ListParagraph"/>
              <w:numPr>
                <w:ilvl w:val="0"/>
                <w:numId w:val="3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Since February, the country has a contingency plan for EVD.</w:t>
            </w:r>
          </w:p>
          <w:p w:rsidR="003860A6" w:rsidRPr="00D03FD9" w:rsidRDefault="003860A6" w:rsidP="007271DD">
            <w:pPr>
              <w:pStyle w:val="ListParagraph"/>
              <w:numPr>
                <w:ilvl w:val="0"/>
                <w:numId w:val="3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Ministry of Health has created a Technical Task Force Group to coordinate the Ebola Preparedness for the country.</w:t>
            </w:r>
          </w:p>
          <w:p w:rsidR="003860A6" w:rsidRPr="00D03FD9" w:rsidRDefault="003860A6" w:rsidP="007271DD">
            <w:pPr>
              <w:pStyle w:val="ListParagraph"/>
              <w:numPr>
                <w:ilvl w:val="0"/>
                <w:numId w:val="3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The former emergency and epidemiological committee became the Technical Task Force Group.</w:t>
            </w:r>
          </w:p>
          <w:p w:rsidR="003860A6" w:rsidRPr="00D03FD9" w:rsidRDefault="003860A6" w:rsidP="007271DD">
            <w:pPr>
              <w:pStyle w:val="ListParagraph"/>
              <w:numPr>
                <w:ilvl w:val="0"/>
                <w:numId w:val="3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Prime Minister has appointed a High Commissioner for Ebola to politically coordinate the action among all the Ministries and to supervise donor funds.</w:t>
            </w:r>
          </w:p>
          <w:p w:rsidR="003860A6" w:rsidRPr="00D03FD9" w:rsidRDefault="003860A6" w:rsidP="007271DD">
            <w:pPr>
              <w:pStyle w:val="ListParagraph"/>
              <w:numPr>
                <w:ilvl w:val="0"/>
                <w:numId w:val="3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INASA is the focal point for IHR.</w:t>
            </w:r>
          </w:p>
          <w:p w:rsidR="003860A6" w:rsidRPr="00D03FD9" w:rsidRDefault="003860A6" w:rsidP="007271DD">
            <w:pPr>
              <w:pStyle w:val="ListParagraph"/>
              <w:numPr>
                <w:ilvl w:val="0"/>
                <w:numId w:val="35"/>
              </w:numPr>
              <w:adjustRightInd w:val="0"/>
              <w:snapToGrid w:val="0"/>
              <w:spacing w:before="80" w:after="80" w:line="240" w:lineRule="auto"/>
              <w:ind w:left="113" w:right="113"/>
              <w:contextualSpacing w:val="0"/>
              <w:rPr>
                <w:rFonts w:asciiTheme="minorHAnsi" w:eastAsia="Times New Roman" w:hAnsiTheme="minorHAnsi" w:cstheme="minorHAnsi"/>
                <w:b/>
                <w:bCs/>
                <w:kern w:val="24"/>
                <w:lang w:eastAsia="en-GB"/>
              </w:rPr>
            </w:pPr>
            <w:r w:rsidRPr="00D03FD9">
              <w:rPr>
                <w:rFonts w:asciiTheme="minorHAnsi" w:hAnsiTheme="minorHAnsi" w:cstheme="minorHAnsi"/>
              </w:rPr>
              <w:t>INASA can be the Emergency Operational Centre working 14/7. It needs only to organize with the staff.</w:t>
            </w:r>
          </w:p>
        </w:tc>
      </w:tr>
      <w:tr w:rsidR="003860A6" w:rsidRPr="00116335" w:rsidTr="007271DD">
        <w:trPr>
          <w:trHeight w:val="532"/>
          <w:jc w:val="center"/>
        </w:trPr>
        <w:tc>
          <w:tcPr>
            <w:tcW w:w="956" w:type="pct"/>
            <w:shd w:val="clear" w:color="auto" w:fill="FFFFFF" w:themeFill="background1"/>
            <w:tcMar>
              <w:top w:w="15" w:type="dxa"/>
              <w:left w:w="81" w:type="dxa"/>
              <w:bottom w:w="0" w:type="dxa"/>
              <w:right w:w="81" w:type="dxa"/>
            </w:tcMar>
            <w:vAlign w:val="center"/>
            <w:hideMark/>
          </w:tcPr>
          <w:p w:rsidR="003860A6" w:rsidRPr="00D03FD9" w:rsidRDefault="003860A6" w:rsidP="007271DD">
            <w:pPr>
              <w:spacing w:before="80" w:after="80" w:line="240" w:lineRule="auto"/>
              <w:ind w:left="113" w:right="113"/>
              <w:jc w:val="left"/>
              <w:textAlignment w:val="baseline"/>
              <w:rPr>
                <w:rFonts w:asciiTheme="minorHAnsi" w:eastAsia="Times New Roman" w:hAnsiTheme="minorHAnsi" w:cstheme="minorHAnsi"/>
                <w:lang w:val="en-GB" w:eastAsia="en-GB"/>
              </w:rPr>
            </w:pPr>
            <w:r w:rsidRPr="00D03FD9">
              <w:rPr>
                <w:rFonts w:asciiTheme="minorHAnsi" w:eastAsia="Times New Roman" w:hAnsiTheme="minorHAnsi" w:cstheme="minorHAnsi"/>
                <w:b/>
                <w:bCs/>
                <w:kern w:val="24"/>
                <w:lang w:val="en-GB" w:eastAsia="en-GB"/>
              </w:rPr>
              <w:t>Rapid Response Team (RRT)</w:t>
            </w:r>
          </w:p>
        </w:tc>
        <w:tc>
          <w:tcPr>
            <w:tcW w:w="4044" w:type="pct"/>
            <w:shd w:val="clear" w:color="auto" w:fill="FFFFFF" w:themeFill="background1"/>
            <w:vAlign w:val="center"/>
          </w:tcPr>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eastAsia="Times New Roman" w:hAnsiTheme="minorHAnsi" w:cstheme="minorHAnsi"/>
                <w:b/>
                <w:bCs/>
                <w:kern w:val="24"/>
                <w:lang w:eastAsia="en-GB"/>
              </w:rPr>
            </w:pPr>
            <w:r w:rsidRPr="00D03FD9">
              <w:rPr>
                <w:rFonts w:asciiTheme="minorHAnsi" w:hAnsiTheme="minorHAnsi" w:cstheme="minorHAnsi"/>
              </w:rPr>
              <w:t>MSF has provided training for six medical doctors and two nurses technicians for Rapid Response Team (RRT).</w:t>
            </w:r>
          </w:p>
        </w:tc>
      </w:tr>
      <w:tr w:rsidR="003860A6" w:rsidRPr="00116335" w:rsidTr="007271DD">
        <w:trPr>
          <w:trHeight w:val="920"/>
          <w:jc w:val="center"/>
        </w:trPr>
        <w:tc>
          <w:tcPr>
            <w:tcW w:w="956" w:type="pct"/>
            <w:shd w:val="clear" w:color="auto" w:fill="FFFFFF" w:themeFill="background1"/>
            <w:tcMar>
              <w:top w:w="15" w:type="dxa"/>
              <w:left w:w="81" w:type="dxa"/>
              <w:bottom w:w="0" w:type="dxa"/>
              <w:right w:w="81" w:type="dxa"/>
            </w:tcMar>
            <w:vAlign w:val="center"/>
            <w:hideMark/>
          </w:tcPr>
          <w:p w:rsidR="003860A6" w:rsidRPr="00D03FD9" w:rsidRDefault="003860A6" w:rsidP="007271DD">
            <w:pPr>
              <w:spacing w:before="80" w:after="80" w:line="240" w:lineRule="auto"/>
              <w:ind w:left="113" w:right="113"/>
              <w:jc w:val="left"/>
              <w:textAlignment w:val="baseline"/>
              <w:rPr>
                <w:rFonts w:asciiTheme="minorHAnsi" w:eastAsia="Times New Roman" w:hAnsiTheme="minorHAnsi" w:cstheme="minorHAnsi"/>
                <w:lang w:val="en-GB" w:eastAsia="en-GB"/>
              </w:rPr>
            </w:pPr>
            <w:r w:rsidRPr="00D03FD9">
              <w:rPr>
                <w:rFonts w:asciiTheme="minorHAnsi" w:eastAsia="Times New Roman" w:hAnsiTheme="minorHAnsi" w:cstheme="minorHAnsi"/>
                <w:b/>
                <w:bCs/>
                <w:kern w:val="24"/>
                <w:lang w:val="en-GB" w:eastAsia="en-GB"/>
              </w:rPr>
              <w:t>Public awareness and community engagement</w:t>
            </w:r>
          </w:p>
        </w:tc>
        <w:tc>
          <w:tcPr>
            <w:tcW w:w="4044" w:type="pct"/>
            <w:shd w:val="clear" w:color="auto" w:fill="FFFFFF" w:themeFill="background1"/>
            <w:vAlign w:val="center"/>
          </w:tcPr>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A number of awareness campaigns about Ebola prevention and control are being broadcast on the radio, TV and newspapers</w:t>
            </w:r>
            <w:r w:rsidR="008A2ED9" w:rsidRPr="00D03FD9">
              <w:rPr>
                <w:rFonts w:asciiTheme="minorHAnsi" w:hAnsiTheme="minorHAnsi" w:cstheme="minorHAnsi"/>
              </w:rPr>
              <w:t>.</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Religious and community leaders to be involved in the awareness.</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eastAsia="Times New Roman" w:hAnsiTheme="minorHAnsi" w:cstheme="minorHAnsi"/>
                <w:b/>
                <w:bCs/>
                <w:kern w:val="24"/>
                <w:lang w:eastAsia="en-GB"/>
              </w:rPr>
            </w:pPr>
            <w:r w:rsidRPr="00D03FD9">
              <w:rPr>
                <w:rFonts w:asciiTheme="minorHAnsi" w:hAnsiTheme="minorHAnsi" w:cstheme="minorHAnsi"/>
              </w:rPr>
              <w:t>UNICEF has been responsible for the public social mobilization. It has sponsored local artists and shows to raise awareness for the disease.</w:t>
            </w:r>
          </w:p>
        </w:tc>
      </w:tr>
      <w:tr w:rsidR="003860A6" w:rsidRPr="00116335" w:rsidTr="007271DD">
        <w:trPr>
          <w:trHeight w:val="865"/>
          <w:jc w:val="center"/>
        </w:trPr>
        <w:tc>
          <w:tcPr>
            <w:tcW w:w="956" w:type="pct"/>
            <w:shd w:val="clear" w:color="auto" w:fill="FFFFFF" w:themeFill="background1"/>
            <w:tcMar>
              <w:top w:w="15" w:type="dxa"/>
              <w:left w:w="81" w:type="dxa"/>
              <w:bottom w:w="0" w:type="dxa"/>
              <w:right w:w="81" w:type="dxa"/>
            </w:tcMar>
            <w:vAlign w:val="center"/>
            <w:hideMark/>
          </w:tcPr>
          <w:p w:rsidR="003860A6" w:rsidRPr="00D03FD9" w:rsidRDefault="003860A6" w:rsidP="007271DD">
            <w:pPr>
              <w:spacing w:before="80" w:after="80" w:line="240" w:lineRule="auto"/>
              <w:ind w:left="113" w:right="113"/>
              <w:jc w:val="left"/>
              <w:textAlignment w:val="baseline"/>
              <w:rPr>
                <w:rFonts w:asciiTheme="minorHAnsi" w:eastAsia="Times New Roman" w:hAnsiTheme="minorHAnsi" w:cstheme="minorHAnsi"/>
                <w:lang w:val="en-GB" w:eastAsia="en-GB"/>
              </w:rPr>
            </w:pPr>
            <w:r w:rsidRPr="00D03FD9">
              <w:rPr>
                <w:rFonts w:asciiTheme="minorHAnsi" w:eastAsia="Times New Roman" w:hAnsiTheme="minorHAnsi" w:cstheme="minorHAnsi"/>
                <w:b/>
                <w:bCs/>
                <w:kern w:val="24"/>
                <w:lang w:val="en-GB" w:eastAsia="en-GB"/>
              </w:rPr>
              <w:t>Infection Prevention and Control</w:t>
            </w:r>
          </w:p>
        </w:tc>
        <w:tc>
          <w:tcPr>
            <w:tcW w:w="4044" w:type="pct"/>
            <w:shd w:val="clear" w:color="auto" w:fill="FFFFFF" w:themeFill="background1"/>
            <w:vAlign w:val="center"/>
          </w:tcPr>
          <w:p w:rsidR="003860A6" w:rsidRPr="00D03FD9" w:rsidRDefault="003860A6" w:rsidP="007271DD">
            <w:pPr>
              <w:numPr>
                <w:ilvl w:val="0"/>
                <w:numId w:val="37"/>
              </w:numPr>
              <w:spacing w:before="80" w:after="80" w:line="240" w:lineRule="auto"/>
              <w:ind w:left="113" w:right="113"/>
              <w:jc w:val="left"/>
              <w:textAlignment w:val="baseline"/>
              <w:rPr>
                <w:rFonts w:asciiTheme="minorHAnsi" w:eastAsia="Times New Roman" w:hAnsiTheme="minorHAnsi" w:cstheme="minorHAnsi"/>
                <w:b/>
                <w:bCs/>
                <w:kern w:val="24"/>
                <w:lang w:val="en-GB" w:eastAsia="en-GB"/>
              </w:rPr>
            </w:pPr>
            <w:r w:rsidRPr="00D03FD9">
              <w:rPr>
                <w:rFonts w:asciiTheme="minorHAnsi" w:hAnsiTheme="minorHAnsi" w:cstheme="minorHAnsi"/>
                <w:lang w:val="en-GB"/>
              </w:rPr>
              <w:t xml:space="preserve">Numerous hand </w:t>
            </w:r>
            <w:r w:rsidR="00C21BAC" w:rsidRPr="00D03FD9">
              <w:rPr>
                <w:rFonts w:asciiTheme="minorHAnsi" w:hAnsiTheme="minorHAnsi" w:cstheme="minorHAnsi"/>
                <w:lang w:val="en-GB"/>
              </w:rPr>
              <w:t xml:space="preserve">hygiene </w:t>
            </w:r>
            <w:r w:rsidRPr="00D03FD9">
              <w:rPr>
                <w:rFonts w:asciiTheme="minorHAnsi" w:hAnsiTheme="minorHAnsi" w:cstheme="minorHAnsi"/>
                <w:lang w:val="en-GB"/>
              </w:rPr>
              <w:t xml:space="preserve">points are available at most public places </w:t>
            </w:r>
          </w:p>
        </w:tc>
      </w:tr>
      <w:tr w:rsidR="003860A6" w:rsidRPr="00116335" w:rsidTr="007271DD">
        <w:trPr>
          <w:trHeight w:val="920"/>
          <w:jc w:val="center"/>
        </w:trPr>
        <w:tc>
          <w:tcPr>
            <w:tcW w:w="956" w:type="pct"/>
            <w:shd w:val="clear" w:color="auto" w:fill="FFFFFF" w:themeFill="background1"/>
            <w:tcMar>
              <w:top w:w="15" w:type="dxa"/>
              <w:left w:w="81" w:type="dxa"/>
              <w:bottom w:w="0" w:type="dxa"/>
              <w:right w:w="81" w:type="dxa"/>
            </w:tcMar>
            <w:vAlign w:val="center"/>
            <w:hideMark/>
          </w:tcPr>
          <w:p w:rsidR="003860A6" w:rsidRPr="00D03FD9" w:rsidRDefault="003860A6" w:rsidP="007271DD">
            <w:pPr>
              <w:spacing w:before="80" w:after="80" w:line="240" w:lineRule="auto"/>
              <w:ind w:left="113" w:right="113"/>
              <w:jc w:val="left"/>
              <w:textAlignment w:val="baseline"/>
              <w:rPr>
                <w:rFonts w:asciiTheme="minorHAnsi" w:eastAsia="Times New Roman" w:hAnsiTheme="minorHAnsi" w:cstheme="minorHAnsi"/>
                <w:lang w:val="en-GB" w:eastAsia="en-GB"/>
              </w:rPr>
            </w:pPr>
            <w:r w:rsidRPr="00D03FD9">
              <w:rPr>
                <w:rFonts w:asciiTheme="minorHAnsi" w:eastAsia="Times New Roman" w:hAnsiTheme="minorHAnsi" w:cstheme="minorHAnsi"/>
                <w:b/>
                <w:bCs/>
                <w:kern w:val="24"/>
                <w:lang w:val="en-GB" w:eastAsia="en-GB"/>
              </w:rPr>
              <w:t>Case management</w:t>
            </w:r>
            <w:r w:rsidRPr="00D03FD9">
              <w:rPr>
                <w:rFonts w:asciiTheme="minorHAnsi" w:eastAsia="Times New Roman" w:hAnsiTheme="minorHAnsi" w:cstheme="minorHAnsi"/>
                <w:b/>
                <w:bCs/>
                <w:kern w:val="24"/>
                <w:lang w:val="en-GB" w:eastAsia="en-GB"/>
              </w:rPr>
              <w:br/>
              <w:t>a) Ebola Treatment Centre (ETC)</w:t>
            </w:r>
          </w:p>
        </w:tc>
        <w:tc>
          <w:tcPr>
            <w:tcW w:w="4044" w:type="pct"/>
            <w:shd w:val="clear" w:color="auto" w:fill="FFFFFF" w:themeFill="background1"/>
            <w:vAlign w:val="center"/>
          </w:tcPr>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 xml:space="preserve">MSF renovated a </w:t>
            </w:r>
            <w:r w:rsidR="008A2ED9" w:rsidRPr="00D03FD9">
              <w:rPr>
                <w:rFonts w:asciiTheme="minorHAnsi" w:hAnsiTheme="minorHAnsi" w:cstheme="minorHAnsi"/>
              </w:rPr>
              <w:t>ward</w:t>
            </w:r>
            <w:r w:rsidRPr="00D03FD9">
              <w:rPr>
                <w:rFonts w:asciiTheme="minorHAnsi" w:hAnsiTheme="minorHAnsi" w:cstheme="minorHAnsi"/>
              </w:rPr>
              <w:t xml:space="preserve"> at the National Hospital to be used as an ETC (Ebola Treatment Centre). Key structural aspects like electricity and hospital bed were not available on the day of the visit. MSF is quite confident that the ECT can be activated anytime if need be</w:t>
            </w:r>
            <w:r w:rsidR="00C21BAC" w:rsidRPr="00D03FD9">
              <w:rPr>
                <w:rFonts w:asciiTheme="minorHAnsi" w:hAnsiTheme="minorHAnsi" w:cstheme="minorHAnsi"/>
              </w:rPr>
              <w:t>.</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New incinerator and autoclave are available, however still need to be installed.</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The same 8 health professionals trained by MSF will be responsible for the ETC.</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Sufficient quantities of Personal Protective Equipment (PPE) are available at the Hospital, WHO Country Office, MSF Office, Ministry of Health.</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eastAsia="Times New Roman" w:hAnsiTheme="minorHAnsi" w:cstheme="minorHAnsi"/>
                <w:b/>
                <w:bCs/>
                <w:kern w:val="24"/>
                <w:lang w:eastAsia="en-GB"/>
              </w:rPr>
            </w:pPr>
            <w:r w:rsidRPr="00D03FD9">
              <w:rPr>
                <w:rFonts w:asciiTheme="minorHAnsi" w:hAnsiTheme="minorHAnsi" w:cstheme="minorHAnsi"/>
              </w:rPr>
              <w:t xml:space="preserve">5000 kits </w:t>
            </w:r>
            <w:r w:rsidR="00C21BAC" w:rsidRPr="00D03FD9">
              <w:rPr>
                <w:rFonts w:asciiTheme="minorHAnsi" w:hAnsiTheme="minorHAnsi" w:cstheme="minorHAnsi"/>
              </w:rPr>
              <w:t xml:space="preserve">were </w:t>
            </w:r>
            <w:r w:rsidRPr="00D03FD9">
              <w:rPr>
                <w:rFonts w:asciiTheme="minorHAnsi" w:hAnsiTheme="minorHAnsi" w:cstheme="minorHAnsi"/>
              </w:rPr>
              <w:t>donated by WHO during the Influenza Pandemic 2009. The</w:t>
            </w:r>
            <w:r w:rsidR="00C21BAC" w:rsidRPr="00D03FD9">
              <w:rPr>
                <w:rFonts w:asciiTheme="minorHAnsi" w:hAnsiTheme="minorHAnsi" w:cstheme="minorHAnsi"/>
              </w:rPr>
              <w:t>se</w:t>
            </w:r>
            <w:r w:rsidRPr="00D03FD9">
              <w:rPr>
                <w:rFonts w:asciiTheme="minorHAnsi" w:hAnsiTheme="minorHAnsi" w:cstheme="minorHAnsi"/>
              </w:rPr>
              <w:t xml:space="preserve"> kits were distributed to </w:t>
            </w:r>
            <w:r w:rsidR="00C21BAC" w:rsidRPr="00D03FD9">
              <w:rPr>
                <w:rFonts w:asciiTheme="minorHAnsi" w:hAnsiTheme="minorHAnsi" w:cstheme="minorHAnsi"/>
              </w:rPr>
              <w:t xml:space="preserve">the </w:t>
            </w:r>
            <w:r w:rsidRPr="00D03FD9">
              <w:rPr>
                <w:rFonts w:asciiTheme="minorHAnsi" w:hAnsiTheme="minorHAnsi" w:cstheme="minorHAnsi"/>
              </w:rPr>
              <w:t xml:space="preserve">11 </w:t>
            </w:r>
            <w:r w:rsidR="00C21BAC" w:rsidRPr="00D03FD9">
              <w:rPr>
                <w:rFonts w:asciiTheme="minorHAnsi" w:hAnsiTheme="minorHAnsi" w:cstheme="minorHAnsi"/>
              </w:rPr>
              <w:t xml:space="preserve">health </w:t>
            </w:r>
            <w:r w:rsidRPr="00D03FD9">
              <w:rPr>
                <w:rFonts w:asciiTheme="minorHAnsi" w:hAnsiTheme="minorHAnsi" w:cstheme="minorHAnsi"/>
              </w:rPr>
              <w:t>districts and leading stakeholders, such as: National Hospital, INASA. UNICEF has helped the distribution to risk areas (Gabu, Tombali and Quinara).</w:t>
            </w:r>
          </w:p>
        </w:tc>
      </w:tr>
      <w:tr w:rsidR="003860A6" w:rsidRPr="00116335" w:rsidTr="007271DD">
        <w:trPr>
          <w:trHeight w:val="688"/>
          <w:jc w:val="center"/>
        </w:trPr>
        <w:tc>
          <w:tcPr>
            <w:tcW w:w="956" w:type="pct"/>
            <w:shd w:val="clear" w:color="auto" w:fill="FFFFFF" w:themeFill="background1"/>
            <w:tcMar>
              <w:top w:w="15" w:type="dxa"/>
              <w:left w:w="81" w:type="dxa"/>
              <w:bottom w:w="0" w:type="dxa"/>
              <w:right w:w="81" w:type="dxa"/>
            </w:tcMar>
            <w:vAlign w:val="center"/>
            <w:hideMark/>
          </w:tcPr>
          <w:p w:rsidR="003860A6" w:rsidRPr="00D03FD9" w:rsidRDefault="003860A6" w:rsidP="007271DD">
            <w:pPr>
              <w:spacing w:before="80" w:after="80" w:line="240" w:lineRule="auto"/>
              <w:ind w:left="113" w:right="113"/>
              <w:jc w:val="left"/>
              <w:textAlignment w:val="baseline"/>
              <w:rPr>
                <w:rFonts w:asciiTheme="minorHAnsi" w:eastAsia="Times New Roman" w:hAnsiTheme="minorHAnsi" w:cstheme="minorHAnsi"/>
                <w:lang w:val="en-GB" w:eastAsia="en-GB"/>
              </w:rPr>
            </w:pPr>
            <w:r w:rsidRPr="00D03FD9">
              <w:rPr>
                <w:rFonts w:asciiTheme="minorHAnsi" w:eastAsia="Times New Roman" w:hAnsiTheme="minorHAnsi" w:cstheme="minorHAnsi"/>
                <w:b/>
                <w:bCs/>
                <w:kern w:val="24"/>
                <w:lang w:val="en-GB" w:eastAsia="en-GB"/>
              </w:rPr>
              <w:t>Case management</w:t>
            </w:r>
            <w:r w:rsidRPr="00D03FD9">
              <w:rPr>
                <w:rFonts w:asciiTheme="minorHAnsi" w:eastAsia="Times New Roman" w:hAnsiTheme="minorHAnsi" w:cstheme="minorHAnsi"/>
                <w:b/>
                <w:bCs/>
                <w:kern w:val="24"/>
                <w:lang w:val="en-GB" w:eastAsia="en-GB"/>
              </w:rPr>
              <w:br/>
              <w:t>b) Safe burials</w:t>
            </w:r>
          </w:p>
        </w:tc>
        <w:tc>
          <w:tcPr>
            <w:tcW w:w="4044" w:type="pct"/>
            <w:shd w:val="clear" w:color="auto" w:fill="FFFFFF" w:themeFill="background1"/>
            <w:vAlign w:val="center"/>
          </w:tcPr>
          <w:p w:rsidR="003860A6" w:rsidRPr="00D03FD9" w:rsidRDefault="003860A6" w:rsidP="007271DD">
            <w:pPr>
              <w:numPr>
                <w:ilvl w:val="0"/>
                <w:numId w:val="38"/>
              </w:numPr>
              <w:spacing w:before="80" w:after="80" w:line="240" w:lineRule="auto"/>
              <w:ind w:left="113" w:right="113"/>
              <w:jc w:val="left"/>
              <w:textAlignment w:val="baseline"/>
              <w:rPr>
                <w:rFonts w:asciiTheme="minorHAnsi" w:eastAsia="Times New Roman" w:hAnsiTheme="minorHAnsi" w:cstheme="minorHAnsi"/>
                <w:bCs/>
                <w:kern w:val="24"/>
                <w:lang w:val="en-GB" w:eastAsia="en-GB"/>
              </w:rPr>
            </w:pPr>
            <w:r w:rsidRPr="00D03FD9">
              <w:rPr>
                <w:rFonts w:asciiTheme="minorHAnsi" w:eastAsia="Times New Roman" w:hAnsiTheme="minorHAnsi" w:cstheme="minorHAnsi"/>
                <w:bCs/>
                <w:kern w:val="24"/>
                <w:lang w:val="en-GB" w:eastAsia="en-GB"/>
              </w:rPr>
              <w:t>None of the key activities to ensure safe burials had been initiated.</w:t>
            </w:r>
          </w:p>
        </w:tc>
      </w:tr>
      <w:tr w:rsidR="003860A6" w:rsidRPr="00116335" w:rsidTr="007271DD">
        <w:trPr>
          <w:trHeight w:val="505"/>
          <w:jc w:val="center"/>
        </w:trPr>
        <w:tc>
          <w:tcPr>
            <w:tcW w:w="956" w:type="pct"/>
            <w:shd w:val="clear" w:color="auto" w:fill="FFFFFF" w:themeFill="background1"/>
            <w:tcMar>
              <w:top w:w="15" w:type="dxa"/>
              <w:left w:w="81" w:type="dxa"/>
              <w:bottom w:w="0" w:type="dxa"/>
              <w:right w:w="81" w:type="dxa"/>
            </w:tcMar>
            <w:vAlign w:val="center"/>
            <w:hideMark/>
          </w:tcPr>
          <w:p w:rsidR="003860A6" w:rsidRPr="00D03FD9" w:rsidRDefault="003860A6" w:rsidP="007271DD">
            <w:pPr>
              <w:spacing w:before="80" w:after="80" w:line="240" w:lineRule="auto"/>
              <w:ind w:left="113" w:right="113"/>
              <w:jc w:val="left"/>
              <w:textAlignment w:val="baseline"/>
              <w:rPr>
                <w:rFonts w:asciiTheme="minorHAnsi" w:eastAsia="Times New Roman" w:hAnsiTheme="minorHAnsi" w:cstheme="minorHAnsi"/>
                <w:lang w:val="en-GB" w:eastAsia="en-GB"/>
              </w:rPr>
            </w:pPr>
            <w:r w:rsidRPr="00D03FD9">
              <w:rPr>
                <w:rFonts w:asciiTheme="minorHAnsi" w:eastAsia="Times New Roman" w:hAnsiTheme="minorHAnsi" w:cstheme="minorHAnsi"/>
                <w:b/>
                <w:bCs/>
                <w:kern w:val="24"/>
                <w:lang w:val="en-GB" w:eastAsia="en-GB"/>
              </w:rPr>
              <w:t xml:space="preserve">Epidemiological </w:t>
            </w:r>
            <w:r w:rsidRPr="00D03FD9">
              <w:rPr>
                <w:rFonts w:asciiTheme="minorHAnsi" w:eastAsia="Times New Roman" w:hAnsiTheme="minorHAnsi" w:cstheme="minorHAnsi"/>
                <w:b/>
                <w:bCs/>
                <w:kern w:val="24"/>
                <w:lang w:val="en-GB" w:eastAsia="en-GB"/>
              </w:rPr>
              <w:lastRenderedPageBreak/>
              <w:t>Surveillance</w:t>
            </w:r>
          </w:p>
        </w:tc>
        <w:tc>
          <w:tcPr>
            <w:tcW w:w="4044" w:type="pct"/>
            <w:shd w:val="clear" w:color="auto" w:fill="FFFFFF" w:themeFill="background1"/>
            <w:vAlign w:val="center"/>
          </w:tcPr>
          <w:p w:rsidR="00C21BAC"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eastAsia="Times New Roman" w:hAnsiTheme="minorHAnsi" w:cstheme="minorHAnsi"/>
                <w:b/>
                <w:bCs/>
                <w:kern w:val="24"/>
                <w:lang w:eastAsia="en-GB"/>
              </w:rPr>
            </w:pPr>
            <w:r w:rsidRPr="00D03FD9">
              <w:rPr>
                <w:rFonts w:asciiTheme="minorHAnsi" w:hAnsiTheme="minorHAnsi" w:cstheme="minorHAnsi"/>
              </w:rPr>
              <w:lastRenderedPageBreak/>
              <w:t xml:space="preserve">2 hotlines for information and notification are available 24 hours (Orange and MTN </w:t>
            </w:r>
            <w:r w:rsidRPr="00D03FD9">
              <w:rPr>
                <w:rFonts w:asciiTheme="minorHAnsi" w:hAnsiTheme="minorHAnsi" w:cstheme="minorHAnsi"/>
              </w:rPr>
              <w:lastRenderedPageBreak/>
              <w:t xml:space="preserve">providers). </w:t>
            </w:r>
          </w:p>
          <w:p w:rsidR="00C21BAC"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eastAsia="Times New Roman" w:hAnsiTheme="minorHAnsi" w:cstheme="minorHAnsi"/>
                <w:b/>
                <w:bCs/>
                <w:kern w:val="24"/>
                <w:lang w:eastAsia="en-GB"/>
              </w:rPr>
            </w:pPr>
            <w:r w:rsidRPr="00D03FD9">
              <w:rPr>
                <w:rFonts w:asciiTheme="minorHAnsi" w:hAnsiTheme="minorHAnsi" w:cstheme="minorHAnsi"/>
              </w:rPr>
              <w:t xml:space="preserve">National Institute of Health (INASA) has also a line for notification but only operational during working hours (Monday </w:t>
            </w:r>
            <w:r w:rsidR="00C21BAC" w:rsidRPr="00D03FD9">
              <w:rPr>
                <w:rFonts w:asciiTheme="minorHAnsi" w:hAnsiTheme="minorHAnsi" w:cstheme="minorHAnsi"/>
              </w:rPr>
              <w:t>to Friday from 08.00 to 17.00).</w:t>
            </w:r>
          </w:p>
          <w:p w:rsidR="003860A6" w:rsidRPr="00D03FD9" w:rsidRDefault="00C21BAC" w:rsidP="007271DD">
            <w:pPr>
              <w:pStyle w:val="ListParagraph"/>
              <w:numPr>
                <w:ilvl w:val="0"/>
                <w:numId w:val="5"/>
              </w:numPr>
              <w:adjustRightInd w:val="0"/>
              <w:snapToGrid w:val="0"/>
              <w:spacing w:before="80" w:after="80" w:line="240" w:lineRule="auto"/>
              <w:ind w:left="113" w:right="113"/>
              <w:contextualSpacing w:val="0"/>
              <w:rPr>
                <w:rFonts w:asciiTheme="minorHAnsi" w:eastAsia="Times New Roman" w:hAnsiTheme="minorHAnsi" w:cstheme="minorHAnsi"/>
                <w:b/>
                <w:bCs/>
                <w:kern w:val="24"/>
                <w:lang w:eastAsia="en-GB"/>
              </w:rPr>
            </w:pPr>
            <w:r w:rsidRPr="00D03FD9">
              <w:rPr>
                <w:rFonts w:asciiTheme="minorHAnsi" w:hAnsiTheme="minorHAnsi" w:cstheme="minorHAnsi"/>
              </w:rPr>
              <w:t>H</w:t>
            </w:r>
            <w:r w:rsidR="003860A6" w:rsidRPr="00D03FD9">
              <w:rPr>
                <w:rFonts w:asciiTheme="minorHAnsi" w:hAnsiTheme="minorHAnsi" w:cstheme="minorHAnsi"/>
              </w:rPr>
              <w:t>otline operators need to be trained.</w:t>
            </w:r>
          </w:p>
        </w:tc>
      </w:tr>
      <w:tr w:rsidR="003860A6" w:rsidRPr="00116335" w:rsidTr="007271DD">
        <w:trPr>
          <w:trHeight w:val="688"/>
          <w:jc w:val="center"/>
        </w:trPr>
        <w:tc>
          <w:tcPr>
            <w:tcW w:w="956" w:type="pct"/>
            <w:shd w:val="clear" w:color="auto" w:fill="FFFFFF" w:themeFill="background1"/>
            <w:tcMar>
              <w:top w:w="15" w:type="dxa"/>
              <w:left w:w="81" w:type="dxa"/>
              <w:bottom w:w="0" w:type="dxa"/>
              <w:right w:w="81" w:type="dxa"/>
            </w:tcMar>
            <w:vAlign w:val="center"/>
            <w:hideMark/>
          </w:tcPr>
          <w:p w:rsidR="003860A6" w:rsidRPr="00D03FD9" w:rsidRDefault="003860A6" w:rsidP="007271DD">
            <w:pPr>
              <w:spacing w:before="80" w:after="80" w:line="240" w:lineRule="auto"/>
              <w:ind w:left="113" w:right="113"/>
              <w:jc w:val="left"/>
              <w:textAlignment w:val="baseline"/>
              <w:rPr>
                <w:rFonts w:asciiTheme="minorHAnsi" w:eastAsia="Times New Roman" w:hAnsiTheme="minorHAnsi" w:cstheme="minorHAnsi"/>
                <w:lang w:val="en-GB" w:eastAsia="en-GB"/>
              </w:rPr>
            </w:pPr>
            <w:r w:rsidRPr="00D03FD9">
              <w:rPr>
                <w:rFonts w:asciiTheme="minorHAnsi" w:eastAsia="Times New Roman" w:hAnsiTheme="minorHAnsi" w:cstheme="minorHAnsi"/>
                <w:b/>
                <w:bCs/>
                <w:kern w:val="24"/>
                <w:lang w:val="en-GB" w:eastAsia="en-GB"/>
              </w:rPr>
              <w:lastRenderedPageBreak/>
              <w:t>Contact Tracing</w:t>
            </w:r>
          </w:p>
        </w:tc>
        <w:tc>
          <w:tcPr>
            <w:tcW w:w="4044" w:type="pct"/>
            <w:shd w:val="clear" w:color="auto" w:fill="FFFFFF" w:themeFill="background1"/>
            <w:vAlign w:val="center"/>
          </w:tcPr>
          <w:p w:rsidR="008A2ED9"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 xml:space="preserve">As of 19 November 2014, a total of 16 </w:t>
            </w:r>
            <w:r w:rsidR="008A2ED9" w:rsidRPr="00D03FD9">
              <w:rPr>
                <w:rFonts w:asciiTheme="minorHAnsi" w:hAnsiTheme="minorHAnsi" w:cstheme="minorHAnsi"/>
              </w:rPr>
              <w:t>rumours</w:t>
            </w:r>
            <w:r w:rsidRPr="00D03FD9">
              <w:rPr>
                <w:rFonts w:asciiTheme="minorHAnsi" w:hAnsiTheme="minorHAnsi" w:cstheme="minorHAnsi"/>
              </w:rPr>
              <w:t xml:space="preserve"> were reported and assessed by national authorities and MSF. </w:t>
            </w:r>
          </w:p>
          <w:p w:rsidR="008A2ED9"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8 out 16 fulfilled the criteria of a case under investigation (</w:t>
            </w:r>
            <w:r w:rsidR="008A2ED9" w:rsidRPr="00D03FD9">
              <w:rPr>
                <w:rFonts w:asciiTheme="minorHAnsi" w:hAnsiTheme="minorHAnsi" w:cstheme="minorHAnsi"/>
              </w:rPr>
              <w:t>travellers</w:t>
            </w:r>
            <w:r w:rsidRPr="00D03FD9">
              <w:rPr>
                <w:rFonts w:asciiTheme="minorHAnsi" w:hAnsiTheme="minorHAnsi" w:cstheme="minorHAnsi"/>
              </w:rPr>
              <w:t xml:space="preserve"> from Guinea </w:t>
            </w:r>
            <w:r w:rsidR="008A2ED9" w:rsidRPr="00D03FD9">
              <w:rPr>
                <w:rFonts w:asciiTheme="minorHAnsi" w:hAnsiTheme="minorHAnsi" w:cstheme="minorHAnsi"/>
              </w:rPr>
              <w:t>with a v</w:t>
            </w:r>
            <w:r w:rsidRPr="00D03FD9">
              <w:rPr>
                <w:rFonts w:asciiTheme="minorHAnsi" w:hAnsiTheme="minorHAnsi" w:cstheme="minorHAnsi"/>
              </w:rPr>
              <w:t xml:space="preserve">ariety of symptoms). </w:t>
            </w:r>
          </w:p>
          <w:p w:rsidR="008A2ED9"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Some of those cases under investigation were quarantined or isolated.</w:t>
            </w:r>
          </w:p>
          <w:p w:rsidR="008A2ED9"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 xml:space="preserve"> None of those cases had clinical specimens collected for further EVD test</w:t>
            </w:r>
            <w:r w:rsidR="008A2ED9" w:rsidRPr="00D03FD9">
              <w:rPr>
                <w:rFonts w:asciiTheme="minorHAnsi" w:hAnsiTheme="minorHAnsi" w:cstheme="minorHAnsi"/>
              </w:rPr>
              <w:t>.</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eastAsia="Times New Roman" w:hAnsiTheme="minorHAnsi" w:cstheme="minorHAnsi"/>
                <w:b/>
                <w:bCs/>
                <w:kern w:val="24"/>
                <w:lang w:eastAsia="en-GB"/>
              </w:rPr>
            </w:pPr>
            <w:r w:rsidRPr="00D03FD9">
              <w:rPr>
                <w:rFonts w:asciiTheme="minorHAnsi" w:hAnsiTheme="minorHAnsi" w:cstheme="minorHAnsi"/>
              </w:rPr>
              <w:t>All cases under investigation were discharged based on clinical judgments (1 case ha</w:t>
            </w:r>
            <w:r w:rsidR="00C21BAC" w:rsidRPr="00D03FD9">
              <w:rPr>
                <w:rFonts w:asciiTheme="minorHAnsi" w:hAnsiTheme="minorHAnsi" w:cstheme="minorHAnsi"/>
              </w:rPr>
              <w:t>d a laboratory confirmation of m</w:t>
            </w:r>
            <w:r w:rsidRPr="00D03FD9">
              <w:rPr>
                <w:rFonts w:asciiTheme="minorHAnsi" w:hAnsiTheme="minorHAnsi" w:cstheme="minorHAnsi"/>
              </w:rPr>
              <w:t>alaria infection, one gastr</w:t>
            </w:r>
            <w:r w:rsidR="008A2ED9" w:rsidRPr="00D03FD9">
              <w:rPr>
                <w:rFonts w:asciiTheme="minorHAnsi" w:hAnsiTheme="minorHAnsi" w:cstheme="minorHAnsi"/>
              </w:rPr>
              <w:t>ic ulcer</w:t>
            </w:r>
            <w:r w:rsidRPr="00D03FD9">
              <w:rPr>
                <w:rFonts w:asciiTheme="minorHAnsi" w:hAnsiTheme="minorHAnsi" w:cstheme="minorHAnsi"/>
              </w:rPr>
              <w:t xml:space="preserve"> with vomit and blood, and one case with fever had a miscarriage</w:t>
            </w:r>
            <w:r w:rsidR="007C2B1B" w:rsidRPr="00D03FD9">
              <w:rPr>
                <w:rFonts w:asciiTheme="minorHAnsi" w:hAnsiTheme="minorHAnsi" w:cstheme="minorHAnsi"/>
              </w:rPr>
              <w:t>)</w:t>
            </w:r>
            <w:r w:rsidRPr="00D03FD9">
              <w:rPr>
                <w:rFonts w:asciiTheme="minorHAnsi" w:hAnsiTheme="minorHAnsi" w:cstheme="minorHAnsi"/>
              </w:rPr>
              <w:t>.</w:t>
            </w:r>
          </w:p>
        </w:tc>
      </w:tr>
      <w:tr w:rsidR="003860A6" w:rsidRPr="00116335" w:rsidTr="007271DD">
        <w:trPr>
          <w:trHeight w:val="458"/>
          <w:jc w:val="center"/>
        </w:trPr>
        <w:tc>
          <w:tcPr>
            <w:tcW w:w="956" w:type="pct"/>
            <w:shd w:val="clear" w:color="auto" w:fill="FFFFFF" w:themeFill="background1"/>
            <w:tcMar>
              <w:top w:w="15" w:type="dxa"/>
              <w:left w:w="81" w:type="dxa"/>
              <w:bottom w:w="0" w:type="dxa"/>
              <w:right w:w="81" w:type="dxa"/>
            </w:tcMar>
            <w:vAlign w:val="center"/>
            <w:hideMark/>
          </w:tcPr>
          <w:p w:rsidR="003860A6" w:rsidRPr="00D03FD9" w:rsidRDefault="003860A6" w:rsidP="007271DD">
            <w:pPr>
              <w:spacing w:before="80" w:after="80" w:line="240" w:lineRule="auto"/>
              <w:ind w:left="113" w:right="113"/>
              <w:jc w:val="left"/>
              <w:textAlignment w:val="baseline"/>
              <w:rPr>
                <w:rFonts w:asciiTheme="minorHAnsi" w:eastAsia="Times New Roman" w:hAnsiTheme="minorHAnsi" w:cstheme="minorHAnsi"/>
                <w:lang w:val="en-GB" w:eastAsia="en-GB"/>
              </w:rPr>
            </w:pPr>
            <w:r w:rsidRPr="00D03FD9">
              <w:rPr>
                <w:rFonts w:asciiTheme="minorHAnsi" w:eastAsia="Times New Roman" w:hAnsiTheme="minorHAnsi" w:cstheme="minorHAnsi"/>
                <w:b/>
                <w:bCs/>
                <w:kern w:val="24"/>
                <w:lang w:val="en-GB" w:eastAsia="en-GB"/>
              </w:rPr>
              <w:t>Laboratory</w:t>
            </w:r>
          </w:p>
        </w:tc>
        <w:tc>
          <w:tcPr>
            <w:tcW w:w="4044" w:type="pct"/>
            <w:shd w:val="clear" w:color="auto" w:fill="FFFFFF" w:themeFill="background1"/>
            <w:vAlign w:val="center"/>
          </w:tcPr>
          <w:p w:rsidR="007C2B1B"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 xml:space="preserve">As of 19 November Guinea Bissau did not have local capacity to perform diagnosis of Ebola virus disease. </w:t>
            </w:r>
          </w:p>
          <w:p w:rsidR="007C2B1B"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 xml:space="preserve">During </w:t>
            </w:r>
            <w:r w:rsidR="00C21BAC" w:rsidRPr="00D03FD9">
              <w:rPr>
                <w:rFonts w:asciiTheme="minorHAnsi" w:hAnsiTheme="minorHAnsi" w:cstheme="minorHAnsi"/>
              </w:rPr>
              <w:t xml:space="preserve">the </w:t>
            </w:r>
            <w:r w:rsidRPr="00D03FD9">
              <w:rPr>
                <w:rFonts w:asciiTheme="minorHAnsi" w:hAnsiTheme="minorHAnsi" w:cstheme="minorHAnsi"/>
              </w:rPr>
              <w:t>mission</w:t>
            </w:r>
            <w:r w:rsidR="00C21BAC" w:rsidRPr="00D03FD9">
              <w:rPr>
                <w:rFonts w:asciiTheme="minorHAnsi" w:hAnsiTheme="minorHAnsi" w:cstheme="minorHAnsi"/>
              </w:rPr>
              <w:t>,</w:t>
            </w:r>
            <w:r w:rsidRPr="00D03FD9">
              <w:rPr>
                <w:rFonts w:asciiTheme="minorHAnsi" w:hAnsiTheme="minorHAnsi" w:cstheme="minorHAnsi"/>
              </w:rPr>
              <w:t xml:space="preserve"> we </w:t>
            </w:r>
            <w:r w:rsidR="00C21BAC" w:rsidRPr="00D03FD9">
              <w:rPr>
                <w:rFonts w:asciiTheme="minorHAnsi" w:hAnsiTheme="minorHAnsi" w:cstheme="minorHAnsi"/>
              </w:rPr>
              <w:t xml:space="preserve">learnt </w:t>
            </w:r>
            <w:r w:rsidRPr="00D03FD9">
              <w:rPr>
                <w:rFonts w:asciiTheme="minorHAnsi" w:hAnsiTheme="minorHAnsi" w:cstheme="minorHAnsi"/>
              </w:rPr>
              <w:t xml:space="preserve">that the </w:t>
            </w:r>
            <w:r w:rsidR="007C2B1B" w:rsidRPr="00D03FD9">
              <w:rPr>
                <w:rFonts w:asciiTheme="minorHAnsi" w:hAnsiTheme="minorHAnsi" w:cstheme="minorHAnsi"/>
              </w:rPr>
              <w:t xml:space="preserve">National </w:t>
            </w:r>
            <w:r w:rsidRPr="00D03FD9">
              <w:rPr>
                <w:rFonts w:asciiTheme="minorHAnsi" w:hAnsiTheme="minorHAnsi" w:cstheme="minorHAnsi"/>
              </w:rPr>
              <w:t xml:space="preserve">Public Health Laboratory </w:t>
            </w:r>
            <w:r w:rsidR="007C2B1B" w:rsidRPr="00D03FD9">
              <w:rPr>
                <w:rFonts w:asciiTheme="minorHAnsi" w:hAnsiTheme="minorHAnsi" w:cstheme="minorHAnsi"/>
              </w:rPr>
              <w:t xml:space="preserve">(LNSP) </w:t>
            </w:r>
            <w:r w:rsidRPr="00D03FD9">
              <w:rPr>
                <w:rFonts w:asciiTheme="minorHAnsi" w:hAnsiTheme="minorHAnsi" w:cstheme="minorHAnsi"/>
              </w:rPr>
              <w:t xml:space="preserve">in Guinea Bissau had not yet formalized any agreement with Institute Pasteur in Dakar for EVD diagnosis. </w:t>
            </w:r>
          </w:p>
          <w:p w:rsidR="007C2B1B"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Agreements between the Public Health Laboratory and Institute Pasteur in Dakar for laboratory confirmation of cholera and polio virus are in place.</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 xml:space="preserve">The situation is known by concerned health authorities and partners on site. </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On 3 December</w:t>
            </w:r>
            <w:r w:rsidR="007C2B1B" w:rsidRPr="00D03FD9">
              <w:rPr>
                <w:rFonts w:asciiTheme="minorHAnsi" w:hAnsiTheme="minorHAnsi" w:cstheme="minorHAnsi"/>
              </w:rPr>
              <w:t>,</w:t>
            </w:r>
            <w:r w:rsidRPr="00D03FD9">
              <w:rPr>
                <w:rFonts w:asciiTheme="minorHAnsi" w:hAnsiTheme="minorHAnsi" w:cstheme="minorHAnsi"/>
              </w:rPr>
              <w:t xml:space="preserve"> 2014, </w:t>
            </w:r>
            <w:r w:rsidR="00C21BAC" w:rsidRPr="00D03FD9">
              <w:rPr>
                <w:rFonts w:asciiTheme="minorHAnsi" w:hAnsiTheme="minorHAnsi" w:cstheme="minorHAnsi"/>
              </w:rPr>
              <w:t xml:space="preserve">the President of INASA </w:t>
            </w:r>
            <w:r w:rsidRPr="00D03FD9">
              <w:rPr>
                <w:rFonts w:asciiTheme="minorHAnsi" w:hAnsiTheme="minorHAnsi" w:cstheme="minorHAnsi"/>
              </w:rPr>
              <w:t xml:space="preserve">contacted the Institute Pasteur in Dakar to </w:t>
            </w:r>
            <w:r w:rsidR="00C21BAC" w:rsidRPr="00D03FD9">
              <w:rPr>
                <w:rFonts w:asciiTheme="minorHAnsi" w:hAnsiTheme="minorHAnsi" w:cstheme="minorHAnsi"/>
              </w:rPr>
              <w:t xml:space="preserve">discuss the possibility to send samples of </w:t>
            </w:r>
            <w:r w:rsidRPr="00D03FD9">
              <w:rPr>
                <w:rFonts w:asciiTheme="minorHAnsi" w:hAnsiTheme="minorHAnsi" w:cstheme="minorHAnsi"/>
              </w:rPr>
              <w:t xml:space="preserve">suspected cases. </w:t>
            </w:r>
          </w:p>
          <w:p w:rsidR="00A405C5" w:rsidRPr="00D03FD9" w:rsidRDefault="00A405C5"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There is also an offer from Lyon to perform diagnose</w:t>
            </w:r>
            <w:r w:rsidR="00C21BAC" w:rsidRPr="00D03FD9">
              <w:rPr>
                <w:rFonts w:asciiTheme="minorHAnsi" w:hAnsiTheme="minorHAnsi" w:cstheme="minorHAnsi"/>
              </w:rPr>
              <w:t>,</w:t>
            </w:r>
            <w:r w:rsidRPr="00D03FD9">
              <w:rPr>
                <w:rFonts w:asciiTheme="minorHAnsi" w:hAnsiTheme="minorHAnsi" w:cstheme="minorHAnsi"/>
              </w:rPr>
              <w:t xml:space="preserve"> if needed.</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 xml:space="preserve">The National Laboratory of Public Health (LNSP) is not equipped to perform an Ebola diagnosis. It is necessary to train technician  and improve structural conditions of the </w:t>
            </w:r>
            <w:r w:rsidR="007C2B1B" w:rsidRPr="00D03FD9">
              <w:rPr>
                <w:rFonts w:asciiTheme="minorHAnsi" w:hAnsiTheme="minorHAnsi" w:cstheme="minorHAnsi"/>
              </w:rPr>
              <w:t>laboratory</w:t>
            </w:r>
            <w:r w:rsidRPr="00D03FD9">
              <w:rPr>
                <w:rFonts w:asciiTheme="minorHAnsi" w:hAnsiTheme="minorHAnsi" w:cstheme="minorHAnsi"/>
              </w:rPr>
              <w:t xml:space="preserve"> including </w:t>
            </w:r>
            <w:r w:rsidR="00C21BAC" w:rsidRPr="00D03FD9">
              <w:rPr>
                <w:rFonts w:asciiTheme="minorHAnsi" w:hAnsiTheme="minorHAnsi" w:cstheme="minorHAnsi"/>
              </w:rPr>
              <w:t xml:space="preserve">purchasing of </w:t>
            </w:r>
            <w:r w:rsidRPr="00D03FD9">
              <w:rPr>
                <w:rFonts w:asciiTheme="minorHAnsi" w:hAnsiTheme="minorHAnsi" w:cstheme="minorHAnsi"/>
              </w:rPr>
              <w:t>reagents.</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Portugal has offered to support the training</w:t>
            </w:r>
            <w:r w:rsidR="007C2B1B" w:rsidRPr="00D03FD9">
              <w:rPr>
                <w:rFonts w:asciiTheme="minorHAnsi" w:hAnsiTheme="minorHAnsi" w:cstheme="minorHAnsi"/>
              </w:rPr>
              <w:t xml:space="preserve"> </w:t>
            </w:r>
            <w:r w:rsidR="00C21BAC" w:rsidRPr="00D03FD9">
              <w:rPr>
                <w:rFonts w:asciiTheme="minorHAnsi" w:hAnsiTheme="minorHAnsi" w:cstheme="minorHAnsi"/>
              </w:rPr>
              <w:t xml:space="preserve">of one lab technician in a course </w:t>
            </w:r>
            <w:r w:rsidR="007C2B1B" w:rsidRPr="00D03FD9">
              <w:rPr>
                <w:rFonts w:asciiTheme="minorHAnsi" w:hAnsiTheme="minorHAnsi" w:cstheme="minorHAnsi"/>
              </w:rPr>
              <w:t>for</w:t>
            </w:r>
            <w:r w:rsidRPr="00D03FD9">
              <w:rPr>
                <w:rFonts w:asciiTheme="minorHAnsi" w:hAnsiTheme="minorHAnsi" w:cstheme="minorHAnsi"/>
              </w:rPr>
              <w:t xml:space="preserve"> shipment of biological samples</w:t>
            </w:r>
            <w:r w:rsidR="00C21BAC" w:rsidRPr="00D03FD9">
              <w:rPr>
                <w:rFonts w:asciiTheme="minorHAnsi" w:hAnsiTheme="minorHAnsi" w:cstheme="minorHAnsi"/>
              </w:rPr>
              <w:t xml:space="preserve"> </w:t>
            </w:r>
            <w:r w:rsidR="00D03FD9" w:rsidRPr="00D03FD9">
              <w:rPr>
                <w:rFonts w:asciiTheme="minorHAnsi" w:hAnsiTheme="minorHAnsi" w:cstheme="minorHAnsi"/>
              </w:rPr>
              <w:t xml:space="preserve">begun </w:t>
            </w:r>
            <w:r w:rsidRPr="00D03FD9">
              <w:rPr>
                <w:rFonts w:asciiTheme="minorHAnsi" w:hAnsiTheme="minorHAnsi" w:cstheme="minorHAnsi"/>
              </w:rPr>
              <w:t>on 24</w:t>
            </w:r>
            <w:r w:rsidR="00D03FD9" w:rsidRPr="00D03FD9">
              <w:rPr>
                <w:rFonts w:asciiTheme="minorHAnsi" w:hAnsiTheme="minorHAnsi" w:cstheme="minorHAnsi"/>
                <w:vertAlign w:val="superscript"/>
              </w:rPr>
              <w:t>th</w:t>
            </w:r>
            <w:r w:rsidR="00D03FD9" w:rsidRPr="00D03FD9">
              <w:rPr>
                <w:rFonts w:asciiTheme="minorHAnsi" w:hAnsiTheme="minorHAnsi" w:cstheme="minorHAnsi"/>
              </w:rPr>
              <w:t xml:space="preserve"> </w:t>
            </w:r>
            <w:r w:rsidRPr="00D03FD9">
              <w:rPr>
                <w:rFonts w:asciiTheme="minorHAnsi" w:hAnsiTheme="minorHAnsi" w:cstheme="minorHAnsi"/>
              </w:rPr>
              <w:t xml:space="preserve"> November (details of the course please see annex 2</w:t>
            </w:r>
            <w:r w:rsidR="00D03FD9" w:rsidRPr="00D03FD9">
              <w:rPr>
                <w:rFonts w:asciiTheme="minorHAnsi" w:hAnsiTheme="minorHAnsi" w:cstheme="minorHAnsi"/>
              </w:rPr>
              <w:t>, page 43</w:t>
            </w:r>
            <w:r w:rsidRPr="00D03FD9">
              <w:rPr>
                <w:rFonts w:asciiTheme="minorHAnsi" w:hAnsiTheme="minorHAnsi" w:cstheme="minorHAnsi"/>
              </w:rPr>
              <w:t>).</w:t>
            </w:r>
          </w:p>
          <w:p w:rsidR="007C2B1B"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color w:val="000000"/>
              </w:rPr>
            </w:pPr>
            <w:r w:rsidRPr="00D03FD9">
              <w:rPr>
                <w:rFonts w:asciiTheme="minorHAnsi" w:hAnsiTheme="minorHAnsi" w:cstheme="minorHAnsi"/>
              </w:rPr>
              <w:t xml:space="preserve">Shipment of EVD samples by air are not guaranteed by local </w:t>
            </w:r>
            <w:r w:rsidR="007C2B1B" w:rsidRPr="00D03FD9">
              <w:rPr>
                <w:rFonts w:asciiTheme="minorHAnsi" w:hAnsiTheme="minorHAnsi" w:cstheme="minorHAnsi"/>
              </w:rPr>
              <w:t>air carriers.</w:t>
            </w:r>
          </w:p>
          <w:p w:rsidR="007C2B1B"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color w:val="000000"/>
              </w:rPr>
            </w:pPr>
            <w:r w:rsidRPr="00D03FD9">
              <w:rPr>
                <w:rFonts w:asciiTheme="minorHAnsi" w:hAnsiTheme="minorHAnsi" w:cstheme="minorHAnsi"/>
              </w:rPr>
              <w:t xml:space="preserve">During the time of the mission, national authorities were exploring options to transport the sample by road, </w:t>
            </w:r>
            <w:r w:rsidR="007C2B1B" w:rsidRPr="00D03FD9">
              <w:rPr>
                <w:rFonts w:asciiTheme="minorHAnsi" w:hAnsiTheme="minorHAnsi" w:cstheme="minorHAnsi"/>
              </w:rPr>
              <w:t>which</w:t>
            </w:r>
            <w:r w:rsidRPr="00D03FD9">
              <w:rPr>
                <w:rFonts w:asciiTheme="minorHAnsi" w:hAnsiTheme="minorHAnsi" w:cstheme="minorHAnsi"/>
              </w:rPr>
              <w:t xml:space="preserve"> tak</w:t>
            </w:r>
            <w:r w:rsidR="007C2B1B" w:rsidRPr="00D03FD9">
              <w:rPr>
                <w:rFonts w:asciiTheme="minorHAnsi" w:hAnsiTheme="minorHAnsi" w:cstheme="minorHAnsi"/>
              </w:rPr>
              <w:t xml:space="preserve">es </w:t>
            </w:r>
            <w:r w:rsidR="00D03FD9" w:rsidRPr="00D03FD9">
              <w:rPr>
                <w:rFonts w:asciiTheme="minorHAnsi" w:hAnsiTheme="minorHAnsi" w:cstheme="minorHAnsi"/>
              </w:rPr>
              <w:t xml:space="preserve">around </w:t>
            </w:r>
            <w:r w:rsidR="007C2B1B" w:rsidRPr="00D03FD9">
              <w:rPr>
                <w:rFonts w:asciiTheme="minorHAnsi" w:hAnsiTheme="minorHAnsi" w:cstheme="minorHAnsi"/>
              </w:rPr>
              <w:t>12 to 15 hours’ drive.</w:t>
            </w:r>
          </w:p>
          <w:p w:rsidR="007C2B1B" w:rsidRPr="00D03FD9" w:rsidRDefault="007C2B1B"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color w:val="000000"/>
              </w:rPr>
            </w:pPr>
            <w:r w:rsidRPr="00D03FD9">
              <w:rPr>
                <w:rFonts w:asciiTheme="minorHAnsi" w:hAnsiTheme="minorHAnsi" w:cstheme="minorHAnsi"/>
              </w:rPr>
              <w:t>A</w:t>
            </w:r>
            <w:r w:rsidR="003860A6" w:rsidRPr="00D03FD9">
              <w:rPr>
                <w:rFonts w:asciiTheme="minorHAnsi" w:hAnsiTheme="minorHAnsi" w:cstheme="minorHAnsi"/>
              </w:rPr>
              <w:t xml:space="preserve">greements and clearance with border authorities from both Senegal and Guinea Bissau still need to be discussed. </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color w:val="000000"/>
              </w:rPr>
            </w:pPr>
            <w:r w:rsidRPr="00D03FD9">
              <w:rPr>
                <w:rFonts w:asciiTheme="minorHAnsi" w:hAnsiTheme="minorHAnsi" w:cstheme="minorHAnsi"/>
              </w:rPr>
              <w:t xml:space="preserve">After the end of the mission, CDC has located a </w:t>
            </w:r>
            <w:r w:rsidRPr="00D03FD9">
              <w:rPr>
                <w:rFonts w:asciiTheme="minorHAnsi" w:hAnsiTheme="minorHAnsi" w:cstheme="minorHAnsi"/>
                <w:color w:val="000000"/>
              </w:rPr>
              <w:t xml:space="preserve">chartered flight that </w:t>
            </w:r>
            <w:r w:rsidR="007C2B1B" w:rsidRPr="00D03FD9">
              <w:rPr>
                <w:rFonts w:asciiTheme="minorHAnsi" w:hAnsiTheme="minorHAnsi" w:cstheme="minorHAnsi"/>
                <w:color w:val="000000"/>
              </w:rPr>
              <w:t xml:space="preserve">accepted to </w:t>
            </w:r>
            <w:r w:rsidRPr="00D03FD9">
              <w:rPr>
                <w:rFonts w:asciiTheme="minorHAnsi" w:hAnsiTheme="minorHAnsi" w:cstheme="minorHAnsi"/>
                <w:color w:val="000000"/>
              </w:rPr>
              <w:t>transport an Ebola sample from Bissau to Dakar, if needed. It will costs around US$ 3,000. Ministry of Health and INASA need to explore this option.</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WHO Country Office has supported the renovation of 2 vehicles for transport of samples. WHO Country office is also securing financial resources for fuel and perdiens of the drivers</w:t>
            </w:r>
            <w:r w:rsidR="007C2B1B" w:rsidRPr="00D03FD9">
              <w:rPr>
                <w:rFonts w:asciiTheme="minorHAnsi" w:hAnsiTheme="minorHAnsi" w:cstheme="minorHAnsi"/>
              </w:rPr>
              <w:t>,</w:t>
            </w:r>
            <w:r w:rsidRPr="00D03FD9">
              <w:rPr>
                <w:rFonts w:asciiTheme="minorHAnsi" w:hAnsiTheme="minorHAnsi" w:cstheme="minorHAnsi"/>
              </w:rPr>
              <w:t xml:space="preserve"> if needed.</w:t>
            </w:r>
          </w:p>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eastAsia="Times New Roman" w:hAnsiTheme="minorHAnsi" w:cstheme="minorHAnsi"/>
                <w:b/>
                <w:bCs/>
                <w:kern w:val="24"/>
                <w:lang w:eastAsia="en-GB"/>
              </w:rPr>
            </w:pPr>
            <w:r w:rsidRPr="00D03FD9">
              <w:rPr>
                <w:rFonts w:asciiTheme="minorHAnsi" w:hAnsiTheme="minorHAnsi" w:cstheme="minorHAnsi"/>
              </w:rPr>
              <w:t>There are 4 X 4 vehicles available in case of a Ebola case. One at the Ministry of Health, one at INASA (recovered by WHO); one at the border with Guinea one with MSF.</w:t>
            </w:r>
          </w:p>
        </w:tc>
      </w:tr>
      <w:tr w:rsidR="003860A6" w:rsidRPr="00116335" w:rsidTr="007271DD">
        <w:trPr>
          <w:trHeight w:val="688"/>
          <w:jc w:val="center"/>
        </w:trPr>
        <w:tc>
          <w:tcPr>
            <w:tcW w:w="956" w:type="pct"/>
            <w:shd w:val="clear" w:color="auto" w:fill="FFFFFF" w:themeFill="background1"/>
            <w:tcMar>
              <w:top w:w="15" w:type="dxa"/>
              <w:left w:w="81" w:type="dxa"/>
              <w:bottom w:w="0" w:type="dxa"/>
              <w:right w:w="81" w:type="dxa"/>
            </w:tcMar>
            <w:vAlign w:val="center"/>
            <w:hideMark/>
          </w:tcPr>
          <w:p w:rsidR="003860A6" w:rsidRPr="00D03FD9" w:rsidRDefault="003860A6" w:rsidP="007271DD">
            <w:pPr>
              <w:spacing w:before="80" w:after="80" w:line="240" w:lineRule="auto"/>
              <w:ind w:left="113" w:right="113"/>
              <w:jc w:val="left"/>
              <w:textAlignment w:val="baseline"/>
              <w:rPr>
                <w:rFonts w:asciiTheme="minorHAnsi" w:eastAsia="Times New Roman" w:hAnsiTheme="minorHAnsi" w:cstheme="minorHAnsi"/>
                <w:lang w:val="en-GB" w:eastAsia="en-GB"/>
              </w:rPr>
            </w:pPr>
            <w:r w:rsidRPr="00D03FD9">
              <w:rPr>
                <w:rFonts w:asciiTheme="minorHAnsi" w:eastAsia="Times New Roman" w:hAnsiTheme="minorHAnsi" w:cstheme="minorHAnsi"/>
                <w:b/>
                <w:bCs/>
                <w:kern w:val="24"/>
                <w:lang w:val="en-GB" w:eastAsia="en-GB"/>
              </w:rPr>
              <w:lastRenderedPageBreak/>
              <w:t>Capacities at Points of Entry</w:t>
            </w:r>
          </w:p>
        </w:tc>
        <w:tc>
          <w:tcPr>
            <w:tcW w:w="4044" w:type="pct"/>
            <w:shd w:val="clear" w:color="auto" w:fill="FFFFFF" w:themeFill="background1"/>
            <w:vAlign w:val="center"/>
          </w:tcPr>
          <w:p w:rsidR="003860A6" w:rsidRPr="00D03FD9" w:rsidRDefault="003860A6" w:rsidP="007271DD">
            <w:pPr>
              <w:pStyle w:val="ListParagraph"/>
              <w:numPr>
                <w:ilvl w:val="0"/>
                <w:numId w:val="5"/>
              </w:numPr>
              <w:adjustRightInd w:val="0"/>
              <w:snapToGrid w:val="0"/>
              <w:spacing w:before="80" w:after="80" w:line="240" w:lineRule="auto"/>
              <w:ind w:left="113" w:right="113"/>
              <w:contextualSpacing w:val="0"/>
              <w:rPr>
                <w:rFonts w:asciiTheme="minorHAnsi" w:hAnsiTheme="minorHAnsi" w:cstheme="minorHAnsi"/>
              </w:rPr>
            </w:pPr>
            <w:r w:rsidRPr="00D03FD9">
              <w:rPr>
                <w:rFonts w:asciiTheme="minorHAnsi" w:hAnsiTheme="minorHAnsi" w:cstheme="minorHAnsi"/>
              </w:rPr>
              <w:t>48 ground borders with Guinea were closed in early August 2014, following the advice of the Prime Minister of Guinea Bissau. It was reported that local communities living near</w:t>
            </w:r>
            <w:r w:rsidR="007C2B1B" w:rsidRPr="00D03FD9">
              <w:rPr>
                <w:rFonts w:asciiTheme="minorHAnsi" w:hAnsiTheme="minorHAnsi" w:cstheme="minorHAnsi"/>
              </w:rPr>
              <w:t xml:space="preserve"> </w:t>
            </w:r>
            <w:r w:rsidRPr="00D03FD9">
              <w:rPr>
                <w:rFonts w:asciiTheme="minorHAnsi" w:hAnsiTheme="minorHAnsi" w:cstheme="minorHAnsi"/>
              </w:rPr>
              <w:t xml:space="preserve">the </w:t>
            </w:r>
            <w:r w:rsidR="007C2B1B" w:rsidRPr="00D03FD9">
              <w:rPr>
                <w:rFonts w:asciiTheme="minorHAnsi" w:hAnsiTheme="minorHAnsi" w:cstheme="minorHAnsi"/>
              </w:rPr>
              <w:t>border</w:t>
            </w:r>
            <w:r w:rsidRPr="00D03FD9">
              <w:rPr>
                <w:rFonts w:asciiTheme="minorHAnsi" w:hAnsiTheme="minorHAnsi" w:cstheme="minorHAnsi"/>
              </w:rPr>
              <w:t xml:space="preserve"> are suffering financial and social disruption since then. </w:t>
            </w:r>
          </w:p>
          <w:p w:rsidR="003860A6" w:rsidRPr="00D03FD9" w:rsidRDefault="003860A6" w:rsidP="007271DD">
            <w:pPr>
              <w:numPr>
                <w:ilvl w:val="0"/>
                <w:numId w:val="5"/>
              </w:numPr>
              <w:spacing w:before="80" w:after="80" w:line="240" w:lineRule="auto"/>
              <w:ind w:left="113" w:right="113"/>
              <w:jc w:val="left"/>
              <w:rPr>
                <w:rFonts w:asciiTheme="minorHAnsi" w:hAnsiTheme="minorHAnsi" w:cstheme="minorHAnsi"/>
                <w:lang w:val="en-GB"/>
              </w:rPr>
            </w:pPr>
            <w:r w:rsidRPr="00D03FD9">
              <w:rPr>
                <w:rFonts w:asciiTheme="minorHAnsi" w:hAnsiTheme="minorHAnsi" w:cstheme="minorHAnsi"/>
                <w:lang w:val="en-GB"/>
              </w:rPr>
              <w:t xml:space="preserve">At the airport, before </w:t>
            </w:r>
            <w:r w:rsidR="00D03FD9" w:rsidRPr="00D03FD9">
              <w:rPr>
                <w:rFonts w:asciiTheme="minorHAnsi" w:hAnsiTheme="minorHAnsi" w:cstheme="minorHAnsi"/>
                <w:lang w:val="en-GB"/>
              </w:rPr>
              <w:t xml:space="preserve">entering the terminal, </w:t>
            </w:r>
            <w:r w:rsidRPr="00D03FD9">
              <w:rPr>
                <w:rFonts w:asciiTheme="minorHAnsi" w:hAnsiTheme="minorHAnsi" w:cstheme="minorHAnsi"/>
                <w:lang w:val="en-GB"/>
              </w:rPr>
              <w:t>every passenger has to perform hand washing with chlorin</w:t>
            </w:r>
            <w:r w:rsidR="00D03FD9" w:rsidRPr="00D03FD9">
              <w:rPr>
                <w:rFonts w:asciiTheme="minorHAnsi" w:hAnsiTheme="minorHAnsi" w:cstheme="minorHAnsi"/>
                <w:lang w:val="en-GB"/>
              </w:rPr>
              <w:t>ated water</w:t>
            </w:r>
            <w:r w:rsidRPr="00D03FD9">
              <w:rPr>
                <w:rFonts w:asciiTheme="minorHAnsi" w:hAnsiTheme="minorHAnsi" w:cstheme="minorHAnsi"/>
                <w:lang w:val="en-GB"/>
              </w:rPr>
              <w:t xml:space="preserve"> solution, ha</w:t>
            </w:r>
            <w:r w:rsidR="00D03FD9" w:rsidRPr="00D03FD9">
              <w:rPr>
                <w:rFonts w:asciiTheme="minorHAnsi" w:hAnsiTheme="minorHAnsi" w:cstheme="minorHAnsi"/>
                <w:lang w:val="en-GB"/>
              </w:rPr>
              <w:t xml:space="preserve">s </w:t>
            </w:r>
            <w:r w:rsidRPr="00D03FD9">
              <w:rPr>
                <w:rFonts w:asciiTheme="minorHAnsi" w:hAnsiTheme="minorHAnsi" w:cstheme="minorHAnsi"/>
                <w:lang w:val="en-GB"/>
              </w:rPr>
              <w:t xml:space="preserve">their body temperature measured with infrared scan and </w:t>
            </w:r>
            <w:r w:rsidR="00D03FD9" w:rsidRPr="00D03FD9">
              <w:rPr>
                <w:rFonts w:asciiTheme="minorHAnsi" w:hAnsiTheme="minorHAnsi" w:cstheme="minorHAnsi"/>
                <w:lang w:val="en-GB"/>
              </w:rPr>
              <w:t xml:space="preserve">has to </w:t>
            </w:r>
            <w:r w:rsidRPr="00D03FD9">
              <w:rPr>
                <w:rFonts w:asciiTheme="minorHAnsi" w:hAnsiTheme="minorHAnsi" w:cstheme="minorHAnsi"/>
                <w:lang w:val="en-GB"/>
              </w:rPr>
              <w:t xml:space="preserve">fill in </w:t>
            </w:r>
            <w:r w:rsidR="00D03FD9" w:rsidRPr="00D03FD9">
              <w:rPr>
                <w:rFonts w:asciiTheme="minorHAnsi" w:hAnsiTheme="minorHAnsi" w:cstheme="minorHAnsi"/>
                <w:lang w:val="en-GB"/>
              </w:rPr>
              <w:t xml:space="preserve">a </w:t>
            </w:r>
            <w:r w:rsidRPr="00D03FD9">
              <w:rPr>
                <w:rFonts w:asciiTheme="minorHAnsi" w:hAnsiTheme="minorHAnsi" w:cstheme="minorHAnsi"/>
                <w:lang w:val="en-GB"/>
              </w:rPr>
              <w:t>surveillance form for travellers</w:t>
            </w:r>
            <w:r w:rsidR="00D03FD9" w:rsidRPr="00D03FD9">
              <w:rPr>
                <w:rFonts w:asciiTheme="minorHAnsi" w:hAnsiTheme="minorHAnsi" w:cstheme="minorHAnsi"/>
                <w:lang w:val="en-GB"/>
              </w:rPr>
              <w:t xml:space="preserve">. </w:t>
            </w:r>
            <w:r w:rsidRPr="00D03FD9">
              <w:rPr>
                <w:rFonts w:asciiTheme="minorHAnsi" w:hAnsiTheme="minorHAnsi" w:cstheme="minorHAnsi"/>
                <w:lang w:val="en-GB"/>
              </w:rPr>
              <w:t xml:space="preserve">The results of the body temperature and the surveillance form are evaluated on site and </w:t>
            </w:r>
            <w:r w:rsidR="007C2B1B" w:rsidRPr="00D03FD9">
              <w:rPr>
                <w:rFonts w:asciiTheme="minorHAnsi" w:hAnsiTheme="minorHAnsi" w:cstheme="minorHAnsi"/>
                <w:lang w:val="en-GB"/>
              </w:rPr>
              <w:t xml:space="preserve">then </w:t>
            </w:r>
            <w:r w:rsidRPr="00D03FD9">
              <w:rPr>
                <w:rFonts w:asciiTheme="minorHAnsi" w:hAnsiTheme="minorHAnsi" w:cstheme="minorHAnsi"/>
                <w:lang w:val="en-GB"/>
              </w:rPr>
              <w:t>sent to the surveillance team at the National Institute of Public Health</w:t>
            </w:r>
            <w:r w:rsidR="007C2B1B" w:rsidRPr="00D03FD9">
              <w:rPr>
                <w:rFonts w:asciiTheme="minorHAnsi" w:hAnsiTheme="minorHAnsi" w:cstheme="minorHAnsi"/>
                <w:lang w:val="en-GB"/>
              </w:rPr>
              <w:t xml:space="preserve"> (INASA)</w:t>
            </w:r>
            <w:r w:rsidRPr="00D03FD9">
              <w:rPr>
                <w:rFonts w:asciiTheme="minorHAnsi" w:hAnsiTheme="minorHAnsi" w:cstheme="minorHAnsi"/>
                <w:lang w:val="en-GB"/>
              </w:rPr>
              <w:t>.</w:t>
            </w:r>
          </w:p>
          <w:p w:rsidR="003860A6" w:rsidRPr="00D03FD9" w:rsidRDefault="003860A6" w:rsidP="007271DD">
            <w:pPr>
              <w:numPr>
                <w:ilvl w:val="0"/>
                <w:numId w:val="5"/>
              </w:numPr>
              <w:spacing w:before="80" w:after="80" w:line="240" w:lineRule="auto"/>
              <w:ind w:left="113" w:right="113"/>
              <w:jc w:val="left"/>
              <w:textAlignment w:val="baseline"/>
              <w:rPr>
                <w:rFonts w:asciiTheme="minorHAnsi" w:eastAsia="Times New Roman" w:hAnsiTheme="minorHAnsi" w:cstheme="minorHAnsi"/>
                <w:b/>
                <w:bCs/>
                <w:kern w:val="24"/>
                <w:lang w:val="en-GB" w:eastAsia="en-GB"/>
              </w:rPr>
            </w:pPr>
            <w:r w:rsidRPr="00D03FD9">
              <w:rPr>
                <w:rFonts w:asciiTheme="minorHAnsi" w:hAnsiTheme="minorHAnsi" w:cstheme="minorHAnsi"/>
                <w:lang w:val="en-GB"/>
              </w:rPr>
              <w:t>Minister of Health informed that they have made the decision to open one humanitarian and one commercial corridor however no specific dates have been set</w:t>
            </w:r>
            <w:r w:rsidR="007C2B1B" w:rsidRPr="00D03FD9">
              <w:rPr>
                <w:rFonts w:asciiTheme="minorHAnsi" w:hAnsiTheme="minorHAnsi" w:cstheme="minorHAnsi"/>
                <w:lang w:val="en-GB"/>
              </w:rPr>
              <w:t>.</w:t>
            </w:r>
          </w:p>
        </w:tc>
      </w:tr>
    </w:tbl>
    <w:p w:rsidR="00E774CC" w:rsidRPr="00116335" w:rsidRDefault="00E774CC" w:rsidP="00E774CC">
      <w:pPr>
        <w:adjustRightInd w:val="0"/>
        <w:snapToGrid w:val="0"/>
        <w:spacing w:before="120" w:after="120"/>
        <w:rPr>
          <w:rFonts w:cs="Calibri"/>
          <w:lang w:val="en-GB"/>
        </w:rPr>
      </w:pPr>
    </w:p>
    <w:p w:rsidR="003259E5" w:rsidRDefault="00EC06EC" w:rsidP="00502E4E">
      <w:pPr>
        <w:adjustRightInd w:val="0"/>
        <w:snapToGrid w:val="0"/>
        <w:spacing w:before="120" w:after="120"/>
        <w:rPr>
          <w:rFonts w:cs="Calibri"/>
          <w:b/>
          <w:sz w:val="28"/>
          <w:szCs w:val="28"/>
          <w:lang w:val="en-GB"/>
        </w:rPr>
      </w:pPr>
      <w:r w:rsidRPr="00116335">
        <w:rPr>
          <w:rFonts w:cs="Calibri"/>
          <w:b/>
          <w:sz w:val="28"/>
          <w:szCs w:val="28"/>
          <w:lang w:val="en-GB"/>
        </w:rPr>
        <w:t>Identified P</w:t>
      </w:r>
      <w:r w:rsidR="003259E5" w:rsidRPr="00116335">
        <w:rPr>
          <w:rFonts w:cs="Calibri"/>
          <w:b/>
          <w:sz w:val="28"/>
          <w:szCs w:val="28"/>
          <w:lang w:val="en-GB"/>
        </w:rPr>
        <w:t>riorities</w:t>
      </w:r>
    </w:p>
    <w:p w:rsidR="007C2B1B" w:rsidRPr="007C2B1B" w:rsidRDefault="007C2B1B" w:rsidP="00502E4E">
      <w:pPr>
        <w:adjustRightInd w:val="0"/>
        <w:snapToGrid w:val="0"/>
        <w:spacing w:before="120" w:after="120"/>
        <w:rPr>
          <w:rFonts w:cs="Calibri"/>
          <w:b/>
          <w:lang w:val="en-GB"/>
        </w:rPr>
      </w:pPr>
    </w:p>
    <w:tbl>
      <w:tblPr>
        <w:tblW w:w="5222" w:type="pct"/>
        <w:jc w:val="center"/>
        <w:tblInd w:w="-2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600" w:firstRow="0" w:lastRow="0" w:firstColumn="0" w:lastColumn="0" w:noHBand="1" w:noVBand="1"/>
      </w:tblPr>
      <w:tblGrid>
        <w:gridCol w:w="1833"/>
        <w:gridCol w:w="7681"/>
      </w:tblGrid>
      <w:tr w:rsidR="002660ED" w:rsidRPr="00D03FD9" w:rsidTr="007271DD">
        <w:trPr>
          <w:trHeight w:val="648"/>
          <w:jc w:val="center"/>
        </w:trPr>
        <w:tc>
          <w:tcPr>
            <w:tcW w:w="963" w:type="pct"/>
            <w:shd w:val="clear" w:color="auto" w:fill="FFFFFF" w:themeFill="background1"/>
            <w:tcMar>
              <w:top w:w="15" w:type="dxa"/>
              <w:left w:w="81" w:type="dxa"/>
              <w:bottom w:w="0" w:type="dxa"/>
              <w:right w:w="81" w:type="dxa"/>
            </w:tcMar>
            <w:vAlign w:val="center"/>
          </w:tcPr>
          <w:p w:rsidR="002660ED" w:rsidRPr="00D03FD9" w:rsidRDefault="002660ED" w:rsidP="007271DD">
            <w:pPr>
              <w:spacing w:before="80" w:after="80" w:line="240" w:lineRule="auto"/>
              <w:ind w:left="113" w:right="113"/>
              <w:jc w:val="center"/>
              <w:textAlignment w:val="baseline"/>
              <w:rPr>
                <w:rFonts w:eastAsia="Times New Roman" w:cs="Calibri"/>
                <w:b/>
                <w:bCs/>
                <w:kern w:val="24"/>
                <w:sz w:val="28"/>
                <w:szCs w:val="28"/>
                <w:lang w:val="en-GB" w:eastAsia="en-GB"/>
              </w:rPr>
            </w:pPr>
            <w:r w:rsidRPr="00D03FD9">
              <w:rPr>
                <w:rFonts w:eastAsia="Times New Roman" w:cs="Calibri"/>
                <w:b/>
                <w:bCs/>
                <w:kern w:val="24"/>
                <w:sz w:val="28"/>
                <w:szCs w:val="28"/>
                <w:lang w:val="en-GB" w:eastAsia="en-GB"/>
              </w:rPr>
              <w:t>Area</w:t>
            </w:r>
          </w:p>
        </w:tc>
        <w:tc>
          <w:tcPr>
            <w:tcW w:w="4037" w:type="pct"/>
            <w:shd w:val="clear" w:color="auto" w:fill="FFFFFF" w:themeFill="background1"/>
            <w:vAlign w:val="center"/>
          </w:tcPr>
          <w:p w:rsidR="002660ED" w:rsidRPr="00D03FD9" w:rsidRDefault="002660ED" w:rsidP="007271DD">
            <w:pPr>
              <w:pStyle w:val="ListParagraph"/>
              <w:adjustRightInd w:val="0"/>
              <w:snapToGrid w:val="0"/>
              <w:spacing w:before="80" w:after="80" w:line="240" w:lineRule="auto"/>
              <w:ind w:left="113" w:right="113"/>
              <w:contextualSpacing w:val="0"/>
              <w:jc w:val="center"/>
              <w:rPr>
                <w:rFonts w:cs="Calibri"/>
                <w:sz w:val="28"/>
                <w:szCs w:val="28"/>
              </w:rPr>
            </w:pPr>
            <w:r w:rsidRPr="00D03FD9">
              <w:rPr>
                <w:rFonts w:cs="Calibri"/>
                <w:b/>
                <w:sz w:val="28"/>
                <w:szCs w:val="28"/>
              </w:rPr>
              <w:t>Identified priorities</w:t>
            </w:r>
          </w:p>
        </w:tc>
      </w:tr>
      <w:tr w:rsidR="002660ED" w:rsidRPr="00116335" w:rsidTr="007271DD">
        <w:trPr>
          <w:trHeight w:val="648"/>
          <w:jc w:val="center"/>
        </w:trPr>
        <w:tc>
          <w:tcPr>
            <w:tcW w:w="963" w:type="pct"/>
            <w:shd w:val="clear" w:color="auto" w:fill="FFFFFF" w:themeFill="background1"/>
            <w:tcMar>
              <w:top w:w="15" w:type="dxa"/>
              <w:left w:w="81" w:type="dxa"/>
              <w:bottom w:w="0" w:type="dxa"/>
              <w:right w:w="81" w:type="dxa"/>
            </w:tcMar>
            <w:vAlign w:val="center"/>
            <w:hideMark/>
          </w:tcPr>
          <w:p w:rsidR="002660ED" w:rsidRPr="00D03FD9" w:rsidRDefault="002660ED" w:rsidP="007271DD">
            <w:pPr>
              <w:spacing w:before="80" w:after="80" w:line="240" w:lineRule="auto"/>
              <w:ind w:left="113" w:right="113"/>
              <w:jc w:val="left"/>
              <w:textAlignment w:val="baseline"/>
              <w:rPr>
                <w:rFonts w:eastAsia="Times New Roman" w:cs="Calibri"/>
                <w:lang w:val="en-GB" w:eastAsia="en-GB"/>
              </w:rPr>
            </w:pPr>
            <w:r w:rsidRPr="00D03FD9">
              <w:rPr>
                <w:rFonts w:eastAsia="Times New Roman" w:cs="Calibri"/>
                <w:b/>
                <w:bCs/>
                <w:kern w:val="24"/>
                <w:lang w:val="en-GB" w:eastAsia="en-GB"/>
              </w:rPr>
              <w:t>Overall coordination</w:t>
            </w:r>
          </w:p>
        </w:tc>
        <w:tc>
          <w:tcPr>
            <w:tcW w:w="4037" w:type="pct"/>
            <w:shd w:val="clear" w:color="auto" w:fill="FFFFFF" w:themeFill="background1"/>
            <w:vAlign w:val="center"/>
          </w:tcPr>
          <w:p w:rsidR="002660ED" w:rsidRPr="00D03FD9" w:rsidRDefault="002660ED" w:rsidP="007271DD">
            <w:pPr>
              <w:pStyle w:val="ListParagraph"/>
              <w:numPr>
                <w:ilvl w:val="0"/>
                <w:numId w:val="11"/>
              </w:numPr>
              <w:adjustRightInd w:val="0"/>
              <w:snapToGrid w:val="0"/>
              <w:spacing w:before="80" w:after="80" w:line="240" w:lineRule="auto"/>
              <w:ind w:right="113"/>
              <w:rPr>
                <w:rFonts w:cs="Calibri"/>
              </w:rPr>
            </w:pPr>
            <w:r w:rsidRPr="00D03FD9">
              <w:rPr>
                <w:rFonts w:cs="Calibri"/>
              </w:rPr>
              <w:t>Define responsibilities (government, partners, UN agencies, NGOs, Civil Society) - ASAP</w:t>
            </w:r>
          </w:p>
          <w:p w:rsidR="002660ED" w:rsidRPr="00D03FD9" w:rsidRDefault="002660ED" w:rsidP="007271DD">
            <w:pPr>
              <w:pStyle w:val="ListParagraph"/>
              <w:numPr>
                <w:ilvl w:val="0"/>
                <w:numId w:val="11"/>
              </w:numPr>
              <w:adjustRightInd w:val="0"/>
              <w:snapToGrid w:val="0"/>
              <w:spacing w:before="80" w:after="80" w:line="240" w:lineRule="auto"/>
              <w:ind w:right="113"/>
              <w:rPr>
                <w:rFonts w:cs="Calibri"/>
              </w:rPr>
            </w:pPr>
            <w:r w:rsidRPr="00D03FD9">
              <w:rPr>
                <w:rFonts w:cs="Calibri"/>
              </w:rPr>
              <w:t xml:space="preserve">Establish clear protocols to receive international aid, and make sure that strategies are in place and coordinated by the Government, UN agencies, donors, NGOs, etc. </w:t>
            </w:r>
          </w:p>
          <w:p w:rsidR="007C2B1B" w:rsidRPr="00D03FD9" w:rsidRDefault="002660ED" w:rsidP="007271DD">
            <w:pPr>
              <w:pStyle w:val="ListParagraph"/>
              <w:numPr>
                <w:ilvl w:val="0"/>
                <w:numId w:val="11"/>
              </w:numPr>
              <w:adjustRightInd w:val="0"/>
              <w:snapToGrid w:val="0"/>
              <w:spacing w:before="80" w:after="80" w:line="240" w:lineRule="auto"/>
              <w:ind w:right="113"/>
              <w:rPr>
                <w:rFonts w:eastAsia="Times New Roman" w:cs="Calibri"/>
                <w:b/>
                <w:bCs/>
                <w:kern w:val="24"/>
                <w:lang w:eastAsia="en-GB"/>
              </w:rPr>
            </w:pPr>
            <w:r w:rsidRPr="00D03FD9">
              <w:rPr>
                <w:rFonts w:cs="Calibri"/>
              </w:rPr>
              <w:t>It is necessary to strengthen the relationship between the Government and partners, so everyone knows their roles and responsibilities.</w:t>
            </w:r>
          </w:p>
        </w:tc>
      </w:tr>
      <w:tr w:rsidR="002660ED" w:rsidRPr="00116335" w:rsidTr="007271DD">
        <w:trPr>
          <w:trHeight w:val="532"/>
          <w:jc w:val="center"/>
        </w:trPr>
        <w:tc>
          <w:tcPr>
            <w:tcW w:w="963" w:type="pct"/>
            <w:shd w:val="clear" w:color="auto" w:fill="FFFFFF" w:themeFill="background1"/>
            <w:tcMar>
              <w:top w:w="15" w:type="dxa"/>
              <w:left w:w="81" w:type="dxa"/>
              <w:bottom w:w="0" w:type="dxa"/>
              <w:right w:w="81" w:type="dxa"/>
            </w:tcMar>
            <w:vAlign w:val="center"/>
            <w:hideMark/>
          </w:tcPr>
          <w:p w:rsidR="002660ED" w:rsidRPr="00D03FD9" w:rsidRDefault="002660ED" w:rsidP="007271DD">
            <w:pPr>
              <w:spacing w:before="80" w:after="80" w:line="240" w:lineRule="auto"/>
              <w:ind w:left="113" w:right="113"/>
              <w:jc w:val="left"/>
              <w:textAlignment w:val="baseline"/>
              <w:rPr>
                <w:rFonts w:eastAsia="Times New Roman" w:cs="Calibri"/>
                <w:lang w:val="en-GB" w:eastAsia="en-GB"/>
              </w:rPr>
            </w:pPr>
            <w:r w:rsidRPr="00D03FD9">
              <w:rPr>
                <w:rFonts w:eastAsia="Times New Roman" w:cs="Calibri"/>
                <w:b/>
                <w:bCs/>
                <w:kern w:val="24"/>
                <w:lang w:val="en-GB" w:eastAsia="en-GB"/>
              </w:rPr>
              <w:t>Rapid Response Team (RRT)</w:t>
            </w:r>
          </w:p>
        </w:tc>
        <w:tc>
          <w:tcPr>
            <w:tcW w:w="4037" w:type="pct"/>
            <w:shd w:val="clear" w:color="auto" w:fill="FFFFFF" w:themeFill="background1"/>
            <w:vAlign w:val="center"/>
          </w:tcPr>
          <w:p w:rsidR="002660ED" w:rsidRPr="00D03FD9" w:rsidRDefault="002660ED" w:rsidP="007271DD">
            <w:pPr>
              <w:pStyle w:val="ListParagraph"/>
              <w:numPr>
                <w:ilvl w:val="0"/>
                <w:numId w:val="11"/>
              </w:numPr>
              <w:spacing w:before="80" w:after="80" w:line="240" w:lineRule="auto"/>
              <w:ind w:right="113"/>
              <w:textAlignment w:val="baseline"/>
              <w:rPr>
                <w:rFonts w:eastAsia="Times New Roman" w:cs="Calibri"/>
                <w:bCs/>
                <w:kern w:val="24"/>
                <w:lang w:eastAsia="en-GB"/>
              </w:rPr>
            </w:pPr>
            <w:r w:rsidRPr="00D03FD9">
              <w:rPr>
                <w:rFonts w:eastAsia="Times New Roman" w:cs="Calibri"/>
                <w:bCs/>
                <w:kern w:val="24"/>
                <w:lang w:eastAsia="en-GB"/>
              </w:rPr>
              <w:t>Full implementation of the key tasks of the preparedness checklist</w:t>
            </w:r>
          </w:p>
        </w:tc>
      </w:tr>
      <w:tr w:rsidR="002660ED" w:rsidRPr="00116335" w:rsidTr="007271DD">
        <w:trPr>
          <w:trHeight w:val="391"/>
          <w:jc w:val="center"/>
        </w:trPr>
        <w:tc>
          <w:tcPr>
            <w:tcW w:w="963" w:type="pct"/>
            <w:shd w:val="clear" w:color="auto" w:fill="FFFFFF" w:themeFill="background1"/>
            <w:tcMar>
              <w:top w:w="15" w:type="dxa"/>
              <w:left w:w="81" w:type="dxa"/>
              <w:bottom w:w="0" w:type="dxa"/>
              <w:right w:w="81" w:type="dxa"/>
            </w:tcMar>
            <w:vAlign w:val="center"/>
            <w:hideMark/>
          </w:tcPr>
          <w:p w:rsidR="002660ED" w:rsidRPr="00D03FD9" w:rsidRDefault="002660ED" w:rsidP="007271DD">
            <w:pPr>
              <w:spacing w:before="80" w:after="80" w:line="240" w:lineRule="auto"/>
              <w:ind w:left="113" w:right="113"/>
              <w:jc w:val="left"/>
              <w:textAlignment w:val="baseline"/>
              <w:rPr>
                <w:rFonts w:eastAsia="Times New Roman" w:cs="Calibri"/>
                <w:lang w:val="en-GB" w:eastAsia="en-GB"/>
              </w:rPr>
            </w:pPr>
            <w:r w:rsidRPr="00D03FD9">
              <w:rPr>
                <w:rFonts w:eastAsia="Times New Roman" w:cs="Calibri"/>
                <w:b/>
                <w:bCs/>
                <w:kern w:val="24"/>
                <w:lang w:val="en-GB" w:eastAsia="en-GB"/>
              </w:rPr>
              <w:t>Public awareness and community engagement</w:t>
            </w:r>
          </w:p>
        </w:tc>
        <w:tc>
          <w:tcPr>
            <w:tcW w:w="4037" w:type="pct"/>
            <w:shd w:val="clear" w:color="auto" w:fill="FFFFFF" w:themeFill="background1"/>
            <w:vAlign w:val="center"/>
          </w:tcPr>
          <w:p w:rsidR="002660ED" w:rsidRPr="00D03FD9" w:rsidRDefault="007C2B1B"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t>Ensure</w:t>
            </w:r>
            <w:r w:rsidR="002660ED" w:rsidRPr="00D03FD9">
              <w:rPr>
                <w:rFonts w:cs="Calibri"/>
              </w:rPr>
              <w:t xml:space="preserve"> that all messages to the community are clear and validated by the Ministry of Health to avoid misconceptions and misunderstandings.</w:t>
            </w:r>
          </w:p>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t>Strengthen and develop social communication especially in border areas.</w:t>
            </w:r>
          </w:p>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eastAsia="Times New Roman" w:cs="Calibri"/>
                <w:b/>
                <w:bCs/>
                <w:kern w:val="24"/>
                <w:lang w:eastAsia="en-GB"/>
              </w:rPr>
            </w:pPr>
            <w:r w:rsidRPr="00D03FD9">
              <w:rPr>
                <w:rFonts w:cs="Calibri"/>
              </w:rPr>
              <w:t>Strengthen communication strategies between civil society, religious leaders, traditional healers and Government.</w:t>
            </w:r>
          </w:p>
        </w:tc>
      </w:tr>
      <w:tr w:rsidR="002660ED" w:rsidRPr="00116335" w:rsidTr="007271DD">
        <w:trPr>
          <w:trHeight w:val="865"/>
          <w:jc w:val="center"/>
        </w:trPr>
        <w:tc>
          <w:tcPr>
            <w:tcW w:w="963" w:type="pct"/>
            <w:shd w:val="clear" w:color="auto" w:fill="FFFFFF" w:themeFill="background1"/>
            <w:tcMar>
              <w:top w:w="15" w:type="dxa"/>
              <w:left w:w="81" w:type="dxa"/>
              <w:bottom w:w="0" w:type="dxa"/>
              <w:right w:w="81" w:type="dxa"/>
            </w:tcMar>
            <w:vAlign w:val="center"/>
            <w:hideMark/>
          </w:tcPr>
          <w:p w:rsidR="002660ED" w:rsidRPr="00D03FD9" w:rsidRDefault="002660ED" w:rsidP="007271DD">
            <w:pPr>
              <w:spacing w:before="80" w:after="80" w:line="240" w:lineRule="auto"/>
              <w:ind w:left="113" w:right="113"/>
              <w:jc w:val="left"/>
              <w:textAlignment w:val="baseline"/>
              <w:rPr>
                <w:rFonts w:eastAsia="Times New Roman" w:cs="Calibri"/>
                <w:lang w:val="en-GB" w:eastAsia="en-GB"/>
              </w:rPr>
            </w:pPr>
            <w:r w:rsidRPr="00D03FD9">
              <w:rPr>
                <w:rFonts w:eastAsia="Times New Roman" w:cs="Calibri"/>
                <w:b/>
                <w:bCs/>
                <w:kern w:val="24"/>
                <w:lang w:val="en-GB" w:eastAsia="en-GB"/>
              </w:rPr>
              <w:t>Infection Prevention and Control</w:t>
            </w:r>
          </w:p>
        </w:tc>
        <w:tc>
          <w:tcPr>
            <w:tcW w:w="4037" w:type="pct"/>
            <w:shd w:val="clear" w:color="auto" w:fill="FFFFFF" w:themeFill="background1"/>
            <w:vAlign w:val="center"/>
          </w:tcPr>
          <w:p w:rsidR="002660ED" w:rsidRPr="00D03FD9" w:rsidRDefault="002660ED" w:rsidP="007271DD">
            <w:pPr>
              <w:numPr>
                <w:ilvl w:val="0"/>
                <w:numId w:val="11"/>
              </w:numPr>
              <w:spacing w:before="80" w:after="80" w:line="240" w:lineRule="auto"/>
              <w:ind w:right="113"/>
              <w:jc w:val="left"/>
              <w:textAlignment w:val="baseline"/>
              <w:rPr>
                <w:rFonts w:eastAsia="Times New Roman" w:cs="Calibri"/>
                <w:bCs/>
                <w:kern w:val="24"/>
                <w:lang w:val="en-GB" w:eastAsia="en-GB"/>
              </w:rPr>
            </w:pPr>
            <w:r w:rsidRPr="00D03FD9">
              <w:rPr>
                <w:rFonts w:eastAsia="Times New Roman" w:cs="Calibri"/>
                <w:bCs/>
                <w:kern w:val="24"/>
                <w:lang w:val="en-GB" w:eastAsia="en-GB"/>
              </w:rPr>
              <w:t>Full implementation of the key tasks of the preparedness checklist</w:t>
            </w:r>
            <w:r w:rsidR="007C2B1B" w:rsidRPr="00D03FD9">
              <w:rPr>
                <w:rFonts w:eastAsia="Times New Roman" w:cs="Calibri"/>
                <w:bCs/>
                <w:kern w:val="24"/>
                <w:lang w:val="en-GB" w:eastAsia="en-GB"/>
              </w:rPr>
              <w:t>.</w:t>
            </w:r>
          </w:p>
        </w:tc>
      </w:tr>
      <w:tr w:rsidR="002660ED" w:rsidRPr="00116335" w:rsidTr="007271DD">
        <w:trPr>
          <w:trHeight w:val="920"/>
          <w:jc w:val="center"/>
        </w:trPr>
        <w:tc>
          <w:tcPr>
            <w:tcW w:w="963" w:type="pct"/>
            <w:shd w:val="clear" w:color="auto" w:fill="FFFFFF" w:themeFill="background1"/>
            <w:tcMar>
              <w:top w:w="15" w:type="dxa"/>
              <w:left w:w="81" w:type="dxa"/>
              <w:bottom w:w="0" w:type="dxa"/>
              <w:right w:w="81" w:type="dxa"/>
            </w:tcMar>
            <w:vAlign w:val="center"/>
            <w:hideMark/>
          </w:tcPr>
          <w:p w:rsidR="002660ED" w:rsidRPr="00D03FD9" w:rsidRDefault="002660ED" w:rsidP="007271DD">
            <w:pPr>
              <w:spacing w:before="80" w:after="80" w:line="240" w:lineRule="auto"/>
              <w:ind w:left="113" w:right="113"/>
              <w:jc w:val="left"/>
              <w:textAlignment w:val="baseline"/>
              <w:rPr>
                <w:rFonts w:eastAsia="Times New Roman" w:cs="Calibri"/>
                <w:lang w:val="en-GB" w:eastAsia="en-GB"/>
              </w:rPr>
            </w:pPr>
            <w:r w:rsidRPr="00D03FD9">
              <w:rPr>
                <w:rFonts w:eastAsia="Times New Roman" w:cs="Calibri"/>
                <w:b/>
                <w:bCs/>
                <w:kern w:val="24"/>
                <w:lang w:val="en-GB" w:eastAsia="en-GB"/>
              </w:rPr>
              <w:t>Case management</w:t>
            </w:r>
            <w:r w:rsidRPr="00D03FD9">
              <w:rPr>
                <w:rFonts w:eastAsia="Times New Roman" w:cs="Calibri"/>
                <w:b/>
                <w:bCs/>
                <w:kern w:val="24"/>
                <w:lang w:val="en-GB" w:eastAsia="en-GB"/>
              </w:rPr>
              <w:br/>
              <w:t>a) Ebola Treatment Centre (ETC)</w:t>
            </w:r>
          </w:p>
        </w:tc>
        <w:tc>
          <w:tcPr>
            <w:tcW w:w="4037" w:type="pct"/>
            <w:shd w:val="clear" w:color="auto" w:fill="FFFFFF" w:themeFill="background1"/>
            <w:vAlign w:val="center"/>
          </w:tcPr>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t>Monitor safe messages to technicians.</w:t>
            </w:r>
          </w:p>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eastAsia="Times New Roman" w:cs="Calibri"/>
                <w:b/>
                <w:bCs/>
                <w:kern w:val="24"/>
                <w:lang w:eastAsia="en-GB"/>
              </w:rPr>
            </w:pPr>
            <w:r w:rsidRPr="00D03FD9">
              <w:rPr>
                <w:rFonts w:cs="Calibri"/>
              </w:rPr>
              <w:t>Need to train health technicians in the regions for contact tracing</w:t>
            </w:r>
            <w:r w:rsidR="00D03FD9">
              <w:rPr>
                <w:rFonts w:cs="Calibri"/>
              </w:rPr>
              <w:t xml:space="preserve">. </w:t>
            </w:r>
            <w:r w:rsidRPr="00D03FD9">
              <w:rPr>
                <w:rFonts w:cs="Calibri"/>
              </w:rPr>
              <w:t>if needed.</w:t>
            </w:r>
          </w:p>
        </w:tc>
      </w:tr>
      <w:tr w:rsidR="002660ED" w:rsidRPr="00116335" w:rsidTr="007271DD">
        <w:trPr>
          <w:trHeight w:val="688"/>
          <w:jc w:val="center"/>
        </w:trPr>
        <w:tc>
          <w:tcPr>
            <w:tcW w:w="963" w:type="pct"/>
            <w:shd w:val="clear" w:color="auto" w:fill="FFFFFF" w:themeFill="background1"/>
            <w:tcMar>
              <w:top w:w="15" w:type="dxa"/>
              <w:left w:w="81" w:type="dxa"/>
              <w:bottom w:w="0" w:type="dxa"/>
              <w:right w:w="81" w:type="dxa"/>
            </w:tcMar>
            <w:vAlign w:val="center"/>
            <w:hideMark/>
          </w:tcPr>
          <w:p w:rsidR="002660ED" w:rsidRPr="00D03FD9" w:rsidRDefault="002660ED" w:rsidP="007271DD">
            <w:pPr>
              <w:spacing w:before="80" w:after="80" w:line="240" w:lineRule="auto"/>
              <w:ind w:left="113" w:right="113"/>
              <w:jc w:val="left"/>
              <w:textAlignment w:val="baseline"/>
              <w:rPr>
                <w:rFonts w:eastAsia="Times New Roman" w:cs="Calibri"/>
                <w:lang w:val="en-GB" w:eastAsia="en-GB"/>
              </w:rPr>
            </w:pPr>
            <w:r w:rsidRPr="00D03FD9">
              <w:rPr>
                <w:rFonts w:eastAsia="Times New Roman" w:cs="Calibri"/>
                <w:b/>
                <w:bCs/>
                <w:kern w:val="24"/>
                <w:lang w:val="en-GB" w:eastAsia="en-GB"/>
              </w:rPr>
              <w:t>Case management</w:t>
            </w:r>
            <w:r w:rsidRPr="00D03FD9">
              <w:rPr>
                <w:rFonts w:eastAsia="Times New Roman" w:cs="Calibri"/>
                <w:b/>
                <w:bCs/>
                <w:kern w:val="24"/>
                <w:lang w:val="en-GB" w:eastAsia="en-GB"/>
              </w:rPr>
              <w:br/>
              <w:t xml:space="preserve">b) Safe </w:t>
            </w:r>
            <w:r w:rsidR="00346EBD" w:rsidRPr="00D03FD9">
              <w:rPr>
                <w:rFonts w:eastAsia="Times New Roman" w:cs="Calibri"/>
                <w:b/>
                <w:bCs/>
                <w:kern w:val="24"/>
                <w:lang w:val="en-GB" w:eastAsia="en-GB"/>
              </w:rPr>
              <w:t xml:space="preserve">and </w:t>
            </w:r>
            <w:r w:rsidR="00346EBD" w:rsidRPr="00D03FD9">
              <w:rPr>
                <w:rFonts w:eastAsia="Times New Roman" w:cs="Calibri"/>
                <w:b/>
                <w:bCs/>
                <w:kern w:val="24"/>
                <w:lang w:val="en-GB" w:eastAsia="en-GB"/>
              </w:rPr>
              <w:lastRenderedPageBreak/>
              <w:t xml:space="preserve">dignified </w:t>
            </w:r>
            <w:r w:rsidRPr="00D03FD9">
              <w:rPr>
                <w:rFonts w:eastAsia="Times New Roman" w:cs="Calibri"/>
                <w:b/>
                <w:bCs/>
                <w:kern w:val="24"/>
                <w:lang w:val="en-GB" w:eastAsia="en-GB"/>
              </w:rPr>
              <w:t>burials</w:t>
            </w:r>
          </w:p>
        </w:tc>
        <w:tc>
          <w:tcPr>
            <w:tcW w:w="4037" w:type="pct"/>
            <w:shd w:val="clear" w:color="auto" w:fill="FFFFFF" w:themeFill="background1"/>
            <w:vAlign w:val="center"/>
          </w:tcPr>
          <w:p w:rsidR="00D03FD9" w:rsidRDefault="002660ED"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lastRenderedPageBreak/>
              <w:t xml:space="preserve">Important to provide training for those who are responsible for burials. </w:t>
            </w:r>
          </w:p>
          <w:p w:rsidR="00D03FD9" w:rsidRDefault="002660ED"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t>So far no training provided.</w:t>
            </w:r>
          </w:p>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lastRenderedPageBreak/>
              <w:t xml:space="preserve"> Most of the burials are conducted by family members.</w:t>
            </w:r>
          </w:p>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t xml:space="preserve">There are 194 body bags available for safe burials. (144 donated by the Government of </w:t>
            </w:r>
            <w:r w:rsidR="00D03FD9">
              <w:rPr>
                <w:rFonts w:cs="Calibri"/>
              </w:rPr>
              <w:t xml:space="preserve">the People’s Republic of </w:t>
            </w:r>
            <w:r w:rsidRPr="00D03FD9">
              <w:rPr>
                <w:rFonts w:cs="Calibri"/>
              </w:rPr>
              <w:t>China and 50 by MSF).</w:t>
            </w:r>
          </w:p>
          <w:p w:rsidR="00346EBD" w:rsidRPr="00D03FD9" w:rsidRDefault="002660ED"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t>Need to have operational procedures for safe and dignified burials translated into Portuguese</w:t>
            </w:r>
            <w:r w:rsidR="00346EBD" w:rsidRPr="00D03FD9">
              <w:rPr>
                <w:rFonts w:cs="Calibri"/>
              </w:rPr>
              <w:t>. At the moment it is being revised by the ePORTUGUESe Programme.</w:t>
            </w:r>
          </w:p>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eastAsia="Times New Roman" w:cs="Calibri"/>
                <w:bCs/>
                <w:kern w:val="24"/>
                <w:lang w:eastAsia="en-GB"/>
              </w:rPr>
            </w:pPr>
            <w:r w:rsidRPr="00D03FD9">
              <w:rPr>
                <w:rFonts w:cs="Calibri"/>
              </w:rPr>
              <w:t>It is important to map and identify all the resources (who is doing what</w:t>
            </w:r>
            <w:r w:rsidR="00D03FD9">
              <w:rPr>
                <w:rFonts w:cs="Calibri"/>
              </w:rPr>
              <w:t>).</w:t>
            </w:r>
          </w:p>
        </w:tc>
      </w:tr>
      <w:tr w:rsidR="002660ED" w:rsidRPr="00116335" w:rsidTr="007271DD">
        <w:trPr>
          <w:trHeight w:val="505"/>
          <w:jc w:val="center"/>
        </w:trPr>
        <w:tc>
          <w:tcPr>
            <w:tcW w:w="963" w:type="pct"/>
            <w:shd w:val="clear" w:color="auto" w:fill="FFFFFF" w:themeFill="background1"/>
            <w:tcMar>
              <w:top w:w="15" w:type="dxa"/>
              <w:left w:w="81" w:type="dxa"/>
              <w:bottom w:w="0" w:type="dxa"/>
              <w:right w:w="81" w:type="dxa"/>
            </w:tcMar>
            <w:vAlign w:val="center"/>
            <w:hideMark/>
          </w:tcPr>
          <w:p w:rsidR="002660ED" w:rsidRPr="00D03FD9" w:rsidRDefault="002660ED" w:rsidP="007271DD">
            <w:pPr>
              <w:spacing w:before="80" w:after="80" w:line="240" w:lineRule="auto"/>
              <w:ind w:left="113" w:right="113"/>
              <w:jc w:val="left"/>
              <w:textAlignment w:val="baseline"/>
              <w:rPr>
                <w:rFonts w:eastAsia="Times New Roman" w:cs="Calibri"/>
                <w:lang w:val="en-GB" w:eastAsia="en-GB"/>
              </w:rPr>
            </w:pPr>
            <w:r w:rsidRPr="00D03FD9">
              <w:rPr>
                <w:rFonts w:eastAsia="Times New Roman" w:cs="Calibri"/>
                <w:b/>
                <w:bCs/>
                <w:kern w:val="24"/>
                <w:lang w:val="en-GB" w:eastAsia="en-GB"/>
              </w:rPr>
              <w:lastRenderedPageBreak/>
              <w:t>Epidemiological Surveillance</w:t>
            </w:r>
          </w:p>
        </w:tc>
        <w:tc>
          <w:tcPr>
            <w:tcW w:w="4037" w:type="pct"/>
            <w:shd w:val="clear" w:color="auto" w:fill="FFFFFF" w:themeFill="background1"/>
            <w:vAlign w:val="center"/>
          </w:tcPr>
          <w:p w:rsidR="002660ED" w:rsidRPr="00D03FD9" w:rsidRDefault="002660ED" w:rsidP="007271DD">
            <w:pPr>
              <w:pStyle w:val="ListParagraph"/>
              <w:numPr>
                <w:ilvl w:val="0"/>
                <w:numId w:val="11"/>
              </w:numPr>
              <w:spacing w:before="80" w:after="80" w:line="240" w:lineRule="auto"/>
              <w:ind w:right="113"/>
              <w:textAlignment w:val="baseline"/>
              <w:rPr>
                <w:rFonts w:eastAsia="Times New Roman" w:cs="Calibri"/>
                <w:bCs/>
                <w:kern w:val="24"/>
                <w:lang w:eastAsia="en-GB"/>
              </w:rPr>
            </w:pPr>
            <w:r w:rsidRPr="00D03FD9">
              <w:rPr>
                <w:rFonts w:eastAsia="Times New Roman" w:cs="Calibri"/>
                <w:bCs/>
                <w:kern w:val="24"/>
                <w:lang w:eastAsia="en-GB"/>
              </w:rPr>
              <w:t>Full implementation of the key tasks of the preparedness checklist</w:t>
            </w:r>
          </w:p>
        </w:tc>
      </w:tr>
      <w:tr w:rsidR="002660ED" w:rsidRPr="00116335" w:rsidTr="007271DD">
        <w:trPr>
          <w:trHeight w:val="688"/>
          <w:jc w:val="center"/>
        </w:trPr>
        <w:tc>
          <w:tcPr>
            <w:tcW w:w="963" w:type="pct"/>
            <w:shd w:val="clear" w:color="auto" w:fill="FFFFFF" w:themeFill="background1"/>
            <w:tcMar>
              <w:top w:w="15" w:type="dxa"/>
              <w:left w:w="81" w:type="dxa"/>
              <w:bottom w:w="0" w:type="dxa"/>
              <w:right w:w="81" w:type="dxa"/>
            </w:tcMar>
            <w:vAlign w:val="center"/>
            <w:hideMark/>
          </w:tcPr>
          <w:p w:rsidR="002660ED" w:rsidRPr="00D03FD9" w:rsidRDefault="002660ED" w:rsidP="007271DD">
            <w:pPr>
              <w:spacing w:before="80" w:after="80" w:line="240" w:lineRule="auto"/>
              <w:ind w:left="113" w:right="113"/>
              <w:jc w:val="left"/>
              <w:textAlignment w:val="baseline"/>
              <w:rPr>
                <w:rFonts w:eastAsia="Times New Roman" w:cs="Calibri"/>
                <w:lang w:val="en-GB" w:eastAsia="en-GB"/>
              </w:rPr>
            </w:pPr>
            <w:r w:rsidRPr="00D03FD9">
              <w:rPr>
                <w:rFonts w:eastAsia="Times New Roman" w:cs="Calibri"/>
                <w:b/>
                <w:bCs/>
                <w:kern w:val="24"/>
                <w:lang w:val="en-GB" w:eastAsia="en-GB"/>
              </w:rPr>
              <w:t>Contact Tracing</w:t>
            </w:r>
          </w:p>
        </w:tc>
        <w:tc>
          <w:tcPr>
            <w:tcW w:w="4037" w:type="pct"/>
            <w:shd w:val="clear" w:color="auto" w:fill="FFFFFF" w:themeFill="background1"/>
            <w:vAlign w:val="center"/>
          </w:tcPr>
          <w:p w:rsidR="002660ED" w:rsidRPr="00D03FD9" w:rsidRDefault="002660ED" w:rsidP="007271DD">
            <w:pPr>
              <w:pStyle w:val="ListParagraph"/>
              <w:numPr>
                <w:ilvl w:val="0"/>
                <w:numId w:val="11"/>
              </w:numPr>
              <w:spacing w:before="80" w:after="80" w:line="240" w:lineRule="auto"/>
              <w:ind w:right="113"/>
              <w:textAlignment w:val="baseline"/>
              <w:rPr>
                <w:rFonts w:eastAsia="Times New Roman" w:cs="Calibri"/>
                <w:bCs/>
                <w:kern w:val="24"/>
                <w:lang w:eastAsia="en-GB"/>
              </w:rPr>
            </w:pPr>
            <w:r w:rsidRPr="00D03FD9">
              <w:rPr>
                <w:rFonts w:eastAsia="Times New Roman" w:cs="Calibri"/>
                <w:bCs/>
                <w:kern w:val="24"/>
                <w:lang w:eastAsia="en-GB"/>
              </w:rPr>
              <w:t>Full implementation of the key tasks of the preparedness checklist</w:t>
            </w:r>
          </w:p>
        </w:tc>
      </w:tr>
      <w:tr w:rsidR="002660ED" w:rsidRPr="00116335" w:rsidTr="007271DD">
        <w:trPr>
          <w:trHeight w:val="458"/>
          <w:jc w:val="center"/>
        </w:trPr>
        <w:tc>
          <w:tcPr>
            <w:tcW w:w="963" w:type="pct"/>
            <w:shd w:val="clear" w:color="auto" w:fill="FFFFFF" w:themeFill="background1"/>
            <w:tcMar>
              <w:top w:w="15" w:type="dxa"/>
              <w:left w:w="81" w:type="dxa"/>
              <w:bottom w:w="0" w:type="dxa"/>
              <w:right w:w="81" w:type="dxa"/>
            </w:tcMar>
            <w:vAlign w:val="center"/>
            <w:hideMark/>
          </w:tcPr>
          <w:p w:rsidR="002660ED" w:rsidRPr="00D03FD9" w:rsidRDefault="002660ED" w:rsidP="007271DD">
            <w:pPr>
              <w:spacing w:before="80" w:after="80" w:line="240" w:lineRule="auto"/>
              <w:ind w:left="113" w:right="113"/>
              <w:jc w:val="left"/>
              <w:textAlignment w:val="baseline"/>
              <w:rPr>
                <w:rFonts w:eastAsia="Times New Roman" w:cs="Calibri"/>
                <w:lang w:val="en-GB" w:eastAsia="en-GB"/>
              </w:rPr>
            </w:pPr>
            <w:r w:rsidRPr="00D03FD9">
              <w:rPr>
                <w:rFonts w:eastAsia="Times New Roman" w:cs="Calibri"/>
                <w:b/>
                <w:bCs/>
                <w:kern w:val="24"/>
                <w:lang w:val="en-GB" w:eastAsia="en-GB"/>
              </w:rPr>
              <w:t>Laboratory</w:t>
            </w:r>
          </w:p>
        </w:tc>
        <w:tc>
          <w:tcPr>
            <w:tcW w:w="4037" w:type="pct"/>
            <w:shd w:val="clear" w:color="auto" w:fill="FFFFFF" w:themeFill="background1"/>
            <w:vAlign w:val="center"/>
          </w:tcPr>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t>Need to train more health professionals (not only lab technicians) to prepare, fill and sign forms for samples to be sent to Dakar</w:t>
            </w:r>
            <w:r w:rsidR="004643D1" w:rsidRPr="00D03FD9">
              <w:rPr>
                <w:rFonts w:cs="Calibri"/>
              </w:rPr>
              <w:t xml:space="preserve">, </w:t>
            </w:r>
            <w:r w:rsidRPr="00D03FD9">
              <w:rPr>
                <w:rFonts w:cs="Calibri"/>
              </w:rPr>
              <w:t>if needed</w:t>
            </w:r>
            <w:r w:rsidR="004643D1" w:rsidRPr="00D03FD9">
              <w:rPr>
                <w:rFonts w:cs="Calibri"/>
              </w:rPr>
              <w:t xml:space="preserve"> </w:t>
            </w:r>
            <w:r w:rsidRPr="00D03FD9">
              <w:rPr>
                <w:rFonts w:cs="Calibri"/>
              </w:rPr>
              <w:t>according to IATA rules for infections samples class A (UN2814). To date, only 2 professionals are qualified to do so.</w:t>
            </w:r>
          </w:p>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t xml:space="preserve">Minister of Health, Minister of Transportation and Minister of Immigration have to contact their counterpart in Senegal to guarantee safe passage of samples. </w:t>
            </w:r>
          </w:p>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cs="Calibri"/>
              </w:rPr>
            </w:pPr>
            <w:r w:rsidRPr="00D03FD9">
              <w:rPr>
                <w:rFonts w:cs="Calibri"/>
              </w:rPr>
              <w:t>It is necessary to run a simulation exercise to identify gaps with transportation of samples from different parts of the country to make sure that all the necessary safe measures are in place and being followed. This needs to be well coordinated and well informed to the population to avoid panic.</w:t>
            </w:r>
          </w:p>
          <w:p w:rsidR="002660ED" w:rsidRPr="00D03FD9" w:rsidRDefault="002660ED" w:rsidP="007271DD">
            <w:pPr>
              <w:pStyle w:val="ListParagraph"/>
              <w:numPr>
                <w:ilvl w:val="0"/>
                <w:numId w:val="11"/>
              </w:numPr>
              <w:adjustRightInd w:val="0"/>
              <w:snapToGrid w:val="0"/>
              <w:spacing w:before="80" w:after="80" w:line="240" w:lineRule="auto"/>
              <w:ind w:right="113"/>
              <w:contextualSpacing w:val="0"/>
              <w:rPr>
                <w:rFonts w:eastAsia="Times New Roman" w:cs="Calibri"/>
                <w:b/>
                <w:bCs/>
                <w:kern w:val="24"/>
                <w:lang w:eastAsia="en-GB"/>
              </w:rPr>
            </w:pPr>
            <w:r w:rsidRPr="00D03FD9">
              <w:rPr>
                <w:rFonts w:cs="Calibri"/>
              </w:rPr>
              <w:t>Monitor all actions already in place.</w:t>
            </w:r>
          </w:p>
        </w:tc>
      </w:tr>
      <w:tr w:rsidR="002660ED" w:rsidRPr="00116335" w:rsidTr="007271DD">
        <w:trPr>
          <w:trHeight w:val="688"/>
          <w:jc w:val="center"/>
        </w:trPr>
        <w:tc>
          <w:tcPr>
            <w:tcW w:w="963" w:type="pct"/>
            <w:shd w:val="clear" w:color="auto" w:fill="FFFFFF" w:themeFill="background1"/>
            <w:tcMar>
              <w:top w:w="15" w:type="dxa"/>
              <w:left w:w="81" w:type="dxa"/>
              <w:bottom w:w="0" w:type="dxa"/>
              <w:right w:w="81" w:type="dxa"/>
            </w:tcMar>
            <w:vAlign w:val="center"/>
            <w:hideMark/>
          </w:tcPr>
          <w:p w:rsidR="002660ED" w:rsidRPr="00D03FD9" w:rsidRDefault="002660ED" w:rsidP="007271DD">
            <w:pPr>
              <w:spacing w:before="80" w:after="80" w:line="240" w:lineRule="auto"/>
              <w:ind w:left="113" w:right="113"/>
              <w:jc w:val="left"/>
              <w:textAlignment w:val="baseline"/>
              <w:rPr>
                <w:rFonts w:eastAsia="Times New Roman" w:cs="Calibri"/>
                <w:lang w:val="en-GB" w:eastAsia="en-GB"/>
              </w:rPr>
            </w:pPr>
            <w:r w:rsidRPr="00D03FD9">
              <w:rPr>
                <w:rFonts w:eastAsia="Times New Roman" w:cs="Calibri"/>
                <w:b/>
                <w:bCs/>
                <w:kern w:val="24"/>
                <w:lang w:val="en-GB" w:eastAsia="en-GB"/>
              </w:rPr>
              <w:t>Capacities at Points of Entry</w:t>
            </w:r>
          </w:p>
        </w:tc>
        <w:tc>
          <w:tcPr>
            <w:tcW w:w="4037" w:type="pct"/>
            <w:shd w:val="clear" w:color="auto" w:fill="FFFFFF" w:themeFill="background1"/>
            <w:vAlign w:val="center"/>
          </w:tcPr>
          <w:p w:rsidR="002660ED" w:rsidRPr="00D03FD9" w:rsidRDefault="002660ED" w:rsidP="007271DD">
            <w:pPr>
              <w:pStyle w:val="ListParagraph"/>
              <w:numPr>
                <w:ilvl w:val="0"/>
                <w:numId w:val="39"/>
              </w:numPr>
              <w:spacing w:before="80" w:after="80" w:line="240" w:lineRule="auto"/>
              <w:ind w:right="113"/>
              <w:textAlignment w:val="baseline"/>
              <w:rPr>
                <w:rFonts w:eastAsia="Times New Roman" w:cs="Calibri"/>
                <w:bCs/>
                <w:kern w:val="24"/>
                <w:lang w:eastAsia="en-GB"/>
              </w:rPr>
            </w:pPr>
            <w:r w:rsidRPr="00D03FD9">
              <w:rPr>
                <w:rFonts w:eastAsia="Times New Roman" w:cs="Calibri"/>
                <w:bCs/>
                <w:kern w:val="24"/>
                <w:lang w:eastAsia="en-GB"/>
              </w:rPr>
              <w:t>Full implementation of the key tasks of the preparedness checklist</w:t>
            </w:r>
          </w:p>
        </w:tc>
      </w:tr>
    </w:tbl>
    <w:p w:rsidR="002660ED" w:rsidRPr="00116335" w:rsidRDefault="002660ED" w:rsidP="000B0513">
      <w:pPr>
        <w:pStyle w:val="ListParagraph"/>
        <w:adjustRightInd w:val="0"/>
        <w:snapToGrid w:val="0"/>
        <w:spacing w:before="80" w:after="80"/>
        <w:ind w:left="0"/>
        <w:contextualSpacing w:val="0"/>
        <w:rPr>
          <w:rFonts w:cs="Calibri"/>
        </w:rPr>
      </w:pPr>
    </w:p>
    <w:p w:rsidR="004643D1" w:rsidRDefault="004643D1">
      <w:pPr>
        <w:spacing w:after="0" w:line="240" w:lineRule="auto"/>
        <w:jc w:val="left"/>
        <w:rPr>
          <w:rFonts w:cs="Calibri"/>
          <w:lang w:val="en-GB"/>
        </w:rPr>
      </w:pPr>
      <w:r>
        <w:rPr>
          <w:rFonts w:cs="Calibri"/>
        </w:rPr>
        <w:br w:type="page"/>
      </w:r>
    </w:p>
    <w:p w:rsidR="00FA473B" w:rsidRPr="00116335" w:rsidRDefault="00FA473B" w:rsidP="00FA473B">
      <w:pPr>
        <w:spacing w:before="120" w:after="120" w:line="240" w:lineRule="auto"/>
        <w:rPr>
          <w:rFonts w:cs="Calibri"/>
          <w:b/>
          <w:sz w:val="32"/>
          <w:szCs w:val="32"/>
          <w:lang w:val="en-GB"/>
        </w:rPr>
      </w:pPr>
      <w:r w:rsidRPr="00116335">
        <w:rPr>
          <w:rFonts w:cs="Calibri"/>
          <w:b/>
          <w:sz w:val="32"/>
          <w:szCs w:val="32"/>
          <w:lang w:val="en-GB"/>
        </w:rPr>
        <w:lastRenderedPageBreak/>
        <w:t>Checklist Components in Graphics</w:t>
      </w:r>
    </w:p>
    <w:p w:rsidR="003174CA" w:rsidRDefault="003174CA" w:rsidP="00552953">
      <w:pPr>
        <w:pStyle w:val="ListParagraph"/>
        <w:spacing w:before="120" w:after="120" w:line="240" w:lineRule="auto"/>
        <w:rPr>
          <w:rFonts w:cs="Calibri"/>
        </w:rPr>
      </w:pPr>
    </w:p>
    <w:p w:rsidR="004643D1" w:rsidRDefault="004643D1" w:rsidP="00552953">
      <w:pPr>
        <w:pStyle w:val="ListParagraph"/>
        <w:spacing w:before="120" w:after="120" w:line="240" w:lineRule="auto"/>
        <w:rPr>
          <w:rFonts w:cs="Calibri"/>
        </w:rPr>
      </w:pPr>
    </w:p>
    <w:p w:rsidR="004643D1" w:rsidRDefault="004643D1" w:rsidP="00552953">
      <w:pPr>
        <w:pStyle w:val="ListParagraph"/>
        <w:spacing w:before="120" w:after="120" w:line="240" w:lineRule="auto"/>
        <w:rPr>
          <w:rFonts w:cs="Calibri"/>
        </w:rPr>
      </w:pPr>
    </w:p>
    <w:tbl>
      <w:tblPr>
        <w:tblStyle w:val="TableGrid"/>
        <w:tblW w:w="0" w:type="auto"/>
        <w:jc w:val="center"/>
        <w:tblLook w:val="04A0" w:firstRow="1" w:lastRow="0" w:firstColumn="1" w:lastColumn="0" w:noHBand="0" w:noVBand="1"/>
      </w:tblPr>
      <w:tblGrid>
        <w:gridCol w:w="9242"/>
      </w:tblGrid>
      <w:tr w:rsidR="004643D1" w:rsidTr="004643D1">
        <w:trPr>
          <w:jc w:val="center"/>
        </w:trPr>
        <w:tc>
          <w:tcPr>
            <w:tcW w:w="9242" w:type="dxa"/>
            <w:tcBorders>
              <w:bottom w:val="nil"/>
            </w:tcBorders>
          </w:tcPr>
          <w:p w:rsidR="004643D1" w:rsidRDefault="004643D1" w:rsidP="004643D1">
            <w:pPr>
              <w:pStyle w:val="ListParagraph"/>
              <w:spacing w:before="120" w:after="120" w:line="240" w:lineRule="auto"/>
              <w:ind w:left="0"/>
              <w:jc w:val="center"/>
              <w:rPr>
                <w:rFonts w:cs="Calibri"/>
              </w:rPr>
            </w:pPr>
            <w:r>
              <w:rPr>
                <w:rFonts w:cs="Calibri"/>
                <w:noProof/>
                <w:lang w:eastAsia="en-GB"/>
              </w:rPr>
              <w:drawing>
                <wp:inline distT="0" distB="0" distL="0" distR="0" wp14:anchorId="3DE2CA5D" wp14:editId="407A30A5">
                  <wp:extent cx="4537863" cy="2893326"/>
                  <wp:effectExtent l="0" t="0" r="0" b="254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8156" cy="2893513"/>
                          </a:xfrm>
                          <a:prstGeom prst="rect">
                            <a:avLst/>
                          </a:prstGeom>
                          <a:noFill/>
                          <a:ln>
                            <a:noFill/>
                          </a:ln>
                        </pic:spPr>
                      </pic:pic>
                    </a:graphicData>
                  </a:graphic>
                </wp:inline>
              </w:drawing>
            </w:r>
          </w:p>
        </w:tc>
      </w:tr>
      <w:tr w:rsidR="004643D1" w:rsidTr="004643D1">
        <w:trPr>
          <w:jc w:val="center"/>
        </w:trPr>
        <w:tc>
          <w:tcPr>
            <w:tcW w:w="9242" w:type="dxa"/>
            <w:tcBorders>
              <w:top w:val="nil"/>
              <w:bottom w:val="nil"/>
            </w:tcBorders>
          </w:tcPr>
          <w:p w:rsidR="004643D1" w:rsidRDefault="004643D1" w:rsidP="004643D1">
            <w:pPr>
              <w:pStyle w:val="ListParagraph"/>
              <w:spacing w:before="120" w:after="120" w:line="240" w:lineRule="auto"/>
              <w:ind w:left="0"/>
              <w:jc w:val="center"/>
              <w:rPr>
                <w:rFonts w:cs="Calibri"/>
                <w:noProof/>
                <w:lang w:eastAsia="en-GB"/>
              </w:rPr>
            </w:pPr>
          </w:p>
        </w:tc>
      </w:tr>
      <w:tr w:rsidR="004643D1" w:rsidTr="004643D1">
        <w:trPr>
          <w:jc w:val="center"/>
        </w:trPr>
        <w:tc>
          <w:tcPr>
            <w:tcW w:w="9242" w:type="dxa"/>
            <w:tcBorders>
              <w:top w:val="nil"/>
            </w:tcBorders>
          </w:tcPr>
          <w:p w:rsidR="004643D1" w:rsidRDefault="004643D1" w:rsidP="004643D1">
            <w:pPr>
              <w:pStyle w:val="ListParagraph"/>
              <w:spacing w:before="120" w:after="120" w:line="240" w:lineRule="auto"/>
              <w:ind w:left="0"/>
              <w:jc w:val="center"/>
              <w:rPr>
                <w:rFonts w:cs="Calibri"/>
              </w:rPr>
            </w:pPr>
            <w:r>
              <w:rPr>
                <w:rFonts w:cs="Calibri"/>
                <w:noProof/>
                <w:lang w:eastAsia="en-GB"/>
              </w:rPr>
              <w:drawing>
                <wp:inline distT="0" distB="0" distL="0" distR="0" wp14:anchorId="5C7E134F" wp14:editId="6BB7AA0B">
                  <wp:extent cx="3999189" cy="3275463"/>
                  <wp:effectExtent l="0" t="0" r="1905" b="1270"/>
                  <wp:docPr id="204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9176" cy="3275452"/>
                          </a:xfrm>
                          <a:prstGeom prst="rect">
                            <a:avLst/>
                          </a:prstGeom>
                          <a:noFill/>
                          <a:ln>
                            <a:noFill/>
                          </a:ln>
                        </pic:spPr>
                      </pic:pic>
                    </a:graphicData>
                  </a:graphic>
                </wp:inline>
              </w:drawing>
            </w:r>
          </w:p>
        </w:tc>
      </w:tr>
    </w:tbl>
    <w:p w:rsidR="004643D1" w:rsidRDefault="004643D1" w:rsidP="00552953">
      <w:pPr>
        <w:pStyle w:val="ListParagraph"/>
        <w:spacing w:before="120" w:after="120" w:line="240" w:lineRule="auto"/>
        <w:rPr>
          <w:rFonts w:cs="Calibri"/>
        </w:rPr>
      </w:pPr>
    </w:p>
    <w:p w:rsidR="0049427F" w:rsidRPr="00116335" w:rsidRDefault="0049427F" w:rsidP="00E774CC">
      <w:pPr>
        <w:spacing w:before="120" w:after="120" w:line="240" w:lineRule="auto"/>
        <w:jc w:val="center"/>
        <w:rPr>
          <w:rFonts w:cs="Calibri"/>
          <w:lang w:val="en-GB"/>
        </w:rPr>
      </w:pPr>
    </w:p>
    <w:p w:rsidR="0049427F" w:rsidRPr="00116335" w:rsidRDefault="0049427F">
      <w:pPr>
        <w:spacing w:before="120" w:after="120" w:line="240" w:lineRule="auto"/>
        <w:rPr>
          <w:rFonts w:cs="Calibri"/>
          <w:lang w:val="en-GB"/>
        </w:rPr>
      </w:pPr>
      <w:r w:rsidRPr="00116335">
        <w:rPr>
          <w:rFonts w:cs="Calibri"/>
          <w:lang w:val="en-GB"/>
        </w:rPr>
        <w:br w:type="page"/>
      </w:r>
    </w:p>
    <w:p w:rsidR="0049427F" w:rsidRPr="00116335" w:rsidRDefault="0049427F" w:rsidP="0049427F">
      <w:pPr>
        <w:spacing w:before="120" w:after="120" w:line="240" w:lineRule="auto"/>
        <w:rPr>
          <w:rFonts w:cs="Calibri"/>
          <w:b/>
          <w:sz w:val="28"/>
          <w:szCs w:val="28"/>
          <w:lang w:val="en-GB"/>
        </w:rPr>
      </w:pPr>
      <w:r w:rsidRPr="00116335">
        <w:rPr>
          <w:rFonts w:cs="Calibri"/>
          <w:b/>
          <w:sz w:val="28"/>
          <w:szCs w:val="28"/>
          <w:lang w:val="en-GB"/>
        </w:rPr>
        <w:lastRenderedPageBreak/>
        <w:t>Photos</w:t>
      </w:r>
    </w:p>
    <w:p w:rsidR="0049427F" w:rsidRPr="00116335" w:rsidRDefault="0049427F" w:rsidP="0049427F">
      <w:pPr>
        <w:spacing w:before="120" w:after="120" w:line="240" w:lineRule="auto"/>
        <w:rPr>
          <w:rFonts w:cs="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4856"/>
      </w:tblGrid>
      <w:tr w:rsidR="0049427F" w:rsidRPr="00116335" w:rsidTr="00B96C19">
        <w:tc>
          <w:tcPr>
            <w:tcW w:w="4380" w:type="dxa"/>
            <w:shd w:val="clear" w:color="auto" w:fill="auto"/>
          </w:tcPr>
          <w:p w:rsidR="0049427F" w:rsidRPr="00116335" w:rsidRDefault="0049427F" w:rsidP="00B96C19">
            <w:pPr>
              <w:spacing w:before="120" w:after="120" w:line="240" w:lineRule="auto"/>
              <w:jc w:val="center"/>
              <w:rPr>
                <w:rFonts w:cs="Calibri"/>
                <w:sz w:val="20"/>
                <w:szCs w:val="20"/>
                <w:lang w:val="en-GB"/>
              </w:rPr>
            </w:pPr>
          </w:p>
          <w:p w:rsidR="0049427F" w:rsidRPr="00116335" w:rsidRDefault="0049427F" w:rsidP="00B96C19">
            <w:pPr>
              <w:spacing w:before="120" w:after="120" w:line="240" w:lineRule="auto"/>
              <w:jc w:val="center"/>
              <w:rPr>
                <w:rFonts w:cs="Calibri"/>
                <w:sz w:val="20"/>
                <w:szCs w:val="20"/>
                <w:lang w:val="en-GB"/>
              </w:rPr>
            </w:pPr>
          </w:p>
          <w:p w:rsidR="0049427F" w:rsidRPr="00116335" w:rsidRDefault="00C50909" w:rsidP="00B96C19">
            <w:pPr>
              <w:spacing w:before="120" w:after="120" w:line="240" w:lineRule="auto"/>
              <w:jc w:val="center"/>
              <w:rPr>
                <w:rFonts w:cs="Calibri"/>
                <w:sz w:val="20"/>
                <w:szCs w:val="20"/>
                <w:lang w:val="en-GB"/>
              </w:rPr>
            </w:pPr>
            <w:r>
              <w:rPr>
                <w:rFonts w:cs="Calibri"/>
                <w:noProof/>
                <w:sz w:val="20"/>
                <w:szCs w:val="20"/>
                <w:lang w:val="en-GB" w:eastAsia="en-GB"/>
              </w:rPr>
              <w:drawing>
                <wp:inline distT="0" distB="0" distL="0" distR="0">
                  <wp:extent cx="2504440" cy="1405890"/>
                  <wp:effectExtent l="0" t="0" r="0" b="3810"/>
                  <wp:docPr id="2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4440" cy="1405890"/>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sz w:val="20"/>
                <w:szCs w:val="20"/>
                <w:lang w:val="en-GB"/>
              </w:rPr>
            </w:pPr>
            <w:r w:rsidRPr="00116335">
              <w:rPr>
                <w:rFonts w:cs="Calibri"/>
                <w:sz w:val="20"/>
                <w:szCs w:val="20"/>
                <w:lang w:val="en-GB"/>
              </w:rPr>
              <w:t>WHO materials brought to the country to be distributed to the health centres and units</w:t>
            </w:r>
          </w:p>
        </w:tc>
        <w:tc>
          <w:tcPr>
            <w:tcW w:w="4862" w:type="dxa"/>
            <w:shd w:val="clear" w:color="auto" w:fill="auto"/>
          </w:tcPr>
          <w:p w:rsidR="0049427F" w:rsidRPr="00116335" w:rsidRDefault="00C50909" w:rsidP="00B96C19">
            <w:pPr>
              <w:spacing w:before="120" w:after="120" w:line="240" w:lineRule="auto"/>
              <w:jc w:val="center"/>
              <w:rPr>
                <w:rFonts w:cs="Calibri"/>
                <w:sz w:val="20"/>
                <w:szCs w:val="20"/>
                <w:lang w:val="en-GB"/>
              </w:rPr>
            </w:pPr>
            <w:r>
              <w:rPr>
                <w:rFonts w:cs="Calibri"/>
                <w:noProof/>
                <w:sz w:val="20"/>
                <w:szCs w:val="20"/>
                <w:lang w:val="en-GB" w:eastAsia="en-GB"/>
              </w:rPr>
              <w:drawing>
                <wp:inline distT="0" distB="0" distL="0" distR="0">
                  <wp:extent cx="1535430" cy="2415540"/>
                  <wp:effectExtent l="0" t="0" r="7620" b="3810"/>
                  <wp:docPr id="24"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5430" cy="2415540"/>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sz w:val="20"/>
                <w:szCs w:val="20"/>
                <w:lang w:val="en-GB"/>
              </w:rPr>
            </w:pPr>
            <w:r w:rsidRPr="00116335">
              <w:rPr>
                <w:rFonts w:cs="Calibri"/>
                <w:sz w:val="20"/>
                <w:szCs w:val="20"/>
                <w:lang w:val="en-GB"/>
              </w:rPr>
              <w:t>WR Kossi Akla Ayigan</w:t>
            </w:r>
          </w:p>
        </w:tc>
      </w:tr>
      <w:tr w:rsidR="0049427F" w:rsidRPr="00116335" w:rsidTr="00B96C19">
        <w:tc>
          <w:tcPr>
            <w:tcW w:w="4380" w:type="dxa"/>
            <w:shd w:val="clear" w:color="auto" w:fill="auto"/>
          </w:tcPr>
          <w:p w:rsidR="0049427F" w:rsidRPr="00116335" w:rsidRDefault="00C50909" w:rsidP="00B96C19">
            <w:pPr>
              <w:spacing w:before="120" w:after="120" w:line="240" w:lineRule="auto"/>
              <w:jc w:val="center"/>
              <w:rPr>
                <w:rFonts w:cs="Calibri"/>
                <w:sz w:val="20"/>
                <w:szCs w:val="20"/>
                <w:lang w:val="en-GB"/>
              </w:rPr>
            </w:pPr>
            <w:r>
              <w:rPr>
                <w:rFonts w:cs="Calibri"/>
                <w:noProof/>
                <w:sz w:val="20"/>
                <w:szCs w:val="20"/>
                <w:lang w:val="en-GB" w:eastAsia="en-GB"/>
              </w:rPr>
              <w:drawing>
                <wp:inline distT="0" distB="0" distL="0" distR="0">
                  <wp:extent cx="2524760" cy="1849120"/>
                  <wp:effectExtent l="0" t="0" r="8890" b="0"/>
                  <wp:docPr id="25"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760" cy="1849120"/>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sz w:val="20"/>
                <w:szCs w:val="20"/>
                <w:lang w:val="en-GB"/>
              </w:rPr>
            </w:pPr>
            <w:r w:rsidRPr="00116335">
              <w:rPr>
                <w:rFonts w:cs="Calibri"/>
                <w:sz w:val="20"/>
                <w:szCs w:val="20"/>
                <w:lang w:val="en-GB"/>
              </w:rPr>
              <w:t>Meeting with partners at the WCO</w:t>
            </w:r>
          </w:p>
        </w:tc>
        <w:tc>
          <w:tcPr>
            <w:tcW w:w="4862" w:type="dxa"/>
            <w:shd w:val="clear" w:color="auto" w:fill="auto"/>
          </w:tcPr>
          <w:p w:rsidR="0049427F" w:rsidRPr="00116335" w:rsidRDefault="00C50909" w:rsidP="00B96C19">
            <w:pPr>
              <w:spacing w:before="120" w:after="120" w:line="240" w:lineRule="auto"/>
              <w:jc w:val="center"/>
              <w:rPr>
                <w:rFonts w:cs="Calibri"/>
                <w:sz w:val="20"/>
                <w:szCs w:val="20"/>
                <w:lang w:val="en-GB"/>
              </w:rPr>
            </w:pPr>
            <w:r>
              <w:rPr>
                <w:rFonts w:cs="Calibri"/>
                <w:noProof/>
                <w:sz w:val="20"/>
                <w:szCs w:val="20"/>
                <w:lang w:val="en-GB" w:eastAsia="en-GB"/>
              </w:rPr>
              <w:drawing>
                <wp:inline distT="0" distB="0" distL="0" distR="0">
                  <wp:extent cx="2900045" cy="1746885"/>
                  <wp:effectExtent l="0" t="0" r="0" b="5715"/>
                  <wp:docPr id="26"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0045" cy="1746885"/>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sz w:val="20"/>
                <w:szCs w:val="20"/>
                <w:lang w:val="en-GB"/>
              </w:rPr>
            </w:pPr>
            <w:r w:rsidRPr="00116335">
              <w:rPr>
                <w:rFonts w:cs="Calibri"/>
                <w:sz w:val="20"/>
                <w:szCs w:val="20"/>
                <w:lang w:val="en-GB"/>
              </w:rPr>
              <w:t>Meeting with the UN Resident Coordinator</w:t>
            </w:r>
          </w:p>
        </w:tc>
      </w:tr>
      <w:tr w:rsidR="0049427F" w:rsidRPr="00116335" w:rsidTr="00B96C19">
        <w:tc>
          <w:tcPr>
            <w:tcW w:w="4380" w:type="dxa"/>
            <w:shd w:val="clear" w:color="auto" w:fill="auto"/>
          </w:tcPr>
          <w:p w:rsidR="0049427F" w:rsidRPr="00116335" w:rsidRDefault="00C50909" w:rsidP="00B96C19">
            <w:pPr>
              <w:spacing w:before="120" w:after="120" w:line="240" w:lineRule="auto"/>
              <w:jc w:val="center"/>
              <w:rPr>
                <w:rFonts w:cs="Calibri"/>
                <w:sz w:val="20"/>
                <w:szCs w:val="20"/>
                <w:lang w:val="en-GB"/>
              </w:rPr>
            </w:pPr>
            <w:r>
              <w:rPr>
                <w:rFonts w:cs="Calibri"/>
                <w:noProof/>
                <w:sz w:val="20"/>
                <w:szCs w:val="20"/>
                <w:lang w:val="en-GB" w:eastAsia="en-GB"/>
              </w:rPr>
              <w:drawing>
                <wp:inline distT="0" distB="0" distL="0" distR="0">
                  <wp:extent cx="2647950" cy="1487805"/>
                  <wp:effectExtent l="0" t="0" r="0" b="0"/>
                  <wp:docPr id="27"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7950" cy="1487805"/>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sz w:val="20"/>
                <w:szCs w:val="20"/>
                <w:lang w:val="en-GB"/>
              </w:rPr>
            </w:pPr>
            <w:r w:rsidRPr="00116335">
              <w:rPr>
                <w:rFonts w:cs="Calibri"/>
                <w:sz w:val="20"/>
                <w:szCs w:val="20"/>
                <w:lang w:val="en-GB"/>
              </w:rPr>
              <w:t>Meeting with the Minister of Health</w:t>
            </w:r>
          </w:p>
        </w:tc>
        <w:tc>
          <w:tcPr>
            <w:tcW w:w="4862" w:type="dxa"/>
            <w:shd w:val="clear" w:color="auto" w:fill="auto"/>
          </w:tcPr>
          <w:p w:rsidR="0049427F" w:rsidRPr="00116335" w:rsidRDefault="00C50909" w:rsidP="00B96C19">
            <w:pPr>
              <w:spacing w:before="120" w:after="120" w:line="240" w:lineRule="auto"/>
              <w:jc w:val="center"/>
              <w:rPr>
                <w:rFonts w:cs="Calibri"/>
                <w:sz w:val="20"/>
                <w:szCs w:val="20"/>
                <w:lang w:val="en-GB"/>
              </w:rPr>
            </w:pPr>
            <w:r>
              <w:rPr>
                <w:rFonts w:cs="Calibri"/>
                <w:noProof/>
                <w:sz w:val="20"/>
                <w:szCs w:val="20"/>
                <w:lang w:val="en-GB" w:eastAsia="en-GB"/>
              </w:rPr>
              <w:drawing>
                <wp:inline distT="0" distB="0" distL="0" distR="0">
                  <wp:extent cx="2142490" cy="1965325"/>
                  <wp:effectExtent l="0" t="0" r="0" b="0"/>
                  <wp:docPr id="28"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2490" cy="1965325"/>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sz w:val="20"/>
                <w:szCs w:val="20"/>
                <w:lang w:val="en-GB"/>
              </w:rPr>
            </w:pPr>
            <w:r w:rsidRPr="00116335">
              <w:rPr>
                <w:rFonts w:cs="Calibri"/>
                <w:sz w:val="20"/>
                <w:szCs w:val="20"/>
                <w:lang w:val="en-GB"/>
              </w:rPr>
              <w:t>Meeting with the Minister of Health</w:t>
            </w:r>
          </w:p>
        </w:tc>
      </w:tr>
    </w:tbl>
    <w:p w:rsidR="0049427F" w:rsidRPr="00116335" w:rsidRDefault="0049427F" w:rsidP="0049427F">
      <w:pPr>
        <w:rPr>
          <w:lang w:val="en-GB"/>
        </w:rPr>
      </w:pPr>
      <w:r w:rsidRPr="00116335">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232"/>
        <w:gridCol w:w="4636"/>
      </w:tblGrid>
      <w:tr w:rsidR="0049427F" w:rsidRPr="00116335" w:rsidTr="00B96C19">
        <w:tc>
          <w:tcPr>
            <w:tcW w:w="4606" w:type="dxa"/>
            <w:gridSpan w:val="2"/>
            <w:shd w:val="clear" w:color="auto" w:fill="auto"/>
          </w:tcPr>
          <w:p w:rsidR="0049427F" w:rsidRPr="00116335" w:rsidRDefault="00C50909" w:rsidP="00B96C19">
            <w:pPr>
              <w:spacing w:before="120" w:after="120" w:line="240" w:lineRule="auto"/>
              <w:jc w:val="center"/>
              <w:rPr>
                <w:rFonts w:cs="Calibri"/>
                <w:lang w:val="en-GB"/>
              </w:rPr>
            </w:pPr>
            <w:r>
              <w:rPr>
                <w:rFonts w:cs="Calibri"/>
                <w:noProof/>
                <w:lang w:val="en-GB" w:eastAsia="en-GB"/>
              </w:rPr>
              <w:lastRenderedPageBreak/>
              <w:drawing>
                <wp:inline distT="0" distB="0" distL="0" distR="0">
                  <wp:extent cx="2054225" cy="1460500"/>
                  <wp:effectExtent l="0" t="0" r="3175" b="6350"/>
                  <wp:docPr id="29"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4225" cy="1460500"/>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lang w:val="en-GB"/>
              </w:rPr>
            </w:pPr>
            <w:r w:rsidRPr="00116335">
              <w:rPr>
                <w:rFonts w:cs="Calibri"/>
                <w:lang w:val="en-GB"/>
              </w:rPr>
              <w:t>Training exercise (learning how to use PPE)</w:t>
            </w:r>
          </w:p>
        </w:tc>
        <w:tc>
          <w:tcPr>
            <w:tcW w:w="4636" w:type="dxa"/>
            <w:shd w:val="clear" w:color="auto" w:fill="auto"/>
          </w:tcPr>
          <w:p w:rsidR="0049427F" w:rsidRPr="00116335" w:rsidRDefault="00C50909" w:rsidP="00B96C19">
            <w:pPr>
              <w:spacing w:before="120" w:after="120" w:line="240" w:lineRule="auto"/>
              <w:jc w:val="center"/>
              <w:rPr>
                <w:rFonts w:cs="Calibri"/>
                <w:lang w:val="en-GB"/>
              </w:rPr>
            </w:pPr>
            <w:r>
              <w:rPr>
                <w:rFonts w:cs="Calibri"/>
                <w:noProof/>
                <w:lang w:val="en-GB" w:eastAsia="en-GB"/>
              </w:rPr>
              <w:drawing>
                <wp:inline distT="0" distB="0" distL="0" distR="0">
                  <wp:extent cx="2517775" cy="1419225"/>
                  <wp:effectExtent l="0" t="0" r="0" b="9525"/>
                  <wp:docPr id="30"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7775" cy="1419225"/>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lang w:val="en-GB"/>
              </w:rPr>
            </w:pPr>
            <w:r w:rsidRPr="00116335">
              <w:rPr>
                <w:rFonts w:cs="Calibri"/>
                <w:lang w:val="en-GB"/>
              </w:rPr>
              <w:t>Border region of Gabu (east of the country)</w:t>
            </w:r>
          </w:p>
        </w:tc>
      </w:tr>
      <w:tr w:rsidR="0049427F" w:rsidRPr="00116335" w:rsidTr="00B96C19">
        <w:tc>
          <w:tcPr>
            <w:tcW w:w="4606" w:type="dxa"/>
            <w:gridSpan w:val="2"/>
            <w:shd w:val="clear" w:color="auto" w:fill="auto"/>
          </w:tcPr>
          <w:p w:rsidR="0049427F" w:rsidRPr="00116335" w:rsidRDefault="00C50909" w:rsidP="00B96C19">
            <w:pPr>
              <w:spacing w:before="120" w:after="120" w:line="240" w:lineRule="auto"/>
              <w:jc w:val="center"/>
              <w:rPr>
                <w:rFonts w:cs="Calibri"/>
                <w:lang w:val="en-GB"/>
              </w:rPr>
            </w:pPr>
            <w:r>
              <w:rPr>
                <w:rFonts w:cs="Calibri"/>
                <w:noProof/>
                <w:lang w:val="en-GB" w:eastAsia="en-GB"/>
              </w:rPr>
              <w:drawing>
                <wp:inline distT="0" distB="0" distL="0" distR="0">
                  <wp:extent cx="2606675" cy="1466850"/>
                  <wp:effectExtent l="0" t="0" r="3175" b="0"/>
                  <wp:docPr id="31"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6675" cy="1466850"/>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lang w:val="en-GB"/>
              </w:rPr>
            </w:pPr>
            <w:r w:rsidRPr="00116335">
              <w:rPr>
                <w:rFonts w:cs="Calibri"/>
                <w:lang w:val="en-GB"/>
              </w:rPr>
              <w:t>National Public Health Laboratory</w:t>
            </w:r>
          </w:p>
        </w:tc>
        <w:tc>
          <w:tcPr>
            <w:tcW w:w="4636" w:type="dxa"/>
            <w:shd w:val="clear" w:color="auto" w:fill="auto"/>
          </w:tcPr>
          <w:p w:rsidR="0049427F" w:rsidRPr="00116335" w:rsidRDefault="00C50909" w:rsidP="00B96C19">
            <w:pPr>
              <w:spacing w:before="120" w:after="120" w:line="240" w:lineRule="auto"/>
              <w:jc w:val="center"/>
              <w:rPr>
                <w:rFonts w:cs="Calibri"/>
                <w:lang w:val="en-GB"/>
              </w:rPr>
            </w:pPr>
            <w:r>
              <w:rPr>
                <w:rFonts w:cs="Calibri"/>
                <w:noProof/>
                <w:lang w:val="en-GB" w:eastAsia="en-GB"/>
              </w:rPr>
              <w:drawing>
                <wp:inline distT="0" distB="0" distL="0" distR="0">
                  <wp:extent cx="2251710" cy="1685290"/>
                  <wp:effectExtent l="0" t="0" r="0" b="0"/>
                  <wp:docPr id="32"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1710" cy="1685290"/>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lang w:val="en-GB"/>
              </w:rPr>
            </w:pPr>
            <w:r w:rsidRPr="00116335">
              <w:rPr>
                <w:rFonts w:cs="Calibri"/>
                <w:lang w:val="en-GB"/>
              </w:rPr>
              <w:t>Meeting at INASA</w:t>
            </w:r>
          </w:p>
        </w:tc>
      </w:tr>
      <w:tr w:rsidR="0049427F" w:rsidRPr="00116335" w:rsidTr="00B96C19">
        <w:tc>
          <w:tcPr>
            <w:tcW w:w="4606" w:type="dxa"/>
            <w:gridSpan w:val="2"/>
            <w:shd w:val="clear" w:color="auto" w:fill="auto"/>
          </w:tcPr>
          <w:p w:rsidR="0049427F" w:rsidRPr="00116335" w:rsidRDefault="00C50909" w:rsidP="00B96C19">
            <w:pPr>
              <w:spacing w:before="120" w:after="120" w:line="240" w:lineRule="auto"/>
              <w:jc w:val="center"/>
              <w:rPr>
                <w:rFonts w:cs="Calibri"/>
                <w:lang w:val="en-GB"/>
              </w:rPr>
            </w:pPr>
            <w:r>
              <w:rPr>
                <w:rFonts w:cs="Calibri"/>
                <w:noProof/>
                <w:lang w:val="en-GB" w:eastAsia="en-GB"/>
              </w:rPr>
              <w:drawing>
                <wp:inline distT="0" distB="0" distL="0" distR="0">
                  <wp:extent cx="2381250" cy="1781175"/>
                  <wp:effectExtent l="0" t="0" r="0" b="9525"/>
                  <wp:docPr id="33"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lang w:val="en-GB"/>
              </w:rPr>
            </w:pPr>
            <w:r w:rsidRPr="00116335">
              <w:rPr>
                <w:rFonts w:cs="Calibri"/>
                <w:lang w:val="en-GB"/>
              </w:rPr>
              <w:t>Ebola Treatment Centre renovated by MSF</w:t>
            </w:r>
          </w:p>
        </w:tc>
        <w:tc>
          <w:tcPr>
            <w:tcW w:w="4636" w:type="dxa"/>
            <w:shd w:val="clear" w:color="auto" w:fill="auto"/>
          </w:tcPr>
          <w:p w:rsidR="0049427F" w:rsidRPr="00116335" w:rsidRDefault="00C50909" w:rsidP="00B96C19">
            <w:pPr>
              <w:spacing w:before="120" w:after="120" w:line="240" w:lineRule="auto"/>
              <w:jc w:val="center"/>
              <w:rPr>
                <w:rFonts w:cs="Calibri"/>
                <w:lang w:val="en-GB"/>
              </w:rPr>
            </w:pPr>
            <w:r>
              <w:rPr>
                <w:rFonts w:cs="Calibri"/>
                <w:noProof/>
                <w:lang w:val="en-GB" w:eastAsia="en-GB"/>
              </w:rPr>
              <w:drawing>
                <wp:inline distT="0" distB="0" distL="0" distR="0">
                  <wp:extent cx="2388235" cy="1788160"/>
                  <wp:effectExtent l="0" t="0" r="0" b="2540"/>
                  <wp:docPr id="34"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8235" cy="1788160"/>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lang w:val="en-GB"/>
              </w:rPr>
            </w:pPr>
            <w:r w:rsidRPr="00116335">
              <w:rPr>
                <w:rFonts w:cs="Calibri"/>
                <w:lang w:val="en-GB"/>
              </w:rPr>
              <w:t>Incinerator to be installed</w:t>
            </w:r>
          </w:p>
        </w:tc>
      </w:tr>
      <w:tr w:rsidR="0049427F" w:rsidRPr="00116335" w:rsidTr="00B96C19">
        <w:tc>
          <w:tcPr>
            <w:tcW w:w="4374" w:type="dxa"/>
            <w:shd w:val="clear" w:color="auto" w:fill="auto"/>
          </w:tcPr>
          <w:p w:rsidR="0049427F" w:rsidRPr="00116335" w:rsidRDefault="00C50909" w:rsidP="00B96C19">
            <w:pPr>
              <w:spacing w:before="120" w:after="120" w:line="240" w:lineRule="auto"/>
              <w:jc w:val="center"/>
              <w:rPr>
                <w:rFonts w:cs="Calibri"/>
                <w:lang w:val="en-GB"/>
              </w:rPr>
            </w:pPr>
            <w:r>
              <w:rPr>
                <w:rFonts w:cs="Calibri"/>
                <w:noProof/>
                <w:lang w:val="en-GB" w:eastAsia="en-GB"/>
              </w:rPr>
              <w:drawing>
                <wp:inline distT="0" distB="0" distL="0" distR="0">
                  <wp:extent cx="2449830" cy="1828800"/>
                  <wp:effectExtent l="0" t="0" r="7620" b="0"/>
                  <wp:docPr id="35"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9830" cy="1828800"/>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lang w:val="en-GB"/>
              </w:rPr>
            </w:pPr>
            <w:r w:rsidRPr="00116335">
              <w:rPr>
                <w:rFonts w:cs="Calibri"/>
                <w:lang w:val="en-GB"/>
              </w:rPr>
              <w:t>WHO Country Office</w:t>
            </w:r>
          </w:p>
        </w:tc>
        <w:tc>
          <w:tcPr>
            <w:tcW w:w="4868" w:type="dxa"/>
            <w:gridSpan w:val="2"/>
            <w:shd w:val="clear" w:color="auto" w:fill="auto"/>
          </w:tcPr>
          <w:p w:rsidR="0049427F" w:rsidRPr="00116335" w:rsidRDefault="00C50909" w:rsidP="00B96C19">
            <w:pPr>
              <w:spacing w:before="120" w:after="120" w:line="240" w:lineRule="auto"/>
              <w:jc w:val="center"/>
              <w:rPr>
                <w:rFonts w:cs="Calibri"/>
                <w:lang w:val="en-GB"/>
              </w:rPr>
            </w:pPr>
            <w:r>
              <w:rPr>
                <w:rFonts w:cs="Calibri"/>
                <w:noProof/>
                <w:lang w:val="en-GB" w:eastAsia="en-GB"/>
              </w:rPr>
              <w:drawing>
                <wp:inline distT="0" distB="0" distL="0" distR="0">
                  <wp:extent cx="2633980" cy="1760855"/>
                  <wp:effectExtent l="0" t="0" r="0" b="0"/>
                  <wp:docPr id="36"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3980" cy="1760855"/>
                          </a:xfrm>
                          <a:prstGeom prst="rect">
                            <a:avLst/>
                          </a:prstGeom>
                          <a:noFill/>
                          <a:ln>
                            <a:noFill/>
                          </a:ln>
                        </pic:spPr>
                      </pic:pic>
                    </a:graphicData>
                  </a:graphic>
                </wp:inline>
              </w:drawing>
            </w:r>
          </w:p>
          <w:p w:rsidR="0049427F" w:rsidRPr="00116335" w:rsidRDefault="0049427F" w:rsidP="00B96C19">
            <w:pPr>
              <w:spacing w:before="120" w:after="120" w:line="240" w:lineRule="auto"/>
              <w:jc w:val="center"/>
              <w:rPr>
                <w:rFonts w:cs="Calibri"/>
                <w:lang w:val="en-GB"/>
              </w:rPr>
            </w:pPr>
            <w:r w:rsidRPr="00116335">
              <w:rPr>
                <w:rFonts w:cs="Calibri"/>
                <w:noProof/>
                <w:lang w:val="en-GB"/>
              </w:rPr>
              <w:t>Debriefing with the WR and officials from the Ministry of Health</w:t>
            </w:r>
          </w:p>
        </w:tc>
      </w:tr>
    </w:tbl>
    <w:p w:rsidR="0049427F" w:rsidRPr="00116335" w:rsidRDefault="0049427F" w:rsidP="00E774CC">
      <w:pPr>
        <w:spacing w:before="120" w:after="120" w:line="240" w:lineRule="auto"/>
        <w:jc w:val="center"/>
        <w:rPr>
          <w:rFonts w:cs="Calibri"/>
          <w:lang w:val="en-GB"/>
        </w:rPr>
      </w:pPr>
    </w:p>
    <w:p w:rsidR="009E0932" w:rsidRPr="00116335" w:rsidRDefault="009E0932" w:rsidP="00E774CC">
      <w:pPr>
        <w:spacing w:before="120" w:after="120" w:line="240" w:lineRule="auto"/>
        <w:jc w:val="center"/>
        <w:rPr>
          <w:rFonts w:cs="Calibri"/>
          <w:lang w:val="en-GB"/>
        </w:rPr>
        <w:sectPr w:rsidR="009E0932" w:rsidRPr="00116335">
          <w:footerReference w:type="default" r:id="rId44"/>
          <w:pgSz w:w="11906" w:h="16838"/>
          <w:pgMar w:top="1440" w:right="1440" w:bottom="1440" w:left="1440" w:header="708" w:footer="708" w:gutter="0"/>
          <w:cols w:space="708"/>
          <w:docGrid w:linePitch="360"/>
        </w:sectPr>
      </w:pPr>
    </w:p>
    <w:p w:rsidR="00DC3C06" w:rsidRPr="00116335" w:rsidRDefault="00FB6D25" w:rsidP="00FB6D25">
      <w:pPr>
        <w:spacing w:before="120" w:after="120" w:line="240" w:lineRule="auto"/>
        <w:jc w:val="left"/>
        <w:rPr>
          <w:rFonts w:cs="Calibri"/>
          <w:lang w:val="en-GB"/>
        </w:rPr>
      </w:pPr>
      <w:r w:rsidRPr="00116335">
        <w:rPr>
          <w:rFonts w:cs="Calibri"/>
          <w:lang w:val="en-GB"/>
        </w:rPr>
        <w:lastRenderedPageBreak/>
        <w:t>Annex 1: Discussion of the Consolidated Checklist per group</w:t>
      </w:r>
    </w:p>
    <w:p w:rsidR="00FB6D25" w:rsidRPr="00116335" w:rsidRDefault="00FB6D25" w:rsidP="00FB6D25">
      <w:pPr>
        <w:spacing w:before="120" w:after="120" w:line="240" w:lineRule="auto"/>
        <w:jc w:val="left"/>
        <w:rPr>
          <w:rFonts w:cs="Calibri"/>
          <w:lang w:val="en-GB"/>
        </w:rPr>
      </w:pPr>
    </w:p>
    <w:p w:rsidR="002F4738" w:rsidRPr="00116335" w:rsidRDefault="002F4738" w:rsidP="00FB6D25">
      <w:pPr>
        <w:spacing w:before="120" w:after="120" w:line="240" w:lineRule="auto"/>
        <w:jc w:val="left"/>
        <w:rPr>
          <w:rFonts w:cs="Calibri"/>
          <w:lang w:val="en-GB"/>
        </w:rPr>
      </w:pPr>
    </w:p>
    <w:p w:rsidR="00DC3C06" w:rsidRPr="00116335" w:rsidRDefault="00FB6D25" w:rsidP="00E774CC">
      <w:pPr>
        <w:spacing w:before="120" w:after="120" w:line="240" w:lineRule="auto"/>
        <w:jc w:val="center"/>
        <w:rPr>
          <w:rFonts w:cs="Calibri"/>
          <w:b/>
          <w:sz w:val="28"/>
          <w:szCs w:val="28"/>
          <w:lang w:val="en-GB"/>
        </w:rPr>
      </w:pPr>
      <w:r w:rsidRPr="00116335">
        <w:rPr>
          <w:rFonts w:cs="Calibri"/>
          <w:b/>
          <w:sz w:val="28"/>
          <w:szCs w:val="28"/>
          <w:lang w:val="en-GB"/>
        </w:rPr>
        <w:t>Overall coordination</w:t>
      </w:r>
    </w:p>
    <w:p w:rsidR="00F87CA0" w:rsidRPr="00116335" w:rsidRDefault="00F87CA0" w:rsidP="00E774CC">
      <w:pPr>
        <w:spacing w:before="120" w:after="120" w:line="240" w:lineRule="auto"/>
        <w:jc w:val="center"/>
        <w:rPr>
          <w:rFonts w:cs="Calibri"/>
          <w:b/>
          <w:sz w:val="28"/>
          <w:szCs w:val="28"/>
          <w:lang w:val="en-GB"/>
        </w:rPr>
      </w:pPr>
    </w:p>
    <w:tbl>
      <w:tblPr>
        <w:tblW w:w="15635" w:type="dxa"/>
        <w:jc w:val="center"/>
        <w:tblLayout w:type="fixed"/>
        <w:tblLook w:val="04A0" w:firstRow="1" w:lastRow="0" w:firstColumn="1" w:lastColumn="0" w:noHBand="0" w:noVBand="1"/>
      </w:tblPr>
      <w:tblGrid>
        <w:gridCol w:w="3196"/>
        <w:gridCol w:w="1301"/>
        <w:gridCol w:w="1409"/>
        <w:gridCol w:w="1691"/>
        <w:gridCol w:w="1015"/>
        <w:gridCol w:w="987"/>
        <w:gridCol w:w="847"/>
        <w:gridCol w:w="2817"/>
        <w:gridCol w:w="1186"/>
        <w:gridCol w:w="1186"/>
      </w:tblGrid>
      <w:tr w:rsidR="000C47AC" w:rsidRPr="00116335" w:rsidTr="000C47AC">
        <w:trPr>
          <w:trHeight w:val="300"/>
          <w:jc w:val="center"/>
        </w:trPr>
        <w:tc>
          <w:tcPr>
            <w:tcW w:w="3196" w:type="dxa"/>
            <w:tcBorders>
              <w:top w:val="single" w:sz="8" w:space="0" w:color="auto"/>
              <w:left w:val="single" w:sz="8" w:space="0" w:color="auto"/>
              <w:bottom w:val="single" w:sz="4" w:space="0" w:color="auto"/>
              <w:right w:val="single" w:sz="8" w:space="0" w:color="auto"/>
            </w:tcBorders>
            <w:shd w:val="clear" w:color="000000" w:fill="548DD4"/>
            <w:vAlign w:val="center"/>
            <w:hideMark/>
          </w:tcPr>
          <w:p w:rsidR="000C47AC" w:rsidRPr="00116335" w:rsidRDefault="000C47AC" w:rsidP="008B1B65">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Tasks</w:t>
            </w:r>
          </w:p>
        </w:tc>
        <w:tc>
          <w:tcPr>
            <w:tcW w:w="1301"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8B1B65">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Component</w:t>
            </w:r>
          </w:p>
        </w:tc>
        <w:tc>
          <w:tcPr>
            <w:tcW w:w="1409"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8B1B65">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Implemented</w:t>
            </w:r>
          </w:p>
        </w:tc>
        <w:tc>
          <w:tcPr>
            <w:tcW w:w="1691"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8B1B65">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Responsible</w:t>
            </w:r>
          </w:p>
        </w:tc>
        <w:tc>
          <w:tcPr>
            <w:tcW w:w="1015"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8B1B65">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National</w:t>
            </w:r>
          </w:p>
        </w:tc>
        <w:tc>
          <w:tcPr>
            <w:tcW w:w="987"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8B1B65">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Regional</w:t>
            </w:r>
          </w:p>
        </w:tc>
        <w:tc>
          <w:tcPr>
            <w:tcW w:w="847"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8B1B65">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Local</w:t>
            </w:r>
          </w:p>
        </w:tc>
        <w:tc>
          <w:tcPr>
            <w:tcW w:w="2817"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8B1B65">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Commentaries</w:t>
            </w:r>
          </w:p>
        </w:tc>
        <w:tc>
          <w:tcPr>
            <w:tcW w:w="1186"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8B1B65">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Time</w:t>
            </w:r>
          </w:p>
        </w:tc>
        <w:tc>
          <w:tcPr>
            <w:tcW w:w="1186" w:type="dxa"/>
            <w:tcBorders>
              <w:top w:val="single" w:sz="8" w:space="0" w:color="auto"/>
              <w:left w:val="nil"/>
              <w:bottom w:val="single" w:sz="4" w:space="0" w:color="auto"/>
              <w:right w:val="single" w:sz="8" w:space="0" w:color="auto"/>
            </w:tcBorders>
            <w:shd w:val="clear" w:color="000000" w:fill="548DD4"/>
            <w:vAlign w:val="center"/>
          </w:tcPr>
          <w:p w:rsidR="000C47AC" w:rsidRPr="00116335" w:rsidRDefault="000C47AC" w:rsidP="000C47AC">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Actions to begin after</w:t>
            </w:r>
          </w:p>
        </w:tc>
      </w:tr>
      <w:tr w:rsidR="000C47AC" w:rsidRPr="00116335" w:rsidTr="000C47AC">
        <w:trPr>
          <w:trHeight w:val="1800"/>
          <w:jc w:val="center"/>
        </w:trPr>
        <w:tc>
          <w:tcPr>
            <w:tcW w:w="3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b/>
                <w:bCs/>
                <w:color w:val="000000"/>
                <w:sz w:val="20"/>
                <w:szCs w:val="20"/>
                <w:lang w:val="en-GB"/>
              </w:rPr>
              <w:t>High-level Emergency &amp; epidemic committees / Ebola Task Force (ETF)</w:t>
            </w: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1.1.1. Implementation of a multisectoral and functional committee /Ebola Task Force (ETF) at the national and subnational / district levels</w:t>
            </w:r>
            <w:r w:rsidR="00FF7D54" w:rsidRPr="00116335">
              <w:rPr>
                <w:rFonts w:eastAsia="Times New Roman" w:cs="Calibri"/>
                <w:color w:val="000000"/>
                <w:sz w:val="20"/>
                <w:szCs w:val="20"/>
                <w:lang w:val="en-GB"/>
              </w:rPr>
              <w:t>.</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8B1B65">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Ministry of Health</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1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ETF at National level is operational.</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At regional level is necessary to reactivate outbreak committees.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Delivered</w:t>
            </w:r>
          </w:p>
        </w:tc>
        <w:tc>
          <w:tcPr>
            <w:tcW w:w="1186" w:type="dxa"/>
            <w:tcBorders>
              <w:top w:val="single" w:sz="4" w:space="0" w:color="auto"/>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F87CA0">
        <w:trPr>
          <w:trHeight w:val="2700"/>
          <w:jc w:val="center"/>
        </w:trPr>
        <w:tc>
          <w:tcPr>
            <w:tcW w:w="3196"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1.1.2. Pre-existent Emergency Committee transformed into ETF</w:t>
            </w:r>
            <w:r w:rsidR="00FF7D54" w:rsidRPr="00116335">
              <w:rPr>
                <w:rFonts w:eastAsia="Times New Roman" w:cs="Calibri"/>
                <w:color w:val="000000"/>
                <w:sz w:val="20"/>
                <w:szCs w:val="20"/>
                <w:lang w:val="en-GB"/>
              </w:rPr>
              <w:t>.</w:t>
            </w:r>
          </w:p>
        </w:tc>
        <w:tc>
          <w:tcPr>
            <w:tcW w:w="130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8B1B65">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69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Ministry of Health</w:t>
            </w:r>
          </w:p>
        </w:tc>
        <w:tc>
          <w:tcPr>
            <w:tcW w:w="101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8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Minister of Health is responsible for convening the meeting with Region Governors.</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At regional level is necessary to reactivate outbreak committees.</w:t>
            </w:r>
          </w:p>
        </w:tc>
        <w:tc>
          <w:tcPr>
            <w:tcW w:w="118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nil"/>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F87CA0">
        <w:trPr>
          <w:trHeight w:val="2400"/>
          <w:jc w:val="center"/>
        </w:trPr>
        <w:tc>
          <w:tcPr>
            <w:tcW w:w="3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1.1.3. Membership to the Committee / ETF at national and in “at risk” districts level reviewed and updated</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All members informed on their tasks and responsibilities</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8B1B65">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Minister of Health and Region Governors</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1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There is a ToR in place for the national and regional multisectoral committees.</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Sharing of documents with all partners.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single" w:sz="4" w:space="0" w:color="auto"/>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2100"/>
          <w:jc w:val="center"/>
        </w:trPr>
        <w:tc>
          <w:tcPr>
            <w:tcW w:w="3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1.1.4. Membership to the sub-Committee / ETF with focal points and a clear mandate</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8B1B65">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Ministry of Health</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1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There is a ToR in place for the national and regional multisectoral committees.</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Sharing of documents with all partners.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single" w:sz="4" w:space="0" w:color="auto"/>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600"/>
          <w:jc w:val="center"/>
        </w:trPr>
        <w:tc>
          <w:tcPr>
            <w:tcW w:w="3196"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1.1.5.</w:t>
            </w:r>
            <w:r w:rsidRPr="00116335">
              <w:rPr>
                <w:rFonts w:ascii="Arial" w:hAnsi="Arial" w:cs="Arial"/>
                <w:color w:val="EEECE1"/>
                <w:kern w:val="24"/>
                <w:sz w:val="18"/>
                <w:szCs w:val="18"/>
                <w:lang w:val="en-GB"/>
              </w:rPr>
              <w:t xml:space="preserve"> </w:t>
            </w:r>
            <w:r w:rsidRPr="00116335">
              <w:rPr>
                <w:rFonts w:eastAsia="Times New Roman" w:cs="Calibri"/>
                <w:color w:val="000000"/>
                <w:sz w:val="20"/>
                <w:szCs w:val="20"/>
                <w:lang w:val="en-GB"/>
              </w:rPr>
              <w:t>Existence of clear TOR of Committee  / ETF</w:t>
            </w:r>
          </w:p>
        </w:tc>
        <w:tc>
          <w:tcPr>
            <w:tcW w:w="130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8B1B65">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69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Ministry of Health</w:t>
            </w:r>
          </w:p>
        </w:tc>
        <w:tc>
          <w:tcPr>
            <w:tcW w:w="101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8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p>
        </w:tc>
        <w:tc>
          <w:tcPr>
            <w:tcW w:w="118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nil"/>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1500"/>
          <w:jc w:val="center"/>
        </w:trPr>
        <w:tc>
          <w:tcPr>
            <w:tcW w:w="3196"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1.1.6. Mechanisms are in place for coordinating donor support at the country level</w:t>
            </w:r>
          </w:p>
        </w:tc>
        <w:tc>
          <w:tcPr>
            <w:tcW w:w="130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8B1B65">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69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High-Commissioner for Ebola Coordination</w:t>
            </w:r>
          </w:p>
        </w:tc>
        <w:tc>
          <w:tcPr>
            <w:tcW w:w="101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8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Need clear ToR for the work of the High-Commissioner</w:t>
            </w: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(currently under discussion).</w:t>
            </w:r>
          </w:p>
        </w:tc>
        <w:tc>
          <w:tcPr>
            <w:tcW w:w="118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nil"/>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2100"/>
          <w:jc w:val="center"/>
        </w:trPr>
        <w:tc>
          <w:tcPr>
            <w:tcW w:w="3196"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1.1.7. Review of current policy and legislative frameworks to ensure that they will provide the authorization for the preparedness  measures are proposed</w:t>
            </w:r>
          </w:p>
        </w:tc>
        <w:tc>
          <w:tcPr>
            <w:tcW w:w="130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8B1B65">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69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Prime Minister</w:t>
            </w:r>
          </w:p>
        </w:tc>
        <w:tc>
          <w:tcPr>
            <w:tcW w:w="101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8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There is a Health Emergency Declaration in place.</w:t>
            </w:r>
          </w:p>
        </w:tc>
        <w:tc>
          <w:tcPr>
            <w:tcW w:w="118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nil"/>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5100"/>
          <w:jc w:val="center"/>
        </w:trPr>
        <w:tc>
          <w:tcPr>
            <w:tcW w:w="3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E160A1">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1.1.8.</w:t>
            </w:r>
            <w:r w:rsidRPr="00116335">
              <w:rPr>
                <w:rFonts w:ascii="Arial" w:eastAsia="Calibri" w:hAnsi="Arial" w:cs="Arial"/>
                <w:color w:val="EEECE1"/>
                <w:kern w:val="24"/>
                <w:sz w:val="18"/>
                <w:szCs w:val="18"/>
                <w:lang w:val="en-GB"/>
              </w:rPr>
              <w:t xml:space="preserve"> </w:t>
            </w:r>
            <w:r w:rsidRPr="00116335">
              <w:rPr>
                <w:rFonts w:eastAsia="Times New Roman" w:cs="Calibri"/>
                <w:color w:val="000000"/>
                <w:sz w:val="20"/>
                <w:szCs w:val="20"/>
                <w:lang w:val="en-GB"/>
              </w:rPr>
              <w:t>Contingency or emergency plans exist and are fully budgeted for fund identification</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8B1B65">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691" w:type="dxa"/>
            <w:tcBorders>
              <w:top w:val="single" w:sz="4" w:space="0" w:color="auto"/>
              <w:left w:val="nil"/>
              <w:bottom w:val="single" w:sz="4" w:space="0" w:color="auto"/>
              <w:right w:val="nil"/>
            </w:tcBorders>
            <w:shd w:val="clear" w:color="auto" w:fill="auto"/>
            <w:noWrap/>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World Bank</w:t>
            </w:r>
          </w:p>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ADB</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1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Contingency plan is budgeted but not totally covered.</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According to WHO, only some of the activities in the contingency plan is budgeted.</w:t>
            </w: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For example: The ETC was not included in the plan, as this activity is being fully covered by MSF.</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Total Budget: US$ 1,785.942.</w:t>
            </w: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WB has made US$ 250,000 available to the Ministry of Health and US$ 500.000 to WHO.</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African Development Bank has offered US$ 124.000 to the MINSAP to be used for the Contingency Plan.</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There is a GAP of US$ 1,000.000. </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single" w:sz="4" w:space="0" w:color="auto"/>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2100"/>
          <w:jc w:val="center"/>
        </w:trPr>
        <w:tc>
          <w:tcPr>
            <w:tcW w:w="3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1.2.1. Establish EOC/IMS personnel at the subnational / district level for localized EOC/IMS coordination and management</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8B1B65">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Ministry of Health. </w:t>
            </w:r>
          </w:p>
          <w:p w:rsidR="000C47AC" w:rsidRPr="00116335" w:rsidRDefault="000C47AC" w:rsidP="008B1B65">
            <w:pPr>
              <w:spacing w:after="0" w:line="240" w:lineRule="auto"/>
              <w:jc w:val="center"/>
              <w:rPr>
                <w:rFonts w:eastAsia="Times New Roman" w:cs="Calibri"/>
                <w:color w:val="000000"/>
                <w:sz w:val="20"/>
                <w:szCs w:val="20"/>
                <w:lang w:val="en-GB"/>
              </w:rPr>
            </w:pPr>
          </w:p>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Emergency Management Team operational</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p>
        </w:tc>
        <w:tc>
          <w:tcPr>
            <w:tcW w:w="281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Some Professionals have received training.</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ToR should be adapted for team capacity building. (Technical Committee).</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single" w:sz="4" w:space="0" w:color="auto"/>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2F4738">
        <w:trPr>
          <w:trHeight w:val="1200"/>
          <w:jc w:val="center"/>
        </w:trPr>
        <w:tc>
          <w:tcPr>
            <w:tcW w:w="3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1.2.2. Identify, train and designate Incident Manager and Operations Manager who is empowered to take operational decisions</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8B1B65">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Dr Cristovão Manjuba</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p>
        </w:tc>
        <w:tc>
          <w:tcPr>
            <w:tcW w:w="281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Dr Cristovão Manjuba (Director of Communicable Diseases Programme) to be appointed as Incident Manager.</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single" w:sz="4" w:space="0" w:color="auto"/>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2F4738">
        <w:trPr>
          <w:trHeight w:val="4500"/>
          <w:jc w:val="center"/>
        </w:trPr>
        <w:tc>
          <w:tcPr>
            <w:tcW w:w="3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1.2.3. Clearly assign communication responsibilities to specific EOC/IMS roles</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8B1B65">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Director General</w:t>
            </w:r>
          </w:p>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Dr Nicolau Almeida</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p>
        </w:tc>
        <w:tc>
          <w:tcPr>
            <w:tcW w:w="281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Communications with the media (radio, TV and newspaper) are made by the Director General.</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Communications with the High Commissioner will be made by the Director General.</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All messages and information on EBOLA should be agreed, reviewed and validated by the Technical Committee before disseminated.</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single" w:sz="4" w:space="0" w:color="auto"/>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1500"/>
          <w:jc w:val="center"/>
        </w:trPr>
        <w:tc>
          <w:tcPr>
            <w:tcW w:w="3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1.2.4. </w:t>
            </w:r>
            <w:r w:rsidRPr="00116335">
              <w:rPr>
                <w:rFonts w:ascii="Arial" w:hAnsi="Arial" w:cs="Arial"/>
                <w:color w:val="EEECE1"/>
                <w:kern w:val="24"/>
                <w:sz w:val="18"/>
                <w:szCs w:val="18"/>
                <w:lang w:val="en-GB"/>
              </w:rPr>
              <w:t xml:space="preserve"> </w:t>
            </w:r>
            <w:r w:rsidRPr="00116335">
              <w:rPr>
                <w:rFonts w:eastAsia="Times New Roman" w:cs="Calibri"/>
                <w:color w:val="000000"/>
                <w:sz w:val="20"/>
                <w:szCs w:val="20"/>
                <w:lang w:val="en-GB"/>
              </w:rPr>
              <w:t>Develop plans for communication channels within EOC/IMS and between EOC/IMS, partners and the public</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8B1B65">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Ministry of Health</w:t>
            </w:r>
          </w:p>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p>
        </w:tc>
        <w:tc>
          <w:tcPr>
            <w:tcW w:w="2817" w:type="dxa"/>
            <w:tcBorders>
              <w:top w:val="single" w:sz="4" w:space="0" w:color="auto"/>
              <w:left w:val="nil"/>
              <w:bottom w:val="single" w:sz="4" w:space="0" w:color="auto"/>
              <w:right w:val="nil"/>
            </w:tcBorders>
            <w:shd w:val="clear" w:color="auto" w:fill="auto"/>
            <w:vAlign w:val="center"/>
            <w:hideMark/>
          </w:tcPr>
          <w:p w:rsidR="000C47AC" w:rsidRPr="00116335" w:rsidRDefault="000C47AC" w:rsidP="00BD3A23">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Campaigns on radio, TV, newspapers and Public awareness and community engagement already in place.</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single" w:sz="4" w:space="0" w:color="auto"/>
              <w:left w:val="single" w:sz="4" w:space="0" w:color="auto"/>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2100"/>
          <w:jc w:val="center"/>
        </w:trPr>
        <w:tc>
          <w:tcPr>
            <w:tcW w:w="3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1.2.5.</w:t>
            </w:r>
            <w:r w:rsidRPr="00116335">
              <w:rPr>
                <w:rFonts w:ascii="Arial" w:hAnsi="Arial" w:cs="Arial"/>
                <w:color w:val="EEECE1"/>
                <w:kern w:val="24"/>
                <w:sz w:val="18"/>
                <w:szCs w:val="18"/>
                <w:lang w:val="en-GB"/>
              </w:rPr>
              <w:t xml:space="preserve"> </w:t>
            </w:r>
            <w:r w:rsidRPr="00116335">
              <w:rPr>
                <w:rFonts w:eastAsia="Times New Roman" w:cs="Calibri"/>
                <w:color w:val="000000"/>
                <w:sz w:val="20"/>
                <w:szCs w:val="20"/>
                <w:lang w:val="en-GB"/>
              </w:rPr>
              <w:t>Established procedures for command &amp; control, coordination mechanisms, clearance of key technical and information products</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8B1B65">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691" w:type="dxa"/>
            <w:tcBorders>
              <w:top w:val="single" w:sz="4" w:space="0" w:color="auto"/>
              <w:left w:val="nil"/>
              <w:bottom w:val="single" w:sz="4" w:space="0" w:color="auto"/>
              <w:right w:val="nil"/>
            </w:tcBorders>
            <w:shd w:val="clear" w:color="auto" w:fill="auto"/>
            <w:vAlign w:val="center"/>
            <w:hideMark/>
          </w:tcPr>
          <w:p w:rsidR="000C47AC" w:rsidRPr="00116335" w:rsidRDefault="000C47AC" w:rsidP="00A72E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Ministry of Health</w:t>
            </w:r>
          </w:p>
          <w:p w:rsidR="000C47AC" w:rsidRPr="00116335" w:rsidRDefault="000C47AC" w:rsidP="00A72E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p>
        </w:tc>
        <w:tc>
          <w:tcPr>
            <w:tcW w:w="281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There is no assess and evaluation of the information collected.</w:t>
            </w:r>
          </w:p>
          <w:p w:rsidR="000C47AC" w:rsidRPr="00116335" w:rsidRDefault="000C47AC" w:rsidP="008B1B65">
            <w:pPr>
              <w:spacing w:after="0" w:line="240" w:lineRule="auto"/>
              <w:jc w:val="left"/>
              <w:rPr>
                <w:rFonts w:eastAsia="Times New Roman" w:cs="Calibri"/>
                <w:color w:val="000000"/>
                <w:sz w:val="20"/>
                <w:szCs w:val="20"/>
                <w:lang w:val="en-GB"/>
              </w:rPr>
            </w:pPr>
          </w:p>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There is need to follow up on all measures.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single" w:sz="4" w:space="0" w:color="auto"/>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1200"/>
          <w:jc w:val="center"/>
        </w:trPr>
        <w:tc>
          <w:tcPr>
            <w:tcW w:w="3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1.2.6.</w:t>
            </w:r>
            <w:r w:rsidRPr="00116335">
              <w:rPr>
                <w:rFonts w:ascii="Arial" w:hAnsi="Arial" w:cs="Arial"/>
                <w:color w:val="EEECE1"/>
                <w:kern w:val="24"/>
                <w:sz w:val="18"/>
                <w:szCs w:val="18"/>
                <w:lang w:val="en-GB"/>
              </w:rPr>
              <w:t xml:space="preserve"> </w:t>
            </w:r>
            <w:r w:rsidRPr="00116335">
              <w:rPr>
                <w:rFonts w:eastAsia="Times New Roman" w:cs="Calibri"/>
                <w:color w:val="000000"/>
                <w:sz w:val="20"/>
                <w:szCs w:val="20"/>
                <w:lang w:val="en-GB"/>
              </w:rPr>
              <w:t>Test coordination and operations through table top exercises and drills</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8B1B65">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Ministry of Health with the support from partners </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p>
        </w:tc>
        <w:tc>
          <w:tcPr>
            <w:tcW w:w="281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single" w:sz="4" w:space="0" w:color="auto"/>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600"/>
          <w:jc w:val="center"/>
        </w:trPr>
        <w:tc>
          <w:tcPr>
            <w:tcW w:w="3196"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1.2.7.</w:t>
            </w:r>
            <w:r w:rsidRPr="00116335">
              <w:rPr>
                <w:rFonts w:ascii="Arial" w:hAnsi="Arial" w:cs="Arial"/>
                <w:color w:val="000000"/>
                <w:kern w:val="24"/>
                <w:sz w:val="18"/>
                <w:szCs w:val="18"/>
                <w:lang w:val="en-GB"/>
              </w:rPr>
              <w:t xml:space="preserve"> </w:t>
            </w:r>
            <w:r w:rsidRPr="00116335">
              <w:rPr>
                <w:rFonts w:eastAsia="Times New Roman" w:cs="Calibri"/>
                <w:color w:val="000000"/>
                <w:sz w:val="20"/>
                <w:szCs w:val="20"/>
                <w:lang w:val="en-GB"/>
              </w:rPr>
              <w:t>Identify a physical location for the EOC</w:t>
            </w:r>
          </w:p>
        </w:tc>
        <w:tc>
          <w:tcPr>
            <w:tcW w:w="130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Overall coordination</w:t>
            </w:r>
          </w:p>
        </w:tc>
        <w:tc>
          <w:tcPr>
            <w:tcW w:w="140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8B1B65">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69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tc>
        <w:tc>
          <w:tcPr>
            <w:tcW w:w="101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8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4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center"/>
              <w:rPr>
                <w:rFonts w:eastAsia="Times New Roman" w:cs="Calibri"/>
                <w:b/>
                <w:color w:val="000000"/>
                <w:sz w:val="20"/>
                <w:szCs w:val="20"/>
                <w:lang w:val="en-GB"/>
              </w:rPr>
            </w:pPr>
          </w:p>
        </w:tc>
        <w:tc>
          <w:tcPr>
            <w:tcW w:w="28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8B1B6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National Institute of Health is the natural choice.</w:t>
            </w:r>
          </w:p>
        </w:tc>
        <w:tc>
          <w:tcPr>
            <w:tcW w:w="118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86" w:type="dxa"/>
            <w:tcBorders>
              <w:top w:val="nil"/>
              <w:left w:val="nil"/>
              <w:bottom w:val="single" w:sz="4" w:space="0" w:color="auto"/>
              <w:right w:val="single" w:sz="4" w:space="0" w:color="auto"/>
            </w:tcBorders>
            <w:vAlign w:val="center"/>
          </w:tcPr>
          <w:p w:rsidR="000C47AC" w:rsidRPr="00116335" w:rsidRDefault="000C47AC" w:rsidP="000C47A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bl>
    <w:p w:rsidR="00FB6D25" w:rsidRPr="00116335" w:rsidRDefault="00FB6D25" w:rsidP="00E774CC">
      <w:pPr>
        <w:spacing w:before="120" w:after="120" w:line="240" w:lineRule="auto"/>
        <w:jc w:val="center"/>
        <w:rPr>
          <w:rFonts w:cs="Calibri"/>
          <w:lang w:val="en-GB"/>
        </w:rPr>
      </w:pPr>
    </w:p>
    <w:p w:rsidR="00FB6D25" w:rsidRPr="00116335" w:rsidRDefault="00FB6D25">
      <w:pPr>
        <w:spacing w:before="120" w:after="120" w:line="240" w:lineRule="auto"/>
        <w:rPr>
          <w:rFonts w:cs="Calibri"/>
          <w:lang w:val="en-GB"/>
        </w:rPr>
      </w:pPr>
      <w:r w:rsidRPr="00116335">
        <w:rPr>
          <w:rFonts w:cs="Calibri"/>
          <w:lang w:val="en-GB"/>
        </w:rPr>
        <w:br w:type="page"/>
      </w:r>
    </w:p>
    <w:p w:rsidR="009E0932" w:rsidRPr="00116335" w:rsidRDefault="009E0932" w:rsidP="00E774CC">
      <w:pPr>
        <w:spacing w:before="120" w:after="120" w:line="240" w:lineRule="auto"/>
        <w:jc w:val="center"/>
        <w:rPr>
          <w:rFonts w:cs="Calibri"/>
          <w:b/>
          <w:sz w:val="28"/>
          <w:szCs w:val="28"/>
          <w:lang w:val="en-GB"/>
        </w:rPr>
      </w:pPr>
      <w:r w:rsidRPr="00116335">
        <w:rPr>
          <w:rFonts w:cs="Calibri"/>
          <w:b/>
          <w:sz w:val="28"/>
          <w:szCs w:val="28"/>
          <w:lang w:val="en-GB"/>
        </w:rPr>
        <w:lastRenderedPageBreak/>
        <w:t>Rapid Response Team</w:t>
      </w:r>
    </w:p>
    <w:p w:rsidR="00F87CA0" w:rsidRPr="00116335" w:rsidRDefault="00F87CA0" w:rsidP="00E774CC">
      <w:pPr>
        <w:spacing w:before="120" w:after="120" w:line="240" w:lineRule="auto"/>
        <w:jc w:val="center"/>
        <w:rPr>
          <w:rFonts w:cs="Calibri"/>
          <w:b/>
          <w:sz w:val="28"/>
          <w:szCs w:val="28"/>
          <w:lang w:val="en-GB"/>
        </w:rPr>
      </w:pPr>
    </w:p>
    <w:tbl>
      <w:tblPr>
        <w:tblW w:w="15036" w:type="dxa"/>
        <w:jc w:val="center"/>
        <w:tblLayout w:type="fixed"/>
        <w:tblLook w:val="04A0" w:firstRow="1" w:lastRow="0" w:firstColumn="1" w:lastColumn="0" w:noHBand="0" w:noVBand="1"/>
      </w:tblPr>
      <w:tblGrid>
        <w:gridCol w:w="3232"/>
        <w:gridCol w:w="1304"/>
        <w:gridCol w:w="1418"/>
        <w:gridCol w:w="1417"/>
        <w:gridCol w:w="1021"/>
        <w:gridCol w:w="964"/>
        <w:gridCol w:w="709"/>
        <w:gridCol w:w="2835"/>
        <w:gridCol w:w="964"/>
        <w:gridCol w:w="1172"/>
      </w:tblGrid>
      <w:tr w:rsidR="000C47AC" w:rsidRPr="00116335" w:rsidTr="000C47AC">
        <w:trPr>
          <w:trHeight w:val="300"/>
          <w:jc w:val="center"/>
        </w:trPr>
        <w:tc>
          <w:tcPr>
            <w:tcW w:w="3232" w:type="dxa"/>
            <w:tcBorders>
              <w:top w:val="single" w:sz="8" w:space="0" w:color="auto"/>
              <w:left w:val="single" w:sz="8" w:space="0" w:color="auto"/>
              <w:bottom w:val="single" w:sz="4" w:space="0" w:color="auto"/>
              <w:right w:val="single" w:sz="8" w:space="0" w:color="auto"/>
            </w:tcBorders>
            <w:shd w:val="clear" w:color="000000" w:fill="548DD4"/>
            <w:vAlign w:val="center"/>
            <w:hideMark/>
          </w:tcPr>
          <w:p w:rsidR="000C47AC" w:rsidRPr="00116335" w:rsidRDefault="000C47AC" w:rsidP="0062456A">
            <w:pPr>
              <w:spacing w:after="0" w:line="240" w:lineRule="auto"/>
              <w:jc w:val="left"/>
              <w:rPr>
                <w:rFonts w:eastAsia="Times New Roman" w:cs="Calibri"/>
                <w:b/>
                <w:bCs/>
                <w:color w:val="FFFFFF"/>
                <w:sz w:val="20"/>
                <w:szCs w:val="20"/>
                <w:lang w:val="en-GB"/>
              </w:rPr>
            </w:pPr>
            <w:r w:rsidRPr="00116335">
              <w:rPr>
                <w:rFonts w:eastAsia="Times New Roman" w:cs="Calibri"/>
                <w:b/>
                <w:bCs/>
                <w:color w:val="FFFFFF"/>
                <w:sz w:val="20"/>
                <w:szCs w:val="20"/>
                <w:lang w:val="en-GB"/>
              </w:rPr>
              <w:t>Tasks</w:t>
            </w:r>
          </w:p>
        </w:tc>
        <w:tc>
          <w:tcPr>
            <w:tcW w:w="1304"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62456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Component</w:t>
            </w:r>
          </w:p>
        </w:tc>
        <w:tc>
          <w:tcPr>
            <w:tcW w:w="1418"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62456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Implemented</w:t>
            </w:r>
          </w:p>
        </w:tc>
        <w:tc>
          <w:tcPr>
            <w:tcW w:w="1417"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62456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Responsible</w:t>
            </w:r>
          </w:p>
        </w:tc>
        <w:tc>
          <w:tcPr>
            <w:tcW w:w="1021"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62456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National</w:t>
            </w:r>
          </w:p>
        </w:tc>
        <w:tc>
          <w:tcPr>
            <w:tcW w:w="964"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62456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Regional</w:t>
            </w:r>
          </w:p>
        </w:tc>
        <w:tc>
          <w:tcPr>
            <w:tcW w:w="709"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62456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Local</w:t>
            </w:r>
          </w:p>
        </w:tc>
        <w:tc>
          <w:tcPr>
            <w:tcW w:w="2835"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62456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Commentaries</w:t>
            </w:r>
          </w:p>
        </w:tc>
        <w:tc>
          <w:tcPr>
            <w:tcW w:w="964"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62456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Time</w:t>
            </w:r>
          </w:p>
        </w:tc>
        <w:tc>
          <w:tcPr>
            <w:tcW w:w="1172" w:type="dxa"/>
            <w:tcBorders>
              <w:top w:val="single" w:sz="8" w:space="0" w:color="auto"/>
              <w:left w:val="nil"/>
              <w:bottom w:val="single" w:sz="4" w:space="0" w:color="auto"/>
              <w:right w:val="single" w:sz="8" w:space="0" w:color="auto"/>
            </w:tcBorders>
            <w:shd w:val="clear" w:color="000000" w:fill="548DD4"/>
            <w:vAlign w:val="center"/>
          </w:tcPr>
          <w:p w:rsidR="000C47AC" w:rsidRPr="00116335" w:rsidRDefault="000C47AC" w:rsidP="004606F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Actions to begin after</w:t>
            </w:r>
          </w:p>
        </w:tc>
      </w:tr>
      <w:tr w:rsidR="000C47AC" w:rsidRPr="00116335" w:rsidTr="000C47AC">
        <w:trPr>
          <w:trHeight w:val="600"/>
          <w:jc w:val="center"/>
        </w:trPr>
        <w:tc>
          <w:tcPr>
            <w:tcW w:w="32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2.1. Identify and assign team leader(s) and multidisciplinary members under the framework of the EOC/IMS</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RRT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62456A">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 and MSF</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4A5C41" w:rsidP="002C7A4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There are 6 out of 11 teams needed</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72" w:type="dxa"/>
            <w:tcBorders>
              <w:top w:val="single" w:sz="4" w:space="0" w:color="auto"/>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600"/>
          <w:jc w:val="center"/>
        </w:trPr>
        <w:tc>
          <w:tcPr>
            <w:tcW w:w="3232" w:type="dxa"/>
            <w:tcBorders>
              <w:top w:val="nil"/>
              <w:left w:val="single" w:sz="4" w:space="0" w:color="auto"/>
              <w:bottom w:val="single" w:sz="4" w:space="0" w:color="auto"/>
              <w:right w:val="single" w:sz="4" w:space="0" w:color="auto"/>
            </w:tcBorders>
            <w:shd w:val="clear" w:color="000000" w:fill="FFFFFF"/>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2.2. Ensure that there is a rapid communication system in place to alert the RRT</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RRT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62456A">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4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tc>
        <w:tc>
          <w:tcPr>
            <w:tcW w:w="102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709"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72" w:type="dxa"/>
            <w:tcBorders>
              <w:top w:val="nil"/>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600"/>
          <w:jc w:val="center"/>
        </w:trPr>
        <w:tc>
          <w:tcPr>
            <w:tcW w:w="3232" w:type="dxa"/>
            <w:tcBorders>
              <w:top w:val="nil"/>
              <w:left w:val="single" w:sz="4" w:space="0" w:color="auto"/>
              <w:bottom w:val="single" w:sz="4" w:space="0" w:color="auto"/>
              <w:right w:val="single" w:sz="4" w:space="0" w:color="auto"/>
            </w:tcBorders>
            <w:shd w:val="clear" w:color="000000" w:fill="FFFFFF"/>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2.3. Train all clinical staff on the RRT in case management using international standards and the use of a mock ETC</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RRT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62456A">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4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MSF</w:t>
            </w:r>
          </w:p>
        </w:tc>
        <w:tc>
          <w:tcPr>
            <w:tcW w:w="102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709"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72" w:type="dxa"/>
            <w:tcBorders>
              <w:top w:val="nil"/>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900"/>
          <w:jc w:val="center"/>
        </w:trPr>
        <w:tc>
          <w:tcPr>
            <w:tcW w:w="3232" w:type="dxa"/>
            <w:tcBorders>
              <w:top w:val="nil"/>
              <w:left w:val="single" w:sz="4" w:space="0" w:color="auto"/>
              <w:bottom w:val="single" w:sz="4" w:space="0" w:color="auto"/>
              <w:right w:val="single" w:sz="4" w:space="0" w:color="auto"/>
            </w:tcBorders>
            <w:shd w:val="clear" w:color="000000" w:fill="FFFFFF"/>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2.4. Train the RRTs on sampling procedures for suspect EVD cases and on the transport of category A pathogens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RRT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62456A">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4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MSF</w:t>
            </w:r>
          </w:p>
        </w:tc>
        <w:tc>
          <w:tcPr>
            <w:tcW w:w="102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709"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72" w:type="dxa"/>
            <w:tcBorders>
              <w:top w:val="nil"/>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600"/>
          <w:jc w:val="center"/>
        </w:trPr>
        <w:tc>
          <w:tcPr>
            <w:tcW w:w="3232" w:type="dxa"/>
            <w:tcBorders>
              <w:top w:val="nil"/>
              <w:left w:val="single" w:sz="4" w:space="0" w:color="auto"/>
              <w:bottom w:val="single" w:sz="4" w:space="0" w:color="auto"/>
              <w:right w:val="single" w:sz="4" w:space="0" w:color="auto"/>
            </w:tcBorders>
            <w:shd w:val="clear" w:color="000000" w:fill="FFFFFF"/>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2.5. Train the subnational RRT in surveillance and contact tracing</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RRT</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62456A">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4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CDC</w:t>
            </w:r>
          </w:p>
        </w:tc>
        <w:tc>
          <w:tcPr>
            <w:tcW w:w="102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709"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72" w:type="dxa"/>
            <w:tcBorders>
              <w:top w:val="nil"/>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600"/>
          <w:jc w:val="center"/>
        </w:trPr>
        <w:tc>
          <w:tcPr>
            <w:tcW w:w="3232" w:type="dxa"/>
            <w:tcBorders>
              <w:top w:val="nil"/>
              <w:left w:val="single" w:sz="4" w:space="0" w:color="auto"/>
              <w:bottom w:val="single" w:sz="4" w:space="0" w:color="auto"/>
              <w:right w:val="single" w:sz="4" w:space="0" w:color="auto"/>
            </w:tcBorders>
            <w:shd w:val="clear" w:color="000000" w:fill="FFFFFF"/>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2.6. Map potential health facilities at the district level that are ready to receive suspect EVD cases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RRT</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62456A">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4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tc>
        <w:tc>
          <w:tcPr>
            <w:tcW w:w="102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709"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60 days</w:t>
            </w:r>
          </w:p>
        </w:tc>
        <w:tc>
          <w:tcPr>
            <w:tcW w:w="1172" w:type="dxa"/>
            <w:tcBorders>
              <w:top w:val="nil"/>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900"/>
          <w:jc w:val="center"/>
        </w:trPr>
        <w:tc>
          <w:tcPr>
            <w:tcW w:w="3232" w:type="dxa"/>
            <w:tcBorders>
              <w:top w:val="nil"/>
              <w:left w:val="single" w:sz="4" w:space="0" w:color="auto"/>
              <w:bottom w:val="single" w:sz="4" w:space="0" w:color="auto"/>
              <w:right w:val="single" w:sz="4" w:space="0" w:color="auto"/>
            </w:tcBorders>
            <w:shd w:val="clear" w:color="000000" w:fill="FFFFFF"/>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2.7. In the absence of an EVD case in the country after 60 days, conduct at least  one simulation exercise to maintain the capacity of the RRTs to respond quickly</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RRT</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62456A">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417"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tc>
        <w:tc>
          <w:tcPr>
            <w:tcW w:w="1021"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709"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62456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2456A">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90 days</w:t>
            </w:r>
          </w:p>
        </w:tc>
        <w:tc>
          <w:tcPr>
            <w:tcW w:w="1172" w:type="dxa"/>
            <w:tcBorders>
              <w:top w:val="nil"/>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bl>
    <w:p w:rsidR="00E1521B" w:rsidRPr="00116335" w:rsidRDefault="00E1521B">
      <w:pPr>
        <w:spacing w:before="120" w:after="120" w:line="240" w:lineRule="auto"/>
        <w:rPr>
          <w:rFonts w:cs="Calibri"/>
          <w:lang w:val="en-GB"/>
        </w:rPr>
      </w:pPr>
      <w:r w:rsidRPr="00116335">
        <w:rPr>
          <w:rFonts w:cs="Calibri"/>
          <w:lang w:val="en-GB"/>
        </w:rPr>
        <w:br w:type="page"/>
      </w:r>
    </w:p>
    <w:p w:rsidR="009E0932" w:rsidRPr="00116335" w:rsidRDefault="0062456A" w:rsidP="00E774CC">
      <w:pPr>
        <w:spacing w:before="120" w:after="120" w:line="240" w:lineRule="auto"/>
        <w:jc w:val="center"/>
        <w:rPr>
          <w:rFonts w:cs="Calibri"/>
          <w:b/>
          <w:sz w:val="28"/>
          <w:szCs w:val="28"/>
          <w:lang w:val="en-GB"/>
        </w:rPr>
      </w:pPr>
      <w:r w:rsidRPr="00116335">
        <w:rPr>
          <w:rFonts w:cs="Calibri"/>
          <w:b/>
          <w:sz w:val="28"/>
          <w:szCs w:val="28"/>
          <w:lang w:val="en-GB"/>
        </w:rPr>
        <w:lastRenderedPageBreak/>
        <w:t>Public awareness and community engagement</w:t>
      </w:r>
    </w:p>
    <w:p w:rsidR="00F87CA0" w:rsidRPr="00116335" w:rsidRDefault="00F87CA0" w:rsidP="00E774CC">
      <w:pPr>
        <w:spacing w:before="120" w:after="120" w:line="240" w:lineRule="auto"/>
        <w:jc w:val="center"/>
        <w:rPr>
          <w:rFonts w:cs="Calibri"/>
          <w:b/>
          <w:sz w:val="28"/>
          <w:szCs w:val="28"/>
          <w:lang w:val="en-GB"/>
        </w:rPr>
      </w:pPr>
    </w:p>
    <w:tbl>
      <w:tblPr>
        <w:tblW w:w="15331" w:type="dxa"/>
        <w:jc w:val="center"/>
        <w:tblLayout w:type="fixed"/>
        <w:tblLook w:val="04A0" w:firstRow="1" w:lastRow="0" w:firstColumn="1" w:lastColumn="0" w:noHBand="0" w:noVBand="1"/>
      </w:tblPr>
      <w:tblGrid>
        <w:gridCol w:w="3232"/>
        <w:gridCol w:w="1304"/>
        <w:gridCol w:w="1418"/>
        <w:gridCol w:w="1588"/>
        <w:gridCol w:w="964"/>
        <w:gridCol w:w="964"/>
        <w:gridCol w:w="794"/>
        <w:gridCol w:w="2835"/>
        <w:gridCol w:w="964"/>
        <w:gridCol w:w="1268"/>
      </w:tblGrid>
      <w:tr w:rsidR="000C47AC" w:rsidRPr="00116335" w:rsidTr="000C47AC">
        <w:trPr>
          <w:trHeight w:val="300"/>
          <w:jc w:val="center"/>
        </w:trPr>
        <w:tc>
          <w:tcPr>
            <w:tcW w:w="3232" w:type="dxa"/>
            <w:tcBorders>
              <w:top w:val="single" w:sz="8" w:space="0" w:color="auto"/>
              <w:left w:val="single" w:sz="8" w:space="0" w:color="auto"/>
              <w:bottom w:val="single" w:sz="4" w:space="0" w:color="auto"/>
              <w:right w:val="single" w:sz="8" w:space="0" w:color="auto"/>
            </w:tcBorders>
            <w:shd w:val="clear" w:color="000000" w:fill="548DD4"/>
            <w:vAlign w:val="center"/>
            <w:hideMark/>
          </w:tcPr>
          <w:p w:rsidR="000C47AC" w:rsidRPr="00116335" w:rsidRDefault="000C47AC" w:rsidP="0000469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Tasks</w:t>
            </w:r>
          </w:p>
        </w:tc>
        <w:tc>
          <w:tcPr>
            <w:tcW w:w="1304"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00469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Component</w:t>
            </w:r>
          </w:p>
        </w:tc>
        <w:tc>
          <w:tcPr>
            <w:tcW w:w="1418"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00469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Implemented</w:t>
            </w:r>
          </w:p>
        </w:tc>
        <w:tc>
          <w:tcPr>
            <w:tcW w:w="1588"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00469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Responsible</w:t>
            </w:r>
          </w:p>
        </w:tc>
        <w:tc>
          <w:tcPr>
            <w:tcW w:w="964"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00469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National</w:t>
            </w:r>
          </w:p>
        </w:tc>
        <w:tc>
          <w:tcPr>
            <w:tcW w:w="964"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00469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Regional</w:t>
            </w:r>
          </w:p>
        </w:tc>
        <w:tc>
          <w:tcPr>
            <w:tcW w:w="794"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00469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Local</w:t>
            </w:r>
          </w:p>
        </w:tc>
        <w:tc>
          <w:tcPr>
            <w:tcW w:w="2835"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00469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Commentaries</w:t>
            </w:r>
          </w:p>
        </w:tc>
        <w:tc>
          <w:tcPr>
            <w:tcW w:w="964" w:type="dxa"/>
            <w:tcBorders>
              <w:top w:val="single" w:sz="8" w:space="0" w:color="auto"/>
              <w:left w:val="nil"/>
              <w:bottom w:val="single" w:sz="4" w:space="0" w:color="auto"/>
              <w:right w:val="single" w:sz="8" w:space="0" w:color="auto"/>
            </w:tcBorders>
            <w:shd w:val="clear" w:color="000000" w:fill="548DD4"/>
            <w:vAlign w:val="center"/>
            <w:hideMark/>
          </w:tcPr>
          <w:p w:rsidR="000C47AC" w:rsidRPr="00116335" w:rsidRDefault="000C47AC" w:rsidP="0000469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Time</w:t>
            </w:r>
          </w:p>
        </w:tc>
        <w:tc>
          <w:tcPr>
            <w:tcW w:w="1268" w:type="dxa"/>
            <w:tcBorders>
              <w:top w:val="single" w:sz="8" w:space="0" w:color="auto"/>
              <w:left w:val="nil"/>
              <w:bottom w:val="single" w:sz="4" w:space="0" w:color="auto"/>
              <w:right w:val="single" w:sz="8" w:space="0" w:color="auto"/>
            </w:tcBorders>
            <w:shd w:val="clear" w:color="000000" w:fill="548DD4"/>
            <w:vAlign w:val="center"/>
          </w:tcPr>
          <w:p w:rsidR="000C47AC" w:rsidRPr="00116335" w:rsidRDefault="000C47AC" w:rsidP="0000469A">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Actions to begin after</w:t>
            </w:r>
          </w:p>
        </w:tc>
      </w:tr>
      <w:tr w:rsidR="000C47AC" w:rsidRPr="00116335" w:rsidTr="000C47AC">
        <w:trPr>
          <w:trHeight w:val="1759"/>
          <w:jc w:val="center"/>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3.1. Develop or adapt, review, translate into local languages and disseminate targeted messages for  media, health care workers, local and traditional leaders, churches, schools, traditional healers and other community stakeholders</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00469A">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 (Estevão da Silva e Jean Pierre Mendes Umpeça)</w:t>
            </w:r>
          </w:p>
          <w:p w:rsidR="000C47AC" w:rsidRPr="00116335" w:rsidRDefault="000C47AC" w:rsidP="0000469A">
            <w:pPr>
              <w:spacing w:after="0" w:line="240" w:lineRule="auto"/>
              <w:jc w:val="center"/>
              <w:rPr>
                <w:rFonts w:eastAsia="Times New Roman" w:cs="Calibri"/>
                <w:color w:val="000000"/>
                <w:sz w:val="20"/>
                <w:szCs w:val="20"/>
                <w:lang w:val="en-GB"/>
              </w:rPr>
            </w:pPr>
          </w:p>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UNICEF</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single" w:sz="4" w:space="0" w:color="auto"/>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0469A">
        <w:trPr>
          <w:trHeight w:val="1361"/>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3.2. Identify and engage influential/key actors/mobilisers, such as religious leaders, politicians, traditional healers, and media in urban and rural areas.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00469A">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 (Estevão da Silva)</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Within 30 days and beyond</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0469A">
        <w:trPr>
          <w:trHeight w:val="842"/>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3.3. Map out public communication capacities and expertise within health and other sectors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00469A">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 (Jean Pierre Mendes Umpeça)</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Within 30 days and beyond</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0469A">
        <w:trPr>
          <w:trHeight w:val="1171"/>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3.4. Identify and establish mechanisms for engagement with national networks for social mobilization</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00469A">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Director of the Multimedia Communication Centre do (Malamane e Mohammed Djicó)</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0469A">
        <w:trPr>
          <w:trHeight w:val="1153"/>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3.5. Identify established functional communication coordination mechanism involving all government sectors and other stakeholders (including civil society organisations and communities).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00469A">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 (Estevão da Silva)</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Difficulty to meet partners for sub-committee meetings</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E344B4">
        <w:trPr>
          <w:trHeight w:val="1124"/>
          <w:jc w:val="center"/>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3.6. Establish coordination mechanism for engaging with the community (involving the traditional leaders, relevant sectors in a bottom-up approach)</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00469A">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President Dr Plácido Cardoso</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Not yet being done.</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Plans exists but lack resources and transportation to reach remote areas</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single" w:sz="4" w:space="0" w:color="auto"/>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E344B4">
        <w:trPr>
          <w:trHeight w:val="441"/>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3.7. Establish coordination mechanism for engaging with partners (e.g. NGOs).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00469A">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 (Estevão da Silva)</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E344B4">
        <w:trPr>
          <w:trHeight w:val="912"/>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3.8. Draw up a roster with clear roles and responsibilities for internal and external communications and spokespersons.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00469A">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 (Estevão da Silva e Jean Pierre Mendes Umpeça)</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These two professionals were designated to the task but their responsibilities are not clear.</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90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3.9. Establish functional and timely procedures for review, validation and clearance of information products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00469A">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 (Estevão da Silva)</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0469A">
        <w:trPr>
          <w:trHeight w:val="1408"/>
          <w:jc w:val="center"/>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3.10. Identify and train spokespersons and communication team and provide with talking points as needed</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00469A">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 (Estevão da Silva)</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Teams have been identified.</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At the beginning of November 2014, there was capacity building sessions the high risk regions (border with Guinea).</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Still 6 health regions to be trained.</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National: Coordination Committee of Social Mobilization (Estevão da Silva e Jean Pierre Mendes Umpeça)</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The Associated Regional </w:t>
            </w:r>
            <w:r w:rsidRPr="00116335">
              <w:rPr>
                <w:rFonts w:eastAsia="Times New Roman" w:cs="Calibri"/>
                <w:color w:val="000000"/>
                <w:sz w:val="20"/>
                <w:szCs w:val="20"/>
                <w:lang w:val="en-GB"/>
              </w:rPr>
              <w:lastRenderedPageBreak/>
              <w:t>Directors are the focal points for social mobilization.</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At local level, the health areas are the responsible for social mobilization.</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lastRenderedPageBreak/>
              <w:t>30 days</w:t>
            </w:r>
          </w:p>
        </w:tc>
        <w:tc>
          <w:tcPr>
            <w:tcW w:w="1268" w:type="dxa"/>
            <w:tcBorders>
              <w:top w:val="single" w:sz="4" w:space="0" w:color="auto"/>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E344B4">
        <w:trPr>
          <w:trHeight w:val="3393"/>
          <w:jc w:val="center"/>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3.11. Develop a comprehensive strategy, plan and budget for engaging with the media and public (including a scaled-up approach)</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00469A">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UNICEF</w:t>
            </w:r>
          </w:p>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WHO</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Strategy already approved.</w:t>
            </w: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Need financial  resources.</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UNICEF is leading radio Ebola campaigns and messages.</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WHO collaborates with the community radios.</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Some radios have agreed to give 30 days minutes of air for campaign.</w:t>
            </w: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However, more time on the air is needed..</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single" w:sz="4" w:space="0" w:color="auto"/>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0469A">
        <w:trPr>
          <w:trHeight w:val="118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3.12. Establish a system for rumour monitoring, investigation and response </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00469A">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 (Estevão da Silva e Jean Pierre Mendes Umpeça)</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Contact telephone is the private phone of each of them.</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Need to improve structure to increase coverage.</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0469A">
        <w:trPr>
          <w:trHeight w:val="1084"/>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3.13. Establish a plan for reviewing, revising and monitoring impact of communication strategy</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00469A">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UNICEF</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There is a plan.</w:t>
            </w: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NGO Palmerinha has na agreement with UNCIEF to assess, follow up and monitor the impact of communication.</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60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C47AC">
        <w:trPr>
          <w:trHeight w:val="1500"/>
          <w:jc w:val="center"/>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3.14. Identify critical communication networks and plan for the use of materials in appropriate languages (TV, radio, social media, SMS, story tellers, theatre, and other appropriate communication means)</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00469A">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 (Estevão da Silva)</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single" w:sz="4" w:space="0" w:color="auto"/>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0469A">
        <w:trPr>
          <w:trHeight w:val="416"/>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rPr>
                <w:rFonts w:eastAsia="Times New Roman" w:cs="Calibri"/>
                <w:color w:val="000000"/>
                <w:sz w:val="20"/>
                <w:szCs w:val="20"/>
                <w:lang w:val="en-GB"/>
              </w:rPr>
            </w:pPr>
            <w:r w:rsidRPr="00116335">
              <w:rPr>
                <w:rFonts w:eastAsia="Times New Roman" w:cs="Calibri"/>
                <w:color w:val="000000"/>
                <w:sz w:val="20"/>
                <w:szCs w:val="20"/>
                <w:lang w:val="en-GB"/>
              </w:rPr>
              <w:lastRenderedPageBreak/>
              <w:t>3.15. Establish media monitoring mechanisms with appropriate tools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00469A">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UNICEF</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Not yet exist</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60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00469A">
        <w:trPr>
          <w:trHeight w:val="2588"/>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3.16. Map psychological and social assistance capacity and train teams to assist those affected by Ebola.</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Public awareness and community engagement</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00469A">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Ministry of Health (Nedilé &amp; Red Cross)</w:t>
            </w:r>
          </w:p>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Francisco Mendes e Ione</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 Red Cross has a contingency plan that includes the psychosocial aspects of the teams who are in the process of training.</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MINSAP will be responsible for identifying teams within the public health sector.</w:t>
            </w:r>
          </w:p>
          <w:p w:rsidR="000C47AC" w:rsidRPr="00116335" w:rsidRDefault="000C47AC" w:rsidP="0000469A">
            <w:pPr>
              <w:spacing w:after="0" w:line="240" w:lineRule="auto"/>
              <w:jc w:val="left"/>
              <w:rPr>
                <w:rFonts w:eastAsia="Times New Roman" w:cs="Calibri"/>
                <w:color w:val="000000"/>
                <w:sz w:val="20"/>
                <w:szCs w:val="20"/>
                <w:lang w:val="en-GB"/>
              </w:rPr>
            </w:pPr>
          </w:p>
          <w:p w:rsidR="000C47AC" w:rsidRPr="00116335" w:rsidRDefault="000C47AC" w:rsidP="0000469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MINSAP and Red Cross will disseminate a list to the communication sub-commission (Estevão da Silva).</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68" w:type="dxa"/>
            <w:tcBorders>
              <w:top w:val="nil"/>
              <w:left w:val="nil"/>
              <w:bottom w:val="single" w:sz="4" w:space="0" w:color="auto"/>
              <w:right w:val="single" w:sz="4" w:space="0" w:color="auto"/>
            </w:tcBorders>
            <w:vAlign w:val="center"/>
          </w:tcPr>
          <w:p w:rsidR="000C47AC" w:rsidRPr="00116335" w:rsidRDefault="000C47AC" w:rsidP="0000469A">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bl>
    <w:p w:rsidR="00FB6D25" w:rsidRPr="00116335" w:rsidRDefault="00FB6D25">
      <w:pPr>
        <w:spacing w:before="120" w:after="120" w:line="240" w:lineRule="auto"/>
        <w:rPr>
          <w:rFonts w:cs="Calibri"/>
          <w:lang w:val="en-GB"/>
        </w:rPr>
      </w:pPr>
      <w:r w:rsidRPr="00116335">
        <w:rPr>
          <w:rFonts w:cs="Calibri"/>
          <w:lang w:val="en-GB"/>
        </w:rPr>
        <w:br w:type="page"/>
      </w:r>
    </w:p>
    <w:p w:rsidR="00F63837" w:rsidRPr="00116335" w:rsidRDefault="00BD3A23" w:rsidP="00E774CC">
      <w:pPr>
        <w:spacing w:before="120" w:after="120" w:line="240" w:lineRule="auto"/>
        <w:jc w:val="center"/>
        <w:rPr>
          <w:rFonts w:cs="Calibri"/>
          <w:b/>
          <w:sz w:val="28"/>
          <w:szCs w:val="28"/>
          <w:lang w:val="en-GB"/>
        </w:rPr>
      </w:pPr>
      <w:r w:rsidRPr="00116335">
        <w:rPr>
          <w:rFonts w:cs="Calibri"/>
          <w:b/>
          <w:sz w:val="28"/>
          <w:szCs w:val="28"/>
          <w:lang w:val="en-GB"/>
        </w:rPr>
        <w:lastRenderedPageBreak/>
        <w:t>Infection Prevention and Control</w:t>
      </w:r>
    </w:p>
    <w:p w:rsidR="00F87CA0" w:rsidRPr="00116335" w:rsidRDefault="00F87CA0" w:rsidP="00E774CC">
      <w:pPr>
        <w:spacing w:before="120" w:after="120" w:line="240" w:lineRule="auto"/>
        <w:jc w:val="center"/>
        <w:rPr>
          <w:rFonts w:cs="Calibri"/>
          <w:b/>
          <w:sz w:val="28"/>
          <w:szCs w:val="28"/>
          <w:lang w:val="en-GB"/>
        </w:rPr>
      </w:pPr>
    </w:p>
    <w:tbl>
      <w:tblPr>
        <w:tblW w:w="15114" w:type="dxa"/>
        <w:jc w:val="center"/>
        <w:tblLayout w:type="fixed"/>
        <w:tblLook w:val="04A0" w:firstRow="1" w:lastRow="0" w:firstColumn="1" w:lastColumn="0" w:noHBand="0" w:noVBand="1"/>
      </w:tblPr>
      <w:tblGrid>
        <w:gridCol w:w="3232"/>
        <w:gridCol w:w="1304"/>
        <w:gridCol w:w="1474"/>
        <w:gridCol w:w="1588"/>
        <w:gridCol w:w="964"/>
        <w:gridCol w:w="964"/>
        <w:gridCol w:w="829"/>
        <w:gridCol w:w="2268"/>
        <w:gridCol w:w="1074"/>
        <w:gridCol w:w="1417"/>
      </w:tblGrid>
      <w:tr w:rsidR="000C47AC" w:rsidRPr="00116335" w:rsidTr="00127712">
        <w:trPr>
          <w:trHeight w:val="356"/>
          <w:jc w:val="center"/>
        </w:trPr>
        <w:tc>
          <w:tcPr>
            <w:tcW w:w="3232" w:type="dxa"/>
            <w:tcBorders>
              <w:top w:val="single" w:sz="4" w:space="0" w:color="auto"/>
              <w:left w:val="single" w:sz="4" w:space="0" w:color="auto"/>
              <w:bottom w:val="single" w:sz="4" w:space="0" w:color="auto"/>
              <w:right w:val="single" w:sz="4" w:space="0" w:color="auto"/>
            </w:tcBorders>
            <w:shd w:val="clear" w:color="auto" w:fill="548ED4"/>
            <w:vAlign w:val="center"/>
          </w:tcPr>
          <w:p w:rsidR="000C47AC" w:rsidRPr="00116335" w:rsidRDefault="000C47AC" w:rsidP="004D2F7D">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Tasks</w:t>
            </w:r>
          </w:p>
        </w:tc>
        <w:tc>
          <w:tcPr>
            <w:tcW w:w="1304" w:type="dxa"/>
            <w:tcBorders>
              <w:top w:val="single" w:sz="4" w:space="0" w:color="auto"/>
              <w:left w:val="nil"/>
              <w:bottom w:val="single" w:sz="4" w:space="0" w:color="auto"/>
              <w:right w:val="single" w:sz="4" w:space="0" w:color="auto"/>
            </w:tcBorders>
            <w:shd w:val="clear" w:color="auto" w:fill="548ED4"/>
            <w:vAlign w:val="center"/>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Component</w:t>
            </w:r>
          </w:p>
        </w:tc>
        <w:tc>
          <w:tcPr>
            <w:tcW w:w="1474" w:type="dxa"/>
            <w:tcBorders>
              <w:top w:val="single" w:sz="4" w:space="0" w:color="auto"/>
              <w:left w:val="single" w:sz="4" w:space="0" w:color="auto"/>
              <w:bottom w:val="single" w:sz="4" w:space="0" w:color="auto"/>
              <w:right w:val="single" w:sz="4" w:space="0" w:color="auto"/>
            </w:tcBorders>
            <w:shd w:val="clear" w:color="auto" w:fill="548ED4"/>
            <w:vAlign w:val="center"/>
          </w:tcPr>
          <w:p w:rsidR="000C47AC" w:rsidRPr="00116335" w:rsidRDefault="000C47AC" w:rsidP="009E52DF">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Implemented</w:t>
            </w:r>
          </w:p>
        </w:tc>
        <w:tc>
          <w:tcPr>
            <w:tcW w:w="1588" w:type="dxa"/>
            <w:tcBorders>
              <w:top w:val="single" w:sz="4" w:space="0" w:color="auto"/>
              <w:left w:val="nil"/>
              <w:bottom w:val="single" w:sz="4" w:space="0" w:color="auto"/>
              <w:right w:val="single" w:sz="4" w:space="0" w:color="auto"/>
            </w:tcBorders>
            <w:shd w:val="clear" w:color="auto" w:fill="548ED4"/>
            <w:vAlign w:val="center"/>
          </w:tcPr>
          <w:p w:rsidR="000C47AC" w:rsidRPr="00116335" w:rsidRDefault="000C47AC" w:rsidP="009E52DF">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Responsible</w:t>
            </w:r>
          </w:p>
        </w:tc>
        <w:tc>
          <w:tcPr>
            <w:tcW w:w="964" w:type="dxa"/>
            <w:tcBorders>
              <w:top w:val="single" w:sz="4" w:space="0" w:color="auto"/>
              <w:left w:val="nil"/>
              <w:bottom w:val="single" w:sz="4" w:space="0" w:color="auto"/>
              <w:right w:val="single" w:sz="4" w:space="0" w:color="auto"/>
            </w:tcBorders>
            <w:shd w:val="clear" w:color="auto" w:fill="548ED4"/>
            <w:vAlign w:val="center"/>
          </w:tcPr>
          <w:p w:rsidR="000C47AC" w:rsidRPr="00116335" w:rsidRDefault="000C47AC" w:rsidP="009E52DF">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National</w:t>
            </w:r>
          </w:p>
        </w:tc>
        <w:tc>
          <w:tcPr>
            <w:tcW w:w="964" w:type="dxa"/>
            <w:tcBorders>
              <w:top w:val="single" w:sz="4" w:space="0" w:color="auto"/>
              <w:left w:val="nil"/>
              <w:bottom w:val="single" w:sz="4" w:space="0" w:color="auto"/>
              <w:right w:val="single" w:sz="4" w:space="0" w:color="auto"/>
            </w:tcBorders>
            <w:shd w:val="clear" w:color="auto" w:fill="548ED4"/>
            <w:vAlign w:val="center"/>
          </w:tcPr>
          <w:p w:rsidR="000C47AC" w:rsidRPr="00116335" w:rsidRDefault="000C47AC" w:rsidP="009E52DF">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Regional</w:t>
            </w:r>
          </w:p>
        </w:tc>
        <w:tc>
          <w:tcPr>
            <w:tcW w:w="829" w:type="dxa"/>
            <w:tcBorders>
              <w:top w:val="single" w:sz="4" w:space="0" w:color="auto"/>
              <w:left w:val="nil"/>
              <w:bottom w:val="single" w:sz="4" w:space="0" w:color="auto"/>
              <w:right w:val="single" w:sz="4" w:space="0" w:color="auto"/>
            </w:tcBorders>
            <w:shd w:val="clear" w:color="auto" w:fill="548ED4"/>
            <w:noWrap/>
            <w:vAlign w:val="center"/>
          </w:tcPr>
          <w:p w:rsidR="000C47AC" w:rsidRPr="00116335" w:rsidRDefault="000C47AC" w:rsidP="009E52DF">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Local</w:t>
            </w:r>
          </w:p>
        </w:tc>
        <w:tc>
          <w:tcPr>
            <w:tcW w:w="2268" w:type="dxa"/>
            <w:tcBorders>
              <w:top w:val="single" w:sz="4" w:space="0" w:color="auto"/>
              <w:left w:val="nil"/>
              <w:bottom w:val="single" w:sz="4" w:space="0" w:color="auto"/>
              <w:right w:val="nil"/>
            </w:tcBorders>
            <w:shd w:val="clear" w:color="auto" w:fill="548ED4"/>
            <w:vAlign w:val="center"/>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Commentaries</w:t>
            </w:r>
          </w:p>
        </w:tc>
        <w:tc>
          <w:tcPr>
            <w:tcW w:w="1074" w:type="dxa"/>
            <w:tcBorders>
              <w:top w:val="nil"/>
              <w:left w:val="single" w:sz="4" w:space="0" w:color="auto"/>
              <w:bottom w:val="single" w:sz="4" w:space="0" w:color="auto"/>
              <w:right w:val="single" w:sz="4" w:space="0" w:color="auto"/>
            </w:tcBorders>
            <w:shd w:val="clear" w:color="auto" w:fill="548ED4"/>
            <w:noWrap/>
            <w:vAlign w:val="center"/>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Time</w:t>
            </w:r>
          </w:p>
        </w:tc>
        <w:tc>
          <w:tcPr>
            <w:tcW w:w="1417" w:type="dxa"/>
            <w:tcBorders>
              <w:top w:val="nil"/>
              <w:left w:val="single" w:sz="4" w:space="0" w:color="auto"/>
              <w:bottom w:val="single" w:sz="4" w:space="0" w:color="auto"/>
              <w:right w:val="single" w:sz="4" w:space="0" w:color="auto"/>
            </w:tcBorders>
            <w:shd w:val="clear" w:color="auto" w:fill="548ED4"/>
            <w:vAlign w:val="center"/>
          </w:tcPr>
          <w:p w:rsidR="000C47AC" w:rsidRPr="00116335" w:rsidRDefault="000C47AC" w:rsidP="004606F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Actions to begin after</w:t>
            </w:r>
          </w:p>
        </w:tc>
      </w:tr>
      <w:tr w:rsidR="000C47AC" w:rsidRPr="00116335" w:rsidTr="00127712">
        <w:trPr>
          <w:trHeight w:val="1500"/>
          <w:jc w:val="center"/>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4D2F7D">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4.1. Provide health facilities with basic hygiene, sanitation, disinfection, protective equipment and posters. </w:t>
            </w:r>
          </w:p>
          <w:p w:rsidR="000C47AC" w:rsidRPr="00116335" w:rsidRDefault="000C47AC" w:rsidP="004D2F7D">
            <w:pPr>
              <w:spacing w:after="0" w:line="240" w:lineRule="auto"/>
              <w:jc w:val="left"/>
              <w:rPr>
                <w:rFonts w:eastAsia="Times New Roman" w:cs="Calibri"/>
                <w:color w:val="000000"/>
                <w:sz w:val="20"/>
                <w:szCs w:val="20"/>
                <w:lang w:val="en-GB"/>
              </w:rPr>
            </w:pPr>
          </w:p>
          <w:p w:rsidR="000C47AC" w:rsidRPr="00116335" w:rsidRDefault="000C47AC" w:rsidP="004D2F7D">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Priority should be given to hospitals; then health centres in high risk areas (started in 30 days and to cover priority districts in 60 days)</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Infection Prevention and Control</w:t>
            </w:r>
          </w:p>
        </w:tc>
        <w:tc>
          <w:tcPr>
            <w:tcW w:w="147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9E52DF">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4D2F7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CCIH</w:t>
            </w:r>
          </w:p>
          <w:p w:rsidR="000C47AC" w:rsidRPr="00116335" w:rsidRDefault="000C47AC" w:rsidP="004D2F7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(Comissão de controle de infecção hospitalar)</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268" w:type="dxa"/>
            <w:tcBorders>
              <w:top w:val="single" w:sz="4" w:space="0" w:color="auto"/>
              <w:left w:val="nil"/>
              <w:bottom w:val="single" w:sz="4" w:space="0" w:color="auto"/>
              <w:right w:val="nil"/>
            </w:tcBorders>
            <w:shd w:val="clear" w:color="auto" w:fill="auto"/>
            <w:vAlign w:val="center"/>
            <w:hideMark/>
          </w:tcPr>
          <w:p w:rsidR="000C47AC" w:rsidRPr="00116335" w:rsidRDefault="000C47AC" w:rsidP="009E52DF">
            <w:pPr>
              <w:spacing w:after="0" w:line="240" w:lineRule="auto"/>
              <w:jc w:val="left"/>
              <w:rPr>
                <w:rFonts w:eastAsia="Times New Roman" w:cs="Calibri"/>
                <w:color w:val="000000"/>
                <w:sz w:val="20"/>
                <w:szCs w:val="20"/>
                <w:lang w:val="en-GB"/>
              </w:rPr>
            </w:pP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15 days</w:t>
            </w:r>
          </w:p>
        </w:tc>
        <w:tc>
          <w:tcPr>
            <w:tcW w:w="1417" w:type="dxa"/>
            <w:tcBorders>
              <w:top w:val="nil"/>
              <w:left w:val="single" w:sz="4" w:space="0" w:color="auto"/>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127712">
        <w:trPr>
          <w:trHeight w:val="90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4D2F7D">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4.2. Increase the general awareness about hygiene and how to effectively implement infection prevention and control (started in 30 days and completed in 60 days for priority districts)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Infection Prevention and Control</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9E52DF">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CCIH</w:t>
            </w:r>
          </w:p>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(Comissão de controle de infecção hospitalar)</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829"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268" w:type="dxa"/>
            <w:tcBorders>
              <w:top w:val="nil"/>
              <w:left w:val="nil"/>
              <w:bottom w:val="single" w:sz="4" w:space="0" w:color="auto"/>
              <w:right w:val="nil"/>
            </w:tcBorders>
            <w:shd w:val="clear" w:color="auto" w:fill="auto"/>
            <w:vAlign w:val="center"/>
            <w:hideMark/>
          </w:tcPr>
          <w:p w:rsidR="000C47AC" w:rsidRPr="00116335" w:rsidRDefault="000C47AC" w:rsidP="009E52DF">
            <w:pPr>
              <w:spacing w:after="0" w:line="240" w:lineRule="auto"/>
              <w:jc w:val="left"/>
              <w:rPr>
                <w:rFonts w:eastAsia="Times New Roman" w:cs="Calibri"/>
                <w:color w:val="000000"/>
                <w:sz w:val="20"/>
                <w:szCs w:val="20"/>
                <w:lang w:val="en-GB"/>
              </w:rPr>
            </w:pP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417" w:type="dxa"/>
            <w:tcBorders>
              <w:top w:val="nil"/>
              <w:left w:val="single" w:sz="4" w:space="0" w:color="auto"/>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127712">
        <w:trPr>
          <w:trHeight w:val="90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BE20B8">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4.3. Identify health facilities for setting up basic isolation units (2 beds) for suspected cases in all major hospitals and all border points (ideally regional and district hospitals).</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Infection Prevention and Control</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9E52DF">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CCIH</w:t>
            </w:r>
          </w:p>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(Comissão de controle de infecção hospitalar)</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829"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268" w:type="dxa"/>
            <w:tcBorders>
              <w:top w:val="nil"/>
              <w:left w:val="nil"/>
              <w:bottom w:val="single" w:sz="4" w:space="0" w:color="auto"/>
              <w:right w:val="nil"/>
            </w:tcBorders>
            <w:shd w:val="clear" w:color="auto" w:fill="auto"/>
            <w:vAlign w:val="center"/>
            <w:hideMark/>
          </w:tcPr>
          <w:p w:rsidR="000C47AC" w:rsidRPr="00116335" w:rsidRDefault="000C47AC" w:rsidP="009E52DF">
            <w:pPr>
              <w:spacing w:after="0" w:line="240" w:lineRule="auto"/>
              <w:jc w:val="left"/>
              <w:rPr>
                <w:rFonts w:eastAsia="Times New Roman" w:cs="Calibri"/>
                <w:color w:val="000000"/>
                <w:sz w:val="20"/>
                <w:szCs w:val="20"/>
                <w:lang w:val="en-GB"/>
              </w:rPr>
            </w:pP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15 days</w:t>
            </w:r>
          </w:p>
        </w:tc>
        <w:tc>
          <w:tcPr>
            <w:tcW w:w="1417" w:type="dxa"/>
            <w:tcBorders>
              <w:top w:val="nil"/>
              <w:left w:val="single" w:sz="4" w:space="0" w:color="auto"/>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127712">
        <w:trPr>
          <w:trHeight w:val="150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BE20B8">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4.4. Equip and adequately train health care workers including environmental health personnel, cleaners etc. on IPC measures, including waste management, with priority for those at first contact with patients and at basic isolation unit.</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Infection Prevention and Control</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9E52DF">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CCIH</w:t>
            </w:r>
          </w:p>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(Comissão de controle de infecção hospitalar)</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829"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268" w:type="dxa"/>
            <w:tcBorders>
              <w:top w:val="nil"/>
              <w:left w:val="nil"/>
              <w:bottom w:val="single" w:sz="4" w:space="0" w:color="auto"/>
              <w:right w:val="nil"/>
            </w:tcBorders>
            <w:shd w:val="clear" w:color="auto" w:fill="auto"/>
            <w:vAlign w:val="center"/>
            <w:hideMark/>
          </w:tcPr>
          <w:p w:rsidR="000C47AC" w:rsidRPr="00116335" w:rsidRDefault="000C47AC" w:rsidP="009E52DF">
            <w:pPr>
              <w:spacing w:after="0" w:line="240" w:lineRule="auto"/>
              <w:jc w:val="left"/>
              <w:rPr>
                <w:rFonts w:eastAsia="Times New Roman" w:cs="Calibri"/>
                <w:color w:val="000000"/>
                <w:sz w:val="20"/>
                <w:szCs w:val="20"/>
                <w:lang w:val="en-GB"/>
              </w:rPr>
            </w:pP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60 days</w:t>
            </w:r>
          </w:p>
        </w:tc>
        <w:tc>
          <w:tcPr>
            <w:tcW w:w="1417" w:type="dxa"/>
            <w:tcBorders>
              <w:top w:val="nil"/>
              <w:left w:val="single" w:sz="4" w:space="0" w:color="auto"/>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8003FD">
        <w:trPr>
          <w:trHeight w:val="416"/>
          <w:jc w:val="center"/>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4D2F7D">
            <w:pPr>
              <w:spacing w:after="0" w:line="240" w:lineRule="auto"/>
              <w:jc w:val="left"/>
              <w:rPr>
                <w:rFonts w:cs="Calibri"/>
                <w:color w:val="000000"/>
                <w:sz w:val="20"/>
                <w:szCs w:val="20"/>
                <w:lang w:val="en-GB"/>
              </w:rPr>
            </w:pPr>
            <w:r w:rsidRPr="00116335">
              <w:rPr>
                <w:rFonts w:eastAsia="Times New Roman" w:cs="Calibri"/>
                <w:color w:val="000000"/>
                <w:sz w:val="20"/>
                <w:szCs w:val="20"/>
                <w:lang w:val="en-GB"/>
              </w:rPr>
              <w:t xml:space="preserve">4.5. Establish a compensation and benefits package for health care </w:t>
            </w:r>
            <w:r w:rsidRPr="00116335">
              <w:rPr>
                <w:rFonts w:eastAsia="Times New Roman" w:cs="Calibri"/>
                <w:color w:val="000000"/>
                <w:sz w:val="20"/>
                <w:szCs w:val="20"/>
                <w:lang w:val="en-GB"/>
              </w:rPr>
              <w:lastRenderedPageBreak/>
              <w:t>workers (HCWs) for: remuneration and motivation for high-risk assignment; in case of infection and death</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lastRenderedPageBreak/>
              <w:t xml:space="preserve">Infection Prevention </w:t>
            </w:r>
            <w:r w:rsidRPr="00116335">
              <w:rPr>
                <w:rFonts w:eastAsia="Times New Roman" w:cs="Calibri"/>
                <w:color w:val="000000"/>
                <w:sz w:val="20"/>
                <w:szCs w:val="20"/>
                <w:lang w:val="en-GB"/>
              </w:rPr>
              <w:lastRenderedPageBreak/>
              <w:t>and Control</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9E52DF">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lastRenderedPageBreak/>
              <w:t>NO</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4D2F7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Trade union of medical doctors </w:t>
            </w:r>
            <w:r w:rsidRPr="00116335">
              <w:rPr>
                <w:rFonts w:eastAsia="Times New Roman" w:cs="Calibri"/>
                <w:color w:val="000000"/>
                <w:sz w:val="20"/>
                <w:szCs w:val="20"/>
                <w:lang w:val="en-GB"/>
              </w:rPr>
              <w:lastRenderedPageBreak/>
              <w:t>and nurses</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lastRenderedPageBreak/>
              <w:t>YES</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p>
        </w:tc>
        <w:tc>
          <w:tcPr>
            <w:tcW w:w="2268" w:type="dxa"/>
            <w:tcBorders>
              <w:top w:val="single" w:sz="4" w:space="0" w:color="auto"/>
              <w:left w:val="nil"/>
              <w:bottom w:val="single" w:sz="4" w:space="0" w:color="auto"/>
              <w:right w:val="nil"/>
            </w:tcBorders>
            <w:shd w:val="clear" w:color="auto" w:fill="auto"/>
            <w:vAlign w:val="center"/>
            <w:hideMark/>
          </w:tcPr>
          <w:p w:rsidR="000C47AC" w:rsidRPr="00116335" w:rsidRDefault="000C47AC" w:rsidP="009E52DF">
            <w:pPr>
              <w:spacing w:after="0" w:line="240" w:lineRule="auto"/>
              <w:jc w:val="left"/>
              <w:rPr>
                <w:rFonts w:eastAsia="Times New Roman" w:cs="Calibri"/>
                <w:color w:val="000000"/>
                <w:sz w:val="20"/>
                <w:szCs w:val="20"/>
                <w:lang w:val="en-GB"/>
              </w:rPr>
            </w:pP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417" w:type="dxa"/>
            <w:tcBorders>
              <w:top w:val="single" w:sz="4" w:space="0" w:color="auto"/>
              <w:left w:val="single" w:sz="4" w:space="0" w:color="auto"/>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8003FD">
        <w:trPr>
          <w:trHeight w:val="525"/>
          <w:jc w:val="center"/>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806E6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4.6. Map availability of hospital supplies</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Infection Prevention and Control</w:t>
            </w:r>
          </w:p>
        </w:tc>
        <w:tc>
          <w:tcPr>
            <w:tcW w:w="147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9E52DF">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806E6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of logistics</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268" w:type="dxa"/>
            <w:tcBorders>
              <w:top w:val="single" w:sz="4" w:space="0" w:color="auto"/>
              <w:left w:val="nil"/>
              <w:bottom w:val="single" w:sz="4" w:space="0" w:color="auto"/>
              <w:right w:val="nil"/>
            </w:tcBorders>
            <w:shd w:val="clear" w:color="auto" w:fill="auto"/>
            <w:vAlign w:val="center"/>
            <w:hideMark/>
          </w:tcPr>
          <w:p w:rsidR="000C47AC" w:rsidRPr="00116335" w:rsidRDefault="000C47AC" w:rsidP="009E52DF">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Central de Compras de Medicamentos (CECOME)</w:t>
            </w:r>
          </w:p>
          <w:p w:rsidR="000C47AC" w:rsidRPr="00116335" w:rsidRDefault="000C47AC" w:rsidP="009E52DF">
            <w:pPr>
              <w:spacing w:after="0" w:line="240" w:lineRule="auto"/>
              <w:jc w:val="left"/>
              <w:rPr>
                <w:rFonts w:eastAsia="Times New Roman" w:cs="Calibri"/>
                <w:color w:val="000000"/>
                <w:sz w:val="20"/>
                <w:szCs w:val="20"/>
                <w:lang w:val="en-GB"/>
              </w:rPr>
            </w:pPr>
          </w:p>
          <w:p w:rsidR="000C47AC" w:rsidRPr="00116335" w:rsidRDefault="000C47AC" w:rsidP="00806E6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URGENT</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7 days</w:t>
            </w:r>
          </w:p>
        </w:tc>
        <w:tc>
          <w:tcPr>
            <w:tcW w:w="1417" w:type="dxa"/>
            <w:tcBorders>
              <w:top w:val="single" w:sz="4" w:space="0" w:color="auto"/>
              <w:left w:val="single" w:sz="4" w:space="0" w:color="auto"/>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8003FD">
        <w:trPr>
          <w:trHeight w:val="698"/>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806E6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4.7. Introduce good practices of Infection Prevention and Control</w:t>
            </w:r>
          </w:p>
        </w:tc>
        <w:tc>
          <w:tcPr>
            <w:tcW w:w="130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Infection Prevention and Control</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9E52DF">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CCIH</w:t>
            </w:r>
          </w:p>
          <w:p w:rsidR="000C47AC" w:rsidRPr="00116335" w:rsidRDefault="000C47AC" w:rsidP="009E52D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(Comissão de controle de infecção hospitalar)</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829"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9E52DF">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268" w:type="dxa"/>
            <w:tcBorders>
              <w:top w:val="nil"/>
              <w:left w:val="nil"/>
              <w:bottom w:val="single" w:sz="4" w:space="0" w:color="auto"/>
              <w:right w:val="nil"/>
            </w:tcBorders>
            <w:shd w:val="clear" w:color="auto" w:fill="auto"/>
            <w:vAlign w:val="center"/>
            <w:hideMark/>
          </w:tcPr>
          <w:p w:rsidR="000C47AC" w:rsidRPr="00116335" w:rsidRDefault="000C47AC" w:rsidP="009E52DF">
            <w:pPr>
              <w:spacing w:after="0" w:line="240" w:lineRule="auto"/>
              <w:jc w:val="left"/>
              <w:rPr>
                <w:rFonts w:eastAsia="Times New Roman" w:cs="Calibri"/>
                <w:color w:val="000000"/>
                <w:sz w:val="20"/>
                <w:szCs w:val="20"/>
                <w:lang w:val="en-GB"/>
              </w:rPr>
            </w:pP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60 days</w:t>
            </w:r>
          </w:p>
        </w:tc>
        <w:tc>
          <w:tcPr>
            <w:tcW w:w="1417" w:type="dxa"/>
            <w:tcBorders>
              <w:top w:val="nil"/>
              <w:left w:val="single" w:sz="4" w:space="0" w:color="auto"/>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bl>
    <w:p w:rsidR="00F63837" w:rsidRPr="00116335" w:rsidRDefault="00F63837" w:rsidP="00E774CC">
      <w:pPr>
        <w:spacing w:before="120" w:after="120" w:line="240" w:lineRule="auto"/>
        <w:jc w:val="center"/>
        <w:rPr>
          <w:rFonts w:cs="Calibri"/>
          <w:lang w:val="en-GB"/>
        </w:rPr>
      </w:pPr>
    </w:p>
    <w:p w:rsidR="00FB6D25" w:rsidRPr="00116335" w:rsidRDefault="00FB6D25">
      <w:pPr>
        <w:spacing w:before="120" w:after="120" w:line="240" w:lineRule="auto"/>
        <w:rPr>
          <w:rFonts w:cs="Calibri"/>
          <w:lang w:val="en-GB"/>
        </w:rPr>
      </w:pPr>
      <w:r w:rsidRPr="00116335">
        <w:rPr>
          <w:rFonts w:cs="Calibri"/>
          <w:lang w:val="en-GB"/>
        </w:rPr>
        <w:br w:type="page"/>
      </w:r>
    </w:p>
    <w:p w:rsidR="001E1337" w:rsidRPr="00116335" w:rsidRDefault="004568D0" w:rsidP="00E774CC">
      <w:pPr>
        <w:spacing w:before="120" w:after="120" w:line="240" w:lineRule="auto"/>
        <w:jc w:val="center"/>
        <w:rPr>
          <w:rFonts w:cs="Calibri"/>
          <w:b/>
          <w:sz w:val="28"/>
          <w:szCs w:val="28"/>
          <w:lang w:val="en-GB"/>
        </w:rPr>
      </w:pPr>
      <w:r w:rsidRPr="00116335">
        <w:rPr>
          <w:rFonts w:cs="Calibri"/>
          <w:b/>
          <w:sz w:val="28"/>
          <w:szCs w:val="28"/>
          <w:lang w:val="en-GB"/>
        </w:rPr>
        <w:lastRenderedPageBreak/>
        <w:t xml:space="preserve">Case management - </w:t>
      </w:r>
      <w:r w:rsidR="001E1337" w:rsidRPr="00116335">
        <w:rPr>
          <w:rFonts w:cs="Calibri"/>
          <w:b/>
          <w:sz w:val="28"/>
          <w:szCs w:val="28"/>
          <w:lang w:val="en-GB"/>
        </w:rPr>
        <w:t>Ebola Treatment Centre</w:t>
      </w:r>
      <w:r w:rsidRPr="00116335">
        <w:rPr>
          <w:rFonts w:cs="Calibri"/>
          <w:b/>
          <w:sz w:val="28"/>
          <w:szCs w:val="28"/>
          <w:lang w:val="en-GB"/>
        </w:rPr>
        <w:t xml:space="preserve"> (ETC)</w:t>
      </w:r>
    </w:p>
    <w:p w:rsidR="00F87CA0" w:rsidRPr="00116335" w:rsidRDefault="00F87CA0" w:rsidP="00E774CC">
      <w:pPr>
        <w:spacing w:before="120" w:after="120" w:line="240" w:lineRule="auto"/>
        <w:jc w:val="center"/>
        <w:rPr>
          <w:rFonts w:cs="Calibri"/>
          <w:b/>
          <w:sz w:val="28"/>
          <w:szCs w:val="28"/>
          <w:lang w:val="en-GB"/>
        </w:rPr>
      </w:pPr>
    </w:p>
    <w:tbl>
      <w:tblPr>
        <w:tblW w:w="0" w:type="auto"/>
        <w:jc w:val="center"/>
        <w:tblLook w:val="04A0" w:firstRow="1" w:lastRow="0" w:firstColumn="1" w:lastColumn="0" w:noHBand="0" w:noVBand="1"/>
      </w:tblPr>
      <w:tblGrid>
        <w:gridCol w:w="2283"/>
        <w:gridCol w:w="1286"/>
        <w:gridCol w:w="1361"/>
        <w:gridCol w:w="1489"/>
        <w:gridCol w:w="964"/>
        <w:gridCol w:w="936"/>
        <w:gridCol w:w="794"/>
        <w:gridCol w:w="2835"/>
        <w:gridCol w:w="977"/>
        <w:gridCol w:w="1249"/>
      </w:tblGrid>
      <w:tr w:rsidR="000C47AC" w:rsidRPr="00116335" w:rsidTr="00127712">
        <w:trPr>
          <w:trHeight w:val="300"/>
          <w:jc w:val="center"/>
        </w:trPr>
        <w:tc>
          <w:tcPr>
            <w:tcW w:w="2283" w:type="dxa"/>
            <w:tcBorders>
              <w:top w:val="single" w:sz="8" w:space="0" w:color="auto"/>
              <w:left w:val="single" w:sz="8" w:space="0" w:color="auto"/>
              <w:bottom w:val="nil"/>
              <w:right w:val="single" w:sz="8" w:space="0" w:color="auto"/>
            </w:tcBorders>
            <w:shd w:val="clear" w:color="000000" w:fill="548DD4"/>
            <w:vAlign w:val="center"/>
            <w:hideMark/>
          </w:tcPr>
          <w:p w:rsidR="000C47AC" w:rsidRPr="00116335" w:rsidRDefault="000C47AC" w:rsidP="004568D0">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Tasks</w:t>
            </w:r>
          </w:p>
        </w:tc>
        <w:tc>
          <w:tcPr>
            <w:tcW w:w="1286" w:type="dxa"/>
            <w:tcBorders>
              <w:top w:val="nil"/>
              <w:left w:val="nil"/>
              <w:bottom w:val="nil"/>
              <w:right w:val="single" w:sz="8" w:space="0" w:color="auto"/>
            </w:tcBorders>
            <w:shd w:val="clear" w:color="000000" w:fill="548DD4"/>
            <w:vAlign w:val="center"/>
            <w:hideMark/>
          </w:tcPr>
          <w:p w:rsidR="000C47AC" w:rsidRPr="00116335" w:rsidRDefault="000C47AC" w:rsidP="004568D0">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Components</w:t>
            </w:r>
          </w:p>
        </w:tc>
        <w:tc>
          <w:tcPr>
            <w:tcW w:w="1361" w:type="dxa"/>
            <w:tcBorders>
              <w:top w:val="single" w:sz="8" w:space="0" w:color="auto"/>
              <w:left w:val="nil"/>
              <w:bottom w:val="nil"/>
              <w:right w:val="single" w:sz="8" w:space="0" w:color="auto"/>
            </w:tcBorders>
            <w:shd w:val="clear" w:color="000000" w:fill="548DD4"/>
            <w:vAlign w:val="center"/>
            <w:hideMark/>
          </w:tcPr>
          <w:p w:rsidR="000C47AC" w:rsidRPr="00116335" w:rsidRDefault="000C47AC" w:rsidP="004568D0">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Implemented</w:t>
            </w:r>
          </w:p>
        </w:tc>
        <w:tc>
          <w:tcPr>
            <w:tcW w:w="1489" w:type="dxa"/>
            <w:tcBorders>
              <w:top w:val="single" w:sz="8" w:space="0" w:color="auto"/>
              <w:left w:val="nil"/>
              <w:bottom w:val="nil"/>
              <w:right w:val="single" w:sz="8" w:space="0" w:color="auto"/>
            </w:tcBorders>
            <w:shd w:val="clear" w:color="000000" w:fill="548DD4"/>
            <w:vAlign w:val="center"/>
            <w:hideMark/>
          </w:tcPr>
          <w:p w:rsidR="000C47AC" w:rsidRPr="00116335" w:rsidRDefault="000C47AC" w:rsidP="004568D0">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Responsible</w:t>
            </w:r>
          </w:p>
        </w:tc>
        <w:tc>
          <w:tcPr>
            <w:tcW w:w="964" w:type="dxa"/>
            <w:tcBorders>
              <w:top w:val="single" w:sz="8" w:space="0" w:color="auto"/>
              <w:left w:val="nil"/>
              <w:bottom w:val="nil"/>
              <w:right w:val="single" w:sz="8" w:space="0" w:color="auto"/>
            </w:tcBorders>
            <w:shd w:val="clear" w:color="000000" w:fill="548DD4"/>
            <w:vAlign w:val="center"/>
            <w:hideMark/>
          </w:tcPr>
          <w:p w:rsidR="000C47AC" w:rsidRPr="00116335" w:rsidRDefault="000C47AC" w:rsidP="004568D0">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National</w:t>
            </w:r>
          </w:p>
        </w:tc>
        <w:tc>
          <w:tcPr>
            <w:tcW w:w="936" w:type="dxa"/>
            <w:tcBorders>
              <w:top w:val="single" w:sz="8" w:space="0" w:color="auto"/>
              <w:left w:val="nil"/>
              <w:bottom w:val="nil"/>
              <w:right w:val="single" w:sz="8" w:space="0" w:color="auto"/>
            </w:tcBorders>
            <w:shd w:val="clear" w:color="000000" w:fill="548DD4"/>
            <w:vAlign w:val="center"/>
            <w:hideMark/>
          </w:tcPr>
          <w:p w:rsidR="000C47AC" w:rsidRPr="00116335" w:rsidRDefault="000C47AC" w:rsidP="004568D0">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Regional</w:t>
            </w:r>
          </w:p>
        </w:tc>
        <w:tc>
          <w:tcPr>
            <w:tcW w:w="794" w:type="dxa"/>
            <w:tcBorders>
              <w:top w:val="single" w:sz="8" w:space="0" w:color="auto"/>
              <w:left w:val="nil"/>
              <w:bottom w:val="nil"/>
              <w:right w:val="single" w:sz="8" w:space="0" w:color="auto"/>
            </w:tcBorders>
            <w:shd w:val="clear" w:color="000000" w:fill="548DD4"/>
            <w:vAlign w:val="center"/>
            <w:hideMark/>
          </w:tcPr>
          <w:p w:rsidR="000C47AC" w:rsidRPr="00116335" w:rsidRDefault="000C47AC" w:rsidP="004568D0">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Local</w:t>
            </w:r>
          </w:p>
        </w:tc>
        <w:tc>
          <w:tcPr>
            <w:tcW w:w="2835" w:type="dxa"/>
            <w:tcBorders>
              <w:top w:val="single" w:sz="8" w:space="0" w:color="auto"/>
              <w:left w:val="nil"/>
              <w:bottom w:val="nil"/>
              <w:right w:val="single" w:sz="8" w:space="0" w:color="auto"/>
            </w:tcBorders>
            <w:shd w:val="clear" w:color="000000" w:fill="548DD4"/>
            <w:vAlign w:val="center"/>
            <w:hideMark/>
          </w:tcPr>
          <w:p w:rsidR="000C47AC" w:rsidRPr="00116335" w:rsidRDefault="000C47AC" w:rsidP="004568D0">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Commentaries</w:t>
            </w:r>
          </w:p>
        </w:tc>
        <w:tc>
          <w:tcPr>
            <w:tcW w:w="977" w:type="dxa"/>
            <w:tcBorders>
              <w:top w:val="single" w:sz="8" w:space="0" w:color="auto"/>
              <w:left w:val="nil"/>
              <w:bottom w:val="nil"/>
              <w:right w:val="single" w:sz="8" w:space="0" w:color="auto"/>
            </w:tcBorders>
            <w:shd w:val="clear" w:color="000000" w:fill="548DD4"/>
            <w:vAlign w:val="center"/>
            <w:hideMark/>
          </w:tcPr>
          <w:p w:rsidR="000C47AC" w:rsidRPr="00116335" w:rsidRDefault="000C47AC" w:rsidP="004568D0">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Time</w:t>
            </w:r>
          </w:p>
        </w:tc>
        <w:tc>
          <w:tcPr>
            <w:tcW w:w="1249" w:type="dxa"/>
            <w:tcBorders>
              <w:top w:val="single" w:sz="8" w:space="0" w:color="auto"/>
              <w:left w:val="nil"/>
              <w:bottom w:val="nil"/>
              <w:right w:val="single" w:sz="8" w:space="0" w:color="auto"/>
            </w:tcBorders>
            <w:shd w:val="clear" w:color="000000" w:fill="548DD4"/>
            <w:vAlign w:val="center"/>
          </w:tcPr>
          <w:p w:rsidR="000C47AC" w:rsidRPr="00116335" w:rsidRDefault="000C47AC" w:rsidP="004606F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Actions to begin after</w:t>
            </w:r>
          </w:p>
        </w:tc>
      </w:tr>
      <w:tr w:rsidR="000C47AC" w:rsidRPr="00116335" w:rsidTr="00127712">
        <w:trPr>
          <w:trHeight w:val="15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5.1. Set up at least one facility with trained staff, adequate supplies, ready to provide care to a patient or cluster of patients with suspected EVD. </w:t>
            </w:r>
          </w:p>
          <w:p w:rsidR="000C47AC" w:rsidRPr="00116335" w:rsidRDefault="000C47AC" w:rsidP="004568D0">
            <w:pPr>
              <w:spacing w:after="0" w:line="240" w:lineRule="auto"/>
              <w:jc w:val="left"/>
              <w:rPr>
                <w:rFonts w:eastAsia="Times New Roman" w:cs="Calibri"/>
                <w:color w:val="000000"/>
                <w:sz w:val="20"/>
                <w:szCs w:val="20"/>
                <w:lang w:val="en-GB"/>
              </w:rPr>
            </w:pPr>
          </w:p>
          <w:p w:rsidR="000C47AC" w:rsidRPr="00116335" w:rsidRDefault="000C47AC" w:rsidP="004568D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This facility should cater for 15 patients initially</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Ebola Treatment Centre (ETC)</w:t>
            </w:r>
          </w:p>
        </w:tc>
        <w:tc>
          <w:tcPr>
            <w:tcW w:w="136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4568D0">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for general practitioner</w:t>
            </w:r>
          </w:p>
          <w:p w:rsidR="000C47AC" w:rsidRPr="00116335" w:rsidRDefault="000C47AC" w:rsidP="004568D0">
            <w:pPr>
              <w:spacing w:after="0" w:line="240" w:lineRule="auto"/>
              <w:jc w:val="center"/>
              <w:rPr>
                <w:rFonts w:eastAsia="Times New Roman" w:cs="Calibri"/>
                <w:color w:val="000000"/>
                <w:sz w:val="20"/>
                <w:szCs w:val="20"/>
                <w:lang w:val="en-GB"/>
              </w:rPr>
            </w:pPr>
          </w:p>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MSF</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MSF has renovated an entire ward of the National Hospital to be used as a ETC.</w:t>
            </w:r>
          </w:p>
          <w:p w:rsidR="000C47AC" w:rsidRPr="00116335" w:rsidRDefault="000C47AC" w:rsidP="004568D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However, it needs to be finalized and needs a generator.</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delivered</w:t>
            </w:r>
          </w:p>
        </w:tc>
        <w:tc>
          <w:tcPr>
            <w:tcW w:w="1249" w:type="dxa"/>
            <w:tcBorders>
              <w:top w:val="single" w:sz="4" w:space="0" w:color="auto"/>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8003FD">
        <w:trPr>
          <w:trHeight w:val="818"/>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6E27F7">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5.2 Identify double cap vehicle to be used as ambulances in the regions</w:t>
            </w:r>
          </w:p>
        </w:tc>
        <w:tc>
          <w:tcPr>
            <w:tcW w:w="128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Ebola Treatment Centre (ETC)</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4568D0">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489"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for general practitioner</w:t>
            </w:r>
          </w:p>
          <w:p w:rsidR="000C47AC" w:rsidRPr="00116335" w:rsidRDefault="000C47AC" w:rsidP="004568D0">
            <w:pPr>
              <w:spacing w:after="0" w:line="240" w:lineRule="auto"/>
              <w:jc w:val="center"/>
              <w:rPr>
                <w:rFonts w:eastAsia="Times New Roman" w:cs="Calibri"/>
                <w:color w:val="000000"/>
                <w:sz w:val="20"/>
                <w:szCs w:val="20"/>
                <w:lang w:val="en-GB"/>
              </w:rPr>
            </w:pPr>
          </w:p>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MSF</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3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35"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6E27F7">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URGENT</w:t>
            </w:r>
          </w:p>
        </w:tc>
        <w:tc>
          <w:tcPr>
            <w:tcW w:w="977"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7 days</w:t>
            </w:r>
          </w:p>
        </w:tc>
        <w:tc>
          <w:tcPr>
            <w:tcW w:w="1249" w:type="dxa"/>
            <w:tcBorders>
              <w:top w:val="nil"/>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127712">
        <w:trPr>
          <w:trHeight w:val="60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8003FD">
            <w:pPr>
              <w:spacing w:after="0"/>
              <w:jc w:val="left"/>
              <w:rPr>
                <w:rFonts w:eastAsia="Times New Roman" w:cs="Calibri"/>
                <w:color w:val="000000"/>
                <w:sz w:val="20"/>
                <w:szCs w:val="20"/>
                <w:lang w:val="en-GB"/>
              </w:rPr>
            </w:pPr>
            <w:r w:rsidRPr="00116335">
              <w:rPr>
                <w:rFonts w:eastAsia="Times New Roman" w:cs="Calibri"/>
                <w:color w:val="000000"/>
                <w:sz w:val="20"/>
                <w:szCs w:val="20"/>
                <w:lang w:val="en-GB"/>
              </w:rPr>
              <w:t>5.3</w:t>
            </w:r>
            <w:r w:rsidRPr="00116335">
              <w:rPr>
                <w:rFonts w:ascii="Arial" w:eastAsia="Calibri" w:hAnsi="Arial" w:cs="Arial"/>
                <w:color w:val="000000"/>
                <w:kern w:val="24"/>
                <w:sz w:val="18"/>
                <w:szCs w:val="18"/>
                <w:lang w:val="en-GB"/>
              </w:rPr>
              <w:t xml:space="preserve"> </w:t>
            </w:r>
            <w:r w:rsidRPr="00116335">
              <w:rPr>
                <w:rFonts w:eastAsia="Times New Roman" w:cs="Calibri"/>
                <w:color w:val="000000"/>
                <w:sz w:val="20"/>
                <w:szCs w:val="20"/>
                <w:lang w:val="en-GB"/>
              </w:rPr>
              <w:t>Equip and adequately train ambulance teams to transport suspect EVD cases</w:t>
            </w:r>
          </w:p>
        </w:tc>
        <w:tc>
          <w:tcPr>
            <w:tcW w:w="128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Ebola Treatment Centre (ETC)</w:t>
            </w:r>
          </w:p>
        </w:tc>
        <w:tc>
          <w:tcPr>
            <w:tcW w:w="136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0C47AC" w:rsidRPr="00116335" w:rsidRDefault="000C47AC" w:rsidP="004568D0">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489"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for general practitioner</w:t>
            </w:r>
          </w:p>
          <w:p w:rsidR="000C47AC" w:rsidRPr="00116335" w:rsidRDefault="000C47AC" w:rsidP="004568D0">
            <w:pPr>
              <w:spacing w:after="0" w:line="240" w:lineRule="auto"/>
              <w:jc w:val="center"/>
              <w:rPr>
                <w:rFonts w:eastAsia="Times New Roman" w:cs="Calibri"/>
                <w:color w:val="000000"/>
                <w:sz w:val="20"/>
                <w:szCs w:val="20"/>
                <w:lang w:val="en-GB"/>
              </w:rPr>
            </w:pPr>
          </w:p>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MSF</w:t>
            </w:r>
          </w:p>
        </w:tc>
        <w:tc>
          <w:tcPr>
            <w:tcW w:w="964"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6E27F7">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MSF has trained 6 medical doctors and 2 nurses practitioners to be RRT and transport of EVD cases</w:t>
            </w:r>
          </w:p>
        </w:tc>
        <w:tc>
          <w:tcPr>
            <w:tcW w:w="977"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delivered</w:t>
            </w:r>
          </w:p>
        </w:tc>
        <w:tc>
          <w:tcPr>
            <w:tcW w:w="1249" w:type="dxa"/>
            <w:tcBorders>
              <w:top w:val="nil"/>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8003FD">
        <w:trPr>
          <w:trHeight w:val="416"/>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6E27F7">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5.4. Identify health facilities at district level that can be turned into an ETC at short notice.</w:t>
            </w:r>
          </w:p>
          <w:p w:rsidR="000C47AC" w:rsidRPr="00116335" w:rsidRDefault="000C47AC" w:rsidP="004568D0">
            <w:pPr>
              <w:spacing w:after="0" w:line="240" w:lineRule="auto"/>
              <w:jc w:val="left"/>
              <w:rPr>
                <w:rFonts w:eastAsia="Times New Roman" w:cs="Calibri"/>
                <w:color w:val="000000"/>
                <w:sz w:val="20"/>
                <w:szCs w:val="20"/>
                <w:lang w:val="en-GB"/>
              </w:rPr>
            </w:pPr>
          </w:p>
          <w:p w:rsidR="000C47AC" w:rsidRPr="00116335" w:rsidRDefault="000C47AC" w:rsidP="004568D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(map facilities that have running water, sanitation, bathroom nearby and incinerator).</w:t>
            </w:r>
          </w:p>
          <w:p w:rsidR="000C47AC" w:rsidRPr="00116335" w:rsidRDefault="000C47AC" w:rsidP="004568D0">
            <w:pPr>
              <w:spacing w:after="0" w:line="240" w:lineRule="auto"/>
              <w:jc w:val="left"/>
              <w:rPr>
                <w:rFonts w:eastAsia="Times New Roman" w:cs="Calibri"/>
                <w:color w:val="000000"/>
                <w:sz w:val="20"/>
                <w:szCs w:val="20"/>
                <w:lang w:val="en-GB"/>
              </w:rPr>
            </w:pPr>
          </w:p>
          <w:p w:rsidR="000C47AC" w:rsidRPr="00116335" w:rsidRDefault="000C47AC" w:rsidP="006E27F7">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Have protective equipment; disinfection supplies and awareness posters.</w:t>
            </w:r>
          </w:p>
        </w:tc>
        <w:tc>
          <w:tcPr>
            <w:tcW w:w="128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lastRenderedPageBreak/>
              <w:t>Ebola Treatment Centre (ETC)</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4568D0">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489"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for general practitioner</w:t>
            </w:r>
          </w:p>
          <w:p w:rsidR="000C47AC" w:rsidRPr="00116335" w:rsidRDefault="000C47AC" w:rsidP="004568D0">
            <w:pPr>
              <w:spacing w:after="0" w:line="240" w:lineRule="auto"/>
              <w:jc w:val="center"/>
              <w:rPr>
                <w:rFonts w:eastAsia="Times New Roman" w:cs="Calibri"/>
                <w:color w:val="000000"/>
                <w:sz w:val="20"/>
                <w:szCs w:val="20"/>
                <w:lang w:val="en-GB"/>
              </w:rPr>
            </w:pPr>
          </w:p>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MSF</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93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p>
        </w:tc>
        <w:tc>
          <w:tcPr>
            <w:tcW w:w="977"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49" w:type="dxa"/>
            <w:tcBorders>
              <w:top w:val="nil"/>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127712">
        <w:trPr>
          <w:trHeight w:val="15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7AC" w:rsidRPr="00116335" w:rsidRDefault="000C47AC" w:rsidP="004850C9">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5.5. Identify health facilities at local level that can be turned into an ETC at short notice.</w:t>
            </w:r>
          </w:p>
          <w:p w:rsidR="000C47AC" w:rsidRPr="00116335" w:rsidRDefault="000C47AC" w:rsidP="004850C9">
            <w:pPr>
              <w:spacing w:after="0" w:line="240" w:lineRule="auto"/>
              <w:jc w:val="left"/>
              <w:rPr>
                <w:rFonts w:eastAsia="Times New Roman" w:cs="Calibri"/>
                <w:color w:val="000000"/>
                <w:sz w:val="20"/>
                <w:szCs w:val="20"/>
                <w:lang w:val="en-GB"/>
              </w:rPr>
            </w:pPr>
          </w:p>
          <w:p w:rsidR="000C47AC" w:rsidRPr="00116335" w:rsidRDefault="000C47AC" w:rsidP="004850C9">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(map facilities that have running water, sanitation, bathroom nearby and incinerator).</w:t>
            </w:r>
          </w:p>
          <w:p w:rsidR="000C47AC" w:rsidRPr="00116335" w:rsidRDefault="000C47AC" w:rsidP="004850C9">
            <w:pPr>
              <w:spacing w:after="0" w:line="240" w:lineRule="auto"/>
              <w:jc w:val="left"/>
              <w:rPr>
                <w:rFonts w:eastAsia="Times New Roman" w:cs="Calibri"/>
                <w:color w:val="000000"/>
                <w:sz w:val="20"/>
                <w:szCs w:val="20"/>
                <w:lang w:val="en-GB"/>
              </w:rPr>
            </w:pPr>
          </w:p>
          <w:p w:rsidR="000C47AC" w:rsidRPr="00116335" w:rsidRDefault="000C47AC" w:rsidP="004850C9">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Have protective equipment; disinfection supplies and awareness posters.</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Ebola Treatment Centre (ETC)</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4568D0">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Subcommittee for general practitioner</w:t>
            </w:r>
          </w:p>
          <w:p w:rsidR="000C47AC" w:rsidRPr="00116335" w:rsidRDefault="000C47AC" w:rsidP="004568D0">
            <w:pPr>
              <w:spacing w:after="0" w:line="240" w:lineRule="auto"/>
              <w:jc w:val="center"/>
              <w:rPr>
                <w:rFonts w:eastAsia="Times New Roman" w:cs="Calibri"/>
                <w:color w:val="000000"/>
                <w:sz w:val="20"/>
                <w:szCs w:val="20"/>
                <w:lang w:val="en-GB"/>
              </w:rPr>
            </w:pPr>
          </w:p>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MSF</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49" w:type="dxa"/>
            <w:tcBorders>
              <w:top w:val="single" w:sz="4" w:space="0" w:color="auto"/>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0C47AC" w:rsidRPr="00116335" w:rsidTr="00127712">
        <w:trPr>
          <w:trHeight w:val="60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0C47AC" w:rsidRPr="00116335" w:rsidRDefault="000C47AC" w:rsidP="00FC57E2">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5.6. Train trainers at the Subcommittee for general practitioner to help build capacity of the teams trained by the MSF</w:t>
            </w:r>
          </w:p>
        </w:tc>
        <w:tc>
          <w:tcPr>
            <w:tcW w:w="1286"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Ebola Treatment Centre (ETC)</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C47AC" w:rsidRPr="00116335" w:rsidRDefault="000C47AC" w:rsidP="004568D0">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489"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MSF</w:t>
            </w:r>
          </w:p>
        </w:tc>
        <w:tc>
          <w:tcPr>
            <w:tcW w:w="96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936"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794"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4568D0">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nil"/>
              <w:left w:val="nil"/>
              <w:bottom w:val="single" w:sz="4" w:space="0" w:color="auto"/>
              <w:right w:val="single" w:sz="4" w:space="0" w:color="auto"/>
            </w:tcBorders>
            <w:shd w:val="clear" w:color="auto" w:fill="auto"/>
            <w:vAlign w:val="center"/>
            <w:hideMark/>
          </w:tcPr>
          <w:p w:rsidR="000C47AC" w:rsidRPr="00116335" w:rsidRDefault="000C47AC" w:rsidP="004568D0">
            <w:pPr>
              <w:spacing w:after="0" w:line="240" w:lineRule="auto"/>
              <w:jc w:val="center"/>
              <w:rPr>
                <w:rFonts w:eastAsia="Times New Roman" w:cs="Calibri"/>
                <w:color w:val="000000"/>
                <w:sz w:val="20"/>
                <w:szCs w:val="20"/>
                <w:lang w:val="en-GB"/>
              </w:rPr>
            </w:pPr>
          </w:p>
        </w:tc>
        <w:tc>
          <w:tcPr>
            <w:tcW w:w="977" w:type="dxa"/>
            <w:tcBorders>
              <w:top w:val="nil"/>
              <w:left w:val="nil"/>
              <w:bottom w:val="single" w:sz="4" w:space="0" w:color="auto"/>
              <w:right w:val="single" w:sz="4" w:space="0" w:color="auto"/>
            </w:tcBorders>
            <w:shd w:val="clear" w:color="auto" w:fill="auto"/>
            <w:noWrap/>
            <w:vAlign w:val="center"/>
            <w:hideMark/>
          </w:tcPr>
          <w:p w:rsidR="000C47AC" w:rsidRPr="00116335" w:rsidRDefault="000C47AC"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49" w:type="dxa"/>
            <w:tcBorders>
              <w:top w:val="nil"/>
              <w:left w:val="nil"/>
              <w:bottom w:val="single" w:sz="4" w:space="0" w:color="auto"/>
              <w:right w:val="single" w:sz="4" w:space="0" w:color="auto"/>
            </w:tcBorders>
            <w:vAlign w:val="center"/>
          </w:tcPr>
          <w:p w:rsidR="000C47AC" w:rsidRPr="00116335" w:rsidRDefault="000C47AC"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bl>
    <w:p w:rsidR="001E1337" w:rsidRPr="00116335" w:rsidRDefault="001E1337" w:rsidP="00E774CC">
      <w:pPr>
        <w:spacing w:before="120" w:after="120" w:line="240" w:lineRule="auto"/>
        <w:jc w:val="center"/>
        <w:rPr>
          <w:rFonts w:cs="Calibri"/>
          <w:lang w:val="en-GB"/>
        </w:rPr>
      </w:pPr>
    </w:p>
    <w:p w:rsidR="00FB6D25" w:rsidRPr="00116335" w:rsidRDefault="00FB6D25">
      <w:pPr>
        <w:spacing w:before="120" w:after="120" w:line="240" w:lineRule="auto"/>
        <w:rPr>
          <w:rFonts w:cs="Calibri"/>
          <w:lang w:val="en-GB"/>
        </w:rPr>
      </w:pPr>
      <w:r w:rsidRPr="00116335">
        <w:rPr>
          <w:rFonts w:cs="Calibri"/>
          <w:lang w:val="en-GB"/>
        </w:rPr>
        <w:br w:type="page"/>
      </w:r>
    </w:p>
    <w:p w:rsidR="00B522F9" w:rsidRPr="00116335" w:rsidRDefault="00B522F9" w:rsidP="00B522F9">
      <w:pPr>
        <w:spacing w:before="120" w:after="120" w:line="240" w:lineRule="auto"/>
        <w:jc w:val="center"/>
        <w:rPr>
          <w:rFonts w:cs="Calibri"/>
          <w:b/>
          <w:sz w:val="28"/>
          <w:szCs w:val="28"/>
          <w:lang w:val="en-GB"/>
        </w:rPr>
      </w:pPr>
      <w:r w:rsidRPr="00116335">
        <w:rPr>
          <w:rFonts w:cs="Calibri"/>
          <w:b/>
          <w:sz w:val="28"/>
          <w:szCs w:val="28"/>
          <w:lang w:val="en-GB"/>
        </w:rPr>
        <w:lastRenderedPageBreak/>
        <w:t xml:space="preserve">Case management – Safe and Dignified Burials </w:t>
      </w:r>
    </w:p>
    <w:p w:rsidR="00F87CA0" w:rsidRPr="00116335" w:rsidRDefault="00F87CA0" w:rsidP="00B522F9">
      <w:pPr>
        <w:spacing w:before="120" w:after="120" w:line="240" w:lineRule="auto"/>
        <w:jc w:val="center"/>
        <w:rPr>
          <w:rFonts w:cs="Calibri"/>
          <w:b/>
          <w:sz w:val="28"/>
          <w:szCs w:val="28"/>
          <w:lang w:val="en-GB"/>
        </w:rPr>
      </w:pPr>
    </w:p>
    <w:tbl>
      <w:tblPr>
        <w:tblW w:w="15361" w:type="dxa"/>
        <w:jc w:val="center"/>
        <w:tblLayout w:type="fixed"/>
        <w:tblLook w:val="04A0" w:firstRow="1" w:lastRow="0" w:firstColumn="1" w:lastColumn="0" w:noHBand="0" w:noVBand="1"/>
      </w:tblPr>
      <w:tblGrid>
        <w:gridCol w:w="3230"/>
        <w:gridCol w:w="1304"/>
        <w:gridCol w:w="1474"/>
        <w:gridCol w:w="1531"/>
        <w:gridCol w:w="1021"/>
        <w:gridCol w:w="1021"/>
        <w:gridCol w:w="851"/>
        <w:gridCol w:w="2835"/>
        <w:gridCol w:w="964"/>
        <w:gridCol w:w="1130"/>
      </w:tblGrid>
      <w:tr w:rsidR="00604844" w:rsidRPr="00116335" w:rsidTr="00604844">
        <w:trPr>
          <w:trHeight w:val="300"/>
          <w:jc w:val="center"/>
        </w:trPr>
        <w:tc>
          <w:tcPr>
            <w:tcW w:w="3230" w:type="dxa"/>
            <w:tcBorders>
              <w:top w:val="single" w:sz="8" w:space="0" w:color="auto"/>
              <w:left w:val="single" w:sz="8" w:space="0" w:color="auto"/>
              <w:bottom w:val="nil"/>
              <w:right w:val="single" w:sz="8" w:space="0" w:color="auto"/>
            </w:tcBorders>
            <w:shd w:val="clear" w:color="000000" w:fill="548DD4"/>
            <w:vAlign w:val="center"/>
            <w:hideMark/>
          </w:tcPr>
          <w:p w:rsidR="00604844" w:rsidRPr="00116335" w:rsidRDefault="00604844" w:rsidP="00C2526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Tasks</w:t>
            </w:r>
          </w:p>
        </w:tc>
        <w:tc>
          <w:tcPr>
            <w:tcW w:w="1304" w:type="dxa"/>
            <w:tcBorders>
              <w:top w:val="single" w:sz="8" w:space="0" w:color="auto"/>
              <w:left w:val="nil"/>
              <w:bottom w:val="nil"/>
              <w:right w:val="single" w:sz="8" w:space="0" w:color="auto"/>
            </w:tcBorders>
            <w:shd w:val="clear" w:color="000000" w:fill="548DD4"/>
            <w:vAlign w:val="center"/>
            <w:hideMark/>
          </w:tcPr>
          <w:p w:rsidR="00604844" w:rsidRPr="00116335" w:rsidRDefault="00604844" w:rsidP="00C2526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Components</w:t>
            </w:r>
          </w:p>
        </w:tc>
        <w:tc>
          <w:tcPr>
            <w:tcW w:w="1474" w:type="dxa"/>
            <w:tcBorders>
              <w:top w:val="single" w:sz="8" w:space="0" w:color="auto"/>
              <w:left w:val="nil"/>
              <w:bottom w:val="nil"/>
              <w:right w:val="single" w:sz="8" w:space="0" w:color="auto"/>
            </w:tcBorders>
            <w:shd w:val="clear" w:color="000000" w:fill="548DD4"/>
            <w:vAlign w:val="center"/>
            <w:hideMark/>
          </w:tcPr>
          <w:p w:rsidR="00604844" w:rsidRPr="00116335" w:rsidRDefault="00604844" w:rsidP="00C2526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Implemented</w:t>
            </w:r>
          </w:p>
        </w:tc>
        <w:tc>
          <w:tcPr>
            <w:tcW w:w="1531" w:type="dxa"/>
            <w:tcBorders>
              <w:top w:val="single" w:sz="8" w:space="0" w:color="auto"/>
              <w:left w:val="nil"/>
              <w:bottom w:val="nil"/>
              <w:right w:val="single" w:sz="8" w:space="0" w:color="auto"/>
            </w:tcBorders>
            <w:shd w:val="clear" w:color="000000" w:fill="548DD4"/>
            <w:vAlign w:val="center"/>
            <w:hideMark/>
          </w:tcPr>
          <w:p w:rsidR="00604844" w:rsidRPr="00116335" w:rsidRDefault="00604844" w:rsidP="00C2526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Responsible</w:t>
            </w:r>
          </w:p>
        </w:tc>
        <w:tc>
          <w:tcPr>
            <w:tcW w:w="1021" w:type="dxa"/>
            <w:tcBorders>
              <w:top w:val="single" w:sz="8" w:space="0" w:color="auto"/>
              <w:left w:val="nil"/>
              <w:bottom w:val="nil"/>
              <w:right w:val="single" w:sz="8" w:space="0" w:color="auto"/>
            </w:tcBorders>
            <w:shd w:val="clear" w:color="000000" w:fill="548DD4"/>
            <w:vAlign w:val="center"/>
            <w:hideMark/>
          </w:tcPr>
          <w:p w:rsidR="00604844" w:rsidRPr="00116335" w:rsidRDefault="00604844" w:rsidP="00C2526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National</w:t>
            </w:r>
          </w:p>
        </w:tc>
        <w:tc>
          <w:tcPr>
            <w:tcW w:w="1021" w:type="dxa"/>
            <w:tcBorders>
              <w:top w:val="single" w:sz="8" w:space="0" w:color="auto"/>
              <w:left w:val="nil"/>
              <w:bottom w:val="nil"/>
              <w:right w:val="single" w:sz="8" w:space="0" w:color="auto"/>
            </w:tcBorders>
            <w:shd w:val="clear" w:color="000000" w:fill="548DD4"/>
            <w:vAlign w:val="center"/>
            <w:hideMark/>
          </w:tcPr>
          <w:p w:rsidR="00604844" w:rsidRPr="00116335" w:rsidRDefault="00604844" w:rsidP="00C2526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Regional</w:t>
            </w:r>
          </w:p>
        </w:tc>
        <w:tc>
          <w:tcPr>
            <w:tcW w:w="851" w:type="dxa"/>
            <w:tcBorders>
              <w:top w:val="single" w:sz="8" w:space="0" w:color="auto"/>
              <w:left w:val="nil"/>
              <w:bottom w:val="nil"/>
              <w:right w:val="single" w:sz="8" w:space="0" w:color="auto"/>
            </w:tcBorders>
            <w:shd w:val="clear" w:color="000000" w:fill="548DD4"/>
            <w:vAlign w:val="center"/>
            <w:hideMark/>
          </w:tcPr>
          <w:p w:rsidR="00604844" w:rsidRPr="00116335" w:rsidRDefault="00604844" w:rsidP="00C2526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Local</w:t>
            </w:r>
          </w:p>
        </w:tc>
        <w:tc>
          <w:tcPr>
            <w:tcW w:w="2835" w:type="dxa"/>
            <w:tcBorders>
              <w:top w:val="single" w:sz="8" w:space="0" w:color="auto"/>
              <w:left w:val="nil"/>
              <w:bottom w:val="nil"/>
              <w:right w:val="single" w:sz="8" w:space="0" w:color="auto"/>
            </w:tcBorders>
            <w:shd w:val="clear" w:color="000000" w:fill="548DD4"/>
            <w:vAlign w:val="center"/>
            <w:hideMark/>
          </w:tcPr>
          <w:p w:rsidR="00604844" w:rsidRPr="00116335" w:rsidRDefault="00604844" w:rsidP="00C2526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Commentaries</w:t>
            </w:r>
          </w:p>
        </w:tc>
        <w:tc>
          <w:tcPr>
            <w:tcW w:w="964" w:type="dxa"/>
            <w:tcBorders>
              <w:top w:val="single" w:sz="8" w:space="0" w:color="auto"/>
              <w:left w:val="nil"/>
              <w:bottom w:val="nil"/>
              <w:right w:val="single" w:sz="8" w:space="0" w:color="auto"/>
            </w:tcBorders>
            <w:shd w:val="clear" w:color="000000" w:fill="548DD4"/>
            <w:vAlign w:val="center"/>
            <w:hideMark/>
          </w:tcPr>
          <w:p w:rsidR="00604844" w:rsidRPr="00116335" w:rsidRDefault="00604844" w:rsidP="00C2526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Time</w:t>
            </w:r>
          </w:p>
        </w:tc>
        <w:tc>
          <w:tcPr>
            <w:tcW w:w="1130" w:type="dxa"/>
            <w:tcBorders>
              <w:top w:val="single" w:sz="8" w:space="0" w:color="auto"/>
              <w:left w:val="nil"/>
              <w:bottom w:val="nil"/>
              <w:right w:val="single" w:sz="8" w:space="0" w:color="auto"/>
            </w:tcBorders>
            <w:shd w:val="clear" w:color="000000" w:fill="548DD4"/>
            <w:vAlign w:val="center"/>
          </w:tcPr>
          <w:p w:rsidR="00604844" w:rsidRPr="00116335" w:rsidRDefault="00604844" w:rsidP="004606F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Actions to begin after</w:t>
            </w:r>
          </w:p>
        </w:tc>
      </w:tr>
      <w:tr w:rsidR="00604844" w:rsidRPr="00116335" w:rsidTr="00604844">
        <w:trPr>
          <w:trHeight w:val="600"/>
          <w:jc w:val="center"/>
        </w:trPr>
        <w:tc>
          <w:tcPr>
            <w:tcW w:w="32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4844" w:rsidRPr="00116335" w:rsidRDefault="00604844" w:rsidP="00C25262">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5.b.1. Develop SOPs for safe burials and decontamination</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Safe and Dignified Burials </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604844" w:rsidRPr="00116335" w:rsidRDefault="00604844" w:rsidP="00C25262">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C2526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Dr Isis Julieta Pina Ferreira Gomes Ferreira </w:t>
            </w:r>
          </w:p>
          <w:p w:rsidR="00604844" w:rsidRPr="00116335" w:rsidRDefault="00604844" w:rsidP="00C25262">
            <w:pPr>
              <w:spacing w:after="0" w:line="240" w:lineRule="auto"/>
              <w:jc w:val="center"/>
              <w:rPr>
                <w:rFonts w:eastAsia="Times New Roman" w:cs="Calibri"/>
                <w:color w:val="000000"/>
                <w:sz w:val="20"/>
                <w:szCs w:val="20"/>
                <w:lang w:val="en-GB"/>
              </w:rPr>
            </w:pPr>
          </w:p>
          <w:p w:rsidR="00604844" w:rsidRPr="00116335" w:rsidRDefault="00604844" w:rsidP="0016635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(Outbreak control)</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C25262">
            <w:pPr>
              <w:spacing w:after="0" w:line="240" w:lineRule="auto"/>
              <w:jc w:val="center"/>
              <w:rPr>
                <w:rFonts w:eastAsia="Times New Roman" w:cs="Calibri"/>
                <w:color w:val="000000"/>
                <w:sz w:val="20"/>
                <w:szCs w:val="20"/>
                <w:lang w:val="en-GB"/>
              </w:rPr>
            </w:pP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30" w:type="dxa"/>
            <w:tcBorders>
              <w:top w:val="single" w:sz="4" w:space="0" w:color="auto"/>
              <w:left w:val="nil"/>
              <w:bottom w:val="single" w:sz="4" w:space="0" w:color="auto"/>
              <w:right w:val="single" w:sz="4" w:space="0" w:color="auto"/>
            </w:tcBorders>
            <w:vAlign w:val="center"/>
          </w:tcPr>
          <w:p w:rsidR="00604844" w:rsidRPr="00116335" w:rsidRDefault="00604844"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604844" w:rsidRPr="00116335" w:rsidTr="008003FD">
        <w:trPr>
          <w:trHeight w:val="3497"/>
          <w:jc w:val="center"/>
        </w:trPr>
        <w:tc>
          <w:tcPr>
            <w:tcW w:w="32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4844" w:rsidRPr="00116335" w:rsidRDefault="00604844" w:rsidP="00C25262">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5.b.2 Identify appropriate secured burial ground with agreement of the community </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Safe and Dignified Burials </w:t>
            </w:r>
          </w:p>
        </w:tc>
        <w:tc>
          <w:tcPr>
            <w:tcW w:w="1474"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604844" w:rsidRPr="00116335" w:rsidRDefault="00604844" w:rsidP="00C25262">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C2526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It was suggested that the Red Cross could be responsible</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337DDE">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It is necessary to identify land, prepare plan A,</w:t>
            </w:r>
          </w:p>
          <w:p w:rsidR="00604844" w:rsidRPr="00116335" w:rsidRDefault="00604844" w:rsidP="00337DDE">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Plan B and eventually plan C and D, to cover all eventualities in a country with more than 30 days ethnic groups (Muslins, Christians and animists.</w:t>
            </w:r>
          </w:p>
          <w:p w:rsidR="00604844" w:rsidRPr="00116335" w:rsidRDefault="00604844" w:rsidP="00337DDE">
            <w:pPr>
              <w:spacing w:after="0" w:line="240" w:lineRule="auto"/>
              <w:jc w:val="left"/>
              <w:rPr>
                <w:rFonts w:eastAsia="Times New Roman" w:cs="Calibri"/>
                <w:color w:val="000000"/>
                <w:sz w:val="20"/>
                <w:szCs w:val="20"/>
                <w:lang w:val="en-GB"/>
              </w:rPr>
            </w:pPr>
          </w:p>
          <w:p w:rsidR="00604844" w:rsidRPr="00116335" w:rsidRDefault="00604844" w:rsidP="00337DDE">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 current idea is to build a new cemetery in Bissau for Ebola cases.</w:t>
            </w:r>
          </w:p>
          <w:p w:rsidR="00604844" w:rsidRPr="00116335" w:rsidRDefault="00604844" w:rsidP="00337DDE">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If Ebola is to enter Guinea-Bissau, most likely it will be in the border with Guinea.</w:t>
            </w:r>
          </w:p>
          <w:p w:rsidR="00604844" w:rsidRPr="00116335" w:rsidRDefault="00604844" w:rsidP="00337DDE">
            <w:pPr>
              <w:spacing w:after="0" w:line="240" w:lineRule="auto"/>
              <w:jc w:val="left"/>
              <w:rPr>
                <w:rFonts w:eastAsia="Times New Roman" w:cs="Calibri"/>
                <w:color w:val="000000"/>
                <w:sz w:val="20"/>
                <w:szCs w:val="20"/>
                <w:lang w:val="en-GB"/>
              </w:rPr>
            </w:pPr>
          </w:p>
          <w:p w:rsidR="00604844" w:rsidRPr="00116335" w:rsidRDefault="00604844" w:rsidP="00337DDE">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Therefore, it is necessary to discuss with the near communities to identify areas for possible victims.</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30" w:type="dxa"/>
            <w:tcBorders>
              <w:top w:val="single" w:sz="4" w:space="0" w:color="auto"/>
              <w:left w:val="nil"/>
              <w:bottom w:val="single" w:sz="4" w:space="0" w:color="auto"/>
              <w:right w:val="single" w:sz="4" w:space="0" w:color="auto"/>
            </w:tcBorders>
            <w:vAlign w:val="center"/>
          </w:tcPr>
          <w:p w:rsidR="00604844" w:rsidRPr="00116335" w:rsidRDefault="00604844"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604844" w:rsidRPr="00116335" w:rsidTr="008003FD">
        <w:trPr>
          <w:trHeight w:val="659"/>
          <w:jc w:val="center"/>
        </w:trPr>
        <w:tc>
          <w:tcPr>
            <w:tcW w:w="32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4844" w:rsidRPr="00116335" w:rsidRDefault="00604844" w:rsidP="009F114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5.b.3 Equip and adequately train burial teams (8 people).</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Safe and Dignified Burials </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604844" w:rsidRPr="00116335" w:rsidRDefault="00604844" w:rsidP="00C25262">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C2526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It was suggested the Red Cross and </w:t>
            </w:r>
          </w:p>
          <w:p w:rsidR="00604844" w:rsidRPr="00116335" w:rsidRDefault="00604844" w:rsidP="0066278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PROMETRA (promoção da medicina </w:t>
            </w:r>
            <w:r w:rsidRPr="00116335">
              <w:rPr>
                <w:rFonts w:eastAsia="Times New Roman" w:cs="Calibri"/>
                <w:color w:val="000000"/>
                <w:sz w:val="20"/>
                <w:szCs w:val="20"/>
                <w:lang w:val="en-GB"/>
              </w:rPr>
              <w:lastRenderedPageBreak/>
              <w:t>tradic</w:t>
            </w:r>
            <w:r w:rsidR="00662782">
              <w:rPr>
                <w:rFonts w:eastAsia="Times New Roman" w:cs="Calibri"/>
                <w:color w:val="000000"/>
                <w:sz w:val="20"/>
                <w:szCs w:val="20"/>
                <w:lang w:val="en-GB"/>
              </w:rPr>
              <w:t>io</w:t>
            </w:r>
            <w:r w:rsidRPr="00116335">
              <w:rPr>
                <w:rFonts w:eastAsia="Times New Roman" w:cs="Calibri"/>
                <w:color w:val="000000"/>
                <w:sz w:val="20"/>
                <w:szCs w:val="20"/>
                <w:lang w:val="en-GB"/>
              </w:rPr>
              <w:t>nal)</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lastRenderedPageBreak/>
              <w:t>NO</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91480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Red Cross claims that already takes this into consideration in its contingency plan.</w:t>
            </w:r>
          </w:p>
          <w:p w:rsidR="00604844" w:rsidRPr="00116335" w:rsidRDefault="00604844" w:rsidP="00914800">
            <w:pPr>
              <w:spacing w:after="0" w:line="240" w:lineRule="auto"/>
              <w:jc w:val="left"/>
              <w:rPr>
                <w:rFonts w:eastAsia="Times New Roman" w:cs="Calibri"/>
                <w:color w:val="000000"/>
                <w:sz w:val="20"/>
                <w:szCs w:val="20"/>
                <w:lang w:val="en-GB"/>
              </w:rPr>
            </w:pPr>
          </w:p>
          <w:p w:rsidR="00604844" w:rsidRPr="00116335" w:rsidRDefault="00604844" w:rsidP="0091480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However, people ignore it.</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30" w:type="dxa"/>
            <w:tcBorders>
              <w:top w:val="single" w:sz="4" w:space="0" w:color="auto"/>
              <w:left w:val="nil"/>
              <w:bottom w:val="single" w:sz="4" w:space="0" w:color="auto"/>
              <w:right w:val="single" w:sz="4" w:space="0" w:color="auto"/>
            </w:tcBorders>
            <w:vAlign w:val="center"/>
          </w:tcPr>
          <w:p w:rsidR="00604844" w:rsidRPr="00116335" w:rsidRDefault="00604844"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604844" w:rsidRPr="00116335" w:rsidTr="00604844">
        <w:trPr>
          <w:trHeight w:val="983"/>
          <w:jc w:val="center"/>
        </w:trPr>
        <w:tc>
          <w:tcPr>
            <w:tcW w:w="32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4844" w:rsidRPr="00116335" w:rsidRDefault="00604844" w:rsidP="002E334F">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5.b.4. Ensure that a dedicated transportation process is in place to bury human remains safely and dignified</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Safe and Dignified Burials </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604844" w:rsidRPr="00116335" w:rsidRDefault="00604844" w:rsidP="00C25262">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C2526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04844" w:rsidRPr="00116335" w:rsidRDefault="00604844" w:rsidP="0007199E">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A proposal exists to purchase a hearse.</w:t>
            </w:r>
          </w:p>
          <w:p w:rsidR="00604844" w:rsidRPr="00116335" w:rsidRDefault="00604844" w:rsidP="0007199E">
            <w:pPr>
              <w:spacing w:after="0" w:line="240" w:lineRule="auto"/>
              <w:jc w:val="left"/>
              <w:rPr>
                <w:rFonts w:eastAsia="Times New Roman" w:cs="Calibri"/>
                <w:color w:val="000000"/>
                <w:sz w:val="20"/>
                <w:szCs w:val="20"/>
                <w:lang w:val="en-GB"/>
              </w:rPr>
            </w:pPr>
          </w:p>
          <w:p w:rsidR="00604844" w:rsidRPr="00116335" w:rsidRDefault="00604844" w:rsidP="0007199E">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However it is important to define what is a "safe transportation" of a Ebola dead patient.</w:t>
            </w:r>
          </w:p>
          <w:p w:rsidR="00604844" w:rsidRPr="00116335" w:rsidRDefault="00604844" w:rsidP="0007199E">
            <w:pPr>
              <w:spacing w:after="0" w:line="240" w:lineRule="auto"/>
              <w:jc w:val="left"/>
              <w:rPr>
                <w:rFonts w:eastAsia="Times New Roman" w:cs="Calibri"/>
                <w:color w:val="000000"/>
                <w:sz w:val="20"/>
                <w:szCs w:val="20"/>
                <w:lang w:val="en-GB"/>
              </w:rPr>
            </w:pPr>
          </w:p>
          <w:p w:rsidR="00604844" w:rsidRPr="00116335" w:rsidRDefault="00604844" w:rsidP="0007199E">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It is not possible to put a coffin in the back of a car.</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604844" w:rsidRPr="00116335" w:rsidRDefault="00604844"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30" w:type="dxa"/>
            <w:tcBorders>
              <w:top w:val="single" w:sz="4" w:space="0" w:color="auto"/>
              <w:left w:val="nil"/>
              <w:bottom w:val="single" w:sz="4" w:space="0" w:color="auto"/>
              <w:right w:val="single" w:sz="4" w:space="0" w:color="auto"/>
            </w:tcBorders>
            <w:vAlign w:val="center"/>
          </w:tcPr>
          <w:p w:rsidR="00604844" w:rsidRPr="00116335" w:rsidRDefault="00604844"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604844" w:rsidRPr="00116335" w:rsidTr="00604844">
        <w:trPr>
          <w:trHeight w:val="900"/>
          <w:jc w:val="center"/>
        </w:trPr>
        <w:tc>
          <w:tcPr>
            <w:tcW w:w="3230" w:type="dxa"/>
            <w:tcBorders>
              <w:top w:val="nil"/>
              <w:left w:val="single" w:sz="4" w:space="0" w:color="auto"/>
              <w:bottom w:val="single" w:sz="4" w:space="0" w:color="auto"/>
              <w:right w:val="single" w:sz="4" w:space="0" w:color="auto"/>
            </w:tcBorders>
            <w:shd w:val="clear" w:color="000000" w:fill="FFFFFF"/>
            <w:vAlign w:val="center"/>
            <w:hideMark/>
          </w:tcPr>
          <w:p w:rsidR="00604844" w:rsidRPr="00116335" w:rsidRDefault="00604844" w:rsidP="002E334F">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5.b.5 Ensure burials teams have access to support services such as drivers, grave diggers, and potential security support during the burial process</w:t>
            </w:r>
          </w:p>
        </w:tc>
        <w:tc>
          <w:tcPr>
            <w:tcW w:w="1304" w:type="dxa"/>
            <w:tcBorders>
              <w:top w:val="nil"/>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Safe and Dignified Burials </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604844" w:rsidRPr="00116335" w:rsidRDefault="00604844" w:rsidP="00C25262">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31" w:type="dxa"/>
            <w:tcBorders>
              <w:top w:val="nil"/>
              <w:left w:val="nil"/>
              <w:bottom w:val="single" w:sz="4" w:space="0" w:color="auto"/>
              <w:right w:val="single" w:sz="4" w:space="0" w:color="auto"/>
            </w:tcBorders>
            <w:shd w:val="clear" w:color="auto" w:fill="auto"/>
            <w:vAlign w:val="center"/>
            <w:hideMark/>
          </w:tcPr>
          <w:p w:rsidR="00604844" w:rsidRPr="00116335" w:rsidRDefault="00604844" w:rsidP="002E334F">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Subcommittee of logistics </w:t>
            </w:r>
            <w:r w:rsidRPr="00116335">
              <w:rPr>
                <w:rFonts w:eastAsia="Times New Roman" w:cs="Calibri"/>
                <w:color w:val="000000"/>
                <w:sz w:val="20"/>
                <w:szCs w:val="20"/>
                <w:lang w:val="en-GB"/>
              </w:rPr>
              <w:br/>
              <w:t>(Mrs Olga Campos)</w:t>
            </w:r>
          </w:p>
        </w:tc>
        <w:tc>
          <w:tcPr>
            <w:tcW w:w="1021" w:type="dxa"/>
            <w:tcBorders>
              <w:top w:val="nil"/>
              <w:left w:val="nil"/>
              <w:bottom w:val="single" w:sz="4" w:space="0" w:color="auto"/>
              <w:right w:val="single" w:sz="4" w:space="0" w:color="auto"/>
            </w:tcBorders>
            <w:shd w:val="clear" w:color="auto" w:fill="auto"/>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1021" w:type="dxa"/>
            <w:tcBorders>
              <w:top w:val="nil"/>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center"/>
            <w:hideMark/>
          </w:tcPr>
          <w:p w:rsidR="00604844" w:rsidRPr="00116335" w:rsidRDefault="00604844" w:rsidP="00C25262">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604844" w:rsidRPr="00116335" w:rsidRDefault="00604844" w:rsidP="0007199E">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604844" w:rsidRPr="00116335" w:rsidRDefault="00604844" w:rsidP="00CB788D">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30" w:type="dxa"/>
            <w:tcBorders>
              <w:top w:val="nil"/>
              <w:left w:val="nil"/>
              <w:bottom w:val="single" w:sz="4" w:space="0" w:color="auto"/>
              <w:right w:val="single" w:sz="4" w:space="0" w:color="auto"/>
            </w:tcBorders>
            <w:vAlign w:val="center"/>
          </w:tcPr>
          <w:p w:rsidR="00604844" w:rsidRPr="00116335" w:rsidRDefault="00604844"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bl>
    <w:p w:rsidR="002439F5" w:rsidRPr="00116335" w:rsidRDefault="002439F5" w:rsidP="00E774CC">
      <w:pPr>
        <w:spacing w:before="120" w:after="120" w:line="240" w:lineRule="auto"/>
        <w:jc w:val="center"/>
        <w:rPr>
          <w:rFonts w:cs="Calibri"/>
          <w:lang w:val="en-GB"/>
        </w:rPr>
      </w:pPr>
    </w:p>
    <w:p w:rsidR="00FB6D25" w:rsidRPr="00116335" w:rsidRDefault="00FB6D25">
      <w:pPr>
        <w:spacing w:before="120" w:after="120" w:line="240" w:lineRule="auto"/>
        <w:rPr>
          <w:rFonts w:cs="Calibri"/>
          <w:lang w:val="en-GB"/>
        </w:rPr>
      </w:pPr>
      <w:r w:rsidRPr="00116335">
        <w:rPr>
          <w:rFonts w:cs="Calibri"/>
          <w:lang w:val="en-GB"/>
        </w:rPr>
        <w:br w:type="page"/>
      </w:r>
    </w:p>
    <w:p w:rsidR="001E1EFA" w:rsidRPr="00116335" w:rsidRDefault="0041127A" w:rsidP="006355F2">
      <w:pPr>
        <w:spacing w:after="0" w:line="240" w:lineRule="auto"/>
        <w:jc w:val="center"/>
        <w:rPr>
          <w:rFonts w:cs="Calibri"/>
          <w:b/>
          <w:sz w:val="24"/>
          <w:szCs w:val="24"/>
          <w:lang w:val="en-GB"/>
        </w:rPr>
      </w:pPr>
      <w:r w:rsidRPr="00116335">
        <w:rPr>
          <w:rFonts w:cs="Calibri"/>
          <w:b/>
          <w:sz w:val="24"/>
          <w:szCs w:val="24"/>
          <w:lang w:val="en-GB"/>
        </w:rPr>
        <w:lastRenderedPageBreak/>
        <w:t>Epidemiological Surveillance</w:t>
      </w:r>
    </w:p>
    <w:p w:rsidR="00F87CA0" w:rsidRPr="00116335" w:rsidRDefault="00F87CA0" w:rsidP="006355F2">
      <w:pPr>
        <w:spacing w:after="0" w:line="240" w:lineRule="auto"/>
        <w:jc w:val="center"/>
        <w:rPr>
          <w:rFonts w:cs="Calibri"/>
          <w:b/>
          <w:sz w:val="24"/>
          <w:szCs w:val="24"/>
          <w:lang w:val="en-GB"/>
        </w:rPr>
      </w:pPr>
    </w:p>
    <w:tbl>
      <w:tblPr>
        <w:tblW w:w="15316" w:type="dxa"/>
        <w:jc w:val="center"/>
        <w:tblLayout w:type="fixed"/>
        <w:tblLook w:val="04A0" w:firstRow="1" w:lastRow="0" w:firstColumn="1" w:lastColumn="0" w:noHBand="0" w:noVBand="1"/>
      </w:tblPr>
      <w:tblGrid>
        <w:gridCol w:w="16"/>
        <w:gridCol w:w="3073"/>
        <w:gridCol w:w="1559"/>
        <w:gridCol w:w="1418"/>
        <w:gridCol w:w="1322"/>
        <w:gridCol w:w="1066"/>
        <w:gridCol w:w="1142"/>
        <w:gridCol w:w="7"/>
        <w:gridCol w:w="718"/>
        <w:gridCol w:w="2835"/>
        <w:gridCol w:w="964"/>
        <w:gridCol w:w="11"/>
        <w:gridCol w:w="1185"/>
      </w:tblGrid>
      <w:tr w:rsidR="00463C99" w:rsidRPr="00116335" w:rsidTr="008003FD">
        <w:trPr>
          <w:trHeight w:val="356"/>
          <w:jc w:val="center"/>
        </w:trPr>
        <w:tc>
          <w:tcPr>
            <w:tcW w:w="3089" w:type="dxa"/>
            <w:gridSpan w:val="2"/>
            <w:tcBorders>
              <w:top w:val="single" w:sz="4" w:space="0" w:color="auto"/>
              <w:left w:val="single" w:sz="4" w:space="0" w:color="auto"/>
              <w:bottom w:val="single" w:sz="4" w:space="0" w:color="auto"/>
              <w:right w:val="single" w:sz="4" w:space="0" w:color="auto"/>
            </w:tcBorders>
            <w:shd w:val="clear" w:color="auto" w:fill="548ED4"/>
            <w:vAlign w:val="center"/>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Tasks</w:t>
            </w:r>
          </w:p>
        </w:tc>
        <w:tc>
          <w:tcPr>
            <w:tcW w:w="1559" w:type="dxa"/>
            <w:tcBorders>
              <w:top w:val="single" w:sz="4" w:space="0" w:color="auto"/>
              <w:left w:val="nil"/>
              <w:bottom w:val="single" w:sz="4" w:space="0" w:color="auto"/>
              <w:right w:val="single" w:sz="4" w:space="0" w:color="auto"/>
            </w:tcBorders>
            <w:shd w:val="clear" w:color="auto" w:fill="548ED4"/>
            <w:vAlign w:val="center"/>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Component</w:t>
            </w:r>
          </w:p>
        </w:tc>
        <w:tc>
          <w:tcPr>
            <w:tcW w:w="1418" w:type="dxa"/>
            <w:tcBorders>
              <w:top w:val="single" w:sz="4" w:space="0" w:color="auto"/>
              <w:left w:val="single" w:sz="4" w:space="0" w:color="auto"/>
              <w:bottom w:val="single" w:sz="4" w:space="0" w:color="auto"/>
              <w:right w:val="single" w:sz="4" w:space="0" w:color="auto"/>
            </w:tcBorders>
            <w:shd w:val="clear" w:color="auto" w:fill="548ED4"/>
            <w:vAlign w:val="center"/>
          </w:tcPr>
          <w:p w:rsidR="00463C99" w:rsidRPr="00116335" w:rsidRDefault="00463C99" w:rsidP="006355F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Implemented</w:t>
            </w:r>
          </w:p>
        </w:tc>
        <w:tc>
          <w:tcPr>
            <w:tcW w:w="1322" w:type="dxa"/>
            <w:tcBorders>
              <w:top w:val="single" w:sz="4" w:space="0" w:color="auto"/>
              <w:left w:val="nil"/>
              <w:bottom w:val="single" w:sz="4" w:space="0" w:color="auto"/>
              <w:right w:val="single" w:sz="4" w:space="0" w:color="auto"/>
            </w:tcBorders>
            <w:shd w:val="clear" w:color="auto" w:fill="548ED4"/>
            <w:vAlign w:val="center"/>
          </w:tcPr>
          <w:p w:rsidR="00463C99" w:rsidRPr="00116335" w:rsidRDefault="00463C99" w:rsidP="006355F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Responsible</w:t>
            </w:r>
          </w:p>
        </w:tc>
        <w:tc>
          <w:tcPr>
            <w:tcW w:w="1066" w:type="dxa"/>
            <w:tcBorders>
              <w:top w:val="single" w:sz="4" w:space="0" w:color="auto"/>
              <w:left w:val="nil"/>
              <w:bottom w:val="single" w:sz="4" w:space="0" w:color="auto"/>
              <w:right w:val="single" w:sz="4" w:space="0" w:color="auto"/>
            </w:tcBorders>
            <w:shd w:val="clear" w:color="auto" w:fill="548ED4"/>
            <w:vAlign w:val="center"/>
          </w:tcPr>
          <w:p w:rsidR="00463C99" w:rsidRPr="00116335" w:rsidRDefault="00463C99" w:rsidP="006355F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National</w:t>
            </w:r>
          </w:p>
        </w:tc>
        <w:tc>
          <w:tcPr>
            <w:tcW w:w="1142" w:type="dxa"/>
            <w:tcBorders>
              <w:top w:val="single" w:sz="4" w:space="0" w:color="auto"/>
              <w:left w:val="nil"/>
              <w:bottom w:val="single" w:sz="4" w:space="0" w:color="auto"/>
              <w:right w:val="single" w:sz="4" w:space="0" w:color="auto"/>
            </w:tcBorders>
            <w:shd w:val="clear" w:color="auto" w:fill="548ED4"/>
            <w:vAlign w:val="center"/>
          </w:tcPr>
          <w:p w:rsidR="00463C99" w:rsidRPr="00116335" w:rsidRDefault="00463C99" w:rsidP="006355F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Regional</w:t>
            </w:r>
          </w:p>
        </w:tc>
        <w:tc>
          <w:tcPr>
            <w:tcW w:w="725" w:type="dxa"/>
            <w:gridSpan w:val="2"/>
            <w:tcBorders>
              <w:top w:val="single" w:sz="4" w:space="0" w:color="auto"/>
              <w:left w:val="nil"/>
              <w:bottom w:val="single" w:sz="4" w:space="0" w:color="auto"/>
              <w:right w:val="single" w:sz="4" w:space="0" w:color="auto"/>
            </w:tcBorders>
            <w:shd w:val="clear" w:color="auto" w:fill="548ED4"/>
            <w:noWrap/>
            <w:vAlign w:val="center"/>
          </w:tcPr>
          <w:p w:rsidR="00463C99" w:rsidRPr="00116335" w:rsidRDefault="00463C99" w:rsidP="006355F2">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Local</w:t>
            </w:r>
          </w:p>
        </w:tc>
        <w:tc>
          <w:tcPr>
            <w:tcW w:w="2835" w:type="dxa"/>
            <w:tcBorders>
              <w:top w:val="single" w:sz="4" w:space="0" w:color="auto"/>
              <w:left w:val="nil"/>
              <w:bottom w:val="single" w:sz="4" w:space="0" w:color="auto"/>
              <w:right w:val="nil"/>
            </w:tcBorders>
            <w:shd w:val="clear" w:color="auto" w:fill="548ED4"/>
            <w:vAlign w:val="center"/>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Commentaries</w:t>
            </w:r>
          </w:p>
        </w:tc>
        <w:tc>
          <w:tcPr>
            <w:tcW w:w="975" w:type="dxa"/>
            <w:gridSpan w:val="2"/>
            <w:tcBorders>
              <w:top w:val="nil"/>
              <w:left w:val="single" w:sz="4" w:space="0" w:color="auto"/>
              <w:bottom w:val="single" w:sz="4" w:space="0" w:color="auto"/>
              <w:right w:val="single" w:sz="4" w:space="0" w:color="auto"/>
            </w:tcBorders>
            <w:shd w:val="clear" w:color="auto" w:fill="548ED4"/>
            <w:noWrap/>
            <w:vAlign w:val="center"/>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Time</w:t>
            </w:r>
          </w:p>
        </w:tc>
        <w:tc>
          <w:tcPr>
            <w:tcW w:w="1185" w:type="dxa"/>
            <w:tcBorders>
              <w:top w:val="nil"/>
              <w:left w:val="single" w:sz="4" w:space="0" w:color="auto"/>
              <w:bottom w:val="single" w:sz="4" w:space="0" w:color="auto"/>
              <w:right w:val="single" w:sz="4" w:space="0" w:color="auto"/>
            </w:tcBorders>
            <w:shd w:val="clear" w:color="auto" w:fill="548ED4"/>
            <w:vAlign w:val="center"/>
          </w:tcPr>
          <w:p w:rsidR="00463C99" w:rsidRPr="00116335" w:rsidRDefault="00463C99" w:rsidP="004606F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Actions to begin after</w:t>
            </w:r>
          </w:p>
        </w:tc>
      </w:tr>
      <w:tr w:rsidR="00463C99" w:rsidRPr="00116335" w:rsidTr="008003FD">
        <w:trPr>
          <w:gridBefore w:val="1"/>
          <w:wBefore w:w="16" w:type="dxa"/>
          <w:trHeight w:val="767"/>
          <w:jc w:val="center"/>
        </w:trPr>
        <w:tc>
          <w:tcPr>
            <w:tcW w:w="3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3C99" w:rsidRPr="00116335" w:rsidRDefault="00463C99" w:rsidP="006355F2">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6.1. Establish a 24/7 hotline with escalation facilities with medically trained staff.</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Epidemiological Surveillance</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3C99" w:rsidRPr="00116335" w:rsidRDefault="00463C99" w:rsidP="006355F2">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To be defined by INASA</w:t>
            </w:r>
          </w:p>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(Responsible + substitute)</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11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96" w:type="dxa"/>
            <w:gridSpan w:val="2"/>
            <w:tcBorders>
              <w:top w:val="single" w:sz="4" w:space="0" w:color="auto"/>
              <w:left w:val="nil"/>
              <w:bottom w:val="single" w:sz="4" w:space="0" w:color="auto"/>
              <w:right w:val="single" w:sz="4" w:space="0" w:color="auto"/>
            </w:tcBorders>
            <w:vAlign w:val="center"/>
          </w:tcPr>
          <w:p w:rsidR="00463C99" w:rsidRPr="00116335" w:rsidRDefault="00463C99"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463C99" w:rsidRPr="00116335" w:rsidTr="008003FD">
        <w:trPr>
          <w:gridBefore w:val="1"/>
          <w:wBefore w:w="16" w:type="dxa"/>
          <w:trHeight w:val="600"/>
          <w:jc w:val="center"/>
        </w:trPr>
        <w:tc>
          <w:tcPr>
            <w:tcW w:w="3073" w:type="dxa"/>
            <w:tcBorders>
              <w:top w:val="nil"/>
              <w:left w:val="single" w:sz="4" w:space="0" w:color="auto"/>
              <w:bottom w:val="single" w:sz="4" w:space="0" w:color="auto"/>
              <w:right w:val="single" w:sz="4" w:space="0" w:color="auto"/>
            </w:tcBorders>
            <w:shd w:val="clear" w:color="000000" w:fill="FFFFFF"/>
            <w:vAlign w:val="center"/>
            <w:hideMark/>
          </w:tcPr>
          <w:p w:rsidR="00463C99" w:rsidRPr="00116335" w:rsidRDefault="00463C99" w:rsidP="00574C2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6.2. Train the hotline staff on case identification and management of communication with potential cases.</w:t>
            </w:r>
          </w:p>
        </w:tc>
        <w:tc>
          <w:tcPr>
            <w:tcW w:w="1559"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Epidemiological Surveillance</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3C99" w:rsidRPr="00116335" w:rsidRDefault="00463C99" w:rsidP="006355F2">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322"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MINSAP – Dr Cristovão Manjuba </w:t>
            </w:r>
          </w:p>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substitute</w:t>
            </w:r>
          </w:p>
        </w:tc>
        <w:tc>
          <w:tcPr>
            <w:tcW w:w="1066"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1149" w:type="dxa"/>
            <w:gridSpan w:val="2"/>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18"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96" w:type="dxa"/>
            <w:gridSpan w:val="2"/>
            <w:tcBorders>
              <w:top w:val="nil"/>
              <w:left w:val="nil"/>
              <w:bottom w:val="single" w:sz="4" w:space="0" w:color="auto"/>
              <w:right w:val="single" w:sz="4" w:space="0" w:color="auto"/>
            </w:tcBorders>
            <w:vAlign w:val="center"/>
          </w:tcPr>
          <w:p w:rsidR="00463C99" w:rsidRPr="00116335" w:rsidRDefault="00463C99"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463C99" w:rsidRPr="00116335" w:rsidTr="008003FD">
        <w:trPr>
          <w:gridBefore w:val="1"/>
          <w:wBefore w:w="16" w:type="dxa"/>
          <w:trHeight w:val="900"/>
          <w:jc w:val="center"/>
        </w:trPr>
        <w:tc>
          <w:tcPr>
            <w:tcW w:w="3073" w:type="dxa"/>
            <w:tcBorders>
              <w:top w:val="nil"/>
              <w:left w:val="single" w:sz="4" w:space="0" w:color="auto"/>
              <w:bottom w:val="single" w:sz="4" w:space="0" w:color="auto"/>
              <w:right w:val="single" w:sz="4" w:space="0" w:color="auto"/>
            </w:tcBorders>
            <w:shd w:val="clear" w:color="000000" w:fill="FFFFFF"/>
            <w:vAlign w:val="center"/>
            <w:hideMark/>
          </w:tcPr>
          <w:p w:rsidR="00463C99" w:rsidRPr="00116335" w:rsidRDefault="00463C99" w:rsidP="00574C20">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6.3. Provide guidance (case definition and investigation forms to all sub-national / district levels and healthcare facilities);, standard case definitions to all countries).</w:t>
            </w:r>
          </w:p>
        </w:tc>
        <w:tc>
          <w:tcPr>
            <w:tcW w:w="1559"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Epidemiological Surveillance</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3C99" w:rsidRPr="00116335" w:rsidRDefault="00463C99" w:rsidP="006355F2">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322"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MINSAP </w:t>
            </w:r>
          </w:p>
          <w:p w:rsidR="00463C99" w:rsidRPr="00116335" w:rsidRDefault="00463C99" w:rsidP="00574C2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WHO</w:t>
            </w:r>
          </w:p>
        </w:tc>
        <w:tc>
          <w:tcPr>
            <w:tcW w:w="1066"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1149" w:type="dxa"/>
            <w:gridSpan w:val="2"/>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18"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96" w:type="dxa"/>
            <w:gridSpan w:val="2"/>
            <w:tcBorders>
              <w:top w:val="nil"/>
              <w:left w:val="nil"/>
              <w:bottom w:val="single" w:sz="4" w:space="0" w:color="auto"/>
              <w:right w:val="single" w:sz="4" w:space="0" w:color="auto"/>
            </w:tcBorders>
            <w:vAlign w:val="center"/>
          </w:tcPr>
          <w:p w:rsidR="00463C99" w:rsidRPr="00116335" w:rsidRDefault="00463C99"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463C99" w:rsidRPr="00116335" w:rsidTr="008003FD">
        <w:trPr>
          <w:gridBefore w:val="1"/>
          <w:wBefore w:w="16" w:type="dxa"/>
          <w:trHeight w:val="600"/>
          <w:jc w:val="center"/>
        </w:trPr>
        <w:tc>
          <w:tcPr>
            <w:tcW w:w="3073" w:type="dxa"/>
            <w:tcBorders>
              <w:top w:val="nil"/>
              <w:left w:val="single" w:sz="4" w:space="0" w:color="auto"/>
              <w:bottom w:val="single" w:sz="4" w:space="0" w:color="auto"/>
              <w:right w:val="single" w:sz="4" w:space="0" w:color="auto"/>
            </w:tcBorders>
            <w:shd w:val="clear" w:color="000000" w:fill="FFFFFF"/>
            <w:vAlign w:val="center"/>
            <w:hideMark/>
          </w:tcPr>
          <w:p w:rsidR="00463C99" w:rsidRPr="00116335" w:rsidRDefault="00463C99" w:rsidP="00FA34C9">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6.4. Provide training on the case definition and investigation for all health workers in the country.</w:t>
            </w:r>
          </w:p>
        </w:tc>
        <w:tc>
          <w:tcPr>
            <w:tcW w:w="1559"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Epidemiological Surveillance</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3C99" w:rsidRPr="00116335" w:rsidRDefault="00463C99" w:rsidP="006355F2">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322"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p w:rsidR="00463C99" w:rsidRPr="00116335" w:rsidRDefault="00463C99" w:rsidP="00574C2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partners</w:t>
            </w:r>
          </w:p>
        </w:tc>
        <w:tc>
          <w:tcPr>
            <w:tcW w:w="1066"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1149" w:type="dxa"/>
            <w:gridSpan w:val="2"/>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18"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96" w:type="dxa"/>
            <w:gridSpan w:val="2"/>
            <w:tcBorders>
              <w:top w:val="nil"/>
              <w:left w:val="nil"/>
              <w:bottom w:val="single" w:sz="4" w:space="0" w:color="auto"/>
              <w:right w:val="single" w:sz="4" w:space="0" w:color="auto"/>
            </w:tcBorders>
            <w:vAlign w:val="center"/>
          </w:tcPr>
          <w:p w:rsidR="00463C99" w:rsidRPr="00116335" w:rsidRDefault="00463C99"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463C99" w:rsidRPr="00116335" w:rsidTr="008003FD">
        <w:trPr>
          <w:gridBefore w:val="1"/>
          <w:wBefore w:w="16" w:type="dxa"/>
          <w:trHeight w:val="900"/>
          <w:jc w:val="center"/>
        </w:trPr>
        <w:tc>
          <w:tcPr>
            <w:tcW w:w="3073" w:type="dxa"/>
            <w:tcBorders>
              <w:top w:val="nil"/>
              <w:left w:val="single" w:sz="4" w:space="0" w:color="auto"/>
              <w:bottom w:val="single" w:sz="4" w:space="0" w:color="auto"/>
              <w:right w:val="single" w:sz="4" w:space="0" w:color="auto"/>
            </w:tcBorders>
            <w:shd w:val="clear" w:color="000000" w:fill="FFFFFF"/>
            <w:vAlign w:val="center"/>
            <w:hideMark/>
          </w:tcPr>
          <w:p w:rsidR="00463C99" w:rsidRPr="00116335" w:rsidRDefault="00463C99" w:rsidP="00C53E9C">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6.5. Test existing Surveillance/IDSR systems for Ebola, identify gaps and start implementation of corrective actions where necessary.</w:t>
            </w:r>
          </w:p>
        </w:tc>
        <w:tc>
          <w:tcPr>
            <w:tcW w:w="1559"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Epidemiological Surveillance</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3C99" w:rsidRPr="00116335" w:rsidRDefault="00463C99" w:rsidP="006355F2">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322"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tc>
        <w:tc>
          <w:tcPr>
            <w:tcW w:w="1066"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1149" w:type="dxa"/>
            <w:gridSpan w:val="2"/>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718"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96" w:type="dxa"/>
            <w:gridSpan w:val="2"/>
            <w:tcBorders>
              <w:top w:val="nil"/>
              <w:left w:val="nil"/>
              <w:bottom w:val="single" w:sz="4" w:space="0" w:color="auto"/>
              <w:right w:val="single" w:sz="4" w:space="0" w:color="auto"/>
            </w:tcBorders>
            <w:vAlign w:val="center"/>
          </w:tcPr>
          <w:p w:rsidR="00463C99" w:rsidRPr="00116335" w:rsidRDefault="00463C99"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463C99" w:rsidRPr="00116335" w:rsidTr="008003FD">
        <w:trPr>
          <w:gridBefore w:val="1"/>
          <w:wBefore w:w="16" w:type="dxa"/>
          <w:trHeight w:val="600"/>
          <w:jc w:val="center"/>
        </w:trPr>
        <w:tc>
          <w:tcPr>
            <w:tcW w:w="3073" w:type="dxa"/>
            <w:tcBorders>
              <w:top w:val="nil"/>
              <w:left w:val="single" w:sz="4" w:space="0" w:color="auto"/>
              <w:bottom w:val="single" w:sz="4" w:space="0" w:color="auto"/>
              <w:right w:val="single" w:sz="4" w:space="0" w:color="auto"/>
            </w:tcBorders>
            <w:shd w:val="clear" w:color="000000" w:fill="FFFFFF"/>
            <w:vAlign w:val="center"/>
            <w:hideMark/>
          </w:tcPr>
          <w:p w:rsidR="00463C99" w:rsidRPr="00116335" w:rsidRDefault="00463C99" w:rsidP="00C53E9C">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6.6. Establish immediate lines of reporting for suspect cases, clear responsibility for such actions.</w:t>
            </w:r>
          </w:p>
        </w:tc>
        <w:tc>
          <w:tcPr>
            <w:tcW w:w="1559"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Epidemiological Surveillance</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3C99" w:rsidRPr="00116335" w:rsidRDefault="00463C99" w:rsidP="006355F2">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322"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tc>
        <w:tc>
          <w:tcPr>
            <w:tcW w:w="1066"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p>
        </w:tc>
        <w:tc>
          <w:tcPr>
            <w:tcW w:w="718"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p>
        </w:tc>
        <w:tc>
          <w:tcPr>
            <w:tcW w:w="2835" w:type="dxa"/>
            <w:tcBorders>
              <w:top w:val="nil"/>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463C99" w:rsidRPr="00116335" w:rsidRDefault="00463C99"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 xml:space="preserve">30 days </w:t>
            </w:r>
          </w:p>
        </w:tc>
        <w:tc>
          <w:tcPr>
            <w:tcW w:w="1196" w:type="dxa"/>
            <w:gridSpan w:val="2"/>
            <w:tcBorders>
              <w:top w:val="nil"/>
              <w:left w:val="nil"/>
              <w:bottom w:val="single" w:sz="4" w:space="0" w:color="auto"/>
              <w:right w:val="single" w:sz="4" w:space="0" w:color="auto"/>
            </w:tcBorders>
            <w:vAlign w:val="center"/>
          </w:tcPr>
          <w:p w:rsidR="00463C99" w:rsidRPr="00116335" w:rsidRDefault="00463C99"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463C99" w:rsidRPr="00116335" w:rsidTr="002511CD">
        <w:trPr>
          <w:gridBefore w:val="1"/>
          <w:wBefore w:w="16" w:type="dxa"/>
          <w:trHeight w:val="1200"/>
          <w:jc w:val="center"/>
        </w:trPr>
        <w:tc>
          <w:tcPr>
            <w:tcW w:w="3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3C99" w:rsidRPr="00116335" w:rsidRDefault="00463C99" w:rsidP="00C53E9C">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6.7. Identify human resources for community surveillance (community HCWs, Red Cross/Crescent volunteers, NGOs, healer, leaders etc.)</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Epidemiological Surveillance</w:t>
            </w:r>
          </w:p>
        </w:tc>
        <w:tc>
          <w:tcPr>
            <w:tcW w:w="14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463C99" w:rsidRPr="00116335" w:rsidRDefault="00463C99" w:rsidP="006355F2">
            <w:pPr>
              <w:spacing w:after="0" w:line="240" w:lineRule="auto"/>
              <w:jc w:val="center"/>
              <w:rPr>
                <w:rFonts w:eastAsia="Times New Roman" w:cs="Calibri"/>
                <w:color w:val="9C0006"/>
                <w:sz w:val="20"/>
                <w:szCs w:val="20"/>
                <w:lang w:val="en-GB"/>
              </w:rPr>
            </w:pPr>
            <w:r w:rsidRPr="00116335">
              <w:rPr>
                <w:rFonts w:eastAsia="Times New Roman" w:cs="Calibri"/>
                <w:color w:val="9C0006"/>
                <w:sz w:val="20"/>
                <w:szCs w:val="20"/>
                <w:lang w:val="en-GB"/>
              </w:rPr>
              <w:t>NO</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463C99" w:rsidRPr="00116335" w:rsidRDefault="00463C99" w:rsidP="00574C2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p w:rsidR="00463C99" w:rsidRPr="00116335" w:rsidRDefault="00463C99" w:rsidP="00574C2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partners</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11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196" w:type="dxa"/>
            <w:gridSpan w:val="2"/>
            <w:tcBorders>
              <w:top w:val="single" w:sz="4" w:space="0" w:color="auto"/>
              <w:left w:val="nil"/>
              <w:bottom w:val="single" w:sz="4" w:space="0" w:color="auto"/>
              <w:right w:val="single" w:sz="4" w:space="0" w:color="auto"/>
            </w:tcBorders>
            <w:vAlign w:val="center"/>
          </w:tcPr>
          <w:p w:rsidR="00463C99" w:rsidRPr="00116335" w:rsidRDefault="00463C99"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463C99" w:rsidRPr="00116335" w:rsidTr="002511CD">
        <w:trPr>
          <w:gridBefore w:val="1"/>
          <w:wBefore w:w="16" w:type="dxa"/>
          <w:trHeight w:val="600"/>
          <w:jc w:val="center"/>
        </w:trPr>
        <w:tc>
          <w:tcPr>
            <w:tcW w:w="3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3C99" w:rsidRPr="00116335" w:rsidRDefault="00463C99" w:rsidP="00C53E9C">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 xml:space="preserve">6.8. Disseminate simplified case-definitions for community use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Epidemiological Surveillance</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3C99" w:rsidRPr="00116335" w:rsidRDefault="00463C99" w:rsidP="006355F2">
            <w:pPr>
              <w:spacing w:after="0" w:line="240" w:lineRule="auto"/>
              <w:jc w:val="center"/>
              <w:rPr>
                <w:rFonts w:eastAsia="Times New Roman" w:cs="Calibri"/>
                <w:color w:val="006100"/>
                <w:sz w:val="20"/>
                <w:szCs w:val="20"/>
                <w:lang w:val="en-GB"/>
              </w:rPr>
            </w:pPr>
            <w:r w:rsidRPr="00116335">
              <w:rPr>
                <w:rFonts w:eastAsia="Times New Roman" w:cs="Calibri"/>
                <w:b/>
                <w:color w:val="006100"/>
                <w:sz w:val="20"/>
                <w:szCs w:val="20"/>
                <w:lang w:val="en-GB"/>
              </w:rPr>
              <w:t>YES</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p w:rsidR="00463C99" w:rsidRPr="00116335" w:rsidRDefault="00463C99" w:rsidP="006355F2">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WHO</w:t>
            </w:r>
          </w:p>
          <w:p w:rsidR="00463C99" w:rsidRPr="00116335" w:rsidRDefault="00463C99" w:rsidP="00574C20">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UNICEF</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11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6355F2">
            <w:pPr>
              <w:spacing w:after="0" w:line="240" w:lineRule="auto"/>
              <w:jc w:val="center"/>
              <w:rPr>
                <w:rFonts w:eastAsia="Times New Roman" w:cs="Calibri"/>
                <w:b/>
                <w:color w:val="000000"/>
                <w:sz w:val="20"/>
                <w:szCs w:val="20"/>
                <w:lang w:val="en-GB"/>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63C99" w:rsidRPr="00116335" w:rsidRDefault="00463C99" w:rsidP="006355F2">
            <w:pPr>
              <w:spacing w:after="0" w:line="240" w:lineRule="auto"/>
              <w:jc w:val="center"/>
              <w:rPr>
                <w:rFonts w:eastAsia="Times New Roman" w:cs="Calibri"/>
                <w:color w:val="000000"/>
                <w:sz w:val="20"/>
                <w:szCs w:val="20"/>
                <w:lang w:val="en-GB"/>
              </w:rPr>
            </w:pP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463C99" w:rsidRPr="00116335" w:rsidRDefault="00463C99"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60 days</w:t>
            </w:r>
          </w:p>
        </w:tc>
        <w:tc>
          <w:tcPr>
            <w:tcW w:w="1196" w:type="dxa"/>
            <w:gridSpan w:val="2"/>
            <w:tcBorders>
              <w:top w:val="single" w:sz="4" w:space="0" w:color="auto"/>
              <w:left w:val="nil"/>
              <w:bottom w:val="single" w:sz="4" w:space="0" w:color="auto"/>
              <w:right w:val="single" w:sz="4" w:space="0" w:color="auto"/>
            </w:tcBorders>
            <w:vAlign w:val="center"/>
          </w:tcPr>
          <w:p w:rsidR="00463C99" w:rsidRPr="00116335" w:rsidRDefault="00463C99"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bl>
    <w:p w:rsidR="00F87CA0" w:rsidRPr="00116335" w:rsidRDefault="00F87CA0" w:rsidP="00E774CC">
      <w:pPr>
        <w:spacing w:before="120" w:after="120" w:line="240" w:lineRule="auto"/>
        <w:jc w:val="center"/>
        <w:rPr>
          <w:rFonts w:cs="Calibri"/>
          <w:b/>
          <w:sz w:val="28"/>
          <w:szCs w:val="28"/>
          <w:lang w:val="en-GB"/>
        </w:rPr>
      </w:pPr>
    </w:p>
    <w:p w:rsidR="00F87CA0" w:rsidRPr="00116335" w:rsidRDefault="00F87CA0">
      <w:pPr>
        <w:spacing w:before="120" w:after="120" w:line="240" w:lineRule="auto"/>
        <w:rPr>
          <w:rFonts w:cs="Calibri"/>
          <w:b/>
          <w:sz w:val="28"/>
          <w:szCs w:val="28"/>
          <w:lang w:val="en-GB"/>
        </w:rPr>
      </w:pPr>
      <w:r w:rsidRPr="00116335">
        <w:rPr>
          <w:rFonts w:cs="Calibri"/>
          <w:b/>
          <w:sz w:val="28"/>
          <w:szCs w:val="28"/>
          <w:lang w:val="en-GB"/>
        </w:rPr>
        <w:br w:type="page"/>
      </w:r>
    </w:p>
    <w:p w:rsidR="0041127A" w:rsidRPr="00116335" w:rsidRDefault="0041127A" w:rsidP="00E774CC">
      <w:pPr>
        <w:spacing w:before="120" w:after="120" w:line="240" w:lineRule="auto"/>
        <w:jc w:val="center"/>
        <w:rPr>
          <w:rFonts w:cs="Calibri"/>
          <w:b/>
          <w:sz w:val="28"/>
          <w:szCs w:val="28"/>
          <w:lang w:val="en-GB"/>
        </w:rPr>
      </w:pPr>
      <w:r w:rsidRPr="00116335">
        <w:rPr>
          <w:rFonts w:cs="Calibri"/>
          <w:b/>
          <w:sz w:val="28"/>
          <w:szCs w:val="28"/>
          <w:lang w:val="en-GB"/>
        </w:rPr>
        <w:lastRenderedPageBreak/>
        <w:t>Contact Tracing</w:t>
      </w:r>
    </w:p>
    <w:p w:rsidR="00F87CA0" w:rsidRPr="00116335" w:rsidRDefault="00F87CA0" w:rsidP="00E774CC">
      <w:pPr>
        <w:spacing w:before="120" w:after="120" w:line="240" w:lineRule="auto"/>
        <w:jc w:val="center"/>
        <w:rPr>
          <w:rFonts w:cs="Calibri"/>
          <w:b/>
          <w:sz w:val="28"/>
          <w:szCs w:val="28"/>
          <w:lang w:val="en-GB"/>
        </w:rPr>
      </w:pPr>
    </w:p>
    <w:tbl>
      <w:tblPr>
        <w:tblW w:w="15549" w:type="dxa"/>
        <w:jc w:val="center"/>
        <w:tblLayout w:type="fixed"/>
        <w:tblLook w:val="04A0" w:firstRow="1" w:lastRow="0" w:firstColumn="1" w:lastColumn="0" w:noHBand="0" w:noVBand="1"/>
      </w:tblPr>
      <w:tblGrid>
        <w:gridCol w:w="3252"/>
        <w:gridCol w:w="1304"/>
        <w:gridCol w:w="1474"/>
        <w:gridCol w:w="1588"/>
        <w:gridCol w:w="1021"/>
        <w:gridCol w:w="1021"/>
        <w:gridCol w:w="851"/>
        <w:gridCol w:w="2835"/>
        <w:gridCol w:w="964"/>
        <w:gridCol w:w="7"/>
        <w:gridCol w:w="1232"/>
      </w:tblGrid>
      <w:tr w:rsidR="00D765A6" w:rsidRPr="00116335" w:rsidTr="00D765A6">
        <w:trPr>
          <w:trHeight w:val="356"/>
          <w:jc w:val="center"/>
        </w:trPr>
        <w:tc>
          <w:tcPr>
            <w:tcW w:w="3252" w:type="dxa"/>
            <w:tcBorders>
              <w:top w:val="single" w:sz="4" w:space="0" w:color="auto"/>
              <w:left w:val="single" w:sz="4" w:space="0" w:color="auto"/>
              <w:bottom w:val="single" w:sz="4" w:space="0" w:color="auto"/>
              <w:right w:val="single" w:sz="4" w:space="0" w:color="auto"/>
            </w:tcBorders>
            <w:shd w:val="clear" w:color="auto" w:fill="548ED4"/>
            <w:vAlign w:val="center"/>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Tasks</w:t>
            </w:r>
          </w:p>
        </w:tc>
        <w:tc>
          <w:tcPr>
            <w:tcW w:w="1304" w:type="dxa"/>
            <w:tcBorders>
              <w:top w:val="single" w:sz="4" w:space="0" w:color="auto"/>
              <w:left w:val="nil"/>
              <w:bottom w:val="single" w:sz="4" w:space="0" w:color="auto"/>
              <w:right w:val="single" w:sz="4" w:space="0" w:color="auto"/>
            </w:tcBorders>
            <w:shd w:val="clear" w:color="auto" w:fill="548ED4"/>
            <w:vAlign w:val="center"/>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Component</w:t>
            </w:r>
          </w:p>
        </w:tc>
        <w:tc>
          <w:tcPr>
            <w:tcW w:w="1474" w:type="dxa"/>
            <w:tcBorders>
              <w:top w:val="single" w:sz="4" w:space="0" w:color="auto"/>
              <w:left w:val="single" w:sz="4" w:space="0" w:color="auto"/>
              <w:bottom w:val="single" w:sz="4" w:space="0" w:color="auto"/>
              <w:right w:val="single" w:sz="4" w:space="0" w:color="auto"/>
            </w:tcBorders>
            <w:shd w:val="clear" w:color="auto" w:fill="548ED4"/>
            <w:vAlign w:val="center"/>
          </w:tcPr>
          <w:p w:rsidR="00D765A6" w:rsidRPr="00116335" w:rsidRDefault="00D765A6" w:rsidP="00170A58">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Implemented</w:t>
            </w:r>
          </w:p>
        </w:tc>
        <w:tc>
          <w:tcPr>
            <w:tcW w:w="1588" w:type="dxa"/>
            <w:tcBorders>
              <w:top w:val="single" w:sz="4" w:space="0" w:color="auto"/>
              <w:left w:val="nil"/>
              <w:bottom w:val="single" w:sz="4" w:space="0" w:color="auto"/>
              <w:right w:val="single" w:sz="4" w:space="0" w:color="auto"/>
            </w:tcBorders>
            <w:shd w:val="clear" w:color="auto" w:fill="548ED4"/>
            <w:vAlign w:val="center"/>
          </w:tcPr>
          <w:p w:rsidR="00D765A6" w:rsidRPr="00116335" w:rsidRDefault="00D765A6" w:rsidP="00170A58">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Responsible</w:t>
            </w:r>
          </w:p>
        </w:tc>
        <w:tc>
          <w:tcPr>
            <w:tcW w:w="1021" w:type="dxa"/>
            <w:tcBorders>
              <w:top w:val="single" w:sz="4" w:space="0" w:color="auto"/>
              <w:left w:val="nil"/>
              <w:bottom w:val="single" w:sz="4" w:space="0" w:color="auto"/>
              <w:right w:val="single" w:sz="4" w:space="0" w:color="auto"/>
            </w:tcBorders>
            <w:shd w:val="clear" w:color="auto" w:fill="548ED4"/>
            <w:vAlign w:val="center"/>
          </w:tcPr>
          <w:p w:rsidR="00D765A6" w:rsidRPr="00116335" w:rsidRDefault="00D765A6" w:rsidP="00170A58">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National</w:t>
            </w:r>
          </w:p>
        </w:tc>
        <w:tc>
          <w:tcPr>
            <w:tcW w:w="1021" w:type="dxa"/>
            <w:tcBorders>
              <w:top w:val="single" w:sz="4" w:space="0" w:color="auto"/>
              <w:left w:val="nil"/>
              <w:bottom w:val="single" w:sz="4" w:space="0" w:color="auto"/>
              <w:right w:val="single" w:sz="4" w:space="0" w:color="auto"/>
            </w:tcBorders>
            <w:shd w:val="clear" w:color="auto" w:fill="548ED4"/>
            <w:vAlign w:val="center"/>
          </w:tcPr>
          <w:p w:rsidR="00D765A6" w:rsidRPr="00116335" w:rsidRDefault="00D765A6" w:rsidP="00170A58">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Regional</w:t>
            </w:r>
          </w:p>
        </w:tc>
        <w:tc>
          <w:tcPr>
            <w:tcW w:w="851" w:type="dxa"/>
            <w:tcBorders>
              <w:top w:val="single" w:sz="4" w:space="0" w:color="auto"/>
              <w:left w:val="nil"/>
              <w:bottom w:val="single" w:sz="4" w:space="0" w:color="auto"/>
              <w:right w:val="single" w:sz="4" w:space="0" w:color="auto"/>
            </w:tcBorders>
            <w:shd w:val="clear" w:color="auto" w:fill="548ED4"/>
            <w:noWrap/>
            <w:vAlign w:val="center"/>
          </w:tcPr>
          <w:p w:rsidR="00D765A6" w:rsidRPr="00116335" w:rsidRDefault="00D765A6" w:rsidP="00170A58">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Local</w:t>
            </w:r>
          </w:p>
        </w:tc>
        <w:tc>
          <w:tcPr>
            <w:tcW w:w="2835" w:type="dxa"/>
            <w:tcBorders>
              <w:top w:val="single" w:sz="4" w:space="0" w:color="auto"/>
              <w:left w:val="nil"/>
              <w:bottom w:val="single" w:sz="4" w:space="0" w:color="auto"/>
              <w:right w:val="nil"/>
            </w:tcBorders>
            <w:shd w:val="clear" w:color="auto" w:fill="548ED4"/>
            <w:vAlign w:val="center"/>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Commentaries</w:t>
            </w:r>
          </w:p>
        </w:tc>
        <w:tc>
          <w:tcPr>
            <w:tcW w:w="964" w:type="dxa"/>
            <w:tcBorders>
              <w:top w:val="single" w:sz="4" w:space="0" w:color="auto"/>
              <w:left w:val="single" w:sz="4" w:space="0" w:color="auto"/>
              <w:bottom w:val="single" w:sz="4" w:space="0" w:color="auto"/>
              <w:right w:val="single" w:sz="4" w:space="0" w:color="auto"/>
            </w:tcBorders>
            <w:shd w:val="clear" w:color="auto" w:fill="548ED4"/>
            <w:noWrap/>
            <w:vAlign w:val="center"/>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b/>
                <w:bCs/>
                <w:color w:val="FFFFFF"/>
                <w:sz w:val="20"/>
                <w:szCs w:val="20"/>
                <w:lang w:val="en-GB"/>
              </w:rPr>
              <w:t>Time</w:t>
            </w:r>
          </w:p>
        </w:tc>
        <w:tc>
          <w:tcPr>
            <w:tcW w:w="1239" w:type="dxa"/>
            <w:gridSpan w:val="2"/>
            <w:tcBorders>
              <w:top w:val="single" w:sz="4" w:space="0" w:color="auto"/>
              <w:left w:val="single" w:sz="4" w:space="0" w:color="auto"/>
              <w:bottom w:val="single" w:sz="4" w:space="0" w:color="auto"/>
              <w:right w:val="single" w:sz="4" w:space="0" w:color="auto"/>
            </w:tcBorders>
            <w:shd w:val="clear" w:color="auto" w:fill="548ED4"/>
            <w:vAlign w:val="center"/>
          </w:tcPr>
          <w:p w:rsidR="00D765A6" w:rsidRPr="00116335" w:rsidRDefault="00D765A6" w:rsidP="004606F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Actions to begin after</w:t>
            </w:r>
          </w:p>
        </w:tc>
      </w:tr>
      <w:tr w:rsidR="00D765A6" w:rsidRPr="00116335" w:rsidTr="00D765A6">
        <w:trPr>
          <w:trHeight w:val="900"/>
          <w:jc w:val="center"/>
        </w:trPr>
        <w:tc>
          <w:tcPr>
            <w:tcW w:w="3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765A6" w:rsidRPr="00116335" w:rsidRDefault="00D765A6" w:rsidP="003725D5">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7.1. Train the teams at both national and subnational / district levels including on contact tracing and data management (with a ToT strategy).</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Contact Tracing</w:t>
            </w:r>
          </w:p>
        </w:tc>
        <w:tc>
          <w:tcPr>
            <w:tcW w:w="147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65A6" w:rsidRPr="00116335" w:rsidRDefault="00D765A6" w:rsidP="00170A58">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 INASA e CDC</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32" w:type="dxa"/>
            <w:tcBorders>
              <w:top w:val="single" w:sz="4" w:space="0" w:color="auto"/>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900"/>
          <w:jc w:val="center"/>
        </w:trPr>
        <w:tc>
          <w:tcPr>
            <w:tcW w:w="3252" w:type="dxa"/>
            <w:tcBorders>
              <w:top w:val="nil"/>
              <w:left w:val="single" w:sz="4" w:space="0" w:color="auto"/>
              <w:bottom w:val="single" w:sz="4" w:space="0" w:color="auto"/>
              <w:right w:val="single" w:sz="4" w:space="0" w:color="auto"/>
            </w:tcBorders>
            <w:shd w:val="clear" w:color="000000" w:fill="FFFFFF"/>
            <w:vAlign w:val="center"/>
            <w:hideMark/>
          </w:tcPr>
          <w:p w:rsidR="00D765A6" w:rsidRPr="00116335" w:rsidRDefault="00D765A6" w:rsidP="00AB5CF2">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7.2. Provide UNMEER with list of required equipment and materials for contact tracing at National and sub-national levels.</w:t>
            </w:r>
          </w:p>
        </w:tc>
        <w:tc>
          <w:tcPr>
            <w:tcW w:w="130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Contact Tracing</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170A58">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 INASA e CDC</w:t>
            </w:r>
          </w:p>
        </w:tc>
        <w:tc>
          <w:tcPr>
            <w:tcW w:w="1021"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102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35"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p>
        </w:tc>
        <w:tc>
          <w:tcPr>
            <w:tcW w:w="971" w:type="dxa"/>
            <w:gridSpan w:val="2"/>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32"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252" w:type="dxa"/>
            <w:tcBorders>
              <w:top w:val="nil"/>
              <w:left w:val="single" w:sz="4" w:space="0" w:color="auto"/>
              <w:bottom w:val="single" w:sz="4" w:space="0" w:color="auto"/>
              <w:right w:val="single" w:sz="4" w:space="0" w:color="auto"/>
            </w:tcBorders>
            <w:shd w:val="clear" w:color="000000" w:fill="FFFFFF"/>
            <w:vAlign w:val="center"/>
            <w:hideMark/>
          </w:tcPr>
          <w:p w:rsidR="00D765A6" w:rsidRPr="00116335" w:rsidRDefault="00D765A6" w:rsidP="00AB5CF2">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7.3. Train staff at district level on contact tracing.</w:t>
            </w:r>
          </w:p>
        </w:tc>
        <w:tc>
          <w:tcPr>
            <w:tcW w:w="130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Contact Tracing</w:t>
            </w:r>
          </w:p>
        </w:tc>
        <w:tc>
          <w:tcPr>
            <w:tcW w:w="147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65A6" w:rsidRPr="00116335" w:rsidRDefault="00D765A6" w:rsidP="00170A58">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58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 INASA e CDC</w:t>
            </w:r>
          </w:p>
        </w:tc>
        <w:tc>
          <w:tcPr>
            <w:tcW w:w="1021"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1021"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35"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p>
        </w:tc>
        <w:tc>
          <w:tcPr>
            <w:tcW w:w="971" w:type="dxa"/>
            <w:gridSpan w:val="2"/>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32"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252" w:type="dxa"/>
            <w:tcBorders>
              <w:top w:val="nil"/>
              <w:left w:val="single" w:sz="4" w:space="0" w:color="auto"/>
              <w:bottom w:val="single" w:sz="4" w:space="0" w:color="auto"/>
              <w:right w:val="single" w:sz="4" w:space="0" w:color="auto"/>
            </w:tcBorders>
            <w:shd w:val="clear" w:color="000000" w:fill="FFFFFF"/>
            <w:vAlign w:val="center"/>
            <w:hideMark/>
          </w:tcPr>
          <w:p w:rsidR="00D765A6" w:rsidRPr="00116335" w:rsidRDefault="00D765A6" w:rsidP="00AB5CF2">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7.4. Train staff at sub district and community level on contact tracing.</w:t>
            </w:r>
          </w:p>
        </w:tc>
        <w:tc>
          <w:tcPr>
            <w:tcW w:w="130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Contact Tracing</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170A58">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 INASA e CDC</w:t>
            </w:r>
          </w:p>
        </w:tc>
        <w:tc>
          <w:tcPr>
            <w:tcW w:w="1021"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102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35"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p>
        </w:tc>
        <w:tc>
          <w:tcPr>
            <w:tcW w:w="971" w:type="dxa"/>
            <w:gridSpan w:val="2"/>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60 days</w:t>
            </w:r>
          </w:p>
        </w:tc>
        <w:tc>
          <w:tcPr>
            <w:tcW w:w="1232"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252" w:type="dxa"/>
            <w:tcBorders>
              <w:top w:val="nil"/>
              <w:left w:val="single" w:sz="4" w:space="0" w:color="auto"/>
              <w:bottom w:val="single" w:sz="4" w:space="0" w:color="auto"/>
              <w:right w:val="single" w:sz="4" w:space="0" w:color="auto"/>
            </w:tcBorders>
            <w:shd w:val="clear" w:color="000000" w:fill="FFFFFF"/>
            <w:vAlign w:val="center"/>
            <w:hideMark/>
          </w:tcPr>
          <w:p w:rsidR="00D765A6" w:rsidRPr="00116335" w:rsidRDefault="00D765A6" w:rsidP="00AB5CF2">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7.5 Develop a plan to guarantee data quality.</w:t>
            </w:r>
          </w:p>
        </w:tc>
        <w:tc>
          <w:tcPr>
            <w:tcW w:w="130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Contact Tracing</w:t>
            </w:r>
          </w:p>
        </w:tc>
        <w:tc>
          <w:tcPr>
            <w:tcW w:w="147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170A58">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8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 INASA e CDC</w:t>
            </w:r>
          </w:p>
        </w:tc>
        <w:tc>
          <w:tcPr>
            <w:tcW w:w="1021"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102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170A58">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2835"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170A58">
            <w:pPr>
              <w:spacing w:after="0" w:line="240" w:lineRule="auto"/>
              <w:jc w:val="center"/>
              <w:rPr>
                <w:rFonts w:eastAsia="Times New Roman" w:cs="Calibri"/>
                <w:color w:val="000000"/>
                <w:sz w:val="20"/>
                <w:szCs w:val="20"/>
                <w:lang w:val="en-GB"/>
              </w:rPr>
            </w:pPr>
          </w:p>
        </w:tc>
        <w:tc>
          <w:tcPr>
            <w:tcW w:w="971" w:type="dxa"/>
            <w:gridSpan w:val="2"/>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5617C">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90 days</w:t>
            </w:r>
          </w:p>
        </w:tc>
        <w:tc>
          <w:tcPr>
            <w:tcW w:w="1232"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bl>
    <w:p w:rsidR="0041127A" w:rsidRPr="00116335" w:rsidRDefault="0041127A" w:rsidP="00E774CC">
      <w:pPr>
        <w:spacing w:before="120" w:after="120" w:line="240" w:lineRule="auto"/>
        <w:jc w:val="center"/>
        <w:rPr>
          <w:rFonts w:cs="Calibri"/>
          <w:lang w:val="en-GB"/>
        </w:rPr>
      </w:pPr>
    </w:p>
    <w:p w:rsidR="00C4291A" w:rsidRPr="00116335" w:rsidRDefault="00C4291A">
      <w:pPr>
        <w:spacing w:before="120" w:after="120" w:line="240" w:lineRule="auto"/>
        <w:rPr>
          <w:rFonts w:cs="Calibri"/>
          <w:lang w:val="en-GB"/>
        </w:rPr>
      </w:pPr>
      <w:r w:rsidRPr="00116335">
        <w:rPr>
          <w:rFonts w:cs="Calibri"/>
          <w:lang w:val="en-GB"/>
        </w:rPr>
        <w:br w:type="page"/>
      </w:r>
    </w:p>
    <w:p w:rsidR="003B1FB5" w:rsidRPr="00116335" w:rsidRDefault="003B1FB5" w:rsidP="00E774CC">
      <w:pPr>
        <w:spacing w:before="120" w:after="120" w:line="240" w:lineRule="auto"/>
        <w:jc w:val="center"/>
        <w:rPr>
          <w:rFonts w:cs="Calibri"/>
          <w:b/>
          <w:sz w:val="28"/>
          <w:szCs w:val="28"/>
          <w:lang w:val="en-GB"/>
        </w:rPr>
      </w:pPr>
      <w:r w:rsidRPr="00116335">
        <w:rPr>
          <w:rFonts w:cs="Calibri"/>
          <w:b/>
          <w:sz w:val="28"/>
          <w:szCs w:val="28"/>
          <w:lang w:val="en-GB"/>
        </w:rPr>
        <w:lastRenderedPageBreak/>
        <w:t>Laboratory</w:t>
      </w:r>
    </w:p>
    <w:p w:rsidR="00F87CA0" w:rsidRPr="00116335" w:rsidRDefault="00F87CA0" w:rsidP="00E774CC">
      <w:pPr>
        <w:spacing w:before="120" w:after="120" w:line="240" w:lineRule="auto"/>
        <w:jc w:val="center"/>
        <w:rPr>
          <w:rFonts w:cs="Calibri"/>
          <w:b/>
          <w:sz w:val="24"/>
          <w:szCs w:val="24"/>
          <w:lang w:val="en-GB"/>
        </w:rPr>
      </w:pPr>
    </w:p>
    <w:tbl>
      <w:tblPr>
        <w:tblW w:w="15092" w:type="dxa"/>
        <w:jc w:val="center"/>
        <w:tblLook w:val="04A0" w:firstRow="1" w:lastRow="0" w:firstColumn="1" w:lastColumn="0" w:noHBand="0" w:noVBand="1"/>
      </w:tblPr>
      <w:tblGrid>
        <w:gridCol w:w="3173"/>
        <w:gridCol w:w="1304"/>
        <w:gridCol w:w="1338"/>
        <w:gridCol w:w="1576"/>
        <w:gridCol w:w="928"/>
        <w:gridCol w:w="936"/>
        <w:gridCol w:w="851"/>
        <w:gridCol w:w="2789"/>
        <w:gridCol w:w="964"/>
        <w:gridCol w:w="1233"/>
      </w:tblGrid>
      <w:tr w:rsidR="00D765A6" w:rsidRPr="00116335" w:rsidTr="00D765A6">
        <w:trPr>
          <w:trHeight w:val="300"/>
          <w:jc w:val="center"/>
        </w:trPr>
        <w:tc>
          <w:tcPr>
            <w:tcW w:w="3173" w:type="dxa"/>
            <w:tcBorders>
              <w:top w:val="single" w:sz="8" w:space="0" w:color="auto"/>
              <w:left w:val="single" w:sz="8" w:space="0" w:color="auto"/>
              <w:bottom w:val="nil"/>
              <w:right w:val="single" w:sz="8" w:space="0" w:color="auto"/>
            </w:tcBorders>
            <w:shd w:val="clear" w:color="000000" w:fill="548DD4"/>
            <w:vAlign w:val="center"/>
            <w:hideMark/>
          </w:tcPr>
          <w:p w:rsidR="00D765A6" w:rsidRPr="00116335" w:rsidRDefault="00D765A6" w:rsidP="00765A5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Tasks</w:t>
            </w:r>
          </w:p>
        </w:tc>
        <w:tc>
          <w:tcPr>
            <w:tcW w:w="1304" w:type="dxa"/>
            <w:tcBorders>
              <w:top w:val="nil"/>
              <w:left w:val="nil"/>
              <w:bottom w:val="nil"/>
              <w:right w:val="single" w:sz="8" w:space="0" w:color="auto"/>
            </w:tcBorders>
            <w:shd w:val="clear" w:color="000000" w:fill="548DD4"/>
            <w:vAlign w:val="center"/>
            <w:hideMark/>
          </w:tcPr>
          <w:p w:rsidR="00D765A6" w:rsidRPr="00116335" w:rsidRDefault="00D765A6" w:rsidP="00765A5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Components</w:t>
            </w:r>
          </w:p>
        </w:tc>
        <w:tc>
          <w:tcPr>
            <w:tcW w:w="1338"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765A5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Implemented</w:t>
            </w:r>
          </w:p>
        </w:tc>
        <w:tc>
          <w:tcPr>
            <w:tcW w:w="1576"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765A5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Responsible</w:t>
            </w:r>
          </w:p>
        </w:tc>
        <w:tc>
          <w:tcPr>
            <w:tcW w:w="928"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765A5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National</w:t>
            </w:r>
          </w:p>
        </w:tc>
        <w:tc>
          <w:tcPr>
            <w:tcW w:w="936"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765A5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Regional</w:t>
            </w:r>
          </w:p>
        </w:tc>
        <w:tc>
          <w:tcPr>
            <w:tcW w:w="851"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765A5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Local</w:t>
            </w:r>
          </w:p>
        </w:tc>
        <w:tc>
          <w:tcPr>
            <w:tcW w:w="2789"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765A5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Commentaries</w:t>
            </w:r>
          </w:p>
        </w:tc>
        <w:tc>
          <w:tcPr>
            <w:tcW w:w="964"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765A5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Time</w:t>
            </w:r>
          </w:p>
        </w:tc>
        <w:tc>
          <w:tcPr>
            <w:tcW w:w="1233" w:type="dxa"/>
            <w:tcBorders>
              <w:top w:val="single" w:sz="8" w:space="0" w:color="auto"/>
              <w:left w:val="nil"/>
              <w:bottom w:val="nil"/>
              <w:right w:val="single" w:sz="8" w:space="0" w:color="auto"/>
            </w:tcBorders>
            <w:shd w:val="clear" w:color="000000" w:fill="548DD4"/>
            <w:vAlign w:val="center"/>
          </w:tcPr>
          <w:p w:rsidR="00D765A6" w:rsidRPr="00116335" w:rsidRDefault="00D765A6" w:rsidP="004606F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Actions to begin after</w:t>
            </w:r>
          </w:p>
        </w:tc>
      </w:tr>
      <w:tr w:rsidR="00D765A6" w:rsidRPr="00116335" w:rsidTr="00D765A6">
        <w:trPr>
          <w:trHeight w:val="2084"/>
          <w:jc w:val="center"/>
        </w:trPr>
        <w:tc>
          <w:tcPr>
            <w:tcW w:w="31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765A6" w:rsidRPr="00116335" w:rsidRDefault="00D765A6" w:rsidP="00906241">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8.1. For each district, identify laboratory responsible for analysis or specimen handling of biological samples and mode of transport for samples.</w:t>
            </w:r>
          </w:p>
          <w:p w:rsidR="00D765A6" w:rsidRPr="00116335" w:rsidRDefault="00D765A6" w:rsidP="00906241">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To date, samples have to reach Pasteur Institute in Dakar, Senegal.</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Laboratory</w:t>
            </w:r>
          </w:p>
        </w:tc>
        <w:tc>
          <w:tcPr>
            <w:tcW w:w="133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765A5B">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WHO</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2789"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0F0E9C">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Regional Laboratories should be identified and lab technicians trained for handling samples independently from the National Laboratory.</w:t>
            </w:r>
          </w:p>
          <w:p w:rsidR="00D765A6" w:rsidRPr="00116335" w:rsidRDefault="00D765A6" w:rsidP="000F0E9C">
            <w:pPr>
              <w:spacing w:after="0" w:line="240" w:lineRule="auto"/>
              <w:jc w:val="left"/>
              <w:rPr>
                <w:rFonts w:eastAsia="Times New Roman" w:cs="Calibri"/>
                <w:color w:val="000000"/>
                <w:sz w:val="20"/>
                <w:szCs w:val="20"/>
                <w:lang w:val="en-GB"/>
              </w:rPr>
            </w:pPr>
          </w:p>
          <w:p w:rsidR="00D765A6" w:rsidRPr="00116335" w:rsidRDefault="00D765A6" w:rsidP="00B359E7">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It means that regional Labs should be capable to handle samples.</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0F5584">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33" w:type="dxa"/>
            <w:tcBorders>
              <w:top w:val="single" w:sz="4" w:space="0" w:color="auto"/>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173" w:type="dxa"/>
            <w:tcBorders>
              <w:top w:val="nil"/>
              <w:left w:val="single" w:sz="4" w:space="0" w:color="auto"/>
              <w:bottom w:val="single" w:sz="4" w:space="0" w:color="auto"/>
              <w:right w:val="single" w:sz="4" w:space="0" w:color="auto"/>
            </w:tcBorders>
            <w:shd w:val="clear" w:color="000000" w:fill="FFFFFF"/>
            <w:vAlign w:val="center"/>
            <w:hideMark/>
          </w:tcPr>
          <w:p w:rsidR="00D765A6" w:rsidRPr="00116335" w:rsidRDefault="00D765A6" w:rsidP="0001171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8.2. Stand-by arrangements and agreements with WHO Collaborating Centres for confirmatory  testing in place.</w:t>
            </w:r>
          </w:p>
        </w:tc>
        <w:tc>
          <w:tcPr>
            <w:tcW w:w="130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Laboratory</w:t>
            </w:r>
          </w:p>
        </w:tc>
        <w:tc>
          <w:tcPr>
            <w:tcW w:w="133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765A5B">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76"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WHO</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36"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2789"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B359E7">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Urgent</w:t>
            </w:r>
          </w:p>
        </w:tc>
        <w:tc>
          <w:tcPr>
            <w:tcW w:w="96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7 days</w:t>
            </w:r>
          </w:p>
        </w:tc>
        <w:tc>
          <w:tcPr>
            <w:tcW w:w="1233"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900"/>
          <w:jc w:val="center"/>
        </w:trPr>
        <w:tc>
          <w:tcPr>
            <w:tcW w:w="3173" w:type="dxa"/>
            <w:tcBorders>
              <w:top w:val="nil"/>
              <w:left w:val="single" w:sz="4" w:space="0" w:color="auto"/>
              <w:bottom w:val="single" w:sz="4" w:space="0" w:color="auto"/>
              <w:right w:val="single" w:sz="4" w:space="0" w:color="auto"/>
            </w:tcBorders>
            <w:shd w:val="clear" w:color="000000" w:fill="FFFFFF"/>
            <w:vAlign w:val="center"/>
            <w:hideMark/>
          </w:tcPr>
          <w:p w:rsidR="00D765A6" w:rsidRPr="00116335" w:rsidRDefault="00D765A6" w:rsidP="0001171A">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8.3. Stand-by arrangements and agreements with relevant air-lines to ship samples from suspected cases to WHO collaborating Centres in place.</w:t>
            </w:r>
          </w:p>
        </w:tc>
        <w:tc>
          <w:tcPr>
            <w:tcW w:w="130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Laboratory</w:t>
            </w:r>
          </w:p>
        </w:tc>
        <w:tc>
          <w:tcPr>
            <w:tcW w:w="133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765A5B">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76"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WHO</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36"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2789"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33"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173" w:type="dxa"/>
            <w:tcBorders>
              <w:top w:val="nil"/>
              <w:left w:val="single" w:sz="4" w:space="0" w:color="auto"/>
              <w:bottom w:val="single" w:sz="4" w:space="0" w:color="auto"/>
              <w:right w:val="single" w:sz="4" w:space="0" w:color="auto"/>
            </w:tcBorders>
            <w:shd w:val="clear" w:color="000000" w:fill="FFFFFF"/>
            <w:vAlign w:val="center"/>
            <w:hideMark/>
          </w:tcPr>
          <w:p w:rsidR="00D765A6" w:rsidRPr="00116335" w:rsidRDefault="00D765A6" w:rsidP="00630651">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8.4. Availability of resources to facilitate transportation and shipment of specimens.</w:t>
            </w:r>
          </w:p>
        </w:tc>
        <w:tc>
          <w:tcPr>
            <w:tcW w:w="130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Laboratory</w:t>
            </w:r>
          </w:p>
        </w:tc>
        <w:tc>
          <w:tcPr>
            <w:tcW w:w="133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65A6" w:rsidRPr="00116335" w:rsidRDefault="00D765A6" w:rsidP="00765A5B">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576"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WHO</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CDC</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2789"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33"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1500"/>
          <w:jc w:val="center"/>
        </w:trPr>
        <w:tc>
          <w:tcPr>
            <w:tcW w:w="3173" w:type="dxa"/>
            <w:tcBorders>
              <w:top w:val="nil"/>
              <w:left w:val="single" w:sz="4" w:space="0" w:color="auto"/>
              <w:bottom w:val="single" w:sz="4" w:space="0" w:color="auto"/>
              <w:right w:val="single" w:sz="4" w:space="0" w:color="auto"/>
            </w:tcBorders>
            <w:shd w:val="clear" w:color="000000" w:fill="FFFFFF"/>
            <w:vAlign w:val="center"/>
            <w:hideMark/>
          </w:tcPr>
          <w:p w:rsidR="00D765A6" w:rsidRPr="00116335" w:rsidRDefault="00D765A6" w:rsidP="00630651">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8.5. Existence of protocol for:</w:t>
            </w:r>
          </w:p>
          <w:p w:rsidR="00D765A6" w:rsidRPr="00116335" w:rsidRDefault="00D765A6" w:rsidP="00630651">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 Sample collection; </w:t>
            </w:r>
          </w:p>
          <w:p w:rsidR="00D765A6" w:rsidRPr="00116335" w:rsidRDefault="00D765A6" w:rsidP="00630651">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Referral and shipment of specimens from suspect EVD cases to designated laboratory for confirmation at national and sub-national public health laboratories.</w:t>
            </w:r>
          </w:p>
        </w:tc>
        <w:tc>
          <w:tcPr>
            <w:tcW w:w="130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Laboratory</w:t>
            </w:r>
          </w:p>
        </w:tc>
        <w:tc>
          <w:tcPr>
            <w:tcW w:w="133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65A6" w:rsidRPr="00116335" w:rsidRDefault="00D765A6" w:rsidP="00765A5B">
            <w:pPr>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576"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WHO</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CDC</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2789"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33"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274"/>
          <w:jc w:val="center"/>
        </w:trPr>
        <w:tc>
          <w:tcPr>
            <w:tcW w:w="3173" w:type="dxa"/>
            <w:tcBorders>
              <w:top w:val="nil"/>
              <w:left w:val="single" w:sz="4" w:space="0" w:color="auto"/>
              <w:bottom w:val="single" w:sz="4" w:space="0" w:color="auto"/>
              <w:right w:val="single" w:sz="4" w:space="0" w:color="auto"/>
            </w:tcBorders>
            <w:shd w:val="clear" w:color="000000" w:fill="FFFFFF"/>
            <w:vAlign w:val="center"/>
            <w:hideMark/>
          </w:tcPr>
          <w:p w:rsidR="00D765A6" w:rsidRPr="00116335" w:rsidRDefault="00D765A6" w:rsidP="004D7C2F">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8.6. Laboratory personnel trained on procedures for specimen </w:t>
            </w:r>
            <w:r w:rsidRPr="00116335">
              <w:rPr>
                <w:rFonts w:eastAsia="Times New Roman" w:cs="Calibri"/>
                <w:color w:val="000000"/>
                <w:sz w:val="20"/>
                <w:szCs w:val="20"/>
                <w:lang w:val="en-GB"/>
              </w:rPr>
              <w:lastRenderedPageBreak/>
              <w:t>collection, packaging, labelling, referral &amp; shipment, including handling of infectious substances.</w:t>
            </w:r>
          </w:p>
        </w:tc>
        <w:tc>
          <w:tcPr>
            <w:tcW w:w="130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lastRenderedPageBreak/>
              <w:t>Laboratory</w:t>
            </w:r>
          </w:p>
        </w:tc>
        <w:tc>
          <w:tcPr>
            <w:tcW w:w="133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765A5B">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76"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WHO</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lastRenderedPageBreak/>
              <w:t>CDC</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lastRenderedPageBreak/>
              <w:t>NO</w:t>
            </w:r>
          </w:p>
        </w:tc>
        <w:tc>
          <w:tcPr>
            <w:tcW w:w="936"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2789"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left"/>
              <w:rPr>
                <w:rFonts w:eastAsia="Times New Roman" w:cs="Calibri"/>
                <w:color w:val="000000"/>
                <w:sz w:val="20"/>
                <w:szCs w:val="20"/>
                <w:lang w:val="en-GB"/>
              </w:rPr>
            </w:pPr>
          </w:p>
        </w:tc>
        <w:tc>
          <w:tcPr>
            <w:tcW w:w="964"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233"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900"/>
          <w:jc w:val="center"/>
        </w:trPr>
        <w:tc>
          <w:tcPr>
            <w:tcW w:w="31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765A6" w:rsidRPr="00116335" w:rsidRDefault="00D765A6" w:rsidP="004D7C2F">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8.7 Build Capacity of the molecular virology laboratory at LNSP/INASA to diagnose Ebola samples.</w:t>
            </w:r>
          </w:p>
          <w:p w:rsidR="00D765A6" w:rsidRPr="00116335" w:rsidRDefault="00D765A6" w:rsidP="004D7C2F">
            <w:pPr>
              <w:spacing w:after="0" w:line="240" w:lineRule="auto"/>
              <w:jc w:val="left"/>
              <w:rPr>
                <w:rFonts w:eastAsia="Times New Roman" w:cs="Calibri"/>
                <w:color w:val="000000"/>
                <w:sz w:val="20"/>
                <w:szCs w:val="20"/>
                <w:lang w:val="en-GB"/>
              </w:rPr>
            </w:pPr>
          </w:p>
          <w:p w:rsidR="00D765A6" w:rsidRPr="00116335" w:rsidRDefault="00D765A6" w:rsidP="004D7C2F">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Have mobile laboratory available.</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Laboratory</w:t>
            </w:r>
          </w:p>
        </w:tc>
        <w:tc>
          <w:tcPr>
            <w:tcW w:w="133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765A5B">
            <w:pPr>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MINSAP</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INASA</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WHO</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CDC</w:t>
            </w:r>
          </w:p>
          <w:p w:rsidR="00D765A6" w:rsidRPr="00116335" w:rsidRDefault="00D765A6" w:rsidP="00765A5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others</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765A5B">
            <w:pPr>
              <w:spacing w:after="0" w:line="240" w:lineRule="auto"/>
              <w:jc w:val="center"/>
              <w:rPr>
                <w:rFonts w:eastAsia="Times New Roman" w:cs="Calibri"/>
                <w:b/>
                <w:color w:val="000000"/>
                <w:sz w:val="20"/>
                <w:szCs w:val="20"/>
                <w:lang w:val="en-GB"/>
              </w:rPr>
            </w:pPr>
          </w:p>
        </w:tc>
        <w:tc>
          <w:tcPr>
            <w:tcW w:w="2789"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765A5B">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WHO could be responsible for training a trainer lab technician in Guinea. This professional could support the virology lab at LNSP.</w:t>
            </w:r>
          </w:p>
          <w:p w:rsidR="00D765A6" w:rsidRPr="00116335" w:rsidRDefault="00D765A6" w:rsidP="00765A5B">
            <w:pPr>
              <w:spacing w:after="0" w:line="240" w:lineRule="auto"/>
              <w:jc w:val="left"/>
              <w:rPr>
                <w:rFonts w:eastAsia="Times New Roman" w:cs="Calibri"/>
                <w:color w:val="000000"/>
                <w:sz w:val="20"/>
                <w:szCs w:val="20"/>
                <w:lang w:val="en-GB"/>
              </w:rPr>
            </w:pPr>
          </w:p>
          <w:p w:rsidR="00D765A6" w:rsidRPr="00116335" w:rsidRDefault="00D765A6" w:rsidP="00765A5B">
            <w:pPr>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Portugal has offered to bring mobile laboratories to the country. (explore this possibility).</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0F5584">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90 days</w:t>
            </w:r>
          </w:p>
        </w:tc>
        <w:tc>
          <w:tcPr>
            <w:tcW w:w="1233" w:type="dxa"/>
            <w:tcBorders>
              <w:top w:val="single" w:sz="4" w:space="0" w:color="auto"/>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bl>
    <w:p w:rsidR="003B1FB5" w:rsidRPr="00116335" w:rsidRDefault="003B1FB5" w:rsidP="00E774CC">
      <w:pPr>
        <w:spacing w:before="120" w:after="120" w:line="240" w:lineRule="auto"/>
        <w:jc w:val="center"/>
        <w:rPr>
          <w:rFonts w:cs="Calibri"/>
          <w:lang w:val="en-GB"/>
        </w:rPr>
      </w:pPr>
    </w:p>
    <w:p w:rsidR="00C4291A" w:rsidRPr="00116335" w:rsidRDefault="00C4291A">
      <w:pPr>
        <w:spacing w:before="120" w:after="120" w:line="240" w:lineRule="auto"/>
        <w:rPr>
          <w:rFonts w:cs="Calibri"/>
          <w:lang w:val="en-GB"/>
        </w:rPr>
      </w:pPr>
      <w:r w:rsidRPr="00116335">
        <w:rPr>
          <w:rFonts w:cs="Calibri"/>
          <w:lang w:val="en-GB"/>
        </w:rPr>
        <w:br w:type="page"/>
      </w:r>
    </w:p>
    <w:p w:rsidR="003B1FB5" w:rsidRPr="00116335" w:rsidRDefault="00C7263A" w:rsidP="00C7263A">
      <w:pPr>
        <w:tabs>
          <w:tab w:val="left" w:pos="5933"/>
          <w:tab w:val="center" w:pos="6979"/>
        </w:tabs>
        <w:spacing w:before="120" w:after="120" w:line="240" w:lineRule="auto"/>
        <w:jc w:val="center"/>
        <w:rPr>
          <w:rFonts w:cs="Calibri"/>
          <w:b/>
          <w:sz w:val="28"/>
          <w:szCs w:val="28"/>
          <w:lang w:val="en-GB"/>
        </w:rPr>
      </w:pPr>
      <w:r w:rsidRPr="00116335">
        <w:rPr>
          <w:rFonts w:cs="Calibri"/>
          <w:b/>
          <w:sz w:val="28"/>
          <w:szCs w:val="28"/>
          <w:lang w:val="en-GB"/>
        </w:rPr>
        <w:lastRenderedPageBreak/>
        <w:t xml:space="preserve">Capacities at </w:t>
      </w:r>
      <w:r w:rsidR="003B1FB5" w:rsidRPr="00116335">
        <w:rPr>
          <w:rFonts w:cs="Calibri"/>
          <w:b/>
          <w:sz w:val="28"/>
          <w:szCs w:val="28"/>
          <w:lang w:val="en-GB"/>
        </w:rPr>
        <w:t>Points of Entry</w:t>
      </w:r>
      <w:r w:rsidRPr="00116335">
        <w:rPr>
          <w:rFonts w:cs="Calibri"/>
          <w:b/>
          <w:sz w:val="28"/>
          <w:szCs w:val="28"/>
          <w:lang w:val="en-GB"/>
        </w:rPr>
        <w:t xml:space="preserve"> (POE)</w:t>
      </w:r>
    </w:p>
    <w:p w:rsidR="00F87CA0" w:rsidRPr="00116335" w:rsidRDefault="00F87CA0" w:rsidP="00C7263A">
      <w:pPr>
        <w:tabs>
          <w:tab w:val="left" w:pos="5933"/>
          <w:tab w:val="center" w:pos="6979"/>
        </w:tabs>
        <w:spacing w:before="120" w:after="120" w:line="240" w:lineRule="auto"/>
        <w:jc w:val="center"/>
        <w:rPr>
          <w:rFonts w:cs="Calibri"/>
          <w:b/>
          <w:sz w:val="28"/>
          <w:szCs w:val="28"/>
          <w:lang w:val="en-GB"/>
        </w:rPr>
      </w:pPr>
    </w:p>
    <w:tbl>
      <w:tblPr>
        <w:tblW w:w="15258" w:type="dxa"/>
        <w:jc w:val="center"/>
        <w:tblLook w:val="04A0" w:firstRow="1" w:lastRow="0" w:firstColumn="1" w:lastColumn="0" w:noHBand="0" w:noVBand="1"/>
      </w:tblPr>
      <w:tblGrid>
        <w:gridCol w:w="3178"/>
        <w:gridCol w:w="1303"/>
        <w:gridCol w:w="1361"/>
        <w:gridCol w:w="1582"/>
        <w:gridCol w:w="928"/>
        <w:gridCol w:w="936"/>
        <w:gridCol w:w="851"/>
        <w:gridCol w:w="2792"/>
        <w:gridCol w:w="977"/>
        <w:gridCol w:w="1350"/>
      </w:tblGrid>
      <w:tr w:rsidR="00D765A6" w:rsidRPr="00116335" w:rsidTr="00D765A6">
        <w:trPr>
          <w:trHeight w:val="300"/>
          <w:jc w:val="center"/>
        </w:trPr>
        <w:tc>
          <w:tcPr>
            <w:tcW w:w="3178" w:type="dxa"/>
            <w:tcBorders>
              <w:top w:val="single" w:sz="8" w:space="0" w:color="auto"/>
              <w:left w:val="single" w:sz="8" w:space="0" w:color="auto"/>
              <w:bottom w:val="nil"/>
              <w:right w:val="single" w:sz="8" w:space="0" w:color="auto"/>
            </w:tcBorders>
            <w:shd w:val="clear" w:color="000000" w:fill="548DD4"/>
            <w:vAlign w:val="center"/>
            <w:hideMark/>
          </w:tcPr>
          <w:p w:rsidR="00D765A6" w:rsidRPr="00116335" w:rsidRDefault="00D765A6" w:rsidP="00010E36">
            <w:pPr>
              <w:adjustRightInd w:val="0"/>
              <w:snapToGrid w:val="0"/>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Tasks</w:t>
            </w:r>
          </w:p>
        </w:tc>
        <w:tc>
          <w:tcPr>
            <w:tcW w:w="1303" w:type="dxa"/>
            <w:tcBorders>
              <w:top w:val="nil"/>
              <w:left w:val="nil"/>
              <w:bottom w:val="nil"/>
              <w:right w:val="single" w:sz="8" w:space="0" w:color="auto"/>
            </w:tcBorders>
            <w:shd w:val="clear" w:color="000000" w:fill="548DD4"/>
            <w:vAlign w:val="center"/>
            <w:hideMark/>
          </w:tcPr>
          <w:p w:rsidR="00D765A6" w:rsidRPr="00116335" w:rsidRDefault="00D765A6" w:rsidP="00010E36">
            <w:pPr>
              <w:adjustRightInd w:val="0"/>
              <w:snapToGrid w:val="0"/>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Components</w:t>
            </w:r>
          </w:p>
        </w:tc>
        <w:tc>
          <w:tcPr>
            <w:tcW w:w="1361"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010E36">
            <w:pPr>
              <w:adjustRightInd w:val="0"/>
              <w:snapToGrid w:val="0"/>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Implemented</w:t>
            </w:r>
          </w:p>
        </w:tc>
        <w:tc>
          <w:tcPr>
            <w:tcW w:w="1582"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010E36">
            <w:pPr>
              <w:adjustRightInd w:val="0"/>
              <w:snapToGrid w:val="0"/>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Responsible</w:t>
            </w:r>
          </w:p>
        </w:tc>
        <w:tc>
          <w:tcPr>
            <w:tcW w:w="928"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010E36">
            <w:pPr>
              <w:adjustRightInd w:val="0"/>
              <w:snapToGrid w:val="0"/>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National</w:t>
            </w:r>
          </w:p>
        </w:tc>
        <w:tc>
          <w:tcPr>
            <w:tcW w:w="936"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010E36">
            <w:pPr>
              <w:adjustRightInd w:val="0"/>
              <w:snapToGrid w:val="0"/>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Regional</w:t>
            </w:r>
          </w:p>
        </w:tc>
        <w:tc>
          <w:tcPr>
            <w:tcW w:w="851"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010E36">
            <w:pPr>
              <w:adjustRightInd w:val="0"/>
              <w:snapToGrid w:val="0"/>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Local</w:t>
            </w:r>
          </w:p>
        </w:tc>
        <w:tc>
          <w:tcPr>
            <w:tcW w:w="2792"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010E36">
            <w:pPr>
              <w:adjustRightInd w:val="0"/>
              <w:snapToGrid w:val="0"/>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Commentaries</w:t>
            </w:r>
          </w:p>
        </w:tc>
        <w:tc>
          <w:tcPr>
            <w:tcW w:w="977" w:type="dxa"/>
            <w:tcBorders>
              <w:top w:val="single" w:sz="8" w:space="0" w:color="auto"/>
              <w:left w:val="nil"/>
              <w:bottom w:val="nil"/>
              <w:right w:val="single" w:sz="8" w:space="0" w:color="auto"/>
            </w:tcBorders>
            <w:shd w:val="clear" w:color="000000" w:fill="548DD4"/>
            <w:vAlign w:val="center"/>
            <w:hideMark/>
          </w:tcPr>
          <w:p w:rsidR="00D765A6" w:rsidRPr="00116335" w:rsidRDefault="00D765A6" w:rsidP="00010E36">
            <w:pPr>
              <w:adjustRightInd w:val="0"/>
              <w:snapToGrid w:val="0"/>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Time</w:t>
            </w:r>
          </w:p>
        </w:tc>
        <w:tc>
          <w:tcPr>
            <w:tcW w:w="1350" w:type="dxa"/>
            <w:tcBorders>
              <w:top w:val="single" w:sz="8" w:space="0" w:color="auto"/>
              <w:left w:val="nil"/>
              <w:bottom w:val="nil"/>
              <w:right w:val="single" w:sz="8" w:space="0" w:color="auto"/>
            </w:tcBorders>
            <w:shd w:val="clear" w:color="000000" w:fill="548DD4"/>
            <w:vAlign w:val="center"/>
          </w:tcPr>
          <w:p w:rsidR="00D765A6" w:rsidRPr="00116335" w:rsidRDefault="00D765A6" w:rsidP="004606FB">
            <w:pPr>
              <w:spacing w:after="0" w:line="240" w:lineRule="auto"/>
              <w:jc w:val="center"/>
              <w:rPr>
                <w:rFonts w:eastAsia="Times New Roman" w:cs="Calibri"/>
                <w:b/>
                <w:bCs/>
                <w:color w:val="FFFFFF"/>
                <w:sz w:val="20"/>
                <w:szCs w:val="20"/>
                <w:lang w:val="en-GB"/>
              </w:rPr>
            </w:pPr>
            <w:r w:rsidRPr="00116335">
              <w:rPr>
                <w:rFonts w:eastAsia="Times New Roman" w:cs="Calibri"/>
                <w:b/>
                <w:bCs/>
                <w:color w:val="FFFFFF"/>
                <w:sz w:val="20"/>
                <w:szCs w:val="20"/>
                <w:lang w:val="en-GB"/>
              </w:rPr>
              <w:t>Actions to begin after</w:t>
            </w:r>
          </w:p>
        </w:tc>
      </w:tr>
      <w:tr w:rsidR="00D765A6" w:rsidRPr="00116335" w:rsidTr="00D765A6">
        <w:trPr>
          <w:trHeight w:val="600"/>
          <w:jc w:val="center"/>
        </w:trPr>
        <w:tc>
          <w:tcPr>
            <w:tcW w:w="3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5A6" w:rsidRPr="00116335" w:rsidRDefault="00D765A6" w:rsidP="000C5EF9">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9.1. Ensure that a health emergency contingency plan is in place at high risk PoE (ports, airports, and ground crossings).</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65A6" w:rsidRPr="00116335" w:rsidRDefault="00D765A6" w:rsidP="00010E36">
            <w:pPr>
              <w:adjustRightInd w:val="0"/>
              <w:snapToGrid w:val="0"/>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IHR Focal Point</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792"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delivered</w:t>
            </w:r>
          </w:p>
        </w:tc>
        <w:tc>
          <w:tcPr>
            <w:tcW w:w="1350" w:type="dxa"/>
            <w:tcBorders>
              <w:top w:val="single" w:sz="4" w:space="0" w:color="auto"/>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2700"/>
          <w:jc w:val="center"/>
        </w:trPr>
        <w:tc>
          <w:tcPr>
            <w:tcW w:w="3178" w:type="dxa"/>
            <w:tcBorders>
              <w:top w:val="nil"/>
              <w:left w:val="single" w:sz="4" w:space="0" w:color="auto"/>
              <w:bottom w:val="single" w:sz="4" w:space="0" w:color="auto"/>
              <w:right w:val="single" w:sz="4" w:space="0" w:color="auto"/>
            </w:tcBorders>
            <w:shd w:val="clear" w:color="auto" w:fill="auto"/>
            <w:vAlign w:val="center"/>
            <w:hideMark/>
          </w:tcPr>
          <w:p w:rsidR="00D765A6" w:rsidRPr="00116335" w:rsidRDefault="00D765A6" w:rsidP="00517722">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9.2. Deliver identified supplies (9 PPE full sets at each PoE medical equipment to survey cases; 3 Infrared hand held thermometers, 1 scanner, 2 observation room/ 2 Health facilities and supplies for safe isolation and observation of suspect cases if possible separation room, if not, a separated area. </w:t>
            </w:r>
            <w:r w:rsidRPr="00116335">
              <w:rPr>
                <w:rFonts w:eastAsia="Times New Roman" w:cs="Calibri"/>
                <w:color w:val="000000"/>
                <w:sz w:val="20"/>
                <w:szCs w:val="20"/>
                <w:lang w:val="en-GB"/>
              </w:rPr>
              <w:br/>
              <w:t xml:space="preserve">Depending on the geographical location, 1 Ambulance to PoEs. </w:t>
            </w:r>
          </w:p>
          <w:p w:rsidR="00D765A6" w:rsidRPr="00116335" w:rsidRDefault="00D765A6" w:rsidP="00517722">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Every PoE needs to have either a separation room of a dedicated area for holding suspected cases</w:t>
            </w:r>
          </w:p>
        </w:tc>
        <w:tc>
          <w:tcPr>
            <w:tcW w:w="1303"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65A6" w:rsidRPr="00116335" w:rsidRDefault="00D765A6" w:rsidP="00517722">
            <w:pPr>
              <w:adjustRightInd w:val="0"/>
              <w:snapToGrid w:val="0"/>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 xml:space="preserve">Partially implemented </w:t>
            </w:r>
          </w:p>
        </w:tc>
        <w:tc>
          <w:tcPr>
            <w:tcW w:w="158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IHR Focal Point</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79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517722">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Screening performed at the airport.</w:t>
            </w:r>
          </w:p>
          <w:p w:rsidR="00D765A6" w:rsidRPr="00116335" w:rsidRDefault="00D765A6" w:rsidP="00517722">
            <w:pPr>
              <w:adjustRightInd w:val="0"/>
              <w:snapToGrid w:val="0"/>
              <w:spacing w:after="0" w:line="240" w:lineRule="auto"/>
              <w:jc w:val="left"/>
              <w:rPr>
                <w:rFonts w:eastAsia="Times New Roman" w:cs="Calibri"/>
                <w:color w:val="000000"/>
                <w:sz w:val="20"/>
                <w:szCs w:val="20"/>
                <w:lang w:val="en-GB"/>
              </w:rPr>
            </w:pPr>
          </w:p>
          <w:p w:rsidR="00D765A6" w:rsidRPr="00116335" w:rsidRDefault="00D765A6" w:rsidP="00517722">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Ground borders with Guinea are closed (no control yet).</w:t>
            </w:r>
          </w:p>
        </w:tc>
        <w:tc>
          <w:tcPr>
            <w:tcW w:w="977"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350"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178" w:type="dxa"/>
            <w:tcBorders>
              <w:top w:val="nil"/>
              <w:left w:val="single" w:sz="4" w:space="0" w:color="auto"/>
              <w:bottom w:val="single" w:sz="4" w:space="0" w:color="auto"/>
              <w:right w:val="single" w:sz="4" w:space="0" w:color="auto"/>
            </w:tcBorders>
            <w:shd w:val="clear" w:color="auto" w:fill="auto"/>
            <w:vAlign w:val="center"/>
            <w:hideMark/>
          </w:tcPr>
          <w:p w:rsidR="00D765A6" w:rsidRPr="00116335" w:rsidRDefault="00D765A6" w:rsidP="00C81979">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9.3. Identify PoE teams to cover 24/7, to assist travellers and ensure correct isolation if required, including through a “holding” centre/area for any suspect cases.</w:t>
            </w:r>
          </w:p>
        </w:tc>
        <w:tc>
          <w:tcPr>
            <w:tcW w:w="1303"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65A6" w:rsidRPr="00116335" w:rsidRDefault="00D765A6" w:rsidP="00C81979">
            <w:pPr>
              <w:adjustRightInd w:val="0"/>
              <w:snapToGrid w:val="0"/>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 xml:space="preserve">Partially implemented </w:t>
            </w:r>
          </w:p>
        </w:tc>
        <w:tc>
          <w:tcPr>
            <w:tcW w:w="158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IHR Focal Point</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79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C81979">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At the airport</w:t>
            </w:r>
          </w:p>
          <w:p w:rsidR="00D765A6" w:rsidRPr="00116335" w:rsidRDefault="00D765A6" w:rsidP="00C81979">
            <w:pPr>
              <w:adjustRightInd w:val="0"/>
              <w:snapToGrid w:val="0"/>
              <w:spacing w:after="0" w:line="240" w:lineRule="auto"/>
              <w:jc w:val="center"/>
              <w:rPr>
                <w:rFonts w:eastAsia="Times New Roman" w:cs="Calibri"/>
                <w:color w:val="000000"/>
                <w:sz w:val="20"/>
                <w:szCs w:val="20"/>
                <w:lang w:val="en-GB"/>
              </w:rPr>
            </w:pPr>
          </w:p>
          <w:p w:rsidR="00D765A6" w:rsidRPr="00116335" w:rsidRDefault="00D765A6" w:rsidP="00C81979">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Ground borders with Guinea are closed (no control yet).</w:t>
            </w:r>
          </w:p>
        </w:tc>
        <w:tc>
          <w:tcPr>
            <w:tcW w:w="977"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delivered</w:t>
            </w:r>
          </w:p>
        </w:tc>
        <w:tc>
          <w:tcPr>
            <w:tcW w:w="1350"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900"/>
          <w:jc w:val="center"/>
        </w:trPr>
        <w:tc>
          <w:tcPr>
            <w:tcW w:w="3178" w:type="dxa"/>
            <w:tcBorders>
              <w:top w:val="nil"/>
              <w:left w:val="single" w:sz="4" w:space="0" w:color="auto"/>
              <w:bottom w:val="single" w:sz="4" w:space="0" w:color="auto"/>
              <w:right w:val="single" w:sz="4" w:space="0" w:color="auto"/>
            </w:tcBorders>
            <w:shd w:val="clear" w:color="auto" w:fill="auto"/>
            <w:vAlign w:val="center"/>
            <w:hideMark/>
          </w:tcPr>
          <w:p w:rsidR="00D765A6" w:rsidRPr="00116335" w:rsidRDefault="00D765A6" w:rsidP="007B0440">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9.4. Review and test current communication system between health authorities and conveyance operators at PoE, and national health surveillance system</w:t>
            </w:r>
          </w:p>
        </w:tc>
        <w:tc>
          <w:tcPr>
            <w:tcW w:w="1303"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010E36">
            <w:pPr>
              <w:adjustRightInd w:val="0"/>
              <w:snapToGrid w:val="0"/>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8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IHR Focal Point</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79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Urgent</w:t>
            </w:r>
          </w:p>
        </w:tc>
        <w:tc>
          <w:tcPr>
            <w:tcW w:w="977"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7 days</w:t>
            </w:r>
          </w:p>
        </w:tc>
        <w:tc>
          <w:tcPr>
            <w:tcW w:w="1350"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132"/>
          <w:jc w:val="center"/>
        </w:trPr>
        <w:tc>
          <w:tcPr>
            <w:tcW w:w="3178" w:type="dxa"/>
            <w:tcBorders>
              <w:top w:val="nil"/>
              <w:left w:val="single" w:sz="4" w:space="0" w:color="auto"/>
              <w:bottom w:val="single" w:sz="4" w:space="0" w:color="auto"/>
              <w:right w:val="single" w:sz="4" w:space="0" w:color="auto"/>
            </w:tcBorders>
            <w:shd w:val="clear" w:color="auto" w:fill="auto"/>
            <w:vAlign w:val="center"/>
            <w:hideMark/>
          </w:tcPr>
          <w:p w:rsidR="00D765A6" w:rsidRPr="00116335" w:rsidRDefault="00D765A6" w:rsidP="00FE12A7">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 xml:space="preserve">9.5. Use standard operating procedures to identify, manage and direct the POE suspects patients to </w:t>
            </w:r>
            <w:r w:rsidRPr="00116335">
              <w:rPr>
                <w:rFonts w:eastAsia="Times New Roman" w:cs="Calibri"/>
                <w:color w:val="000000"/>
                <w:sz w:val="20"/>
                <w:szCs w:val="20"/>
                <w:lang w:val="en-GB"/>
              </w:rPr>
              <w:lastRenderedPageBreak/>
              <w:t>designated hospitals / isolation facilities.</w:t>
            </w:r>
          </w:p>
        </w:tc>
        <w:tc>
          <w:tcPr>
            <w:tcW w:w="1303"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lastRenderedPageBreak/>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65A6" w:rsidRPr="00116335" w:rsidRDefault="00D765A6" w:rsidP="00010E36">
            <w:pPr>
              <w:adjustRightInd w:val="0"/>
              <w:snapToGrid w:val="0"/>
              <w:spacing w:after="0" w:line="240" w:lineRule="auto"/>
              <w:jc w:val="center"/>
              <w:rPr>
                <w:rFonts w:eastAsia="Times New Roman" w:cs="Calibri"/>
                <w:b/>
                <w:color w:val="006100"/>
                <w:sz w:val="20"/>
                <w:szCs w:val="20"/>
                <w:lang w:val="en-GB"/>
              </w:rPr>
            </w:pPr>
            <w:r w:rsidRPr="00116335">
              <w:rPr>
                <w:rFonts w:eastAsia="Times New Roman" w:cs="Calibri"/>
                <w:b/>
                <w:color w:val="006100"/>
                <w:sz w:val="20"/>
                <w:szCs w:val="20"/>
                <w:lang w:val="en-GB"/>
              </w:rPr>
              <w:t>YES</w:t>
            </w:r>
          </w:p>
        </w:tc>
        <w:tc>
          <w:tcPr>
            <w:tcW w:w="158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IHR Focal Point</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79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p>
        </w:tc>
        <w:tc>
          <w:tcPr>
            <w:tcW w:w="977"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delivered</w:t>
            </w:r>
          </w:p>
        </w:tc>
        <w:tc>
          <w:tcPr>
            <w:tcW w:w="1350"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5A6" w:rsidRPr="00116335" w:rsidRDefault="00D765A6" w:rsidP="00C14AC5">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lastRenderedPageBreak/>
              <w:t>9.6. Use standard operating procedures to implement exit case tracing in the case of a confirmed outbreak of Ebola virus disease</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010E36">
            <w:pPr>
              <w:adjustRightInd w:val="0"/>
              <w:snapToGrid w:val="0"/>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IHR Focal Point</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792" w:type="dxa"/>
            <w:tcBorders>
              <w:top w:val="single" w:sz="4" w:space="0" w:color="auto"/>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D765A6" w:rsidRPr="00116335" w:rsidRDefault="00D765A6" w:rsidP="000F5584">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30 days</w:t>
            </w:r>
          </w:p>
        </w:tc>
        <w:tc>
          <w:tcPr>
            <w:tcW w:w="1350" w:type="dxa"/>
            <w:tcBorders>
              <w:top w:val="single" w:sz="4" w:space="0" w:color="auto"/>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178" w:type="dxa"/>
            <w:tcBorders>
              <w:top w:val="nil"/>
              <w:left w:val="single" w:sz="4" w:space="0" w:color="auto"/>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9.7. Build capacity of health technicians on the procedures if a case of Ebola is identified.</w:t>
            </w:r>
          </w:p>
          <w:p w:rsidR="00D765A6" w:rsidRPr="00116335" w:rsidRDefault="00D765A6" w:rsidP="002E6BFD">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(material for training already available).</w:t>
            </w:r>
          </w:p>
        </w:tc>
        <w:tc>
          <w:tcPr>
            <w:tcW w:w="1303"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010E36">
            <w:pPr>
              <w:adjustRightInd w:val="0"/>
              <w:snapToGrid w:val="0"/>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8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Commission</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79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p>
        </w:tc>
        <w:tc>
          <w:tcPr>
            <w:tcW w:w="977"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15 days</w:t>
            </w:r>
          </w:p>
        </w:tc>
        <w:tc>
          <w:tcPr>
            <w:tcW w:w="1350"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178" w:type="dxa"/>
            <w:tcBorders>
              <w:top w:val="nil"/>
              <w:left w:val="single" w:sz="4" w:space="0" w:color="auto"/>
              <w:bottom w:val="single" w:sz="4" w:space="0" w:color="auto"/>
              <w:right w:val="single" w:sz="4" w:space="0" w:color="auto"/>
            </w:tcBorders>
            <w:shd w:val="clear" w:color="auto" w:fill="auto"/>
            <w:vAlign w:val="center"/>
            <w:hideMark/>
          </w:tcPr>
          <w:p w:rsidR="00D765A6" w:rsidRPr="00116335" w:rsidRDefault="00D765A6" w:rsidP="00651F6A">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9.8. Identify contact person for each entry point of ground borders with Guinea.</w:t>
            </w:r>
          </w:p>
        </w:tc>
        <w:tc>
          <w:tcPr>
            <w:tcW w:w="1303"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010E36">
            <w:pPr>
              <w:adjustRightInd w:val="0"/>
              <w:snapToGrid w:val="0"/>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8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High Commissioner</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79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Urgent</w:t>
            </w:r>
          </w:p>
        </w:tc>
        <w:tc>
          <w:tcPr>
            <w:tcW w:w="977"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7 days</w:t>
            </w:r>
          </w:p>
        </w:tc>
        <w:tc>
          <w:tcPr>
            <w:tcW w:w="1350"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178" w:type="dxa"/>
            <w:tcBorders>
              <w:top w:val="nil"/>
              <w:left w:val="single" w:sz="4" w:space="0" w:color="auto"/>
              <w:bottom w:val="single" w:sz="4" w:space="0" w:color="auto"/>
              <w:right w:val="single" w:sz="4" w:space="0" w:color="auto"/>
            </w:tcBorders>
            <w:shd w:val="clear" w:color="auto" w:fill="auto"/>
            <w:vAlign w:val="center"/>
            <w:hideMark/>
          </w:tcPr>
          <w:p w:rsidR="00D765A6" w:rsidRPr="00116335" w:rsidRDefault="00D765A6" w:rsidP="008A57CB">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9.9. Establish a coordination mechanism between officials at PoE (border control officer, immigration, tourism, etc.)</w:t>
            </w:r>
          </w:p>
        </w:tc>
        <w:tc>
          <w:tcPr>
            <w:tcW w:w="1303"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010E36">
            <w:pPr>
              <w:adjustRightInd w:val="0"/>
              <w:snapToGrid w:val="0"/>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8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IHR Focal Point</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279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Urgent</w:t>
            </w:r>
          </w:p>
        </w:tc>
        <w:tc>
          <w:tcPr>
            <w:tcW w:w="977"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7 days</w:t>
            </w:r>
          </w:p>
        </w:tc>
        <w:tc>
          <w:tcPr>
            <w:tcW w:w="1350"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178" w:type="dxa"/>
            <w:tcBorders>
              <w:top w:val="nil"/>
              <w:left w:val="single" w:sz="4" w:space="0" w:color="auto"/>
              <w:bottom w:val="single" w:sz="4" w:space="0" w:color="auto"/>
              <w:right w:val="single" w:sz="4" w:space="0" w:color="auto"/>
            </w:tcBorders>
            <w:shd w:val="clear" w:color="auto" w:fill="auto"/>
            <w:vAlign w:val="center"/>
            <w:hideMark/>
          </w:tcPr>
          <w:p w:rsidR="00D765A6" w:rsidRPr="00116335" w:rsidRDefault="00D765A6" w:rsidP="00B0439E">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9.10. Identify facilities to ensure 24/7 coverage in PoE</w:t>
            </w:r>
          </w:p>
        </w:tc>
        <w:tc>
          <w:tcPr>
            <w:tcW w:w="1303"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010E36">
            <w:pPr>
              <w:adjustRightInd w:val="0"/>
              <w:snapToGrid w:val="0"/>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8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High Commissioner</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279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Urgent</w:t>
            </w:r>
          </w:p>
        </w:tc>
        <w:tc>
          <w:tcPr>
            <w:tcW w:w="977"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7 days</w:t>
            </w:r>
          </w:p>
        </w:tc>
        <w:tc>
          <w:tcPr>
            <w:tcW w:w="1350"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r w:rsidR="00D765A6" w:rsidRPr="00116335" w:rsidTr="00D765A6">
        <w:trPr>
          <w:trHeight w:val="600"/>
          <w:jc w:val="center"/>
        </w:trPr>
        <w:tc>
          <w:tcPr>
            <w:tcW w:w="3178" w:type="dxa"/>
            <w:tcBorders>
              <w:top w:val="nil"/>
              <w:left w:val="single" w:sz="4" w:space="0" w:color="auto"/>
              <w:bottom w:val="single" w:sz="4" w:space="0" w:color="auto"/>
              <w:right w:val="single" w:sz="4" w:space="0" w:color="auto"/>
            </w:tcBorders>
            <w:shd w:val="clear" w:color="auto" w:fill="auto"/>
            <w:vAlign w:val="center"/>
            <w:hideMark/>
          </w:tcPr>
          <w:p w:rsidR="00D765A6" w:rsidRPr="00116335" w:rsidRDefault="00D765A6" w:rsidP="00B0439E">
            <w:pPr>
              <w:adjustRightInd w:val="0"/>
              <w:snapToGrid w:val="0"/>
              <w:spacing w:after="0" w:line="240" w:lineRule="auto"/>
              <w:jc w:val="left"/>
              <w:rPr>
                <w:rFonts w:eastAsia="Times New Roman" w:cs="Calibri"/>
                <w:color w:val="000000"/>
                <w:sz w:val="20"/>
                <w:szCs w:val="20"/>
                <w:lang w:val="en-GB"/>
              </w:rPr>
            </w:pPr>
            <w:r w:rsidRPr="00116335">
              <w:rPr>
                <w:rFonts w:eastAsia="Times New Roman" w:cs="Calibri"/>
                <w:color w:val="000000"/>
                <w:sz w:val="20"/>
                <w:szCs w:val="20"/>
                <w:lang w:val="en-GB"/>
              </w:rPr>
              <w:t>9.11. Map stock of supplies and equipment in PoE</w:t>
            </w:r>
          </w:p>
        </w:tc>
        <w:tc>
          <w:tcPr>
            <w:tcW w:w="1303"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Capacities at Points of Entry (POE)</w:t>
            </w:r>
          </w:p>
        </w:tc>
        <w:tc>
          <w:tcPr>
            <w:tcW w:w="136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765A6" w:rsidRPr="00116335" w:rsidRDefault="00D765A6" w:rsidP="00010E36">
            <w:pPr>
              <w:adjustRightInd w:val="0"/>
              <w:snapToGrid w:val="0"/>
              <w:spacing w:after="0" w:line="240" w:lineRule="auto"/>
              <w:jc w:val="center"/>
              <w:rPr>
                <w:rFonts w:eastAsia="Times New Roman" w:cs="Calibri"/>
                <w:b/>
                <w:color w:val="9C0006"/>
                <w:sz w:val="20"/>
                <w:szCs w:val="20"/>
                <w:lang w:val="en-GB"/>
              </w:rPr>
            </w:pPr>
            <w:r w:rsidRPr="00116335">
              <w:rPr>
                <w:rFonts w:eastAsia="Times New Roman" w:cs="Calibri"/>
                <w:b/>
                <w:color w:val="9C0006"/>
                <w:sz w:val="20"/>
                <w:szCs w:val="20"/>
                <w:lang w:val="en-GB"/>
              </w:rPr>
              <w:t>NO</w:t>
            </w:r>
          </w:p>
        </w:tc>
        <w:tc>
          <w:tcPr>
            <w:tcW w:w="158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IHR Focal Point</w:t>
            </w:r>
          </w:p>
        </w:tc>
        <w:tc>
          <w:tcPr>
            <w:tcW w:w="928"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YES</w:t>
            </w:r>
          </w:p>
        </w:tc>
        <w:tc>
          <w:tcPr>
            <w:tcW w:w="936"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851"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10E36">
            <w:pPr>
              <w:adjustRightInd w:val="0"/>
              <w:snapToGrid w:val="0"/>
              <w:spacing w:after="0" w:line="240" w:lineRule="auto"/>
              <w:jc w:val="center"/>
              <w:rPr>
                <w:rFonts w:eastAsia="Times New Roman" w:cs="Calibri"/>
                <w:b/>
                <w:color w:val="000000"/>
                <w:sz w:val="20"/>
                <w:szCs w:val="20"/>
                <w:lang w:val="en-GB"/>
              </w:rPr>
            </w:pPr>
            <w:r w:rsidRPr="00116335">
              <w:rPr>
                <w:rFonts w:eastAsia="Times New Roman" w:cs="Calibri"/>
                <w:b/>
                <w:color w:val="000000"/>
                <w:sz w:val="20"/>
                <w:szCs w:val="20"/>
                <w:lang w:val="en-GB"/>
              </w:rPr>
              <w:t>NO</w:t>
            </w:r>
          </w:p>
        </w:tc>
        <w:tc>
          <w:tcPr>
            <w:tcW w:w="2792" w:type="dxa"/>
            <w:tcBorders>
              <w:top w:val="nil"/>
              <w:left w:val="nil"/>
              <w:bottom w:val="single" w:sz="4" w:space="0" w:color="auto"/>
              <w:right w:val="single" w:sz="4" w:space="0" w:color="auto"/>
            </w:tcBorders>
            <w:shd w:val="clear" w:color="auto" w:fill="auto"/>
            <w:vAlign w:val="center"/>
            <w:hideMark/>
          </w:tcPr>
          <w:p w:rsidR="00D765A6" w:rsidRPr="00116335" w:rsidRDefault="00D765A6" w:rsidP="00010E36">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Urgent</w:t>
            </w:r>
          </w:p>
        </w:tc>
        <w:tc>
          <w:tcPr>
            <w:tcW w:w="977" w:type="dxa"/>
            <w:tcBorders>
              <w:top w:val="nil"/>
              <w:left w:val="nil"/>
              <w:bottom w:val="single" w:sz="4" w:space="0" w:color="auto"/>
              <w:right w:val="single" w:sz="4" w:space="0" w:color="auto"/>
            </w:tcBorders>
            <w:shd w:val="clear" w:color="auto" w:fill="auto"/>
            <w:noWrap/>
            <w:vAlign w:val="center"/>
            <w:hideMark/>
          </w:tcPr>
          <w:p w:rsidR="00D765A6" w:rsidRPr="00116335" w:rsidRDefault="00D765A6" w:rsidP="000F5584">
            <w:pPr>
              <w:adjustRightInd w:val="0"/>
              <w:snapToGrid w:val="0"/>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7 days</w:t>
            </w:r>
          </w:p>
        </w:tc>
        <w:tc>
          <w:tcPr>
            <w:tcW w:w="1350" w:type="dxa"/>
            <w:tcBorders>
              <w:top w:val="nil"/>
              <w:left w:val="nil"/>
              <w:bottom w:val="single" w:sz="4" w:space="0" w:color="auto"/>
              <w:right w:val="single" w:sz="4" w:space="0" w:color="auto"/>
            </w:tcBorders>
            <w:vAlign w:val="center"/>
          </w:tcPr>
          <w:p w:rsidR="00D765A6" w:rsidRPr="00116335" w:rsidRDefault="00D765A6" w:rsidP="004606FB">
            <w:pPr>
              <w:spacing w:after="0" w:line="240" w:lineRule="auto"/>
              <w:jc w:val="center"/>
              <w:rPr>
                <w:rFonts w:eastAsia="Times New Roman" w:cs="Calibri"/>
                <w:color w:val="000000"/>
                <w:sz w:val="20"/>
                <w:szCs w:val="20"/>
                <w:lang w:val="en-GB"/>
              </w:rPr>
            </w:pPr>
            <w:r w:rsidRPr="00116335">
              <w:rPr>
                <w:rFonts w:eastAsia="Times New Roman" w:cs="Calibri"/>
                <w:color w:val="000000"/>
                <w:sz w:val="20"/>
                <w:szCs w:val="20"/>
                <w:lang w:val="en-GB"/>
              </w:rPr>
              <w:t>1/12/2014</w:t>
            </w:r>
          </w:p>
        </w:tc>
      </w:tr>
    </w:tbl>
    <w:p w:rsidR="00D63B6D" w:rsidRPr="00116335" w:rsidRDefault="00D63B6D">
      <w:pPr>
        <w:spacing w:before="120" w:after="120" w:line="240" w:lineRule="auto"/>
        <w:rPr>
          <w:rFonts w:cs="Calibri"/>
          <w:lang w:val="en-GB"/>
        </w:rPr>
        <w:sectPr w:rsidR="00D63B6D" w:rsidRPr="00116335" w:rsidSect="00F87CA0">
          <w:pgSz w:w="16838" w:h="11906" w:orient="landscape"/>
          <w:pgMar w:top="1418" w:right="1440" w:bottom="1418" w:left="1418" w:header="709" w:footer="709" w:gutter="0"/>
          <w:cols w:space="708"/>
          <w:docGrid w:linePitch="360"/>
        </w:sectPr>
      </w:pPr>
    </w:p>
    <w:p w:rsidR="00C4291A" w:rsidRPr="00116335" w:rsidRDefault="00D63B6D">
      <w:pPr>
        <w:spacing w:before="120" w:after="120" w:line="240" w:lineRule="auto"/>
        <w:rPr>
          <w:rFonts w:cs="Calibri"/>
          <w:lang w:val="en-GB"/>
        </w:rPr>
      </w:pPr>
      <w:r w:rsidRPr="00116335">
        <w:rPr>
          <w:rFonts w:cs="Calibri"/>
          <w:lang w:val="en-GB"/>
        </w:rPr>
        <w:lastRenderedPageBreak/>
        <w:t>Annex 2 –Capacity Building Training</w:t>
      </w:r>
      <w:r w:rsidR="005C683F" w:rsidRPr="00116335">
        <w:rPr>
          <w:rFonts w:cs="Calibri"/>
          <w:lang w:val="en-GB"/>
        </w:rPr>
        <w:t xml:space="preserve"> Programme offered by </w:t>
      </w:r>
      <w:r w:rsidRPr="00116335">
        <w:rPr>
          <w:rFonts w:cs="Calibri"/>
          <w:lang w:val="en-GB"/>
        </w:rPr>
        <w:t>Portugal attended by a Lab technician.</w:t>
      </w:r>
    </w:p>
    <w:p w:rsidR="00D63B6D" w:rsidRPr="00116335" w:rsidRDefault="00C50909">
      <w:pPr>
        <w:spacing w:before="120" w:after="120" w:line="240" w:lineRule="auto"/>
        <w:rPr>
          <w:rFonts w:cs="Calibri"/>
          <w:lang w:val="en-GB"/>
        </w:rPr>
      </w:pPr>
      <w:r>
        <w:rPr>
          <w:rFonts w:cs="Calibri"/>
          <w:noProof/>
          <w:lang w:val="en-GB" w:eastAsia="en-GB"/>
        </w:rPr>
        <w:drawing>
          <wp:inline distT="0" distB="0" distL="0" distR="0">
            <wp:extent cx="5725160" cy="8222615"/>
            <wp:effectExtent l="0" t="0" r="8890" b="698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5160" cy="8222615"/>
                    </a:xfrm>
                    <a:prstGeom prst="rect">
                      <a:avLst/>
                    </a:prstGeom>
                    <a:noFill/>
                    <a:ln>
                      <a:noFill/>
                    </a:ln>
                  </pic:spPr>
                </pic:pic>
              </a:graphicData>
            </a:graphic>
          </wp:inline>
        </w:drawing>
      </w:r>
    </w:p>
    <w:p w:rsidR="00D63B6D" w:rsidRPr="00116335" w:rsidRDefault="00D63B6D">
      <w:pPr>
        <w:spacing w:before="120" w:after="120" w:line="240" w:lineRule="auto"/>
        <w:rPr>
          <w:rFonts w:cs="Calibri"/>
          <w:lang w:val="en-GB"/>
        </w:rPr>
      </w:pPr>
      <w:r w:rsidRPr="00116335">
        <w:rPr>
          <w:rFonts w:cs="Calibri"/>
          <w:lang w:val="en-GB"/>
        </w:rPr>
        <w:br w:type="page"/>
      </w:r>
    </w:p>
    <w:p w:rsidR="007D6B15" w:rsidRPr="00116335" w:rsidRDefault="00C50909" w:rsidP="007D6B15">
      <w:pPr>
        <w:tabs>
          <w:tab w:val="left" w:pos="8100"/>
        </w:tabs>
        <w:rPr>
          <w:lang w:val="en-GB"/>
        </w:rPr>
      </w:pPr>
      <w:r>
        <w:rPr>
          <w:noProof/>
          <w:lang w:val="en-GB" w:eastAsia="en-GB"/>
        </w:rPr>
        <w:lastRenderedPageBreak/>
        <mc:AlternateContent>
          <mc:Choice Requires="wps">
            <w:drawing>
              <wp:anchor distT="0" distB="0" distL="114300" distR="114300" simplePos="0" relativeHeight="251669504" behindDoc="0" locked="0" layoutInCell="1" allowOverlap="1">
                <wp:simplePos x="0" y="0"/>
                <wp:positionH relativeFrom="column">
                  <wp:posOffset>4871720</wp:posOffset>
                </wp:positionH>
                <wp:positionV relativeFrom="paragraph">
                  <wp:posOffset>179070</wp:posOffset>
                </wp:positionV>
                <wp:extent cx="1567180" cy="1160780"/>
                <wp:effectExtent l="0" t="0" r="13970" b="58420"/>
                <wp:wrapNone/>
                <wp:docPr id="2074" name="Rounded Rectangle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1160780"/>
                        </a:xfrm>
                        <a:prstGeom prst="roundRect">
                          <a:avLst>
                            <a:gd name="adj" fmla="val 16667"/>
                          </a:avLst>
                        </a:prstGeom>
                        <a:gradFill rotWithShape="1">
                          <a:gsLst>
                            <a:gs pos="0">
                              <a:srgbClr val="9BFDAF"/>
                            </a:gs>
                            <a:gs pos="35001">
                              <a:srgbClr val="BAFCC7"/>
                            </a:gs>
                            <a:gs pos="100000">
                              <a:srgbClr val="E4FFE9"/>
                            </a:gs>
                          </a:gsLst>
                          <a:lin ang="16200000" scaled="1"/>
                        </a:gradFill>
                        <a:ln w="9525">
                          <a:solidFill>
                            <a:srgbClr val="4BACC6">
                              <a:lumMod val="95000"/>
                              <a:lumOff val="0"/>
                            </a:srgbClr>
                          </a:solidFill>
                          <a:round/>
                          <a:headEnd/>
                          <a:tailEnd/>
                        </a:ln>
                        <a:effectLst>
                          <a:outerShdw dist="20000" dir="5400000" rotWithShape="0">
                            <a:srgbClr val="000000">
                              <a:alpha val="37999"/>
                            </a:srgbClr>
                          </a:outerShdw>
                        </a:effectLst>
                      </wps:spPr>
                      <wps:txbx>
                        <w:txbxContent>
                          <w:p w:rsidR="003B7EBD" w:rsidRPr="007D6B15" w:rsidRDefault="003B7EBD" w:rsidP="007D6B15">
                            <w:pPr>
                              <w:spacing w:after="0" w:line="240" w:lineRule="auto"/>
                              <w:rPr>
                                <w:b/>
                                <w:sz w:val="20"/>
                                <w:szCs w:val="20"/>
                              </w:rPr>
                            </w:pPr>
                            <w:r w:rsidRPr="007D6B15">
                              <w:rPr>
                                <w:b/>
                                <w:sz w:val="20"/>
                                <w:szCs w:val="20"/>
                              </w:rPr>
                              <w:t>Apoio Militar e da Polícia</w:t>
                            </w:r>
                          </w:p>
                          <w:p w:rsidR="003B7EBD" w:rsidRPr="007D6B15" w:rsidRDefault="003B7EBD" w:rsidP="007D6B15">
                            <w:pPr>
                              <w:pStyle w:val="ListParagraph"/>
                              <w:numPr>
                                <w:ilvl w:val="0"/>
                                <w:numId w:val="33"/>
                              </w:numPr>
                              <w:spacing w:after="0" w:line="240" w:lineRule="auto"/>
                              <w:ind w:left="450" w:hanging="270"/>
                              <w:rPr>
                                <w:b/>
                                <w:sz w:val="20"/>
                                <w:szCs w:val="20"/>
                                <w:lang w:val="pt-BR"/>
                              </w:rPr>
                            </w:pPr>
                            <w:r w:rsidRPr="007D6B15">
                              <w:rPr>
                                <w:b/>
                                <w:sz w:val="20"/>
                                <w:szCs w:val="20"/>
                                <w:lang w:val="pt-BR"/>
                              </w:rPr>
                              <w:t>Se necessário para Segurança</w:t>
                            </w:r>
                          </w:p>
                          <w:p w:rsidR="003B7EBD" w:rsidRPr="007D6B15" w:rsidRDefault="003B7EBD" w:rsidP="007D6B15">
                            <w:pPr>
                              <w:pStyle w:val="ListParagraph"/>
                              <w:numPr>
                                <w:ilvl w:val="0"/>
                                <w:numId w:val="33"/>
                              </w:numPr>
                              <w:spacing w:after="0" w:line="240" w:lineRule="auto"/>
                              <w:ind w:left="450" w:hanging="270"/>
                              <w:rPr>
                                <w:b/>
                                <w:sz w:val="20"/>
                                <w:szCs w:val="20"/>
                                <w:lang w:val="pt-BR"/>
                              </w:rPr>
                            </w:pPr>
                            <w:r w:rsidRPr="007D6B15">
                              <w:rPr>
                                <w:b/>
                                <w:sz w:val="20"/>
                                <w:szCs w:val="20"/>
                                <w:lang w:val="pt-BR"/>
                              </w:rPr>
                              <w:t>Especialidade clínica, hospitalar</w:t>
                            </w:r>
                          </w:p>
                          <w:p w:rsidR="003B7EBD" w:rsidRPr="007D6B15" w:rsidRDefault="003B7EBD" w:rsidP="007D6B15">
                            <w:pPr>
                              <w:pStyle w:val="ListParagraph"/>
                              <w:numPr>
                                <w:ilvl w:val="0"/>
                                <w:numId w:val="33"/>
                              </w:numPr>
                              <w:spacing w:after="0" w:line="240" w:lineRule="auto"/>
                              <w:ind w:left="450" w:hanging="270"/>
                              <w:rPr>
                                <w:lang w:val="pt-BR"/>
                              </w:rPr>
                            </w:pPr>
                            <w:r w:rsidRPr="007D6B15">
                              <w:rPr>
                                <w:b/>
                                <w:sz w:val="20"/>
                                <w:szCs w:val="20"/>
                                <w:lang w:val="pt-BR"/>
                              </w:rPr>
                              <w:t>Logística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74" o:spid="_x0000_s1026" style="position:absolute;left:0;text-align:left;margin-left:383.6pt;margin-top:14.1pt;width:123.4pt;height:9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" fillcolor="#9bfdaf" strokecolor="#41a7c3">
                <v:fill color2="#e4ffe9" rotate="t" angle="180" colors="0 #9bfdaf;22938f #bafcc7;1 #e4ffe9" focus="100%" type="gradient"/>
                <v:shadow on="t" color="black" opacity="24903f" origin=",.5" offset="0,.55556mm"/>
                <v:textbox inset="3.6pt,,3.6pt">
                  <w:txbxContent>
                    <w:p w:rsidR="003B7EBD" w:rsidRPr="007D6B15" w:rsidRDefault="003B7EBD" w:rsidP="007D6B15">
                      <w:pPr>
                        <w:spacing w:after="0" w:line="240" w:lineRule="auto"/>
                        <w:rPr>
                          <w:b/>
                          <w:sz w:val="20"/>
                          <w:szCs w:val="20"/>
                        </w:rPr>
                      </w:pPr>
                      <w:r w:rsidRPr="007D6B15">
                        <w:rPr>
                          <w:b/>
                          <w:sz w:val="20"/>
                          <w:szCs w:val="20"/>
                        </w:rPr>
                        <w:t>Apoio Militar e da Polícia</w:t>
                      </w:r>
                    </w:p>
                    <w:p w:rsidR="003B7EBD" w:rsidRPr="007D6B15" w:rsidRDefault="003B7EBD" w:rsidP="007D6B15">
                      <w:pPr>
                        <w:pStyle w:val="ListParagraph"/>
                        <w:numPr>
                          <w:ilvl w:val="0"/>
                          <w:numId w:val="33"/>
                        </w:numPr>
                        <w:spacing w:after="0" w:line="240" w:lineRule="auto"/>
                        <w:ind w:left="450" w:hanging="270"/>
                        <w:rPr>
                          <w:b/>
                          <w:sz w:val="20"/>
                          <w:szCs w:val="20"/>
                          <w:lang w:val="pt-BR"/>
                        </w:rPr>
                      </w:pPr>
                      <w:r w:rsidRPr="007D6B15">
                        <w:rPr>
                          <w:b/>
                          <w:sz w:val="20"/>
                          <w:szCs w:val="20"/>
                          <w:lang w:val="pt-BR"/>
                        </w:rPr>
                        <w:t>Se necessário para Segurança</w:t>
                      </w:r>
                    </w:p>
                    <w:p w:rsidR="003B7EBD" w:rsidRPr="007D6B15" w:rsidRDefault="003B7EBD" w:rsidP="007D6B15">
                      <w:pPr>
                        <w:pStyle w:val="ListParagraph"/>
                        <w:numPr>
                          <w:ilvl w:val="0"/>
                          <w:numId w:val="33"/>
                        </w:numPr>
                        <w:spacing w:after="0" w:line="240" w:lineRule="auto"/>
                        <w:ind w:left="450" w:hanging="270"/>
                        <w:rPr>
                          <w:b/>
                          <w:sz w:val="20"/>
                          <w:szCs w:val="20"/>
                          <w:lang w:val="pt-BR"/>
                        </w:rPr>
                      </w:pPr>
                      <w:r w:rsidRPr="007D6B15">
                        <w:rPr>
                          <w:b/>
                          <w:sz w:val="20"/>
                          <w:szCs w:val="20"/>
                          <w:lang w:val="pt-BR"/>
                        </w:rPr>
                        <w:t>Especialidade clínica, hospitalar</w:t>
                      </w:r>
                    </w:p>
                    <w:p w:rsidR="003B7EBD" w:rsidRPr="007D6B15" w:rsidRDefault="003B7EBD" w:rsidP="007D6B15">
                      <w:pPr>
                        <w:pStyle w:val="ListParagraph"/>
                        <w:numPr>
                          <w:ilvl w:val="0"/>
                          <w:numId w:val="33"/>
                        </w:numPr>
                        <w:spacing w:after="0" w:line="240" w:lineRule="auto"/>
                        <w:ind w:left="450" w:hanging="270"/>
                        <w:rPr>
                          <w:lang w:val="pt-BR"/>
                        </w:rPr>
                      </w:pPr>
                      <w:r w:rsidRPr="007D6B15">
                        <w:rPr>
                          <w:b/>
                          <w:sz w:val="20"/>
                          <w:szCs w:val="20"/>
                          <w:lang w:val="pt-BR"/>
                        </w:rPr>
                        <w:t>Logística</w:t>
                      </w:r>
                    </w:p>
                  </w:txbxContent>
                </v:textbox>
              </v:roundrect>
            </w:pict>
          </mc:Fallback>
        </mc:AlternateContent>
      </w: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-309880</wp:posOffset>
                </wp:positionH>
                <wp:positionV relativeFrom="paragraph">
                  <wp:posOffset>-596265</wp:posOffset>
                </wp:positionV>
                <wp:extent cx="6369050" cy="283845"/>
                <wp:effectExtent l="0" t="0" r="12700" b="59055"/>
                <wp:wrapNone/>
                <wp:docPr id="2079" name="Rounded Rectangle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0" cy="283845"/>
                        </a:xfrm>
                        <a:prstGeom prst="roundRect">
                          <a:avLst>
                            <a:gd name="adj" fmla="val 16667"/>
                          </a:avLst>
                        </a:prstGeom>
                        <a:gradFill rotWithShape="1">
                          <a:gsLst>
                            <a:gs pos="0">
                              <a:srgbClr val="9BFDAF"/>
                            </a:gs>
                            <a:gs pos="35001">
                              <a:srgbClr val="BAFCC7"/>
                            </a:gs>
                            <a:gs pos="100000">
                              <a:srgbClr val="E4FFE9"/>
                            </a:gs>
                          </a:gsLst>
                          <a:lin ang="16200000" scaled="1"/>
                        </a:gradFill>
                        <a:ln w="9525">
                          <a:solidFill>
                            <a:srgbClr val="4BACC6">
                              <a:lumMod val="95000"/>
                              <a:lumOff val="0"/>
                            </a:srgbClr>
                          </a:solidFill>
                          <a:round/>
                          <a:headEnd/>
                          <a:tailEnd/>
                        </a:ln>
                        <a:effectLst>
                          <a:outerShdw dist="20000" dir="5400000" rotWithShape="0">
                            <a:srgbClr val="000000">
                              <a:alpha val="37999"/>
                            </a:srgbClr>
                          </a:outerShdw>
                        </a:effectLst>
                      </wps:spPr>
                      <wps:txbx>
                        <w:txbxContent>
                          <w:p w:rsidR="003B7EBD" w:rsidRPr="00B96C19" w:rsidRDefault="003B7EBD" w:rsidP="00B96C19">
                            <w:pPr>
                              <w:pStyle w:val="Header"/>
                              <w:pBdr>
                                <w:bottom w:val="thickThinSmallGap" w:sz="24" w:space="1" w:color="622423"/>
                              </w:pBdr>
                              <w:ind w:hanging="180"/>
                              <w:jc w:val="center"/>
                              <w:rPr>
                                <w:rFonts w:cs="Calibri"/>
                              </w:rPr>
                            </w:pPr>
                            <w:r w:rsidRPr="00B96C19">
                              <w:rPr>
                                <w:rFonts w:cs="Calibri"/>
                              </w:rPr>
                              <w:t xml:space="preserve">Annex 3: Estrutura de Comando de Incidentes e Comité de Gestão de Emergências (CGE)/ COE </w:t>
                            </w:r>
                          </w:p>
                          <w:p w:rsidR="003B7EBD" w:rsidRPr="00941018" w:rsidRDefault="003B7EBD" w:rsidP="007D6B15">
                            <w:pPr>
                              <w:spacing w:after="0" w:line="240" w:lineRule="auto"/>
                              <w:ind w:left="360"/>
                              <w:jc w:val="center"/>
                              <w:rPr>
                                <w:b/>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79" o:spid="_x0000_s1027" style="position:absolute;left:0;text-align:left;margin-left:-24.4pt;margin-top:-46.95pt;width:501.5pt;height:2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" fillcolor="#9bfdaf" strokecolor="#41a7c3">
                <v:fill color2="#e4ffe9" rotate="t" angle="180" colors="0 #9bfdaf;22938f #bafcc7;1 #e4ffe9" focus="100%" type="gradient"/>
                <v:shadow on="t" color="black" opacity="24903f" origin=",.5" offset="0,.55556mm"/>
                <v:textbox inset="3.6pt,,3.6pt">
                  <w:txbxContent>
                    <w:p w:rsidR="003B7EBD" w:rsidRPr="00B96C19" w:rsidRDefault="003B7EBD" w:rsidP="00B96C19">
                      <w:pPr>
                        <w:pStyle w:val="Header"/>
                        <w:pBdr>
                          <w:bottom w:val="thickThinSmallGap" w:sz="24" w:space="1" w:color="622423"/>
                        </w:pBdr>
                        <w:ind w:hanging="180"/>
                        <w:jc w:val="center"/>
                        <w:rPr>
                          <w:rFonts w:cs="Calibri"/>
                        </w:rPr>
                      </w:pPr>
                      <w:proofErr w:type="spellStart"/>
                      <w:r w:rsidRPr="00B96C19">
                        <w:rPr>
                          <w:rFonts w:cs="Calibri"/>
                        </w:rPr>
                        <w:t>Annex</w:t>
                      </w:r>
                      <w:proofErr w:type="spellEnd"/>
                      <w:r w:rsidRPr="00B96C19">
                        <w:rPr>
                          <w:rFonts w:cs="Calibri"/>
                        </w:rPr>
                        <w:t xml:space="preserve"> 3: Estrutura de Comando de Incidentes e Comité de Gestão de Emergências (CGE)/ COE </w:t>
                      </w:r>
                    </w:p>
                    <w:p w:rsidR="003B7EBD" w:rsidRPr="00941018" w:rsidRDefault="003B7EBD" w:rsidP="007D6B15">
                      <w:pPr>
                        <w:spacing w:after="0" w:line="240" w:lineRule="auto"/>
                        <w:ind w:left="360"/>
                        <w:jc w:val="center"/>
                        <w:rPr>
                          <w:b/>
                        </w:rPr>
                      </w:pPr>
                    </w:p>
                  </w:txbxContent>
                </v:textbox>
              </v:roundrect>
            </w:pict>
          </mc:Fallback>
        </mc:AlternateContent>
      </w:r>
    </w:p>
    <w:p w:rsidR="007D6B15" w:rsidRPr="00116335" w:rsidRDefault="00C50909" w:rsidP="007D6B15">
      <w:pPr>
        <w:tabs>
          <w:tab w:val="left" w:pos="8100"/>
        </w:tabs>
        <w:rPr>
          <w:lang w:val="en-GB"/>
        </w:rPr>
      </w:pPr>
      <w:r>
        <w:rPr>
          <w:noProof/>
          <w:lang w:val="en-GB" w:eastAsia="en-GB"/>
        </w:rPr>
        <mc:AlternateContent>
          <mc:Choice Requires="wps">
            <w:drawing>
              <wp:anchor distT="4294967295" distB="4294967295" distL="114300" distR="114300" simplePos="0" relativeHeight="251663360" behindDoc="0" locked="0" layoutInCell="1" allowOverlap="1">
                <wp:simplePos x="0" y="0"/>
                <wp:positionH relativeFrom="column">
                  <wp:posOffset>4205605</wp:posOffset>
                </wp:positionH>
                <wp:positionV relativeFrom="paragraph">
                  <wp:posOffset>33019</wp:posOffset>
                </wp:positionV>
                <wp:extent cx="605790" cy="0"/>
                <wp:effectExtent l="38100" t="133350" r="0" b="133350"/>
                <wp:wrapNone/>
                <wp:docPr id="2075" name="Straight Arrow Connector 2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5790" cy="0"/>
                        </a:xfrm>
                        <a:prstGeom prst="straightConnector1">
                          <a:avLst/>
                        </a:prstGeom>
                        <a:noFill/>
                        <a:ln w="38100">
                          <a:solidFill>
                            <a:srgbClr val="9BBB59">
                              <a:lumMod val="100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75" o:spid="_x0000_s1026" type="#_x0000_t32" style="position:absolute;margin-left:331.15pt;margin-top:2.6pt;width:47.7pt;height:0;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" strokecolor="#9bbb59" strokeweight="3pt">
                <v:stroke endarrow="open"/>
              </v:shape>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1762125</wp:posOffset>
                </wp:positionH>
                <wp:positionV relativeFrom="paragraph">
                  <wp:posOffset>-146685</wp:posOffset>
                </wp:positionV>
                <wp:extent cx="2401570" cy="283845"/>
                <wp:effectExtent l="0" t="0" r="17780" b="59055"/>
                <wp:wrapNone/>
                <wp:docPr id="2076" name="Rounded Rectangle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1570" cy="283845"/>
                        </a:xfrm>
                        <a:prstGeom prst="roundRect">
                          <a:avLst>
                            <a:gd name="adj" fmla="val 16667"/>
                          </a:avLst>
                        </a:prstGeom>
                        <a:gradFill rotWithShape="1">
                          <a:gsLst>
                            <a:gs pos="0">
                              <a:srgbClr val="9BFDAF"/>
                            </a:gs>
                            <a:gs pos="35001">
                              <a:srgbClr val="BAFCC7"/>
                            </a:gs>
                            <a:gs pos="100000">
                              <a:srgbClr val="E4FFE9"/>
                            </a:gs>
                          </a:gsLst>
                          <a:lin ang="16200000" scaled="1"/>
                        </a:gradFill>
                        <a:ln w="9525">
                          <a:solidFill>
                            <a:srgbClr val="4BACC6">
                              <a:lumMod val="95000"/>
                              <a:lumOff val="0"/>
                            </a:srgbClr>
                          </a:solidFill>
                          <a:round/>
                          <a:headEnd/>
                          <a:tailEnd/>
                        </a:ln>
                        <a:effectLst>
                          <a:outerShdw dist="20000" dir="5400000" rotWithShape="0">
                            <a:srgbClr val="000000">
                              <a:alpha val="37999"/>
                            </a:srgbClr>
                          </a:outerShdw>
                        </a:effectLst>
                      </wps:spPr>
                      <wps:txbx>
                        <w:txbxContent>
                          <w:p w:rsidR="003B7EBD" w:rsidRPr="00941018" w:rsidRDefault="003B7EBD" w:rsidP="007D6B15">
                            <w:pPr>
                              <w:spacing w:after="0" w:line="240" w:lineRule="auto"/>
                              <w:jc w:val="center"/>
                              <w:rPr>
                                <w:b/>
                              </w:rPr>
                            </w:pPr>
                            <w:r>
                              <w:rPr>
                                <w:b/>
                              </w:rPr>
                              <w:t>Presidente</w:t>
                            </w:r>
                          </w:p>
                          <w:p w:rsidR="003B7EBD" w:rsidRPr="00941018" w:rsidRDefault="003B7EBD" w:rsidP="007D6B15">
                            <w:pPr>
                              <w:spacing w:after="0" w:line="240" w:lineRule="auto"/>
                              <w:ind w:left="360"/>
                              <w:jc w:val="center"/>
                              <w:rPr>
                                <w:b/>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76" o:spid="_x0000_s1028" style="position:absolute;left:0;text-align:left;margin-left:138.75pt;margin-top:-11.55pt;width:189.1pt;height:2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" fillcolor="#9bfdaf" strokecolor="#41a7c3">
                <v:fill color2="#e4ffe9" rotate="t" angle="180" colors="0 #9bfdaf;22938f #bafcc7;1 #e4ffe9" focus="100%" type="gradient"/>
                <v:shadow on="t" color="black" opacity="24903f" origin=",.5" offset="0,.55556mm"/>
                <v:textbox inset="3.6pt,,3.6pt">
                  <w:txbxContent>
                    <w:p w:rsidR="003B7EBD" w:rsidRPr="00941018" w:rsidRDefault="003B7EBD" w:rsidP="007D6B15">
                      <w:pPr>
                        <w:spacing w:after="0" w:line="240" w:lineRule="auto"/>
                        <w:jc w:val="center"/>
                        <w:rPr>
                          <w:b/>
                        </w:rPr>
                      </w:pPr>
                      <w:r>
                        <w:rPr>
                          <w:b/>
                        </w:rPr>
                        <w:t>Presidente</w:t>
                      </w:r>
                    </w:p>
                    <w:p w:rsidR="003B7EBD" w:rsidRPr="00941018" w:rsidRDefault="003B7EBD" w:rsidP="007D6B15">
                      <w:pPr>
                        <w:spacing w:after="0" w:line="240" w:lineRule="auto"/>
                        <w:ind w:left="360"/>
                        <w:jc w:val="center"/>
                        <w:rPr>
                          <w:b/>
                        </w:rPr>
                      </w:pPr>
                    </w:p>
                  </w:txbxContent>
                </v:textbox>
              </v:roundrect>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3350895</wp:posOffset>
                </wp:positionH>
                <wp:positionV relativeFrom="paragraph">
                  <wp:posOffset>186690</wp:posOffset>
                </wp:positionV>
                <wp:extent cx="746760" cy="285115"/>
                <wp:effectExtent l="0" t="0" r="15240" b="19685"/>
                <wp:wrapNone/>
                <wp:docPr id="2078" name="Text Box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85115"/>
                        </a:xfrm>
                        <a:prstGeom prst="rect">
                          <a:avLst/>
                        </a:prstGeom>
                        <a:solidFill>
                          <a:sysClr val="window" lastClr="FFFFFF">
                            <a:lumMod val="100000"/>
                            <a:lumOff val="0"/>
                          </a:sysClr>
                        </a:solidFill>
                        <a:ln w="6350">
                          <a:solidFill>
                            <a:srgbClr val="9BBB59">
                              <a:lumMod val="100000"/>
                              <a:lumOff val="0"/>
                            </a:srgbClr>
                          </a:solidFill>
                          <a:miter lim="800000"/>
                          <a:headEnd/>
                          <a:tailEnd/>
                        </a:ln>
                      </wps:spPr>
                      <wps:txbx>
                        <w:txbxContent>
                          <w:p w:rsidR="003B7EBD" w:rsidRPr="007A4F5F" w:rsidRDefault="003B7EBD" w:rsidP="007D6B15">
                            <w:pPr>
                              <w:rPr>
                                <w:b/>
                              </w:rPr>
                            </w:pPr>
                            <w:r>
                              <w:rPr>
                                <w:b/>
                              </w:rPr>
                              <w:t>Autoriza</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8" o:spid="_x0000_s1029" type="#_x0000_t202" style="position:absolute;left:0;text-align:left;margin-left:263.85pt;margin-top:14.7pt;width:58.8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" strokecolor="#9bbb59" strokeweight=".5pt">
                <v:textbox inset="3.6pt,,3.6pt">
                  <w:txbxContent>
                    <w:p w:rsidR="003B7EBD" w:rsidRPr="007A4F5F" w:rsidRDefault="003B7EBD" w:rsidP="007D6B15">
                      <w:pPr>
                        <w:rPr>
                          <w:b/>
                        </w:rPr>
                      </w:pPr>
                      <w:r>
                        <w:rPr>
                          <w:b/>
                        </w:rPr>
                        <w:t>Autoriza</w:t>
                      </w:r>
                    </w:p>
                  </w:txbxContent>
                </v:textbox>
              </v:shape>
            </w:pict>
          </mc:Fallback>
        </mc:AlternateContent>
      </w:r>
      <w:r>
        <w:rPr>
          <w:noProof/>
          <w:lang w:val="en-GB" w:eastAsia="en-GB"/>
        </w:rPr>
        <mc:AlternateContent>
          <mc:Choice Requires="wps">
            <w:drawing>
              <wp:anchor distT="0" distB="0" distL="114298" distR="114298" simplePos="0" relativeHeight="251646976" behindDoc="0" locked="0" layoutInCell="1" allowOverlap="1">
                <wp:simplePos x="0" y="0"/>
                <wp:positionH relativeFrom="column">
                  <wp:posOffset>3152139</wp:posOffset>
                </wp:positionH>
                <wp:positionV relativeFrom="paragraph">
                  <wp:posOffset>160655</wp:posOffset>
                </wp:positionV>
                <wp:extent cx="0" cy="346075"/>
                <wp:effectExtent l="133350" t="0" r="76200" b="53975"/>
                <wp:wrapNone/>
                <wp:docPr id="2077" name="Straight Arrow Connector 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6075"/>
                        </a:xfrm>
                        <a:prstGeom prst="straightConnector1">
                          <a:avLst/>
                        </a:prstGeom>
                        <a:noFill/>
                        <a:ln w="38100" cap="flat" cmpd="sng" algn="ctr">
                          <a:solidFill>
                            <a:srgbClr val="9BBB59"/>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077" o:spid="_x0000_s1026" type="#_x0000_t32" style="position:absolute;margin-left:248.2pt;margin-top:12.65pt;width:0;height:27.25pt;z-index:25164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" strokecolor="#9bbb59" strokeweight="3pt">
                <v:stroke endarrow="open"/>
                <o:lock v:ext="edit" shapetype="f"/>
              </v:shape>
            </w:pict>
          </mc:Fallback>
        </mc:AlternateContent>
      </w:r>
    </w:p>
    <w:p w:rsidR="007D6B15" w:rsidRPr="00116335" w:rsidRDefault="00C50909" w:rsidP="007D6B15">
      <w:pPr>
        <w:rPr>
          <w:lang w:val="en-GB"/>
        </w:rPr>
      </w:pP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1263650</wp:posOffset>
                </wp:positionH>
                <wp:positionV relativeFrom="paragraph">
                  <wp:posOffset>160020</wp:posOffset>
                </wp:positionV>
                <wp:extent cx="3384550" cy="1510030"/>
                <wp:effectExtent l="0" t="0" r="25400" b="52070"/>
                <wp:wrapNone/>
                <wp:docPr id="2073" name="Rounded 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510030"/>
                        </a:xfrm>
                        <a:prstGeom prst="roundRect">
                          <a:avLst>
                            <a:gd name="adj" fmla="val 16667"/>
                          </a:avLst>
                        </a:prstGeom>
                        <a:gradFill rotWithShape="1">
                          <a:gsLst>
                            <a:gs pos="0">
                              <a:srgbClr val="9BFDAF"/>
                            </a:gs>
                            <a:gs pos="35001">
                              <a:srgbClr val="BAFCC7"/>
                            </a:gs>
                            <a:gs pos="100000">
                              <a:srgbClr val="E4FFE9"/>
                            </a:gs>
                          </a:gsLst>
                          <a:lin ang="16200000" scaled="1"/>
                        </a:gradFill>
                        <a:ln w="9525">
                          <a:solidFill>
                            <a:srgbClr val="4BACC6">
                              <a:lumMod val="95000"/>
                              <a:lumOff val="0"/>
                            </a:srgbClr>
                          </a:solidFill>
                          <a:round/>
                          <a:headEnd/>
                          <a:tailEnd/>
                        </a:ln>
                        <a:effectLst>
                          <a:outerShdw dist="20000" dir="5400000" rotWithShape="0">
                            <a:srgbClr val="000000">
                              <a:alpha val="37999"/>
                            </a:srgbClr>
                          </a:outerShdw>
                        </a:effectLst>
                      </wps:spPr>
                      <wps:txbx>
                        <w:txbxContent>
                          <w:p w:rsidR="003B7EBD" w:rsidRPr="00EC70E2" w:rsidRDefault="003B7EBD" w:rsidP="007D6B15">
                            <w:pPr>
                              <w:spacing w:after="0" w:line="240" w:lineRule="auto"/>
                              <w:rPr>
                                <w:b/>
                                <w:sz w:val="20"/>
                                <w:szCs w:val="20"/>
                              </w:rPr>
                            </w:pPr>
                            <w:r w:rsidRPr="00EC70E2">
                              <w:rPr>
                                <w:b/>
                                <w:sz w:val="20"/>
                                <w:szCs w:val="20"/>
                              </w:rPr>
                              <w:t>Primeiro-ministro</w:t>
                            </w:r>
                          </w:p>
                          <w:p w:rsidR="003B7EBD" w:rsidRPr="00EC70E2" w:rsidRDefault="003B7EBD" w:rsidP="007D6B15">
                            <w:pPr>
                              <w:pStyle w:val="Header"/>
                              <w:numPr>
                                <w:ilvl w:val="0"/>
                                <w:numId w:val="32"/>
                              </w:numPr>
                              <w:tabs>
                                <w:tab w:val="clear" w:pos="4513"/>
                                <w:tab w:val="clear" w:pos="9026"/>
                                <w:tab w:val="left" w:pos="450"/>
                                <w:tab w:val="center" w:pos="4680"/>
                                <w:tab w:val="right" w:pos="9360"/>
                              </w:tabs>
                              <w:ind w:left="360" w:hanging="180"/>
                              <w:jc w:val="left"/>
                              <w:rPr>
                                <w:b/>
                                <w:sz w:val="20"/>
                                <w:szCs w:val="20"/>
                              </w:rPr>
                            </w:pPr>
                            <w:r w:rsidRPr="00EC70E2">
                              <w:rPr>
                                <w:b/>
                                <w:sz w:val="20"/>
                                <w:szCs w:val="20"/>
                              </w:rPr>
                              <w:t>Autoriza um Comité de Gestão de Emergência (CGE/COE) a supervisionar:</w:t>
                            </w:r>
                          </w:p>
                          <w:p w:rsidR="003B7EBD" w:rsidRPr="00EC70E2" w:rsidRDefault="003B7EBD" w:rsidP="007D6B15">
                            <w:pPr>
                              <w:pStyle w:val="Header"/>
                              <w:numPr>
                                <w:ilvl w:val="1"/>
                                <w:numId w:val="32"/>
                              </w:numPr>
                              <w:tabs>
                                <w:tab w:val="clear" w:pos="4513"/>
                                <w:tab w:val="clear" w:pos="9026"/>
                                <w:tab w:val="center" w:pos="4680"/>
                                <w:tab w:val="right" w:pos="9360"/>
                              </w:tabs>
                              <w:ind w:left="720" w:hanging="270"/>
                              <w:jc w:val="left"/>
                              <w:rPr>
                                <w:b/>
                                <w:sz w:val="20"/>
                                <w:szCs w:val="20"/>
                              </w:rPr>
                            </w:pPr>
                            <w:r w:rsidRPr="00EC70E2">
                              <w:rPr>
                                <w:b/>
                                <w:sz w:val="20"/>
                                <w:szCs w:val="20"/>
                              </w:rPr>
                              <w:t>Preparação</w:t>
                            </w:r>
                          </w:p>
                          <w:p w:rsidR="003B7EBD" w:rsidRPr="00EC70E2" w:rsidRDefault="003B7EBD" w:rsidP="007D6B15">
                            <w:pPr>
                              <w:pStyle w:val="Header"/>
                              <w:numPr>
                                <w:ilvl w:val="1"/>
                                <w:numId w:val="32"/>
                              </w:numPr>
                              <w:tabs>
                                <w:tab w:val="clear" w:pos="4513"/>
                                <w:tab w:val="clear" w:pos="9026"/>
                                <w:tab w:val="center" w:pos="4680"/>
                                <w:tab w:val="right" w:pos="9360"/>
                              </w:tabs>
                              <w:ind w:left="720" w:hanging="270"/>
                              <w:jc w:val="left"/>
                              <w:rPr>
                                <w:b/>
                                <w:sz w:val="20"/>
                                <w:szCs w:val="20"/>
                              </w:rPr>
                            </w:pPr>
                            <w:r w:rsidRPr="00EC70E2">
                              <w:rPr>
                                <w:b/>
                                <w:sz w:val="20"/>
                                <w:szCs w:val="20"/>
                              </w:rPr>
                              <w:t>Resposta a Emergências de Saúde Pública</w:t>
                            </w:r>
                          </w:p>
                          <w:p w:rsidR="003B7EBD" w:rsidRPr="00EC70E2" w:rsidRDefault="003B7EBD" w:rsidP="007D6B15">
                            <w:pPr>
                              <w:pStyle w:val="Header"/>
                              <w:ind w:left="810" w:hanging="90"/>
                              <w:rPr>
                                <w:b/>
                                <w:sz w:val="20"/>
                                <w:szCs w:val="20"/>
                              </w:rPr>
                            </w:pPr>
                            <w:r w:rsidRPr="00EC70E2">
                              <w:rPr>
                                <w:b/>
                                <w:sz w:val="20"/>
                                <w:szCs w:val="20"/>
                              </w:rPr>
                              <w:t>Ativação de Equip</w:t>
                            </w:r>
                            <w:r>
                              <w:rPr>
                                <w:b/>
                                <w:sz w:val="20"/>
                                <w:szCs w:val="20"/>
                              </w:rPr>
                              <w:t>e</w:t>
                            </w:r>
                            <w:r w:rsidRPr="00EC70E2">
                              <w:rPr>
                                <w:b/>
                                <w:sz w:val="20"/>
                                <w:szCs w:val="20"/>
                              </w:rPr>
                              <w:t xml:space="preserve"> de resposta rápida (ERR)</w:t>
                            </w:r>
                          </w:p>
                          <w:p w:rsidR="003B7EBD" w:rsidRPr="00EC70E2" w:rsidRDefault="003B7EBD" w:rsidP="007D6B15">
                            <w:pPr>
                              <w:pStyle w:val="Header"/>
                              <w:numPr>
                                <w:ilvl w:val="1"/>
                                <w:numId w:val="32"/>
                              </w:numPr>
                              <w:tabs>
                                <w:tab w:val="clear" w:pos="4513"/>
                                <w:tab w:val="clear" w:pos="9026"/>
                                <w:tab w:val="center" w:pos="4680"/>
                                <w:tab w:val="right" w:pos="9360"/>
                              </w:tabs>
                              <w:ind w:left="720" w:hanging="270"/>
                              <w:jc w:val="left"/>
                              <w:rPr>
                                <w:b/>
                                <w:sz w:val="20"/>
                                <w:szCs w:val="20"/>
                              </w:rPr>
                            </w:pPr>
                            <w:r w:rsidRPr="00EC70E2">
                              <w:rPr>
                                <w:b/>
                                <w:sz w:val="20"/>
                                <w:szCs w:val="20"/>
                              </w:rPr>
                              <w:t>Acesso a fundos adequados, com controlos apropriados, para proteção da saúde pública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73" o:spid="_x0000_s1030" style="position:absolute;left:0;text-align:left;margin-left:99.5pt;margin-top:12.6pt;width:266.5pt;height:1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" fillcolor="#9bfdaf" strokecolor="#41a7c3">
                <v:fill color2="#e4ffe9" rotate="t" angle="180" colors="0 #9bfdaf;22938f #bafcc7;1 #e4ffe9" focus="100%" type="gradient"/>
                <v:shadow on="t" color="black" opacity="24903f" origin=",.5" offset="0,.55556mm"/>
                <v:textbox inset="3.6pt,,3.6pt">
                  <w:txbxContent>
                    <w:p w:rsidR="003B7EBD" w:rsidRPr="00EC70E2" w:rsidRDefault="003B7EBD" w:rsidP="007D6B15">
                      <w:pPr>
                        <w:spacing w:after="0" w:line="240" w:lineRule="auto"/>
                        <w:rPr>
                          <w:b/>
                          <w:sz w:val="20"/>
                          <w:szCs w:val="20"/>
                        </w:rPr>
                      </w:pPr>
                      <w:r w:rsidRPr="00EC70E2">
                        <w:rPr>
                          <w:b/>
                          <w:sz w:val="20"/>
                          <w:szCs w:val="20"/>
                        </w:rPr>
                        <w:t>Primeiro-ministro</w:t>
                      </w:r>
                    </w:p>
                    <w:p w:rsidR="003B7EBD" w:rsidRPr="00EC70E2" w:rsidRDefault="003B7EBD" w:rsidP="007D6B15">
                      <w:pPr>
                        <w:pStyle w:val="Header"/>
                        <w:numPr>
                          <w:ilvl w:val="0"/>
                          <w:numId w:val="32"/>
                        </w:numPr>
                        <w:tabs>
                          <w:tab w:val="clear" w:pos="4513"/>
                          <w:tab w:val="clear" w:pos="9026"/>
                          <w:tab w:val="left" w:pos="450"/>
                          <w:tab w:val="center" w:pos="4680"/>
                          <w:tab w:val="right" w:pos="9360"/>
                        </w:tabs>
                        <w:ind w:left="360" w:hanging="180"/>
                        <w:jc w:val="left"/>
                        <w:rPr>
                          <w:b/>
                          <w:sz w:val="20"/>
                          <w:szCs w:val="20"/>
                        </w:rPr>
                      </w:pPr>
                      <w:r w:rsidRPr="00EC70E2">
                        <w:rPr>
                          <w:b/>
                          <w:sz w:val="20"/>
                          <w:szCs w:val="20"/>
                        </w:rPr>
                        <w:t>Autoriza um Comité de Gestão de Emergência (CGE/COE) a supervisionar:</w:t>
                      </w:r>
                    </w:p>
                    <w:p w:rsidR="003B7EBD" w:rsidRPr="00EC70E2" w:rsidRDefault="003B7EBD" w:rsidP="007D6B15">
                      <w:pPr>
                        <w:pStyle w:val="Header"/>
                        <w:numPr>
                          <w:ilvl w:val="1"/>
                          <w:numId w:val="32"/>
                        </w:numPr>
                        <w:tabs>
                          <w:tab w:val="clear" w:pos="4513"/>
                          <w:tab w:val="clear" w:pos="9026"/>
                          <w:tab w:val="center" w:pos="4680"/>
                          <w:tab w:val="right" w:pos="9360"/>
                        </w:tabs>
                        <w:ind w:left="720" w:hanging="270"/>
                        <w:jc w:val="left"/>
                        <w:rPr>
                          <w:b/>
                          <w:sz w:val="20"/>
                          <w:szCs w:val="20"/>
                        </w:rPr>
                      </w:pPr>
                      <w:r w:rsidRPr="00EC70E2">
                        <w:rPr>
                          <w:b/>
                          <w:sz w:val="20"/>
                          <w:szCs w:val="20"/>
                        </w:rPr>
                        <w:t>Preparação</w:t>
                      </w:r>
                    </w:p>
                    <w:p w:rsidR="003B7EBD" w:rsidRPr="00EC70E2" w:rsidRDefault="003B7EBD" w:rsidP="007D6B15">
                      <w:pPr>
                        <w:pStyle w:val="Header"/>
                        <w:numPr>
                          <w:ilvl w:val="1"/>
                          <w:numId w:val="32"/>
                        </w:numPr>
                        <w:tabs>
                          <w:tab w:val="clear" w:pos="4513"/>
                          <w:tab w:val="clear" w:pos="9026"/>
                          <w:tab w:val="center" w:pos="4680"/>
                          <w:tab w:val="right" w:pos="9360"/>
                        </w:tabs>
                        <w:ind w:left="720" w:hanging="270"/>
                        <w:jc w:val="left"/>
                        <w:rPr>
                          <w:b/>
                          <w:sz w:val="20"/>
                          <w:szCs w:val="20"/>
                        </w:rPr>
                      </w:pPr>
                      <w:r w:rsidRPr="00EC70E2">
                        <w:rPr>
                          <w:b/>
                          <w:sz w:val="20"/>
                          <w:szCs w:val="20"/>
                        </w:rPr>
                        <w:t>Resposta a Emergências de Saúde Pública</w:t>
                      </w:r>
                    </w:p>
                    <w:p w:rsidR="003B7EBD" w:rsidRPr="00EC70E2" w:rsidRDefault="003B7EBD" w:rsidP="007D6B15">
                      <w:pPr>
                        <w:pStyle w:val="Header"/>
                        <w:ind w:left="810" w:hanging="90"/>
                        <w:rPr>
                          <w:b/>
                          <w:sz w:val="20"/>
                          <w:szCs w:val="20"/>
                        </w:rPr>
                      </w:pPr>
                      <w:r w:rsidRPr="00EC70E2">
                        <w:rPr>
                          <w:b/>
                          <w:sz w:val="20"/>
                          <w:szCs w:val="20"/>
                        </w:rPr>
                        <w:t>Ativação de Equip</w:t>
                      </w:r>
                      <w:r>
                        <w:rPr>
                          <w:b/>
                          <w:sz w:val="20"/>
                          <w:szCs w:val="20"/>
                        </w:rPr>
                        <w:t>e</w:t>
                      </w:r>
                      <w:r w:rsidRPr="00EC70E2">
                        <w:rPr>
                          <w:b/>
                          <w:sz w:val="20"/>
                          <w:szCs w:val="20"/>
                        </w:rPr>
                        <w:t xml:space="preserve"> de resposta rápida (ERR)</w:t>
                      </w:r>
                    </w:p>
                    <w:p w:rsidR="003B7EBD" w:rsidRPr="00EC70E2" w:rsidRDefault="003B7EBD" w:rsidP="007D6B15">
                      <w:pPr>
                        <w:pStyle w:val="Header"/>
                        <w:numPr>
                          <w:ilvl w:val="1"/>
                          <w:numId w:val="32"/>
                        </w:numPr>
                        <w:tabs>
                          <w:tab w:val="clear" w:pos="4513"/>
                          <w:tab w:val="clear" w:pos="9026"/>
                          <w:tab w:val="center" w:pos="4680"/>
                          <w:tab w:val="right" w:pos="9360"/>
                        </w:tabs>
                        <w:ind w:left="720" w:hanging="270"/>
                        <w:jc w:val="left"/>
                        <w:rPr>
                          <w:b/>
                          <w:sz w:val="20"/>
                          <w:szCs w:val="20"/>
                        </w:rPr>
                      </w:pPr>
                      <w:r w:rsidRPr="00EC70E2">
                        <w:rPr>
                          <w:b/>
                          <w:sz w:val="20"/>
                          <w:szCs w:val="20"/>
                        </w:rPr>
                        <w:t>Acesso a fundos adequados, com controlos apropriados, para proteção da saúde pública</w:t>
                      </w:r>
                    </w:p>
                  </w:txbxContent>
                </v:textbox>
              </v:roundrect>
            </w:pict>
          </mc:Fallback>
        </mc:AlternateContent>
      </w:r>
    </w:p>
    <w:p w:rsidR="007D6B15" w:rsidRPr="00116335" w:rsidRDefault="007D6B15" w:rsidP="007D6B15">
      <w:pPr>
        <w:rPr>
          <w:lang w:val="en-GB"/>
        </w:rPr>
      </w:pPr>
    </w:p>
    <w:p w:rsidR="007D6B15" w:rsidRPr="00116335" w:rsidRDefault="007D6B15" w:rsidP="007D6B15">
      <w:pPr>
        <w:rPr>
          <w:lang w:val="en-GB"/>
        </w:rPr>
      </w:pPr>
    </w:p>
    <w:p w:rsidR="007D6B15" w:rsidRPr="00116335" w:rsidRDefault="007D6B15" w:rsidP="007D6B15">
      <w:pPr>
        <w:rPr>
          <w:lang w:val="en-GB"/>
        </w:rPr>
      </w:pPr>
    </w:p>
    <w:p w:rsidR="007D6B15" w:rsidRPr="00116335" w:rsidRDefault="007D6B15" w:rsidP="007D6B15">
      <w:pPr>
        <w:rPr>
          <w:lang w:val="en-GB"/>
        </w:rPr>
      </w:pPr>
    </w:p>
    <w:p w:rsidR="007D6B15" w:rsidRPr="00116335" w:rsidRDefault="00C50909" w:rsidP="007D6B15">
      <w:pPr>
        <w:rPr>
          <w:lang w:val="en-GB"/>
        </w:rPr>
      </w:pPr>
      <w:r>
        <w:rPr>
          <w:noProof/>
          <w:lang w:val="en-GB" w:eastAsia="en-GB"/>
        </w:rPr>
        <mc:AlternateContent>
          <mc:Choice Requires="wps">
            <w:drawing>
              <wp:anchor distT="0" distB="0" distL="114300" distR="114300" simplePos="0" relativeHeight="251638784" behindDoc="0" locked="0" layoutInCell="1" allowOverlap="1">
                <wp:simplePos x="0" y="0"/>
                <wp:positionH relativeFrom="column">
                  <wp:posOffset>1002665</wp:posOffset>
                </wp:positionH>
                <wp:positionV relativeFrom="paragraph">
                  <wp:posOffset>113030</wp:posOffset>
                </wp:positionV>
                <wp:extent cx="752475" cy="251460"/>
                <wp:effectExtent l="0" t="0" r="28575" b="15240"/>
                <wp:wrapNone/>
                <wp:docPr id="5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51460"/>
                        </a:xfrm>
                        <a:prstGeom prst="rect">
                          <a:avLst/>
                        </a:prstGeom>
                        <a:solidFill>
                          <a:sysClr val="window" lastClr="FFFFFF"/>
                        </a:solidFill>
                        <a:ln w="6350">
                          <a:solidFill>
                            <a:srgbClr val="9BBB59"/>
                          </a:solidFill>
                        </a:ln>
                        <a:effectLst/>
                      </wps:spPr>
                      <wps:txbx>
                        <w:txbxContent>
                          <w:p w:rsidR="003B7EBD" w:rsidRPr="007A4F5F" w:rsidRDefault="003B7EBD" w:rsidP="007D6B15">
                            <w:pPr>
                              <w:jc w:val="center"/>
                              <w:rPr>
                                <w:b/>
                              </w:rPr>
                            </w:pPr>
                            <w:r>
                              <w:rPr>
                                <w:b/>
                              </w:rPr>
                              <w:t>Aconselhamento</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1" type="#_x0000_t202" style="position:absolute;left:0;text-align:left;margin-left:78.95pt;margin-top:8.9pt;width:59.25pt;height:19.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" fillcolor="window" strokecolor="#9bbb59" strokeweight=".5pt">
                <v:path arrowok="t"/>
                <v:textbox inset="3.6pt,,3.6pt">
                  <w:txbxContent>
                    <w:p w:rsidR="003B7EBD" w:rsidRPr="007A4F5F" w:rsidRDefault="003B7EBD" w:rsidP="007D6B15">
                      <w:pPr>
                        <w:jc w:val="center"/>
                        <w:rPr>
                          <w:b/>
                        </w:rPr>
                      </w:pPr>
                      <w:r>
                        <w:rPr>
                          <w:b/>
                        </w:rPr>
                        <w:t>Aconselhamento</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4382770</wp:posOffset>
                </wp:positionH>
                <wp:positionV relativeFrom="paragraph">
                  <wp:posOffset>175895</wp:posOffset>
                </wp:positionV>
                <wp:extent cx="2098040" cy="1885950"/>
                <wp:effectExtent l="19050" t="19050" r="35560" b="57150"/>
                <wp:wrapNone/>
                <wp:docPr id="2051" name="Diamond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1885950"/>
                        </a:xfrm>
                        <a:prstGeom prst="diamond">
                          <a:avLst/>
                        </a:prstGeom>
                        <a:gradFill rotWithShape="1">
                          <a:gsLst>
                            <a:gs pos="0">
                              <a:srgbClr val="99D0FF"/>
                            </a:gs>
                            <a:gs pos="35001">
                              <a:srgbClr val="B9DDFE"/>
                            </a:gs>
                            <a:gs pos="100000">
                              <a:srgbClr val="E3F2FF"/>
                            </a:gs>
                          </a:gsLst>
                          <a:lin ang="16200000" scaled="1"/>
                        </a:gradFill>
                        <a:ln w="9525">
                          <a:solidFill>
                            <a:srgbClr val="8064A2">
                              <a:lumMod val="95000"/>
                              <a:lumOff val="0"/>
                            </a:srgbClr>
                          </a:solidFill>
                          <a:miter lim="800000"/>
                          <a:headEnd/>
                          <a:tailEnd/>
                        </a:ln>
                        <a:effectLst>
                          <a:outerShdw dist="20000" dir="5400000" rotWithShape="0">
                            <a:srgbClr val="000000">
                              <a:alpha val="37999"/>
                            </a:srgbClr>
                          </a:outerShdw>
                        </a:effectLst>
                      </wps:spPr>
                      <wps:txbx>
                        <w:txbxContent>
                          <w:p w:rsidR="003B7EBD" w:rsidRPr="00EC70E2" w:rsidRDefault="003B7EBD" w:rsidP="007D6B15">
                            <w:pPr>
                              <w:jc w:val="center"/>
                              <w:rPr>
                                <w:b/>
                                <w:sz w:val="18"/>
                                <w:szCs w:val="18"/>
                              </w:rPr>
                            </w:pPr>
                            <w:r w:rsidRPr="00EC70E2">
                              <w:rPr>
                                <w:b/>
                                <w:sz w:val="18"/>
                                <w:szCs w:val="18"/>
                              </w:rPr>
                              <w:t>Em Caso de Ébola,</w:t>
                            </w:r>
                            <w:r>
                              <w:rPr>
                                <w:b/>
                                <w:sz w:val="18"/>
                                <w:szCs w:val="18"/>
                              </w:rPr>
                              <w:br/>
                            </w:r>
                            <w:r w:rsidRPr="00EC70E2">
                              <w:rPr>
                                <w:b/>
                                <w:sz w:val="18"/>
                                <w:szCs w:val="18"/>
                              </w:rPr>
                              <w:t xml:space="preserve">o CGE ativa uma “Estrutura de </w:t>
                            </w:r>
                            <w:r>
                              <w:rPr>
                                <w:b/>
                                <w:sz w:val="18"/>
                                <w:szCs w:val="18"/>
                              </w:rPr>
                              <w:t>c</w:t>
                            </w:r>
                            <w:r w:rsidRPr="00EC70E2">
                              <w:rPr>
                                <w:b/>
                                <w:sz w:val="18"/>
                                <w:szCs w:val="18"/>
                              </w:rPr>
                              <w:t>omand</w:t>
                            </w:r>
                            <w:r>
                              <w:rPr>
                                <w:b/>
                                <w:sz w:val="18"/>
                                <w:szCs w:val="18"/>
                              </w:rPr>
                              <w:t>o de Incidente”, Notifica OMS</w:t>
                            </w:r>
                          </w:p>
                          <w:p w:rsidR="003B7EBD" w:rsidRPr="004502B4" w:rsidRDefault="003B7EBD" w:rsidP="007D6B15">
                            <w:pPr>
                              <w:rPr>
                                <w:b/>
                                <w:sz w:val="18"/>
                              </w:rPr>
                            </w:pPr>
                            <w:r>
                              <w:rPr>
                                <w:b/>
                                <w:sz w:val="18"/>
                              </w:rPr>
                              <w:t xml:space="preserve"> OMS</w:t>
                            </w:r>
                          </w:p>
                        </w:txbxContent>
                      </wps:txbx>
                      <wps:bodyPr rot="0" vert="horz" wrap="square" lIns="18288" tIns="9144" rIns="18288" bIns="9144"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2051" o:spid="_x0000_s1032" type="#_x0000_t4" style="position:absolute;left:0;text-align:left;margin-left:345.1pt;margin-top:13.85pt;width:165.2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" fillcolor="#99d0ff" strokecolor="#795d9c">
                <v:fill color2="#e3f2ff" rotate="t" angle="180" colors="0 #99d0ff;22938f #b9ddfe;1 #e3f2ff" focus="100%" type="gradient"/>
                <v:shadow on="t" color="black" opacity="24903f" origin=",.5" offset="0,.55556mm"/>
                <v:textbox inset="1.44pt,.72pt,1.44pt,.72pt">
                  <w:txbxContent>
                    <w:p w:rsidR="003B7EBD" w:rsidRPr="00EC70E2" w:rsidRDefault="003B7EBD" w:rsidP="007D6B15">
                      <w:pPr>
                        <w:jc w:val="center"/>
                        <w:rPr>
                          <w:b/>
                          <w:sz w:val="18"/>
                          <w:szCs w:val="18"/>
                        </w:rPr>
                      </w:pPr>
                      <w:r w:rsidRPr="00EC70E2">
                        <w:rPr>
                          <w:b/>
                          <w:sz w:val="18"/>
                          <w:szCs w:val="18"/>
                        </w:rPr>
                        <w:t>Em Caso de Ébola,</w:t>
                      </w:r>
                      <w:r>
                        <w:rPr>
                          <w:b/>
                          <w:sz w:val="18"/>
                          <w:szCs w:val="18"/>
                        </w:rPr>
                        <w:br/>
                      </w:r>
                      <w:r w:rsidRPr="00EC70E2">
                        <w:rPr>
                          <w:b/>
                          <w:sz w:val="18"/>
                          <w:szCs w:val="18"/>
                        </w:rPr>
                        <w:t xml:space="preserve">o CGE ativa uma “Estrutura de </w:t>
                      </w:r>
                      <w:r>
                        <w:rPr>
                          <w:b/>
                          <w:sz w:val="18"/>
                          <w:szCs w:val="18"/>
                        </w:rPr>
                        <w:t>c</w:t>
                      </w:r>
                      <w:r w:rsidRPr="00EC70E2">
                        <w:rPr>
                          <w:b/>
                          <w:sz w:val="18"/>
                          <w:szCs w:val="18"/>
                        </w:rPr>
                        <w:t>omand</w:t>
                      </w:r>
                      <w:r>
                        <w:rPr>
                          <w:b/>
                          <w:sz w:val="18"/>
                          <w:szCs w:val="18"/>
                        </w:rPr>
                        <w:t>o de Incidente”, Notifica OMS</w:t>
                      </w:r>
                    </w:p>
                    <w:p w:rsidR="003B7EBD" w:rsidRPr="004502B4" w:rsidRDefault="003B7EBD" w:rsidP="007D6B15">
                      <w:pPr>
                        <w:rPr>
                          <w:b/>
                          <w:sz w:val="18"/>
                        </w:rPr>
                      </w:pPr>
                      <w:r>
                        <w:rPr>
                          <w:b/>
                          <w:sz w:val="18"/>
                        </w:rPr>
                        <w:t xml:space="preserve"> OMS</w:t>
                      </w:r>
                    </w:p>
                  </w:txbxContent>
                </v:textbox>
              </v:shape>
            </w:pict>
          </mc:Fallback>
        </mc:AlternateContent>
      </w:r>
      <w:r>
        <w:rPr>
          <w:noProof/>
          <w:lang w:val="en-GB" w:eastAsia="en-GB"/>
        </w:rPr>
        <mc:AlternateContent>
          <mc:Choice Requires="wps">
            <w:drawing>
              <wp:anchor distT="0" distB="0" distL="114300" distR="114300" simplePos="0" relativeHeight="251640832" behindDoc="0" locked="0" layoutInCell="1" allowOverlap="1">
                <wp:simplePos x="0" y="0"/>
                <wp:positionH relativeFrom="column">
                  <wp:posOffset>3315970</wp:posOffset>
                </wp:positionH>
                <wp:positionV relativeFrom="paragraph">
                  <wp:posOffset>106045</wp:posOffset>
                </wp:positionV>
                <wp:extent cx="746760" cy="251460"/>
                <wp:effectExtent l="0" t="0" r="15240" b="15240"/>
                <wp:wrapNone/>
                <wp:docPr id="2072"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760" cy="251460"/>
                        </a:xfrm>
                        <a:prstGeom prst="rect">
                          <a:avLst/>
                        </a:prstGeom>
                        <a:solidFill>
                          <a:sysClr val="window" lastClr="FFFFFF"/>
                        </a:solidFill>
                        <a:ln w="6350">
                          <a:solidFill>
                            <a:srgbClr val="9BBB59"/>
                          </a:solidFill>
                        </a:ln>
                        <a:effectLst/>
                      </wps:spPr>
                      <wps:txbx>
                        <w:txbxContent>
                          <w:p w:rsidR="003B7EBD" w:rsidRPr="007A4F5F" w:rsidRDefault="003B7EBD" w:rsidP="007D6B15">
                            <w:pPr>
                              <w:rPr>
                                <w:b/>
                              </w:rPr>
                            </w:pPr>
                            <w:r>
                              <w:rPr>
                                <w:b/>
                              </w:rPr>
                              <w:t>Autoriza</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2" o:spid="_x0000_s1033" type="#_x0000_t202" style="position:absolute;left:0;text-align:left;margin-left:261.1pt;margin-top:8.35pt;width:58.8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" fillcolor="window" strokecolor="#9bbb59" strokeweight=".5pt">
                <v:path arrowok="t"/>
                <v:textbox inset="3.6pt,,3.6pt">
                  <w:txbxContent>
                    <w:p w:rsidR="003B7EBD" w:rsidRPr="007A4F5F" w:rsidRDefault="003B7EBD" w:rsidP="007D6B15">
                      <w:pPr>
                        <w:rPr>
                          <w:b/>
                        </w:rPr>
                      </w:pPr>
                      <w:r>
                        <w:rPr>
                          <w:b/>
                        </w:rPr>
                        <w:t>Autoriza</w:t>
                      </w:r>
                    </w:p>
                  </w:txbxContent>
                </v:textbox>
              </v:shape>
            </w:pict>
          </mc:Fallback>
        </mc:AlternateContent>
      </w:r>
      <w:r>
        <w:rPr>
          <w:noProof/>
          <w:lang w:val="en-GB" w:eastAsia="en-GB"/>
        </w:rPr>
        <mc:AlternateContent>
          <mc:Choice Requires="wps">
            <w:drawing>
              <wp:anchor distT="0" distB="0" distL="114298" distR="114298" simplePos="0" relativeHeight="251648000" behindDoc="0" locked="0" layoutInCell="1" allowOverlap="1">
                <wp:simplePos x="0" y="0"/>
                <wp:positionH relativeFrom="column">
                  <wp:posOffset>2933064</wp:posOffset>
                </wp:positionH>
                <wp:positionV relativeFrom="paragraph">
                  <wp:posOffset>52070</wp:posOffset>
                </wp:positionV>
                <wp:extent cx="0" cy="308610"/>
                <wp:effectExtent l="133350" t="0" r="57150" b="53340"/>
                <wp:wrapNone/>
                <wp:docPr id="2050" name="Straight Arrow Connector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noFill/>
                        <a:ln w="38100" cap="flat" cmpd="sng" algn="ctr">
                          <a:solidFill>
                            <a:srgbClr val="9BBB59"/>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50" o:spid="_x0000_s1026" type="#_x0000_t32" style="position:absolute;margin-left:230.95pt;margin-top:4.1pt;width:0;height:24.3pt;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" strokecolor="#9bbb59" strokeweight="3pt">
                <v:stroke endarrow="open"/>
                <o:lock v:ext="edit" shapetype="f"/>
              </v:shape>
            </w:pict>
          </mc:Fallback>
        </mc:AlternateContent>
      </w:r>
    </w:p>
    <w:p w:rsidR="007D6B15" w:rsidRPr="00116335" w:rsidRDefault="00C50909" w:rsidP="007D6B15">
      <w:pPr>
        <w:rPr>
          <w:lang w:val="en-GB"/>
        </w:rPr>
      </w:pP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1657350</wp:posOffset>
                </wp:positionH>
                <wp:positionV relativeFrom="paragraph">
                  <wp:posOffset>64135</wp:posOffset>
                </wp:positionV>
                <wp:extent cx="2887980" cy="539750"/>
                <wp:effectExtent l="0" t="0" r="26670" b="50800"/>
                <wp:wrapNone/>
                <wp:docPr id="58"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980" cy="539750"/>
                        </a:xfrm>
                        <a:prstGeom prst="roundRect">
                          <a:avLst>
                            <a:gd name="adj" fmla="val 16667"/>
                          </a:avLst>
                        </a:prstGeom>
                        <a:gradFill rotWithShape="1">
                          <a:gsLst>
                            <a:gs pos="0">
                              <a:srgbClr val="9BFDAF"/>
                            </a:gs>
                            <a:gs pos="35001">
                              <a:srgbClr val="BAFCC7"/>
                            </a:gs>
                            <a:gs pos="100000">
                              <a:srgbClr val="E4FFE9"/>
                            </a:gs>
                          </a:gsLst>
                          <a:lin ang="16200000" scaled="1"/>
                        </a:gradFill>
                        <a:ln w="9525">
                          <a:solidFill>
                            <a:srgbClr val="4BACC6">
                              <a:lumMod val="95000"/>
                              <a:lumOff val="0"/>
                            </a:srgbClr>
                          </a:solidFill>
                          <a:round/>
                          <a:headEnd/>
                          <a:tailEnd/>
                        </a:ln>
                        <a:effectLst>
                          <a:outerShdw dist="20000" dir="5400000" rotWithShape="0">
                            <a:srgbClr val="000000">
                              <a:alpha val="37999"/>
                            </a:srgbClr>
                          </a:outerShdw>
                        </a:effectLst>
                      </wps:spPr>
                      <wps:txbx>
                        <w:txbxContent>
                          <w:p w:rsidR="003B7EBD" w:rsidRPr="00B95FD9" w:rsidRDefault="003B7EBD" w:rsidP="007D6B15">
                            <w:pPr>
                              <w:spacing w:after="0" w:line="240" w:lineRule="auto"/>
                              <w:rPr>
                                <w:b/>
                                <w:sz w:val="18"/>
                                <w:szCs w:val="18"/>
                              </w:rPr>
                            </w:pPr>
                            <w:r>
                              <w:rPr>
                                <w:b/>
                                <w:sz w:val="18"/>
                              </w:rPr>
                              <w:t>Comité de Gestão de Emergências (CGE/COE), incluindo Ministério da Saúde, Laboratórios de Referência e Outras Agências para a Saúde (Gado, Ambiente, Vida Selvagem)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34" style="position:absolute;left:0;text-align:left;margin-left:130.5pt;margin-top:5.05pt;width:227.4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" fillcolor="#9bfdaf" strokecolor="#41a7c3">
                <v:fill color2="#e4ffe9" rotate="t" angle="180" colors="0 #9bfdaf;22938f #bafcc7;1 #e4ffe9" focus="100%" type="gradient"/>
                <v:shadow on="t" color="black" opacity="24903f" origin=",.5" offset="0,.55556mm"/>
                <v:textbox inset="3.6pt,,3.6pt">
                  <w:txbxContent>
                    <w:p w:rsidR="003B7EBD" w:rsidRPr="00B95FD9" w:rsidRDefault="003B7EBD" w:rsidP="007D6B15">
                      <w:pPr>
                        <w:spacing w:after="0" w:line="240" w:lineRule="auto"/>
                        <w:rPr>
                          <w:b/>
                          <w:sz w:val="18"/>
                          <w:szCs w:val="18"/>
                        </w:rPr>
                      </w:pPr>
                      <w:r>
                        <w:rPr>
                          <w:b/>
                          <w:sz w:val="18"/>
                        </w:rPr>
                        <w:t>Comité de Gestão de Emergências (CGE/COE), incluindo Ministério da Saúde, Laboratórios de Referência e Outras Agências para a Saúde (Gado, Ambiente, Vida Selvagem)</w:t>
                      </w:r>
                    </w:p>
                  </w:txbxContent>
                </v:textbox>
              </v:roundrect>
            </w:pict>
          </mc:Fallback>
        </mc:AlternateContent>
      </w: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-478790</wp:posOffset>
                </wp:positionH>
                <wp:positionV relativeFrom="paragraph">
                  <wp:posOffset>78105</wp:posOffset>
                </wp:positionV>
                <wp:extent cx="1614805" cy="1141095"/>
                <wp:effectExtent l="0" t="0" r="23495" b="59055"/>
                <wp:wrapNone/>
                <wp:docPr id="2049" name="Rounded 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1141095"/>
                        </a:xfrm>
                        <a:prstGeom prst="roundRect">
                          <a:avLst>
                            <a:gd name="adj" fmla="val 16667"/>
                          </a:avLst>
                        </a:prstGeom>
                        <a:gradFill rotWithShape="1">
                          <a:gsLst>
                            <a:gs pos="0">
                              <a:srgbClr val="9BFDAF"/>
                            </a:gs>
                            <a:gs pos="35001">
                              <a:srgbClr val="BAFCC7"/>
                            </a:gs>
                            <a:gs pos="100000">
                              <a:srgbClr val="E4FFE9"/>
                            </a:gs>
                          </a:gsLst>
                          <a:lin ang="16200000" scaled="1"/>
                        </a:gradFill>
                        <a:ln w="9525">
                          <a:solidFill>
                            <a:srgbClr val="4BACC6">
                              <a:lumMod val="95000"/>
                              <a:lumOff val="0"/>
                            </a:srgbClr>
                          </a:solidFill>
                          <a:round/>
                          <a:headEnd/>
                          <a:tailEnd/>
                        </a:ln>
                        <a:effectLst>
                          <a:outerShdw dist="20000" dir="5400000" rotWithShape="0">
                            <a:srgbClr val="000000">
                              <a:alpha val="37999"/>
                            </a:srgbClr>
                          </a:outerShdw>
                        </a:effectLst>
                      </wps:spPr>
                      <wps:txbx>
                        <w:txbxContent>
                          <w:p w:rsidR="003B7EBD" w:rsidRPr="007D6B15" w:rsidRDefault="003B7EBD" w:rsidP="007D6B15">
                            <w:pPr>
                              <w:spacing w:after="0" w:line="240" w:lineRule="auto"/>
                              <w:rPr>
                                <w:b/>
                                <w:sz w:val="20"/>
                                <w:szCs w:val="20"/>
                              </w:rPr>
                            </w:pPr>
                            <w:r w:rsidRPr="007D6B15">
                              <w:rPr>
                                <w:b/>
                                <w:sz w:val="20"/>
                                <w:szCs w:val="20"/>
                              </w:rPr>
                              <w:t>Grupo Técnico Consultivo (TAG):</w:t>
                            </w:r>
                          </w:p>
                          <w:p w:rsidR="003B7EBD" w:rsidRPr="007D6B15" w:rsidRDefault="003B7EBD" w:rsidP="007D6B15">
                            <w:pPr>
                              <w:pStyle w:val="ListParagraph"/>
                              <w:numPr>
                                <w:ilvl w:val="0"/>
                                <w:numId w:val="33"/>
                              </w:numPr>
                              <w:spacing w:after="0" w:line="240" w:lineRule="auto"/>
                              <w:ind w:left="450" w:hanging="270"/>
                              <w:rPr>
                                <w:b/>
                                <w:sz w:val="20"/>
                                <w:szCs w:val="20"/>
                                <w:lang w:val="pt-BR"/>
                              </w:rPr>
                            </w:pPr>
                            <w:r w:rsidRPr="007D6B15">
                              <w:rPr>
                                <w:b/>
                                <w:sz w:val="20"/>
                                <w:szCs w:val="20"/>
                                <w:lang w:val="pt-BR"/>
                              </w:rPr>
                              <w:t>Especialistas</w:t>
                            </w:r>
                          </w:p>
                          <w:p w:rsidR="003B7EBD" w:rsidRPr="007D6B15" w:rsidRDefault="003B7EBD" w:rsidP="007D6B15">
                            <w:pPr>
                              <w:pStyle w:val="ListParagraph"/>
                              <w:numPr>
                                <w:ilvl w:val="0"/>
                                <w:numId w:val="33"/>
                              </w:numPr>
                              <w:spacing w:after="0" w:line="240" w:lineRule="auto"/>
                              <w:ind w:left="450" w:hanging="270"/>
                              <w:rPr>
                                <w:b/>
                                <w:sz w:val="20"/>
                                <w:szCs w:val="20"/>
                                <w:lang w:val="pt-BR"/>
                              </w:rPr>
                            </w:pPr>
                            <w:r w:rsidRPr="007D6B15">
                              <w:rPr>
                                <w:b/>
                                <w:sz w:val="20"/>
                                <w:szCs w:val="20"/>
                                <w:lang w:val="pt-BR"/>
                              </w:rPr>
                              <w:t>Faculdade da Universidade</w:t>
                            </w:r>
                          </w:p>
                          <w:p w:rsidR="003B7EBD" w:rsidRPr="007D6B15" w:rsidRDefault="003B7EBD" w:rsidP="007D6B15">
                            <w:pPr>
                              <w:pStyle w:val="ListParagraph"/>
                              <w:numPr>
                                <w:ilvl w:val="0"/>
                                <w:numId w:val="33"/>
                              </w:numPr>
                              <w:spacing w:after="0" w:line="240" w:lineRule="auto"/>
                              <w:ind w:left="450" w:hanging="270"/>
                              <w:rPr>
                                <w:b/>
                                <w:sz w:val="20"/>
                                <w:szCs w:val="20"/>
                                <w:lang w:val="pt-BR"/>
                              </w:rPr>
                            </w:pPr>
                            <w:r w:rsidRPr="007D6B15">
                              <w:rPr>
                                <w:b/>
                                <w:sz w:val="20"/>
                                <w:szCs w:val="20"/>
                                <w:lang w:val="pt-BR"/>
                              </w:rPr>
                              <w:t>Sector Privado</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49" o:spid="_x0000_s1035" style="position:absolute;left:0;text-align:left;margin-left:-37.7pt;margin-top:6.15pt;width:127.15pt;height:8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" fillcolor="#9bfdaf" strokecolor="#41a7c3">
                <v:fill color2="#e4ffe9" rotate="t" angle="180" colors="0 #9bfdaf;22938f #bafcc7;1 #e4ffe9" focus="100%" type="gradient"/>
                <v:shadow on="t" color="black" opacity="24903f" origin=",.5" offset="0,.55556mm"/>
                <v:textbox inset="3.6pt,,3.6pt">
                  <w:txbxContent>
                    <w:p w:rsidR="003B7EBD" w:rsidRPr="007D6B15" w:rsidRDefault="003B7EBD" w:rsidP="007D6B15">
                      <w:pPr>
                        <w:spacing w:after="0" w:line="240" w:lineRule="auto"/>
                        <w:rPr>
                          <w:b/>
                          <w:sz w:val="20"/>
                          <w:szCs w:val="20"/>
                        </w:rPr>
                      </w:pPr>
                      <w:r w:rsidRPr="007D6B15">
                        <w:rPr>
                          <w:b/>
                          <w:sz w:val="20"/>
                          <w:szCs w:val="20"/>
                        </w:rPr>
                        <w:t>Grupo Técnico Consultivo (TAG):</w:t>
                      </w:r>
                    </w:p>
                    <w:p w:rsidR="003B7EBD" w:rsidRPr="007D6B15" w:rsidRDefault="003B7EBD" w:rsidP="007D6B15">
                      <w:pPr>
                        <w:pStyle w:val="ListParagraph"/>
                        <w:numPr>
                          <w:ilvl w:val="0"/>
                          <w:numId w:val="33"/>
                        </w:numPr>
                        <w:spacing w:after="0" w:line="240" w:lineRule="auto"/>
                        <w:ind w:left="450" w:hanging="270"/>
                        <w:rPr>
                          <w:b/>
                          <w:sz w:val="20"/>
                          <w:szCs w:val="20"/>
                          <w:lang w:val="pt-BR"/>
                        </w:rPr>
                      </w:pPr>
                      <w:r w:rsidRPr="007D6B15">
                        <w:rPr>
                          <w:b/>
                          <w:sz w:val="20"/>
                          <w:szCs w:val="20"/>
                          <w:lang w:val="pt-BR"/>
                        </w:rPr>
                        <w:t>Especialistas</w:t>
                      </w:r>
                    </w:p>
                    <w:p w:rsidR="003B7EBD" w:rsidRPr="007D6B15" w:rsidRDefault="003B7EBD" w:rsidP="007D6B15">
                      <w:pPr>
                        <w:pStyle w:val="ListParagraph"/>
                        <w:numPr>
                          <w:ilvl w:val="0"/>
                          <w:numId w:val="33"/>
                        </w:numPr>
                        <w:spacing w:after="0" w:line="240" w:lineRule="auto"/>
                        <w:ind w:left="450" w:hanging="270"/>
                        <w:rPr>
                          <w:b/>
                          <w:sz w:val="20"/>
                          <w:szCs w:val="20"/>
                          <w:lang w:val="pt-BR"/>
                        </w:rPr>
                      </w:pPr>
                      <w:r w:rsidRPr="007D6B15">
                        <w:rPr>
                          <w:b/>
                          <w:sz w:val="20"/>
                          <w:szCs w:val="20"/>
                          <w:lang w:val="pt-BR"/>
                        </w:rPr>
                        <w:t>Faculdade da Universidade</w:t>
                      </w:r>
                    </w:p>
                    <w:p w:rsidR="003B7EBD" w:rsidRPr="007D6B15" w:rsidRDefault="003B7EBD" w:rsidP="007D6B15">
                      <w:pPr>
                        <w:pStyle w:val="ListParagraph"/>
                        <w:numPr>
                          <w:ilvl w:val="0"/>
                          <w:numId w:val="33"/>
                        </w:numPr>
                        <w:spacing w:after="0" w:line="240" w:lineRule="auto"/>
                        <w:ind w:left="450" w:hanging="270"/>
                        <w:rPr>
                          <w:b/>
                          <w:sz w:val="20"/>
                          <w:szCs w:val="20"/>
                          <w:lang w:val="pt-BR"/>
                        </w:rPr>
                      </w:pPr>
                      <w:r w:rsidRPr="007D6B15">
                        <w:rPr>
                          <w:b/>
                          <w:sz w:val="20"/>
                          <w:szCs w:val="20"/>
                          <w:lang w:val="pt-BR"/>
                        </w:rPr>
                        <w:t>Sector Privado</w:t>
                      </w:r>
                    </w:p>
                  </w:txbxContent>
                </v:textbox>
              </v:roundrect>
            </w:pict>
          </mc:Fallback>
        </mc:AlternateContent>
      </w:r>
    </w:p>
    <w:p w:rsidR="007D6B15" w:rsidRPr="00116335" w:rsidRDefault="00C50909" w:rsidP="007D6B15">
      <w:pPr>
        <w:rPr>
          <w:lang w:val="en-GB"/>
        </w:rPr>
      </w:pPr>
      <w:r>
        <w:rPr>
          <w:noProof/>
          <w:lang w:val="en-GB" w:eastAsia="en-GB"/>
        </w:rPr>
        <mc:AlternateContent>
          <mc:Choice Requires="wps">
            <w:drawing>
              <wp:anchor distT="4294967295" distB="4294967295" distL="114300" distR="114300" simplePos="0" relativeHeight="251666432" behindDoc="0" locked="0" layoutInCell="1" allowOverlap="1">
                <wp:simplePos x="0" y="0"/>
                <wp:positionH relativeFrom="column">
                  <wp:posOffset>1144905</wp:posOffset>
                </wp:positionH>
                <wp:positionV relativeFrom="paragraph">
                  <wp:posOffset>-1</wp:posOffset>
                </wp:positionV>
                <wp:extent cx="492760" cy="0"/>
                <wp:effectExtent l="0" t="133350" r="0" b="133350"/>
                <wp:wrapNone/>
                <wp:docPr id="57"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straightConnector1">
                          <a:avLst/>
                        </a:prstGeom>
                        <a:noFill/>
                        <a:ln w="38100">
                          <a:solidFill>
                            <a:srgbClr val="9BBB59">
                              <a:lumMod val="100000"/>
                              <a:lumOff val="0"/>
                            </a:srgbClr>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90.15pt;margin-top:0;width:38.8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" strokecolor="#9bbb59" strokeweight="3pt">
                <v:stroke dashstyle="3 1" endarrow="open"/>
              </v:shape>
            </w:pict>
          </mc:Fallback>
        </mc:AlternateContent>
      </w:r>
      <w:r>
        <w:rPr>
          <w:noProof/>
          <w:lang w:val="en-GB" w:eastAsia="en-GB"/>
        </w:rPr>
        <mc:AlternateContent>
          <mc:Choice Requires="wps">
            <w:drawing>
              <wp:anchor distT="0" distB="0" distL="114298" distR="114298" simplePos="0" relativeHeight="251649024" behindDoc="0" locked="0" layoutInCell="1" allowOverlap="1">
                <wp:simplePos x="0" y="0"/>
                <wp:positionH relativeFrom="column">
                  <wp:posOffset>2940049</wp:posOffset>
                </wp:positionH>
                <wp:positionV relativeFrom="paragraph">
                  <wp:posOffset>254635</wp:posOffset>
                </wp:positionV>
                <wp:extent cx="0" cy="457200"/>
                <wp:effectExtent l="133350" t="0" r="133350" b="57150"/>
                <wp:wrapNone/>
                <wp:docPr id="5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noFill/>
                        <a:ln w="38100" cap="flat" cmpd="sng" algn="ctr">
                          <a:solidFill>
                            <a:srgbClr val="9BBB59"/>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4" o:spid="_x0000_s1026" type="#_x0000_t32" style="position:absolute;margin-left:231.5pt;margin-top:20.05pt;width:0;height:36pt;z-index:25164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" strokecolor="#9bbb59" strokeweight="3pt">
                <v:stroke endarrow="open"/>
                <o:lock v:ext="edit" shapetype="f"/>
              </v:shape>
            </w:pict>
          </mc:Fallback>
        </mc:AlternateContent>
      </w:r>
    </w:p>
    <w:p w:rsidR="007D6B15" w:rsidRPr="00116335" w:rsidRDefault="00C50909" w:rsidP="007D6B15">
      <w:pPr>
        <w:rPr>
          <w:lang w:val="en-GB"/>
        </w:rPr>
      </w:pP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3099435</wp:posOffset>
                </wp:positionH>
                <wp:positionV relativeFrom="paragraph">
                  <wp:posOffset>159385</wp:posOffset>
                </wp:positionV>
                <wp:extent cx="1256665" cy="15875"/>
                <wp:effectExtent l="38100" t="133350" r="0" b="117475"/>
                <wp:wrapNone/>
                <wp:docPr id="54"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15875"/>
                        </a:xfrm>
                        <a:prstGeom prst="straightConnector1">
                          <a:avLst/>
                        </a:prstGeom>
                        <a:noFill/>
                        <a:ln w="38100">
                          <a:solidFill>
                            <a:srgbClr val="9BBB59">
                              <a:lumMod val="100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44.05pt;margin-top:12.55pt;width:98.95pt;height:1.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" strokecolor="#9bbb59" strokeweight="3pt">
                <v:stroke endarrow="open"/>
              </v:shape>
            </w:pict>
          </mc:Fallback>
        </mc:AlternateContent>
      </w:r>
      <w:r>
        <w:rPr>
          <w:noProof/>
          <w:lang w:val="en-GB" w:eastAsia="en-GB"/>
        </w:rPr>
        <mc:AlternateContent>
          <mc:Choice Requires="wps">
            <w:drawing>
              <wp:anchor distT="0" distB="0" distL="114300" distR="114300" simplePos="0" relativeHeight="251639808" behindDoc="0" locked="0" layoutInCell="1" allowOverlap="1">
                <wp:simplePos x="0" y="0"/>
                <wp:positionH relativeFrom="column">
                  <wp:posOffset>1511300</wp:posOffset>
                </wp:positionH>
                <wp:positionV relativeFrom="paragraph">
                  <wp:posOffset>46990</wp:posOffset>
                </wp:positionV>
                <wp:extent cx="1209040" cy="234950"/>
                <wp:effectExtent l="0" t="0" r="10160" b="1270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040" cy="234950"/>
                        </a:xfrm>
                        <a:prstGeom prst="rect">
                          <a:avLst/>
                        </a:prstGeom>
                        <a:solidFill>
                          <a:sysClr val="window" lastClr="FFFFFF"/>
                        </a:solidFill>
                        <a:ln w="6350">
                          <a:solidFill>
                            <a:srgbClr val="9BBB59"/>
                          </a:solidFill>
                        </a:ln>
                        <a:effectLst/>
                      </wps:spPr>
                      <wps:txbx>
                        <w:txbxContent>
                          <w:p w:rsidR="003B7EBD" w:rsidRPr="006448A9" w:rsidRDefault="003B7EBD" w:rsidP="007D6B15">
                            <w:pPr>
                              <w:jc w:val="center"/>
                              <w:rPr>
                                <w:b/>
                              </w:rPr>
                            </w:pPr>
                            <w:r>
                              <w:rPr>
                                <w:b/>
                              </w:rPr>
                              <w:t>Ação Imediata</w:t>
                            </w:r>
                          </w:p>
                        </w:txbxContent>
                      </wps:txbx>
                      <wps:bodyPr rot="0" spcFirstLastPara="0" vertOverflow="overflow" horzOverflow="overflow" vert="horz" wrap="square" lIns="91440" tIns="45720" rIns="9144"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left:0;text-align:left;margin-left:119pt;margin-top:3.7pt;width:95.2pt;height:1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" fillcolor="window" strokecolor="#9bbb59" strokeweight=".5pt">
                <v:path arrowok="t"/>
                <v:textbox inset=",,.72pt">
                  <w:txbxContent>
                    <w:p w:rsidR="003B7EBD" w:rsidRPr="006448A9" w:rsidRDefault="003B7EBD" w:rsidP="007D6B15">
                      <w:pPr>
                        <w:jc w:val="center"/>
                        <w:rPr>
                          <w:b/>
                        </w:rPr>
                      </w:pPr>
                      <w:r>
                        <w:rPr>
                          <w:b/>
                        </w:rPr>
                        <w:t>Ação Imediata</w:t>
                      </w:r>
                    </w:p>
                  </w:txbxContent>
                </v:textbox>
              </v:shape>
            </w:pict>
          </mc:Fallback>
        </mc:AlternateContent>
      </w:r>
    </w:p>
    <w:p w:rsidR="007D6B15" w:rsidRPr="00116335" w:rsidRDefault="00C50909" w:rsidP="007D6B15">
      <w:pPr>
        <w:rPr>
          <w:lang w:val="en-GB"/>
        </w:rPr>
      </w:pP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1541780</wp:posOffset>
                </wp:positionH>
                <wp:positionV relativeFrom="paragraph">
                  <wp:posOffset>71120</wp:posOffset>
                </wp:positionV>
                <wp:extent cx="2961005" cy="892810"/>
                <wp:effectExtent l="0" t="0" r="10795" b="59690"/>
                <wp:wrapNone/>
                <wp:docPr id="52"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005" cy="892810"/>
                        </a:xfrm>
                        <a:prstGeom prst="roundRect">
                          <a:avLst>
                            <a:gd name="adj" fmla="val 16667"/>
                          </a:avLst>
                        </a:prstGeom>
                        <a:gradFill rotWithShape="1">
                          <a:gsLst>
                            <a:gs pos="0">
                              <a:srgbClr val="9BFDAF"/>
                            </a:gs>
                            <a:gs pos="35001">
                              <a:srgbClr val="BAFCC7"/>
                            </a:gs>
                            <a:gs pos="100000">
                              <a:srgbClr val="E4FFE9"/>
                            </a:gs>
                          </a:gsLst>
                          <a:lin ang="16200000" scaled="1"/>
                        </a:gradFill>
                        <a:ln w="9525">
                          <a:solidFill>
                            <a:srgbClr val="4BACC6">
                              <a:lumMod val="95000"/>
                              <a:lumOff val="0"/>
                            </a:srgbClr>
                          </a:solidFill>
                          <a:round/>
                          <a:headEnd/>
                          <a:tailEnd/>
                        </a:ln>
                        <a:effectLst>
                          <a:outerShdw dist="20000" dir="5400000" rotWithShape="0">
                            <a:srgbClr val="000000">
                              <a:alpha val="37999"/>
                            </a:srgbClr>
                          </a:outerShdw>
                        </a:effectLst>
                      </wps:spPr>
                      <wps:txbx>
                        <w:txbxContent>
                          <w:p w:rsidR="003B7EBD" w:rsidRPr="003670D9" w:rsidRDefault="003B7EBD" w:rsidP="007D6B15">
                            <w:pPr>
                              <w:spacing w:after="0" w:line="240" w:lineRule="auto"/>
                              <w:rPr>
                                <w:b/>
                                <w:sz w:val="18"/>
                                <w:szCs w:val="18"/>
                              </w:rPr>
                            </w:pPr>
                            <w:r>
                              <w:rPr>
                                <w:b/>
                                <w:sz w:val="18"/>
                              </w:rPr>
                              <w:t>Comando de Incidente (Qualificações):</w:t>
                            </w:r>
                          </w:p>
                          <w:p w:rsidR="003B7EBD" w:rsidRPr="00AE1713" w:rsidRDefault="003B7EBD" w:rsidP="007D6B15">
                            <w:pPr>
                              <w:pStyle w:val="Header"/>
                              <w:numPr>
                                <w:ilvl w:val="0"/>
                                <w:numId w:val="32"/>
                              </w:numPr>
                              <w:tabs>
                                <w:tab w:val="clear" w:pos="4513"/>
                                <w:tab w:val="clear" w:pos="9026"/>
                                <w:tab w:val="center" w:pos="4680"/>
                                <w:tab w:val="right" w:pos="9360"/>
                              </w:tabs>
                              <w:spacing w:line="180" w:lineRule="exact"/>
                              <w:jc w:val="left"/>
                              <w:rPr>
                                <w:b/>
                                <w:sz w:val="18"/>
                                <w:szCs w:val="18"/>
                              </w:rPr>
                            </w:pPr>
                            <w:r>
                              <w:rPr>
                                <w:b/>
                                <w:sz w:val="18"/>
                              </w:rPr>
                              <w:t>Profissional de saúde</w:t>
                            </w:r>
                          </w:p>
                          <w:p w:rsidR="003B7EBD" w:rsidRPr="00AE1713" w:rsidRDefault="003B7EBD" w:rsidP="007D6B15">
                            <w:pPr>
                              <w:pStyle w:val="Header"/>
                              <w:numPr>
                                <w:ilvl w:val="0"/>
                                <w:numId w:val="32"/>
                              </w:numPr>
                              <w:tabs>
                                <w:tab w:val="clear" w:pos="4513"/>
                                <w:tab w:val="clear" w:pos="9026"/>
                                <w:tab w:val="center" w:pos="4680"/>
                                <w:tab w:val="right" w:pos="9360"/>
                              </w:tabs>
                              <w:spacing w:line="180" w:lineRule="exact"/>
                              <w:jc w:val="left"/>
                              <w:rPr>
                                <w:b/>
                                <w:sz w:val="18"/>
                                <w:szCs w:val="18"/>
                              </w:rPr>
                            </w:pPr>
                            <w:r>
                              <w:rPr>
                                <w:b/>
                                <w:sz w:val="18"/>
                              </w:rPr>
                              <w:t>Experiência na gestão de surtos</w:t>
                            </w:r>
                          </w:p>
                          <w:p w:rsidR="003B7EBD" w:rsidRPr="00AE1713" w:rsidRDefault="003B7EBD" w:rsidP="007D6B15">
                            <w:pPr>
                              <w:pStyle w:val="Header"/>
                              <w:numPr>
                                <w:ilvl w:val="0"/>
                                <w:numId w:val="32"/>
                              </w:numPr>
                              <w:tabs>
                                <w:tab w:val="clear" w:pos="4513"/>
                                <w:tab w:val="clear" w:pos="9026"/>
                                <w:tab w:val="center" w:pos="4680"/>
                                <w:tab w:val="right" w:pos="9360"/>
                              </w:tabs>
                              <w:spacing w:line="180" w:lineRule="exact"/>
                              <w:jc w:val="left"/>
                              <w:rPr>
                                <w:b/>
                                <w:sz w:val="18"/>
                                <w:szCs w:val="18"/>
                              </w:rPr>
                            </w:pPr>
                            <w:r>
                              <w:rPr>
                                <w:b/>
                                <w:sz w:val="18"/>
                              </w:rPr>
                              <w:t>Competências de liderança, Capacidade de tomada de decisões</w:t>
                            </w:r>
                          </w:p>
                          <w:p w:rsidR="003B7EBD" w:rsidRPr="00AE1713" w:rsidRDefault="003B7EBD" w:rsidP="007D6B15">
                            <w:pPr>
                              <w:pStyle w:val="Header"/>
                              <w:numPr>
                                <w:ilvl w:val="0"/>
                                <w:numId w:val="32"/>
                              </w:numPr>
                              <w:tabs>
                                <w:tab w:val="clear" w:pos="4513"/>
                                <w:tab w:val="clear" w:pos="9026"/>
                                <w:tab w:val="center" w:pos="4680"/>
                                <w:tab w:val="right" w:pos="9360"/>
                              </w:tabs>
                              <w:spacing w:line="180" w:lineRule="exact"/>
                              <w:jc w:val="left"/>
                              <w:rPr>
                                <w:b/>
                                <w:sz w:val="18"/>
                                <w:szCs w:val="18"/>
                              </w:rPr>
                            </w:pPr>
                            <w:r>
                              <w:rPr>
                                <w:b/>
                                <w:sz w:val="18"/>
                              </w:rPr>
                              <w:t>Compreende a prevenção e controlo da doença</w:t>
                            </w:r>
                          </w:p>
                          <w:p w:rsidR="003B7EBD" w:rsidRPr="00AE1713" w:rsidRDefault="003B7EBD" w:rsidP="007D6B15">
                            <w:pPr>
                              <w:pStyle w:val="Header"/>
                              <w:numPr>
                                <w:ilvl w:val="0"/>
                                <w:numId w:val="32"/>
                              </w:numPr>
                              <w:tabs>
                                <w:tab w:val="clear" w:pos="4513"/>
                                <w:tab w:val="clear" w:pos="9026"/>
                                <w:tab w:val="center" w:pos="4680"/>
                                <w:tab w:val="right" w:pos="9360"/>
                              </w:tabs>
                              <w:spacing w:line="180" w:lineRule="exact"/>
                              <w:jc w:val="left"/>
                              <w:rPr>
                                <w:b/>
                                <w:sz w:val="18"/>
                                <w:szCs w:val="18"/>
                              </w:rPr>
                            </w:pPr>
                            <w:r>
                              <w:rPr>
                                <w:b/>
                                <w:sz w:val="18"/>
                              </w:rPr>
                              <w:t>Capacidade para trabalhar em ambientes de elevado stress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37" style="position:absolute;left:0;text-align:left;margin-left:121.4pt;margin-top:5.6pt;width:233.15pt;height:7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" fillcolor="#9bfdaf" strokecolor="#41a7c3">
                <v:fill color2="#e4ffe9" rotate="t" angle="180" colors="0 #9bfdaf;22938f #bafcc7;1 #e4ffe9" focus="100%" type="gradient"/>
                <v:shadow on="t" color="black" opacity="24903f" origin=",.5" offset="0,.55556mm"/>
                <v:textbox inset="3.6pt,,3.6pt">
                  <w:txbxContent>
                    <w:p w:rsidR="003B7EBD" w:rsidRPr="003670D9" w:rsidRDefault="003B7EBD" w:rsidP="007D6B15">
                      <w:pPr>
                        <w:spacing w:after="0" w:line="240" w:lineRule="auto"/>
                        <w:rPr>
                          <w:b/>
                          <w:sz w:val="18"/>
                          <w:szCs w:val="18"/>
                        </w:rPr>
                      </w:pPr>
                      <w:r>
                        <w:rPr>
                          <w:b/>
                          <w:sz w:val="18"/>
                        </w:rPr>
                        <w:t>Comando de Incidente (Qualificações):</w:t>
                      </w:r>
                    </w:p>
                    <w:p w:rsidR="003B7EBD" w:rsidRPr="00AE1713" w:rsidRDefault="003B7EBD" w:rsidP="007D6B15">
                      <w:pPr>
                        <w:pStyle w:val="Header"/>
                        <w:numPr>
                          <w:ilvl w:val="0"/>
                          <w:numId w:val="32"/>
                        </w:numPr>
                        <w:tabs>
                          <w:tab w:val="clear" w:pos="4513"/>
                          <w:tab w:val="clear" w:pos="9026"/>
                          <w:tab w:val="center" w:pos="4680"/>
                          <w:tab w:val="right" w:pos="9360"/>
                        </w:tabs>
                        <w:spacing w:line="180" w:lineRule="exact"/>
                        <w:jc w:val="left"/>
                        <w:rPr>
                          <w:b/>
                          <w:sz w:val="18"/>
                          <w:szCs w:val="18"/>
                        </w:rPr>
                      </w:pPr>
                      <w:r>
                        <w:rPr>
                          <w:b/>
                          <w:sz w:val="18"/>
                        </w:rPr>
                        <w:t>Profissional de saúde</w:t>
                      </w:r>
                    </w:p>
                    <w:p w:rsidR="003B7EBD" w:rsidRPr="00AE1713" w:rsidRDefault="003B7EBD" w:rsidP="007D6B15">
                      <w:pPr>
                        <w:pStyle w:val="Header"/>
                        <w:numPr>
                          <w:ilvl w:val="0"/>
                          <w:numId w:val="32"/>
                        </w:numPr>
                        <w:tabs>
                          <w:tab w:val="clear" w:pos="4513"/>
                          <w:tab w:val="clear" w:pos="9026"/>
                          <w:tab w:val="center" w:pos="4680"/>
                          <w:tab w:val="right" w:pos="9360"/>
                        </w:tabs>
                        <w:spacing w:line="180" w:lineRule="exact"/>
                        <w:jc w:val="left"/>
                        <w:rPr>
                          <w:b/>
                          <w:sz w:val="18"/>
                          <w:szCs w:val="18"/>
                        </w:rPr>
                      </w:pPr>
                      <w:r>
                        <w:rPr>
                          <w:b/>
                          <w:sz w:val="18"/>
                        </w:rPr>
                        <w:t>Experiência na gestão de surtos</w:t>
                      </w:r>
                    </w:p>
                    <w:p w:rsidR="003B7EBD" w:rsidRPr="00AE1713" w:rsidRDefault="003B7EBD" w:rsidP="007D6B15">
                      <w:pPr>
                        <w:pStyle w:val="Header"/>
                        <w:numPr>
                          <w:ilvl w:val="0"/>
                          <w:numId w:val="32"/>
                        </w:numPr>
                        <w:tabs>
                          <w:tab w:val="clear" w:pos="4513"/>
                          <w:tab w:val="clear" w:pos="9026"/>
                          <w:tab w:val="center" w:pos="4680"/>
                          <w:tab w:val="right" w:pos="9360"/>
                        </w:tabs>
                        <w:spacing w:line="180" w:lineRule="exact"/>
                        <w:jc w:val="left"/>
                        <w:rPr>
                          <w:b/>
                          <w:sz w:val="18"/>
                          <w:szCs w:val="18"/>
                        </w:rPr>
                      </w:pPr>
                      <w:r>
                        <w:rPr>
                          <w:b/>
                          <w:sz w:val="18"/>
                        </w:rPr>
                        <w:t>Competências de liderança, Capacidade de tomada de decisões</w:t>
                      </w:r>
                    </w:p>
                    <w:p w:rsidR="003B7EBD" w:rsidRPr="00AE1713" w:rsidRDefault="003B7EBD" w:rsidP="007D6B15">
                      <w:pPr>
                        <w:pStyle w:val="Header"/>
                        <w:numPr>
                          <w:ilvl w:val="0"/>
                          <w:numId w:val="32"/>
                        </w:numPr>
                        <w:tabs>
                          <w:tab w:val="clear" w:pos="4513"/>
                          <w:tab w:val="clear" w:pos="9026"/>
                          <w:tab w:val="center" w:pos="4680"/>
                          <w:tab w:val="right" w:pos="9360"/>
                        </w:tabs>
                        <w:spacing w:line="180" w:lineRule="exact"/>
                        <w:jc w:val="left"/>
                        <w:rPr>
                          <w:b/>
                          <w:sz w:val="18"/>
                          <w:szCs w:val="18"/>
                        </w:rPr>
                      </w:pPr>
                      <w:r>
                        <w:rPr>
                          <w:b/>
                          <w:sz w:val="18"/>
                        </w:rPr>
                        <w:t>Compreende a prevenção e controlo da doença</w:t>
                      </w:r>
                    </w:p>
                    <w:p w:rsidR="003B7EBD" w:rsidRPr="00AE1713" w:rsidRDefault="003B7EBD" w:rsidP="007D6B15">
                      <w:pPr>
                        <w:pStyle w:val="Header"/>
                        <w:numPr>
                          <w:ilvl w:val="0"/>
                          <w:numId w:val="32"/>
                        </w:numPr>
                        <w:tabs>
                          <w:tab w:val="clear" w:pos="4513"/>
                          <w:tab w:val="clear" w:pos="9026"/>
                          <w:tab w:val="center" w:pos="4680"/>
                          <w:tab w:val="right" w:pos="9360"/>
                        </w:tabs>
                        <w:spacing w:line="180" w:lineRule="exact"/>
                        <w:jc w:val="left"/>
                        <w:rPr>
                          <w:b/>
                          <w:sz w:val="18"/>
                          <w:szCs w:val="18"/>
                        </w:rPr>
                      </w:pPr>
                      <w:r>
                        <w:rPr>
                          <w:b/>
                          <w:sz w:val="18"/>
                        </w:rPr>
                        <w:t>Capacidade para trabalhar em ambientes de elevado stress</w:t>
                      </w:r>
                    </w:p>
                  </w:txbxContent>
                </v:textbox>
              </v:roundrect>
            </w:pict>
          </mc:Fallback>
        </mc:AlternateContent>
      </w:r>
    </w:p>
    <w:p w:rsidR="007D6B15" w:rsidRPr="00116335" w:rsidRDefault="007D6B15" w:rsidP="007D6B15">
      <w:pPr>
        <w:rPr>
          <w:lang w:val="en-GB"/>
        </w:rPr>
      </w:pPr>
    </w:p>
    <w:p w:rsidR="007D6B15" w:rsidRPr="00116335" w:rsidRDefault="007D6B15" w:rsidP="007D6B15">
      <w:pPr>
        <w:rPr>
          <w:lang w:val="en-GB"/>
        </w:rPr>
      </w:pPr>
    </w:p>
    <w:p w:rsidR="007D6B15" w:rsidRPr="00116335" w:rsidRDefault="00C50909" w:rsidP="007D6B15">
      <w:pPr>
        <w:rPr>
          <w:lang w:val="en-GB"/>
        </w:rPr>
      </w:pPr>
      <w:r>
        <w:rPr>
          <w:noProof/>
          <w:lang w:val="en-GB" w:eastAsia="en-GB"/>
        </w:rPr>
        <mc:AlternateContent>
          <mc:Choice Requires="wps">
            <w:drawing>
              <wp:anchor distT="0" distB="0" distL="114300" distR="114300" simplePos="0" relativeHeight="251655168" behindDoc="0" locked="0" layoutInCell="1" allowOverlap="1">
                <wp:simplePos x="0" y="0"/>
                <wp:positionH relativeFrom="column">
                  <wp:posOffset>3075305</wp:posOffset>
                </wp:positionH>
                <wp:positionV relativeFrom="paragraph">
                  <wp:posOffset>-2540</wp:posOffset>
                </wp:positionV>
                <wp:extent cx="300990" cy="4488815"/>
                <wp:effectExtent l="0" t="19050" r="22860" b="140335"/>
                <wp:wrapNone/>
                <wp:docPr id="51" name="Elb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990" cy="4488815"/>
                        </a:xfrm>
                        <a:prstGeom prst="bentConnector3">
                          <a:avLst>
                            <a:gd name="adj1" fmla="val 57610"/>
                          </a:avLst>
                        </a:prstGeom>
                        <a:noFill/>
                        <a:ln w="28575" cap="flat" cmpd="sng" algn="ctr">
                          <a:solidFill>
                            <a:srgbClr val="9BBB59">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026" type="#_x0000_t34" style="position:absolute;margin-left:242.15pt;margin-top:-.2pt;width:23.7pt;height:35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" adj="12444" strokecolor="#98b954" strokeweight="2.25pt">
                <v:stroke endarrow="open"/>
                <o:lock v:ext="edit" shapetype="f"/>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1851025</wp:posOffset>
                </wp:positionH>
                <wp:positionV relativeFrom="paragraph">
                  <wp:posOffset>62230</wp:posOffset>
                </wp:positionV>
                <wp:extent cx="2244090" cy="259080"/>
                <wp:effectExtent l="0" t="0" r="22860" b="2667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259080"/>
                        </a:xfrm>
                        <a:prstGeom prst="rect">
                          <a:avLst/>
                        </a:prstGeom>
                        <a:solidFill>
                          <a:sysClr val="window" lastClr="FFFFFF">
                            <a:lumMod val="100000"/>
                            <a:lumOff val="0"/>
                          </a:sysClr>
                        </a:solidFill>
                        <a:ln w="22225">
                          <a:solidFill>
                            <a:srgbClr val="9BBB59">
                              <a:lumMod val="100000"/>
                              <a:lumOff val="0"/>
                            </a:srgbClr>
                          </a:solidFill>
                          <a:miter lim="800000"/>
                          <a:headEnd/>
                          <a:tailEnd/>
                        </a:ln>
                      </wps:spPr>
                      <wps:txbx>
                        <w:txbxContent>
                          <w:p w:rsidR="003B7EBD" w:rsidRPr="007A4F5F" w:rsidRDefault="003B7EBD" w:rsidP="007D6B15">
                            <w:pPr>
                              <w:jc w:val="center"/>
                              <w:rPr>
                                <w:b/>
                              </w:rPr>
                            </w:pPr>
                            <w:r>
                              <w:rPr>
                                <w:b/>
                              </w:rPr>
                              <w:t>Comités/Sub-comités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left:0;text-align:left;margin-left:145.75pt;margin-top:4.9pt;width:176.7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" strokecolor="#9bbb59" strokeweight="1.75pt">
                <v:textbox inset="3.6pt,,3.6pt">
                  <w:txbxContent>
                    <w:p w:rsidR="003B7EBD" w:rsidRPr="007A4F5F" w:rsidRDefault="003B7EBD" w:rsidP="007D6B15">
                      <w:pPr>
                        <w:jc w:val="center"/>
                        <w:rPr>
                          <w:b/>
                        </w:rPr>
                      </w:pPr>
                      <w:r>
                        <w:rPr>
                          <w:b/>
                        </w:rPr>
                        <w:t>Comités/</w:t>
                      </w:r>
                      <w:proofErr w:type="spellStart"/>
                      <w:r>
                        <w:rPr>
                          <w:b/>
                        </w:rPr>
                        <w:t>Sub-comités</w:t>
                      </w:r>
                      <w:proofErr w:type="spellEnd"/>
                    </w:p>
                  </w:txbxContent>
                </v:textbox>
              </v:shape>
            </w:pict>
          </mc:Fallback>
        </mc:AlternateContent>
      </w:r>
    </w:p>
    <w:p w:rsidR="007D6B15" w:rsidRPr="00116335" w:rsidRDefault="00C50909" w:rsidP="007D6B15">
      <w:pPr>
        <w:rPr>
          <w:lang w:val="en-GB"/>
        </w:rPr>
      </w:pPr>
      <w:r>
        <w:rPr>
          <w:noProof/>
          <w:lang w:val="en-GB" w:eastAsia="en-GB"/>
        </w:rPr>
        <mc:AlternateContent>
          <mc:Choice Requires="wps">
            <w:drawing>
              <wp:anchor distT="0" distB="0" distL="114300" distR="114300" simplePos="0" relativeHeight="251641856" behindDoc="0" locked="0" layoutInCell="1" allowOverlap="1">
                <wp:simplePos x="0" y="0"/>
                <wp:positionH relativeFrom="column">
                  <wp:posOffset>3555365</wp:posOffset>
                </wp:positionH>
                <wp:positionV relativeFrom="paragraph">
                  <wp:posOffset>222885</wp:posOffset>
                </wp:positionV>
                <wp:extent cx="2011680" cy="548640"/>
                <wp:effectExtent l="57150" t="38100" r="83820" b="99060"/>
                <wp:wrapNone/>
                <wp:docPr id="48"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48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B7EBD" w:rsidRPr="00147F1E" w:rsidRDefault="003B7EBD" w:rsidP="007D6B15">
                            <w:pPr>
                              <w:spacing w:after="0" w:line="180" w:lineRule="exact"/>
                              <w:rPr>
                                <w:b/>
                                <w:sz w:val="24"/>
                                <w:szCs w:val="24"/>
                              </w:rPr>
                            </w:pPr>
                            <w:r>
                              <w:rPr>
                                <w:b/>
                                <w:sz w:val="24"/>
                              </w:rPr>
                              <w:t xml:space="preserve">Epidemiologia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 o:spid="_x0000_s1039" style="position:absolute;left:0;text-align:left;margin-left:279.95pt;margin-top:17.55pt;width:158.4pt;height:4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" fillcolor="#ffbe86" strokecolor="#f69240">
                <v:fill color2="#ffebdb" rotate="t" angle="180" colors="0 #ffbe86;22938f #ffd0aa;1 #ffebdb" focus="100%" type="gradient"/>
                <v:shadow on="t" color="black" opacity="24903f" origin=",.5" offset="0,.55556mm"/>
                <v:textbox inset="3.6pt,,3.6pt">
                  <w:txbxContent>
                    <w:p w:rsidR="003B7EBD" w:rsidRPr="00147F1E" w:rsidRDefault="003B7EBD" w:rsidP="007D6B15">
                      <w:pPr>
                        <w:spacing w:after="0" w:line="180" w:lineRule="exact"/>
                        <w:rPr>
                          <w:b/>
                          <w:sz w:val="24"/>
                          <w:szCs w:val="24"/>
                        </w:rPr>
                      </w:pPr>
                      <w:r>
                        <w:rPr>
                          <w:b/>
                          <w:sz w:val="24"/>
                        </w:rPr>
                        <w:t xml:space="preserve">Epidemiologia </w:t>
                      </w:r>
                    </w:p>
                  </w:txbxContent>
                </v:textbox>
              </v:roundrect>
            </w:pict>
          </mc:Fallback>
        </mc:AlternateContent>
      </w: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1859280</wp:posOffset>
                </wp:positionH>
                <wp:positionV relativeFrom="paragraph">
                  <wp:posOffset>6985</wp:posOffset>
                </wp:positionV>
                <wp:extent cx="733425" cy="3514725"/>
                <wp:effectExtent l="38100" t="19050" r="9525" b="123825"/>
                <wp:wrapNone/>
                <wp:docPr id="67" name="Elb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3425" cy="3514725"/>
                        </a:xfrm>
                        <a:prstGeom prst="bentConnector3">
                          <a:avLst/>
                        </a:prstGeom>
                        <a:noFill/>
                        <a:ln w="2857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Elbow Connector 67" o:spid="_x0000_s1026" type="#_x0000_t34" style="position:absolute;margin-left:146.4pt;margin-top:.55pt;width:57.75pt;height:276.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" strokecolor="#98b954" strokeweight="2.25pt">
                <v:stroke endarrow="open"/>
                <o:lock v:ext="edit" shapetype="f"/>
              </v:shape>
            </w:pict>
          </mc:Fallback>
        </mc:AlternateContent>
      </w:r>
      <w:r>
        <w:rPr>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351790</wp:posOffset>
                </wp:positionH>
                <wp:positionV relativeFrom="paragraph">
                  <wp:posOffset>3171825</wp:posOffset>
                </wp:positionV>
                <wp:extent cx="1463040" cy="548640"/>
                <wp:effectExtent l="57150" t="38100" r="80010" b="99060"/>
                <wp:wrapNone/>
                <wp:docPr id="4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63040" cy="548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B7EBD" w:rsidRPr="00070CF1" w:rsidRDefault="003B7EBD" w:rsidP="007D6B15">
                            <w:pPr>
                              <w:spacing w:after="0" w:line="240" w:lineRule="auto"/>
                              <w:rPr>
                                <w:b/>
                                <w:sz w:val="24"/>
                                <w:szCs w:val="24"/>
                              </w:rPr>
                            </w:pPr>
                            <w:r>
                              <w:rPr>
                                <w:b/>
                                <w:sz w:val="24"/>
                              </w:rPr>
                              <w:t>Oficial de ligação / Relações públicas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40" style="position:absolute;left:0;text-align:left;margin-left:27.7pt;margin-top:249.75pt;width:115.2pt;height:43.2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" fillcolor="#ffbe86" strokecolor="#f69240">
                <v:fill color2="#ffebdb" rotate="t" angle="180" colors="0 #ffbe86;22938f #ffd0aa;1 #ffebdb" focus="100%" type="gradient"/>
                <v:shadow on="t" color="black" opacity="24903f" origin=",.5" offset="0,.55556mm"/>
                <v:textbox inset="3.6pt,,3.6pt">
                  <w:txbxContent>
                    <w:p w:rsidR="003B7EBD" w:rsidRPr="00070CF1" w:rsidRDefault="003B7EBD" w:rsidP="007D6B15">
                      <w:pPr>
                        <w:spacing w:after="0" w:line="240" w:lineRule="auto"/>
                        <w:rPr>
                          <w:b/>
                          <w:sz w:val="24"/>
                          <w:szCs w:val="24"/>
                        </w:rPr>
                      </w:pPr>
                      <w:r>
                        <w:rPr>
                          <w:b/>
                          <w:sz w:val="24"/>
                        </w:rPr>
                        <w:t>Oficial de ligação / Relações públicas</w:t>
                      </w:r>
                    </w:p>
                  </w:txbxContent>
                </v:textbox>
              </v:roundrect>
            </w:pict>
          </mc:Fallback>
        </mc:AlternateContent>
      </w:r>
      <w:r>
        <w:rPr>
          <w:noProof/>
          <w:lang w:val="en-GB" w:eastAsia="en-GB"/>
        </w:rPr>
        <mc:AlternateContent>
          <mc:Choice Requires="wps">
            <w:drawing>
              <wp:anchor distT="4294967294" distB="4294967294" distL="114300" distR="114300" simplePos="0" relativeHeight="251659264" behindDoc="0" locked="0" layoutInCell="1" allowOverlap="1">
                <wp:simplePos x="0" y="0"/>
                <wp:positionH relativeFrom="column">
                  <wp:posOffset>1778000</wp:posOffset>
                </wp:positionH>
                <wp:positionV relativeFrom="paragraph">
                  <wp:posOffset>2553334</wp:posOffset>
                </wp:positionV>
                <wp:extent cx="424180" cy="0"/>
                <wp:effectExtent l="38100" t="133350" r="0" b="133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4180" cy="0"/>
                        </a:xfrm>
                        <a:prstGeom prst="straightConnector1">
                          <a:avLst/>
                        </a:prstGeom>
                        <a:noFill/>
                        <a:ln w="2857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140pt;margin-top:201.05pt;width:33.4pt;height:0;flip:x;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" strokecolor="#98b954" strokeweight="2.25pt">
                <v:stroke endarrow="open"/>
                <o:lock v:ext="edit" shapetype="f"/>
              </v:shape>
            </w:pict>
          </mc:Fallback>
        </mc:AlternateContent>
      </w:r>
      <w:r>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344170</wp:posOffset>
                </wp:positionH>
                <wp:positionV relativeFrom="paragraph">
                  <wp:posOffset>2255520</wp:posOffset>
                </wp:positionV>
                <wp:extent cx="1463040" cy="548640"/>
                <wp:effectExtent l="57150" t="38100" r="80010" b="99060"/>
                <wp:wrapNone/>
                <wp:docPr id="46"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63040" cy="548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B7EBD" w:rsidRPr="00070CF1" w:rsidRDefault="003B7EBD" w:rsidP="007D6B15">
                            <w:pPr>
                              <w:spacing w:after="0" w:line="240" w:lineRule="auto"/>
                              <w:rPr>
                                <w:b/>
                                <w:sz w:val="24"/>
                                <w:szCs w:val="24"/>
                              </w:rPr>
                            </w:pPr>
                            <w:r>
                              <w:rPr>
                                <w:b/>
                                <w:sz w:val="24"/>
                              </w:rPr>
                              <w:t>Segurança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41" style="position:absolute;left:0;text-align:left;margin-left:27.1pt;margin-top:177.6pt;width:115.2pt;height:43.2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" fillcolor="#ffbe86" strokecolor="#f69240">
                <v:fill color2="#ffebdb" rotate="t" angle="180" colors="0 #ffbe86;22938f #ffd0aa;1 #ffebdb" focus="100%" type="gradient"/>
                <v:shadow on="t" color="black" opacity="24903f" origin=",.5" offset="0,.55556mm"/>
                <v:textbox inset="3.6pt,,3.6pt">
                  <w:txbxContent>
                    <w:p w:rsidR="003B7EBD" w:rsidRPr="00070CF1" w:rsidRDefault="003B7EBD" w:rsidP="007D6B15">
                      <w:pPr>
                        <w:spacing w:after="0" w:line="240" w:lineRule="auto"/>
                        <w:rPr>
                          <w:b/>
                          <w:sz w:val="24"/>
                          <w:szCs w:val="24"/>
                        </w:rPr>
                      </w:pPr>
                      <w:r>
                        <w:rPr>
                          <w:b/>
                          <w:sz w:val="24"/>
                        </w:rPr>
                        <w:t>Segurança</w:t>
                      </w:r>
                    </w:p>
                  </w:txbxContent>
                </v:textbox>
              </v:roundrect>
            </w:pict>
          </mc:Fallback>
        </mc:AlternateContent>
      </w:r>
      <w:r>
        <w:rPr>
          <w:noProof/>
          <w:lang w:val="en-GB" w:eastAsia="en-GB"/>
        </w:rPr>
        <mc:AlternateContent>
          <mc:Choice Requires="wps">
            <w:drawing>
              <wp:anchor distT="4294967294" distB="4294967294" distL="114300" distR="114300" simplePos="0" relativeHeight="251660288" behindDoc="0" locked="0" layoutInCell="1" allowOverlap="1">
                <wp:simplePos x="0" y="0"/>
                <wp:positionH relativeFrom="column">
                  <wp:posOffset>1783080</wp:posOffset>
                </wp:positionH>
                <wp:positionV relativeFrom="paragraph">
                  <wp:posOffset>1574799</wp:posOffset>
                </wp:positionV>
                <wp:extent cx="389255" cy="0"/>
                <wp:effectExtent l="38100" t="133350" r="0" b="1333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9255" cy="0"/>
                        </a:xfrm>
                        <a:prstGeom prst="straightConnector1">
                          <a:avLst/>
                        </a:prstGeom>
                        <a:noFill/>
                        <a:ln w="2857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140.4pt;margin-top:124pt;width:30.65pt;height:0;flip:x;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" strokecolor="#98b954" strokeweight="2.25pt">
                <v:stroke endarrow="open"/>
                <o:lock v:ext="edit" shapetype="f"/>
              </v:shape>
            </w:pict>
          </mc:Fallback>
        </mc:AlternateContent>
      </w:r>
      <w:r>
        <w:rPr>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317500</wp:posOffset>
                </wp:positionH>
                <wp:positionV relativeFrom="paragraph">
                  <wp:posOffset>1306195</wp:posOffset>
                </wp:positionV>
                <wp:extent cx="1463040" cy="548640"/>
                <wp:effectExtent l="57150" t="38100" r="80010" b="99060"/>
                <wp:wrapNone/>
                <wp:docPr id="4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63040" cy="548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B7EBD" w:rsidRPr="00070CF1" w:rsidRDefault="003B7EBD" w:rsidP="007D6B15">
                            <w:pPr>
                              <w:spacing w:after="0" w:line="240" w:lineRule="auto"/>
                              <w:rPr>
                                <w:b/>
                                <w:sz w:val="24"/>
                                <w:szCs w:val="24"/>
                              </w:rPr>
                            </w:pPr>
                            <w:r>
                              <w:rPr>
                                <w:b/>
                                <w:sz w:val="24"/>
                              </w:rPr>
                              <w:t>Planejamento</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42" style="position:absolute;left:0;text-align:left;margin-left:25pt;margin-top:102.85pt;width:115.2pt;height:43.2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" fillcolor="#ffbe86" strokecolor="#f69240">
                <v:fill color2="#ffebdb" rotate="t" angle="180" colors="0 #ffbe86;22938f #ffd0aa;1 #ffebdb" focus="100%" type="gradient"/>
                <v:shadow on="t" color="black" opacity="24903f" origin=",.5" offset="0,.55556mm"/>
                <v:textbox inset="3.6pt,,3.6pt">
                  <w:txbxContent>
                    <w:p w:rsidR="003B7EBD" w:rsidRPr="00070CF1" w:rsidRDefault="003B7EBD" w:rsidP="007D6B15">
                      <w:pPr>
                        <w:spacing w:after="0" w:line="240" w:lineRule="auto"/>
                        <w:rPr>
                          <w:b/>
                          <w:sz w:val="24"/>
                          <w:szCs w:val="24"/>
                        </w:rPr>
                      </w:pPr>
                      <w:r>
                        <w:rPr>
                          <w:b/>
                          <w:sz w:val="24"/>
                        </w:rPr>
                        <w:t>Planejamento</w:t>
                      </w:r>
                    </w:p>
                  </w:txbxContent>
                </v:textbox>
              </v:roundrect>
            </w:pict>
          </mc:Fallback>
        </mc:AlternateContent>
      </w:r>
      <w:r>
        <w:rPr>
          <w:noProof/>
          <w:lang w:val="en-GB" w:eastAsia="en-GB"/>
        </w:rPr>
        <mc:AlternateContent>
          <mc:Choice Requires="wps">
            <w:drawing>
              <wp:anchor distT="4294967294" distB="4294967294" distL="114300" distR="114300" simplePos="0" relativeHeight="251661312" behindDoc="0" locked="0" layoutInCell="1" allowOverlap="1">
                <wp:simplePos x="0" y="0"/>
                <wp:positionH relativeFrom="column">
                  <wp:posOffset>1818640</wp:posOffset>
                </wp:positionH>
                <wp:positionV relativeFrom="paragraph">
                  <wp:posOffset>643889</wp:posOffset>
                </wp:positionV>
                <wp:extent cx="351155" cy="0"/>
                <wp:effectExtent l="38100" t="133350" r="0" b="1333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1155" cy="0"/>
                        </a:xfrm>
                        <a:prstGeom prst="straightConnector1">
                          <a:avLst/>
                        </a:prstGeom>
                        <a:noFill/>
                        <a:ln w="2857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43.2pt;margin-top:50.7pt;width:27.65pt;height:0;flip:x;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" strokecolor="#98b954" strokeweight="2.25pt">
                <v:stroke endarrow="open"/>
                <o:lock v:ext="edit" shapetype="f"/>
              </v:shape>
            </w:pict>
          </mc:Fallback>
        </mc:AlternateContent>
      </w:r>
      <w:r>
        <w:rPr>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336550</wp:posOffset>
                </wp:positionH>
                <wp:positionV relativeFrom="paragraph">
                  <wp:posOffset>349250</wp:posOffset>
                </wp:positionV>
                <wp:extent cx="1463040" cy="548640"/>
                <wp:effectExtent l="57150" t="38100" r="80010" b="99060"/>
                <wp:wrapNone/>
                <wp:docPr id="44"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63040" cy="548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B7EBD" w:rsidRPr="00070CF1" w:rsidRDefault="003B7EBD" w:rsidP="007D6B15">
                            <w:pPr>
                              <w:spacing w:after="0" w:line="240" w:lineRule="auto"/>
                              <w:rPr>
                                <w:b/>
                                <w:sz w:val="24"/>
                                <w:szCs w:val="24"/>
                              </w:rPr>
                            </w:pPr>
                            <w:r>
                              <w:rPr>
                                <w:b/>
                                <w:sz w:val="24"/>
                              </w:rPr>
                              <w:t>Finanças Administração</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43" style="position:absolute;left:0;text-align:left;margin-left:26.5pt;margin-top:27.5pt;width:115.2pt;height:43.2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" fillcolor="#ffbe86" strokecolor="#f69240">
                <v:fill color2="#ffebdb" rotate="t" angle="180" colors="0 #ffbe86;22938f #ffd0aa;1 #ffebdb" focus="100%" type="gradient"/>
                <v:shadow on="t" color="black" opacity="24903f" origin=",.5" offset="0,.55556mm"/>
                <v:textbox inset="3.6pt,,3.6pt">
                  <w:txbxContent>
                    <w:p w:rsidR="003B7EBD" w:rsidRPr="00070CF1" w:rsidRDefault="003B7EBD" w:rsidP="007D6B15">
                      <w:pPr>
                        <w:spacing w:after="0" w:line="240" w:lineRule="auto"/>
                        <w:rPr>
                          <w:b/>
                          <w:sz w:val="24"/>
                          <w:szCs w:val="24"/>
                        </w:rPr>
                      </w:pPr>
                      <w:r>
                        <w:rPr>
                          <w:b/>
                          <w:sz w:val="24"/>
                        </w:rPr>
                        <w:t>Finanças Administração</w:t>
                      </w:r>
                    </w:p>
                  </w:txbxContent>
                </v:textbox>
              </v:roundrect>
            </w:pict>
          </mc:Fallback>
        </mc:AlternateContent>
      </w:r>
    </w:p>
    <w:p w:rsidR="007D6B15" w:rsidRPr="00116335" w:rsidRDefault="00C50909">
      <w:pPr>
        <w:spacing w:before="120" w:after="120" w:line="240" w:lineRule="auto"/>
        <w:rPr>
          <w:rFonts w:cs="Calibri"/>
          <w:lang w:val="en-GB"/>
        </w:rPr>
      </w:pPr>
      <w:r>
        <w:rPr>
          <w:noProof/>
          <w:lang w:val="en-GB" w:eastAsia="en-GB"/>
        </w:rPr>
        <mc:AlternateContent>
          <mc:Choice Requires="wps">
            <w:drawing>
              <wp:anchor distT="4294967294" distB="4294967294" distL="114300" distR="114300" simplePos="0" relativeHeight="251656192" behindDoc="0" locked="0" layoutInCell="1" allowOverlap="1">
                <wp:simplePos x="0" y="0"/>
                <wp:positionH relativeFrom="column">
                  <wp:posOffset>3275965</wp:posOffset>
                </wp:positionH>
                <wp:positionV relativeFrom="paragraph">
                  <wp:posOffset>152399</wp:posOffset>
                </wp:positionV>
                <wp:extent cx="179070" cy="0"/>
                <wp:effectExtent l="0" t="133350" r="0" b="1333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070" cy="0"/>
                        </a:xfrm>
                        <a:prstGeom prst="straightConnector1">
                          <a:avLst/>
                        </a:prstGeom>
                        <a:noFill/>
                        <a:ln w="28575" cap="flat" cmpd="sng" algn="ctr">
                          <a:solidFill>
                            <a:srgbClr val="9BBB59">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57.95pt;margin-top:12pt;width:14.1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" strokecolor="#98b954" strokeweight="2.25pt">
                <v:stroke endarrow="open"/>
                <o:lock v:ext="edit" shapetype="f"/>
              </v:shape>
            </w:pict>
          </mc:Fallback>
        </mc:AlternateContent>
      </w:r>
    </w:p>
    <w:p w:rsidR="007D6B15" w:rsidRPr="00116335" w:rsidRDefault="00C50909">
      <w:pPr>
        <w:spacing w:before="120" w:after="120" w:line="240" w:lineRule="auto"/>
        <w:rPr>
          <w:rFonts w:cs="Calibri"/>
          <w:lang w:val="en-GB"/>
        </w:rPr>
      </w:pPr>
      <w:r>
        <w:rPr>
          <w:noProof/>
          <w:lang w:val="en-GB" w:eastAsia="en-GB"/>
        </w:rPr>
        <mc:AlternateContent>
          <mc:Choice Requires="wps">
            <w:drawing>
              <wp:anchor distT="0" distB="0" distL="114300" distR="114300" simplePos="0" relativeHeight="251645952" behindDoc="0" locked="0" layoutInCell="1" allowOverlap="1">
                <wp:simplePos x="0" y="0"/>
                <wp:positionH relativeFrom="column">
                  <wp:posOffset>3578860</wp:posOffset>
                </wp:positionH>
                <wp:positionV relativeFrom="paragraph">
                  <wp:posOffset>1103630</wp:posOffset>
                </wp:positionV>
                <wp:extent cx="2011680" cy="548640"/>
                <wp:effectExtent l="57150" t="38100" r="83820" b="99060"/>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48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B7EBD" w:rsidRPr="00147F1E" w:rsidRDefault="003B7EBD" w:rsidP="007D6B15">
                            <w:pPr>
                              <w:spacing w:after="0" w:line="240" w:lineRule="auto"/>
                              <w:rPr>
                                <w:b/>
                                <w:sz w:val="24"/>
                                <w:szCs w:val="24"/>
                              </w:rPr>
                            </w:pPr>
                            <w:r>
                              <w:rPr>
                                <w:b/>
                                <w:sz w:val="24"/>
                              </w:rPr>
                              <w:t>Gestão de casos (médicos)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9" o:spid="_x0000_s1044" style="position:absolute;left:0;text-align:left;margin-left:281.8pt;margin-top:86.9pt;width:158.4pt;height:4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" fillcolor="#ffbe86" strokecolor="#f69240">
                <v:fill color2="#ffebdb" rotate="t" angle="180" colors="0 #ffbe86;22938f #ffd0aa;1 #ffebdb" focus="100%" type="gradient"/>
                <v:shadow on="t" color="black" opacity="24903f" origin=",.5" offset="0,.55556mm"/>
                <v:textbox inset="3.6pt,,3.6pt">
                  <w:txbxContent>
                    <w:p w:rsidR="003B7EBD" w:rsidRPr="00147F1E" w:rsidRDefault="003B7EBD" w:rsidP="007D6B15">
                      <w:pPr>
                        <w:spacing w:after="0" w:line="240" w:lineRule="auto"/>
                        <w:rPr>
                          <w:b/>
                          <w:sz w:val="24"/>
                          <w:szCs w:val="24"/>
                        </w:rPr>
                      </w:pPr>
                      <w:r>
                        <w:rPr>
                          <w:b/>
                          <w:sz w:val="24"/>
                        </w:rPr>
                        <w:t>Gestão de casos (médicos)</w:t>
                      </w:r>
                    </w:p>
                  </w:txbxContent>
                </v:textbox>
              </v:roundrect>
            </w:pict>
          </mc:Fallback>
        </mc:AlternateContent>
      </w:r>
      <w:r>
        <w:rPr>
          <w:noProof/>
          <w:lang w:val="en-GB" w:eastAsia="en-GB"/>
        </w:rPr>
        <mc:AlternateContent>
          <mc:Choice Requires="wps">
            <w:drawing>
              <wp:anchor distT="0" distB="0" distL="114300" distR="114300" simplePos="0" relativeHeight="251643904" behindDoc="0" locked="0" layoutInCell="1" allowOverlap="1">
                <wp:simplePos x="0" y="0"/>
                <wp:positionH relativeFrom="column">
                  <wp:posOffset>3575685</wp:posOffset>
                </wp:positionH>
                <wp:positionV relativeFrom="paragraph">
                  <wp:posOffset>1802765</wp:posOffset>
                </wp:positionV>
                <wp:extent cx="2011680" cy="548640"/>
                <wp:effectExtent l="57150" t="38100" r="83820" b="99060"/>
                <wp:wrapNone/>
                <wp:docPr id="42"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48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B7EBD" w:rsidRPr="00147F1E" w:rsidRDefault="003B7EBD" w:rsidP="007D6B15">
                            <w:pPr>
                              <w:spacing w:after="0" w:line="240" w:lineRule="auto"/>
                              <w:rPr>
                                <w:b/>
                                <w:sz w:val="24"/>
                                <w:szCs w:val="24"/>
                              </w:rPr>
                            </w:pPr>
                            <w:r>
                              <w:rPr>
                                <w:b/>
                                <w:sz w:val="24"/>
                              </w:rPr>
                              <w:t>Laboratórios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45" style="position:absolute;left:0;text-align:left;margin-left:281.55pt;margin-top:141.95pt;width:158.4pt;height:4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" fillcolor="#ffbe86" strokecolor="#f69240">
                <v:fill color2="#ffebdb" rotate="t" angle="180" colors="0 #ffbe86;22938f #ffd0aa;1 #ffebdb" focus="100%" type="gradient"/>
                <v:shadow on="t" color="black" opacity="24903f" origin=",.5" offset="0,.55556mm"/>
                <v:textbox inset="3.6pt,,3.6pt">
                  <w:txbxContent>
                    <w:p w:rsidR="003B7EBD" w:rsidRPr="00147F1E" w:rsidRDefault="003B7EBD" w:rsidP="007D6B15">
                      <w:pPr>
                        <w:spacing w:after="0" w:line="240" w:lineRule="auto"/>
                        <w:rPr>
                          <w:b/>
                          <w:sz w:val="24"/>
                          <w:szCs w:val="24"/>
                        </w:rPr>
                      </w:pPr>
                      <w:r>
                        <w:rPr>
                          <w:b/>
                          <w:sz w:val="24"/>
                        </w:rPr>
                        <w:t>Laboratórios</w:t>
                      </w:r>
                    </w:p>
                  </w:txbxContent>
                </v:textbox>
              </v:roundrect>
            </w:pict>
          </mc:Fallback>
        </mc:AlternateContent>
      </w:r>
      <w:r>
        <w:rPr>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3522980</wp:posOffset>
                </wp:positionH>
                <wp:positionV relativeFrom="paragraph">
                  <wp:posOffset>3202940</wp:posOffset>
                </wp:positionV>
                <wp:extent cx="2011680" cy="548640"/>
                <wp:effectExtent l="57150" t="38100" r="83820" b="99060"/>
                <wp:wrapNone/>
                <wp:docPr id="41"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48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B7EBD" w:rsidRPr="00147F1E" w:rsidRDefault="003B7EBD" w:rsidP="007D6B15">
                            <w:pPr>
                              <w:spacing w:after="0" w:line="240" w:lineRule="auto"/>
                              <w:rPr>
                                <w:b/>
                                <w:sz w:val="24"/>
                                <w:szCs w:val="24"/>
                              </w:rPr>
                            </w:pPr>
                            <w:r>
                              <w:rPr>
                                <w:b/>
                                <w:sz w:val="24"/>
                              </w:rPr>
                              <w:t>Logística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46" style="position:absolute;left:0;text-align:left;margin-left:277.4pt;margin-top:252.2pt;width:158.4pt;height:4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" fillcolor="#ffbe86" strokecolor="#f69240">
                <v:fill color2="#ffebdb" rotate="t" angle="180" colors="0 #ffbe86;22938f #ffd0aa;1 #ffebdb" focus="100%" type="gradient"/>
                <v:shadow on="t" color="black" opacity="24903f" origin=",.5" offset="0,.55556mm"/>
                <v:textbox inset="3.6pt,,3.6pt">
                  <w:txbxContent>
                    <w:p w:rsidR="003B7EBD" w:rsidRPr="00147F1E" w:rsidRDefault="003B7EBD" w:rsidP="007D6B15">
                      <w:pPr>
                        <w:spacing w:after="0" w:line="240" w:lineRule="auto"/>
                        <w:rPr>
                          <w:b/>
                          <w:sz w:val="24"/>
                          <w:szCs w:val="24"/>
                        </w:rPr>
                      </w:pPr>
                      <w:r>
                        <w:rPr>
                          <w:b/>
                          <w:sz w:val="24"/>
                        </w:rPr>
                        <w:t>Logística</w:t>
                      </w:r>
                    </w:p>
                  </w:txbxContent>
                </v:textbox>
              </v:roundrect>
            </w:pict>
          </mc:Fallback>
        </mc:AlternateContent>
      </w:r>
      <w:r>
        <w:rPr>
          <w:noProof/>
          <w:lang w:val="en-GB" w:eastAsia="en-GB"/>
        </w:rPr>
        <mc:AlternateContent>
          <mc:Choice Requires="wps">
            <w:drawing>
              <wp:anchor distT="0" distB="0" distL="114300" distR="114300" simplePos="0" relativeHeight="251644928" behindDoc="0" locked="0" layoutInCell="1" allowOverlap="1">
                <wp:simplePos x="0" y="0"/>
                <wp:positionH relativeFrom="column">
                  <wp:posOffset>3553460</wp:posOffset>
                </wp:positionH>
                <wp:positionV relativeFrom="paragraph">
                  <wp:posOffset>2498725</wp:posOffset>
                </wp:positionV>
                <wp:extent cx="2011680" cy="548640"/>
                <wp:effectExtent l="57150" t="38100" r="83820" b="9906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1680" cy="548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B7EBD" w:rsidRPr="00147F1E" w:rsidRDefault="003B7EBD" w:rsidP="007D6B15">
                            <w:pPr>
                              <w:spacing w:after="0" w:line="240" w:lineRule="auto"/>
                              <w:rPr>
                                <w:b/>
                                <w:sz w:val="24"/>
                                <w:szCs w:val="24"/>
                              </w:rPr>
                            </w:pPr>
                            <w:r>
                              <w:rPr>
                                <w:b/>
                                <w:sz w:val="24"/>
                              </w:rPr>
                              <w:t>Antropologia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 o:spid="_x0000_s1047" style="position:absolute;left:0;text-align:left;margin-left:279.8pt;margin-top:196.75pt;width:158.4pt;height:43.2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" fillcolor="#ffbe86" strokecolor="#f69240">
                <v:fill color2="#ffebdb" rotate="t" angle="180" colors="0 #ffbe86;22938f #ffd0aa;1 #ffebdb" focus="100%" type="gradient"/>
                <v:shadow on="t" color="black" opacity="24903f" origin=",.5" offset="0,.55556mm"/>
                <v:textbox inset="3.6pt,,3.6pt">
                  <w:txbxContent>
                    <w:p w:rsidR="003B7EBD" w:rsidRPr="00147F1E" w:rsidRDefault="003B7EBD" w:rsidP="007D6B15">
                      <w:pPr>
                        <w:spacing w:after="0" w:line="240" w:lineRule="auto"/>
                        <w:rPr>
                          <w:b/>
                          <w:sz w:val="24"/>
                          <w:szCs w:val="24"/>
                        </w:rPr>
                      </w:pPr>
                      <w:r>
                        <w:rPr>
                          <w:b/>
                          <w:sz w:val="24"/>
                        </w:rPr>
                        <w:t>Antropologia</w:t>
                      </w:r>
                    </w:p>
                  </w:txbxContent>
                </v:textbox>
              </v:roundrect>
            </w:pict>
          </mc:Fallback>
        </mc:AlternateContent>
      </w:r>
      <w:r>
        <w:rPr>
          <w:noProof/>
          <w:lang w:val="en-GB" w:eastAsia="en-GB"/>
        </w:rPr>
        <mc:AlternateContent>
          <mc:Choice Requires="wps">
            <w:drawing>
              <wp:anchor distT="0" distB="0" distL="114300" distR="114300" simplePos="0" relativeHeight="251642880" behindDoc="0" locked="0" layoutInCell="1" allowOverlap="1">
                <wp:simplePos x="0" y="0"/>
                <wp:positionH relativeFrom="column">
                  <wp:posOffset>3572510</wp:posOffset>
                </wp:positionH>
                <wp:positionV relativeFrom="paragraph">
                  <wp:posOffset>375285</wp:posOffset>
                </wp:positionV>
                <wp:extent cx="2011680" cy="548640"/>
                <wp:effectExtent l="57150" t="38100" r="83820" b="99060"/>
                <wp:wrapNone/>
                <wp:docPr id="40"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48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B7EBD" w:rsidRPr="00147F1E" w:rsidRDefault="003B7EBD" w:rsidP="007D6B15">
                            <w:pPr>
                              <w:spacing w:after="0" w:line="240" w:lineRule="auto"/>
                              <w:rPr>
                                <w:b/>
                                <w:sz w:val="24"/>
                                <w:szCs w:val="24"/>
                              </w:rPr>
                            </w:pPr>
                            <w:r>
                              <w:rPr>
                                <w:b/>
                                <w:sz w:val="24"/>
                              </w:rPr>
                              <w:t>Comunicação</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 o:spid="_x0000_s1048" style="position:absolute;left:0;text-align:left;margin-left:281.3pt;margin-top:29.55pt;width:158.4pt;height:4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" fillcolor="#ffbe86" strokecolor="#f69240">
                <v:fill color2="#ffebdb" rotate="t" angle="180" colors="0 #ffbe86;22938f #ffd0aa;1 #ffebdb" focus="100%" type="gradient"/>
                <v:shadow on="t" color="black" opacity="24903f" origin=",.5" offset="0,.55556mm"/>
                <v:textbox inset="3.6pt,,3.6pt">
                  <w:txbxContent>
                    <w:p w:rsidR="003B7EBD" w:rsidRPr="00147F1E" w:rsidRDefault="003B7EBD" w:rsidP="007D6B15">
                      <w:pPr>
                        <w:spacing w:after="0" w:line="240" w:lineRule="auto"/>
                        <w:rPr>
                          <w:b/>
                          <w:sz w:val="24"/>
                          <w:szCs w:val="24"/>
                        </w:rPr>
                      </w:pPr>
                      <w:r>
                        <w:rPr>
                          <w:b/>
                          <w:sz w:val="24"/>
                        </w:rPr>
                        <w:t>Comunicação</w:t>
                      </w:r>
                    </w:p>
                  </w:txbxContent>
                </v:textbox>
              </v:roundrect>
            </w:pict>
          </mc:Fallback>
        </mc:AlternateContent>
      </w:r>
      <w:r>
        <w:rPr>
          <w:noProof/>
          <w:lang w:val="en-GB" w:eastAsia="en-GB"/>
        </w:rPr>
        <mc:AlternateContent>
          <mc:Choice Requires="wps">
            <w:drawing>
              <wp:anchor distT="4294967294" distB="4294967294" distL="114300" distR="114300" simplePos="0" relativeHeight="251677696" behindDoc="0" locked="0" layoutInCell="1" allowOverlap="1">
                <wp:simplePos x="0" y="0"/>
                <wp:positionH relativeFrom="column">
                  <wp:posOffset>3311525</wp:posOffset>
                </wp:positionH>
                <wp:positionV relativeFrom="paragraph">
                  <wp:posOffset>2791459</wp:posOffset>
                </wp:positionV>
                <wp:extent cx="177800" cy="0"/>
                <wp:effectExtent l="0" t="133350" r="0" b="133350"/>
                <wp:wrapNone/>
                <wp:docPr id="39"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28575" cap="flat" cmpd="sng" algn="ctr">
                          <a:solidFill>
                            <a:srgbClr val="9BBB59">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34" o:spid="_x0000_s1026" type="#_x0000_t32" style="position:absolute;margin-left:260.75pt;margin-top:219.8pt;width:14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" strokecolor="#98b954" strokeweight="2.25pt">
                <v:stroke endarrow="open"/>
                <o:lock v:ext="edit" shapetype="f"/>
              </v:shape>
            </w:pict>
          </mc:Fallback>
        </mc:AlternateContent>
      </w:r>
      <w:r>
        <w:rPr>
          <w:noProof/>
          <w:lang w:val="en-GB" w:eastAsia="en-GB"/>
        </w:rPr>
        <mc:AlternateContent>
          <mc:Choice Requires="wps">
            <w:drawing>
              <wp:anchor distT="4294967294" distB="4294967294" distL="114300" distR="114300" simplePos="0" relativeHeight="251676672" behindDoc="0" locked="0" layoutInCell="1" allowOverlap="1">
                <wp:simplePos x="0" y="0"/>
                <wp:positionH relativeFrom="column">
                  <wp:posOffset>3308350</wp:posOffset>
                </wp:positionH>
                <wp:positionV relativeFrom="paragraph">
                  <wp:posOffset>2102484</wp:posOffset>
                </wp:positionV>
                <wp:extent cx="177800" cy="0"/>
                <wp:effectExtent l="0" t="133350" r="0" b="133350"/>
                <wp:wrapNone/>
                <wp:docPr id="2"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28575" cap="flat" cmpd="sng" algn="ctr">
                          <a:solidFill>
                            <a:srgbClr val="9BBB59">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33" o:spid="_x0000_s1026" type="#_x0000_t32" style="position:absolute;margin-left:260.5pt;margin-top:165.55pt;width:14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" strokecolor="#98b954" strokeweight="2.25pt">
                <v:stroke endarrow="open"/>
                <o:lock v:ext="edit" shapetype="f"/>
              </v:shape>
            </w:pict>
          </mc:Fallback>
        </mc:AlternateContent>
      </w:r>
      <w:r>
        <w:rPr>
          <w:noProof/>
          <w:lang w:val="en-GB" w:eastAsia="en-GB"/>
        </w:rPr>
        <mc:AlternateContent>
          <mc:Choice Requires="wps">
            <w:drawing>
              <wp:anchor distT="4294967294" distB="4294967294" distL="114300" distR="114300" simplePos="0" relativeHeight="251675648" behindDoc="0" locked="0" layoutInCell="1" allowOverlap="1">
                <wp:simplePos x="0" y="0"/>
                <wp:positionH relativeFrom="column">
                  <wp:posOffset>3303270</wp:posOffset>
                </wp:positionH>
                <wp:positionV relativeFrom="paragraph">
                  <wp:posOffset>1346834</wp:posOffset>
                </wp:positionV>
                <wp:extent cx="177800" cy="0"/>
                <wp:effectExtent l="0" t="133350" r="0" b="133350"/>
                <wp:wrapNone/>
                <wp:docPr id="1"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28575" cap="flat" cmpd="sng" algn="ctr">
                          <a:solidFill>
                            <a:srgbClr val="9BBB59">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32" o:spid="_x0000_s1026" type="#_x0000_t32" style="position:absolute;margin-left:260.1pt;margin-top:106.05pt;width:14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" strokecolor="#98b954" strokeweight="2.25pt">
                <v:stroke endarrow="open"/>
                <o:lock v:ext="edit" shapetype="f"/>
              </v:shape>
            </w:pict>
          </mc:Fallback>
        </mc:AlternateContent>
      </w:r>
      <w:r>
        <w:rPr>
          <w:noProof/>
          <w:lang w:val="en-GB" w:eastAsia="en-GB"/>
        </w:rPr>
        <mc:AlternateContent>
          <mc:Choice Requires="wps">
            <w:drawing>
              <wp:anchor distT="4294967294" distB="4294967294" distL="114300" distR="114300" simplePos="0" relativeHeight="251657216" behindDoc="0" locked="0" layoutInCell="1" allowOverlap="1">
                <wp:simplePos x="0" y="0"/>
                <wp:positionH relativeFrom="column">
                  <wp:posOffset>3303270</wp:posOffset>
                </wp:positionH>
                <wp:positionV relativeFrom="paragraph">
                  <wp:posOffset>622299</wp:posOffset>
                </wp:positionV>
                <wp:extent cx="177800" cy="0"/>
                <wp:effectExtent l="0" t="133350" r="0" b="1333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28575" cap="flat" cmpd="sng" algn="ctr">
                          <a:solidFill>
                            <a:srgbClr val="9BBB59">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66" o:spid="_x0000_s1026" type="#_x0000_t32" style="position:absolute;margin-left:260.1pt;margin-top:49pt;width:14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" strokecolor="#98b954" strokeweight="2.25pt">
                <v:stroke endarrow="open"/>
                <o:lock v:ext="edit" shapetype="f"/>
              </v:shape>
            </w:pict>
          </mc:Fallback>
        </mc:AlternateContent>
      </w:r>
      <w:r w:rsidR="007D6B15" w:rsidRPr="00116335">
        <w:rPr>
          <w:rFonts w:cs="Calibri"/>
          <w:lang w:val="en-GB"/>
        </w:rPr>
        <w:br w:type="page"/>
      </w:r>
    </w:p>
    <w:p w:rsidR="008B35CE" w:rsidRPr="00116335" w:rsidRDefault="008B35CE" w:rsidP="008B35CE">
      <w:pPr>
        <w:jc w:val="left"/>
        <w:rPr>
          <w:rFonts w:cs="Calibri"/>
          <w:lang w:val="en-GB"/>
        </w:rPr>
      </w:pPr>
      <w:r w:rsidRPr="00116335">
        <w:rPr>
          <w:rFonts w:cs="Calibri"/>
          <w:lang w:val="en-GB"/>
        </w:rPr>
        <w:lastRenderedPageBreak/>
        <w:t xml:space="preserve">Annex </w:t>
      </w:r>
      <w:r w:rsidR="00FC2D88" w:rsidRPr="00116335">
        <w:rPr>
          <w:rFonts w:cs="Calibri"/>
          <w:lang w:val="en-GB"/>
        </w:rPr>
        <w:t>4</w:t>
      </w:r>
      <w:r w:rsidRPr="00116335">
        <w:rPr>
          <w:rFonts w:cs="Calibri"/>
          <w:lang w:val="en-GB"/>
        </w:rPr>
        <w:t xml:space="preserve"> – National Preparedness Plan</w:t>
      </w:r>
    </w:p>
    <w:p w:rsidR="008B35CE" w:rsidRPr="00116335" w:rsidRDefault="008B35CE" w:rsidP="008B35CE">
      <w:pPr>
        <w:jc w:val="left"/>
        <w:rPr>
          <w:rFonts w:cs="Calibri"/>
          <w:sz w:val="24"/>
          <w:szCs w:val="24"/>
          <w:lang w:val="en-GB"/>
        </w:rPr>
      </w:pPr>
    </w:p>
    <w:p w:rsidR="002B7605" w:rsidRPr="00116335" w:rsidRDefault="002B7605" w:rsidP="002B7605">
      <w:pPr>
        <w:jc w:val="center"/>
        <w:rPr>
          <w:rFonts w:cs="Calibri"/>
          <w:sz w:val="24"/>
          <w:szCs w:val="24"/>
          <w:lang w:val="en-GB"/>
        </w:rPr>
      </w:pPr>
      <w:r w:rsidRPr="00116335">
        <w:rPr>
          <w:rFonts w:cs="Calibri"/>
          <w:sz w:val="24"/>
          <w:szCs w:val="24"/>
          <w:lang w:val="en-GB"/>
        </w:rPr>
        <w:t xml:space="preserve">REPUBLIQUE DE </w:t>
      </w:r>
      <w:r w:rsidR="00C50909">
        <w:rPr>
          <w:rFonts w:cs="Calibri"/>
          <w:noProof/>
          <w:kern w:val="36"/>
          <w:lang w:val="en-GB" w:eastAsia="en-GB"/>
        </w:rPr>
        <w:drawing>
          <wp:inline distT="0" distB="0" distL="0" distR="0">
            <wp:extent cx="436880" cy="402590"/>
            <wp:effectExtent l="0" t="0" r="1270" b="0"/>
            <wp:docPr id="38"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46" cstate="print">
                      <a:extLst>
                        <a:ext uri="{28A0092B-C50C-407E-A947-70E740481C1C}">
                          <a14:useLocalDpi xmlns:a14="http://schemas.microsoft.com/office/drawing/2010/main" val="0"/>
                        </a:ext>
                      </a:extLst>
                    </a:blip>
                    <a:srcRect l="7423" t="3041" r="9258" b="7423"/>
                    <a:stretch>
                      <a:fillRect/>
                    </a:stretch>
                  </pic:blipFill>
                  <pic:spPr bwMode="auto">
                    <a:xfrm>
                      <a:off x="0" y="0"/>
                      <a:ext cx="436880" cy="402590"/>
                    </a:xfrm>
                    <a:prstGeom prst="rect">
                      <a:avLst/>
                    </a:prstGeom>
                    <a:noFill/>
                    <a:ln>
                      <a:noFill/>
                    </a:ln>
                  </pic:spPr>
                </pic:pic>
              </a:graphicData>
            </a:graphic>
          </wp:inline>
        </w:drawing>
      </w:r>
      <w:r w:rsidRPr="00116335">
        <w:rPr>
          <w:rFonts w:cs="Calibri"/>
          <w:sz w:val="28"/>
          <w:szCs w:val="24"/>
          <w:lang w:val="en-GB"/>
        </w:rPr>
        <w:t xml:space="preserve"> LA </w:t>
      </w:r>
      <w:r w:rsidRPr="00116335">
        <w:rPr>
          <w:rFonts w:cs="Calibri"/>
          <w:sz w:val="24"/>
          <w:szCs w:val="24"/>
          <w:lang w:val="en-GB"/>
        </w:rPr>
        <w:t>GUINÉE-BISSAU</w:t>
      </w:r>
      <w:r w:rsidRPr="00116335">
        <w:rPr>
          <w:rFonts w:cs="Calibri"/>
          <w:sz w:val="28"/>
          <w:szCs w:val="24"/>
          <w:lang w:val="en-GB"/>
        </w:rPr>
        <w:br/>
      </w:r>
      <w:r w:rsidRPr="00116335">
        <w:rPr>
          <w:rFonts w:cs="Calibri"/>
          <w:sz w:val="24"/>
          <w:szCs w:val="24"/>
          <w:lang w:val="en-GB"/>
        </w:rPr>
        <w:t xml:space="preserve">MINISTERE DE LA SANTÉ PUBLIQUE </w:t>
      </w:r>
      <w:r w:rsidRPr="00116335">
        <w:rPr>
          <w:rFonts w:cs="Calibri"/>
          <w:sz w:val="28"/>
          <w:szCs w:val="24"/>
          <w:lang w:val="en-GB"/>
        </w:rPr>
        <w:br/>
      </w:r>
      <w:r w:rsidRPr="00116335">
        <w:rPr>
          <w:rFonts w:cs="Calibri"/>
          <w:sz w:val="24"/>
          <w:szCs w:val="24"/>
          <w:lang w:val="en-GB"/>
        </w:rPr>
        <w:t>Direção Geral de Prevenção e Promoção de Saúde</w:t>
      </w:r>
    </w:p>
    <w:p w:rsidR="00CC0C8A" w:rsidRPr="00116335" w:rsidRDefault="00CC0C8A" w:rsidP="002B7605">
      <w:pPr>
        <w:jc w:val="center"/>
        <w:rPr>
          <w:rFonts w:cs="Calibri"/>
          <w:sz w:val="24"/>
          <w:szCs w:val="24"/>
          <w:lang w:val="en-GB"/>
        </w:rPr>
      </w:pPr>
    </w:p>
    <w:p w:rsidR="00CC0C8A" w:rsidRPr="00116335" w:rsidRDefault="00CC0C8A" w:rsidP="002B7605">
      <w:pPr>
        <w:jc w:val="center"/>
        <w:rPr>
          <w:rFonts w:cs="Calibri"/>
          <w:sz w:val="24"/>
          <w:szCs w:val="24"/>
          <w:lang w:val="en-GB"/>
        </w:rPr>
      </w:pPr>
    </w:p>
    <w:p w:rsidR="002B7605" w:rsidRPr="00116335" w:rsidRDefault="002B7605" w:rsidP="002B7605">
      <w:pPr>
        <w:jc w:val="center"/>
        <w:rPr>
          <w:rFonts w:cs="Calibri"/>
          <w:sz w:val="24"/>
          <w:szCs w:val="24"/>
          <w:lang w:val="en-GB"/>
        </w:rPr>
      </w:pPr>
      <w:r w:rsidRPr="00116335">
        <w:rPr>
          <w:rFonts w:cs="Calibri"/>
          <w:sz w:val="24"/>
          <w:szCs w:val="24"/>
          <w:lang w:val="en-GB"/>
        </w:rPr>
        <w:t>Direction de Services des Maladies Transmissibles et Non Transmissibles</w:t>
      </w:r>
    </w:p>
    <w:p w:rsidR="002B7605" w:rsidRPr="00116335" w:rsidRDefault="002B7605" w:rsidP="002B7605">
      <w:pPr>
        <w:jc w:val="center"/>
        <w:rPr>
          <w:rFonts w:cs="Calibri"/>
          <w:sz w:val="28"/>
          <w:szCs w:val="24"/>
          <w:lang w:val="en-GB"/>
        </w:rPr>
      </w:pPr>
      <w:r w:rsidRPr="00116335">
        <w:rPr>
          <w:rFonts w:cs="Calibri"/>
          <w:sz w:val="24"/>
          <w:szCs w:val="24"/>
          <w:lang w:val="en-GB"/>
        </w:rPr>
        <w:t>Comité National Multi-sectoriel de Gestion des Épidémies et Catastrophes</w:t>
      </w:r>
    </w:p>
    <w:p w:rsidR="002B7605" w:rsidRPr="00116335" w:rsidRDefault="002B7605" w:rsidP="002B7605">
      <w:pPr>
        <w:rPr>
          <w:rFonts w:cs="Calibri"/>
          <w:sz w:val="28"/>
          <w:szCs w:val="24"/>
          <w:lang w:val="en-GB"/>
        </w:rPr>
      </w:pPr>
    </w:p>
    <w:p w:rsidR="002B7605" w:rsidRPr="00116335" w:rsidRDefault="002B7605" w:rsidP="002B7605">
      <w:pPr>
        <w:rPr>
          <w:rFonts w:cs="Calibri"/>
          <w:sz w:val="28"/>
          <w:szCs w:val="24"/>
          <w:lang w:val="en-GB"/>
        </w:rPr>
      </w:pPr>
    </w:p>
    <w:p w:rsidR="002B7605" w:rsidRPr="00116335" w:rsidRDefault="002B7605" w:rsidP="002B7605">
      <w:pPr>
        <w:rPr>
          <w:rFonts w:cs="Calibri"/>
          <w:sz w:val="28"/>
          <w:szCs w:val="24"/>
          <w:lang w:val="en-GB"/>
        </w:rPr>
      </w:pPr>
    </w:p>
    <w:p w:rsidR="002B7605" w:rsidRPr="00116335" w:rsidRDefault="002B7605" w:rsidP="002B7605">
      <w:pPr>
        <w:rPr>
          <w:rFonts w:cs="Calibri"/>
          <w:sz w:val="28"/>
          <w:szCs w:val="24"/>
          <w:lang w:val="en-GB"/>
        </w:rPr>
      </w:pPr>
    </w:p>
    <w:p w:rsidR="002B7605" w:rsidRPr="00116335" w:rsidRDefault="002B7605" w:rsidP="002B7605">
      <w:pPr>
        <w:rPr>
          <w:rFonts w:cs="Calibri"/>
          <w:sz w:val="28"/>
          <w:szCs w:val="24"/>
          <w:lang w:val="en-GB"/>
        </w:rPr>
      </w:pPr>
    </w:p>
    <w:p w:rsidR="002B7605" w:rsidRPr="00116335" w:rsidRDefault="002B7605" w:rsidP="002B7605">
      <w:pPr>
        <w:rPr>
          <w:rFonts w:cs="Calibri"/>
          <w:sz w:val="28"/>
          <w:szCs w:val="24"/>
          <w:lang w:val="en-GB"/>
        </w:rPr>
      </w:pPr>
    </w:p>
    <w:p w:rsidR="002B7605" w:rsidRPr="00116335" w:rsidRDefault="002B7605" w:rsidP="002B7605">
      <w:pPr>
        <w:jc w:val="center"/>
        <w:rPr>
          <w:rFonts w:cs="Calibri"/>
          <w:b/>
          <w:sz w:val="28"/>
          <w:szCs w:val="24"/>
          <w:lang w:val="en-GB"/>
        </w:rPr>
      </w:pPr>
      <w:r w:rsidRPr="00116335">
        <w:rPr>
          <w:rFonts w:cs="Calibri"/>
          <w:b/>
          <w:sz w:val="28"/>
          <w:szCs w:val="24"/>
          <w:lang w:val="en-GB"/>
        </w:rPr>
        <w:t>Plan de prévention et de réponse à l’Epidémie de la maladie à Ebola (Mai à Décembre 2014)</w:t>
      </w:r>
    </w:p>
    <w:p w:rsidR="002B7605" w:rsidRPr="00116335" w:rsidRDefault="002B7605" w:rsidP="002B7605">
      <w:pPr>
        <w:jc w:val="center"/>
        <w:rPr>
          <w:rFonts w:cs="Calibri"/>
          <w:sz w:val="28"/>
          <w:szCs w:val="24"/>
          <w:lang w:val="en-GB"/>
        </w:rPr>
      </w:pPr>
    </w:p>
    <w:p w:rsidR="002B7605" w:rsidRPr="00116335" w:rsidRDefault="002B7605" w:rsidP="002B7605">
      <w:pPr>
        <w:jc w:val="center"/>
        <w:rPr>
          <w:rFonts w:cs="Calibri"/>
          <w:sz w:val="28"/>
          <w:szCs w:val="24"/>
          <w:lang w:val="en-GB"/>
        </w:rPr>
      </w:pPr>
    </w:p>
    <w:p w:rsidR="002B7605" w:rsidRPr="00116335" w:rsidRDefault="002B7605" w:rsidP="002B7605">
      <w:pPr>
        <w:jc w:val="center"/>
        <w:rPr>
          <w:rFonts w:cs="Calibri"/>
          <w:sz w:val="28"/>
          <w:szCs w:val="24"/>
          <w:lang w:val="en-GB"/>
        </w:rPr>
      </w:pPr>
    </w:p>
    <w:p w:rsidR="002B7605" w:rsidRPr="00116335" w:rsidRDefault="002B7605" w:rsidP="002B7605">
      <w:pPr>
        <w:jc w:val="center"/>
        <w:rPr>
          <w:rFonts w:cs="Calibri"/>
          <w:sz w:val="28"/>
          <w:szCs w:val="24"/>
          <w:lang w:val="en-GB"/>
        </w:rPr>
      </w:pPr>
    </w:p>
    <w:p w:rsidR="002B7605" w:rsidRPr="00116335" w:rsidRDefault="002B7605" w:rsidP="002B7605">
      <w:pPr>
        <w:jc w:val="right"/>
        <w:rPr>
          <w:rFonts w:cs="Calibri"/>
          <w:sz w:val="28"/>
          <w:szCs w:val="24"/>
          <w:lang w:val="en-GB"/>
        </w:rPr>
      </w:pPr>
      <w:r w:rsidRPr="00116335">
        <w:rPr>
          <w:rFonts w:cs="Calibri"/>
          <w:sz w:val="24"/>
          <w:szCs w:val="24"/>
          <w:lang w:val="en-GB"/>
        </w:rPr>
        <w:t>Bissau, 26 Mai 2014</w:t>
      </w:r>
    </w:p>
    <w:p w:rsidR="002B7605" w:rsidRPr="00116335" w:rsidRDefault="002B7605" w:rsidP="002B7605">
      <w:pPr>
        <w:rPr>
          <w:rFonts w:cs="Calibri"/>
          <w:sz w:val="28"/>
          <w:szCs w:val="24"/>
          <w:lang w:val="en-GB"/>
        </w:rPr>
      </w:pPr>
    </w:p>
    <w:p w:rsidR="002B7605" w:rsidRPr="00116335" w:rsidRDefault="002B7605" w:rsidP="002B7605">
      <w:pPr>
        <w:rPr>
          <w:rFonts w:cs="Calibri"/>
          <w:b/>
          <w:bCs/>
          <w:lang w:val="en-GB"/>
        </w:rPr>
      </w:pPr>
      <w:r w:rsidRPr="00116335">
        <w:rPr>
          <w:rFonts w:cs="Calibri"/>
          <w:sz w:val="28"/>
          <w:szCs w:val="24"/>
          <w:lang w:val="en-GB"/>
        </w:rPr>
        <w:br w:type="page"/>
      </w:r>
      <w:r w:rsidRPr="00116335">
        <w:rPr>
          <w:rFonts w:cs="Calibri"/>
          <w:b/>
          <w:bCs/>
          <w:lang w:val="en-GB"/>
        </w:rPr>
        <w:lastRenderedPageBreak/>
        <w:t xml:space="preserve">Introduction </w:t>
      </w:r>
    </w:p>
    <w:p w:rsidR="002B7605" w:rsidRPr="00116335" w:rsidRDefault="002B7605" w:rsidP="002B7605">
      <w:pPr>
        <w:pStyle w:val="BodyText"/>
        <w:spacing w:after="200"/>
        <w:ind w:firstLine="708"/>
        <w:jc w:val="both"/>
        <w:rPr>
          <w:rFonts w:ascii="Calibri" w:eastAsia="Calibri" w:hAnsi="Calibri" w:cs="Calibri"/>
          <w:color w:val="262626"/>
          <w:sz w:val="22"/>
          <w:szCs w:val="32"/>
          <w:lang w:val="en-GB"/>
        </w:rPr>
      </w:pPr>
      <w:r w:rsidRPr="00116335">
        <w:rPr>
          <w:rFonts w:ascii="Calibri" w:eastAsia="Calibri" w:hAnsi="Calibri" w:cs="Calibri"/>
          <w:color w:val="262626"/>
          <w:sz w:val="22"/>
          <w:szCs w:val="32"/>
          <w:lang w:val="en-GB"/>
        </w:rPr>
        <w:t>La République de Guinée-Bissau est située sur la côte ouest du continent africain. Le pays possède des frontières au nord avec la République du Sénégal, à l'est et au sud-est avec la République de Guinée et l'océan Atlantique à l'Ouest. Du point de vue administratif, la Guinée-Bissau est divisée en 8 régions : Bafatá, Biombo, Bolama-Bijagós, Cacheu, Gabu, Oio, Quínara et Tombali. Les régions sont subdivisées en 36 secteurs et un secteur autonome (ville de Bissau), capitale politique, économique et administratif du pays. La carte sanitaire se présente avec 11 régions sanitaires, y compris le secteur autonome de Bissau. 11 régions sanitaires ont été divisées en 114 zones sanitaires (niveau le plus proche aux communautés), définis sur la base de critères géographiques, couvrant une population comprise entre 5 000 et 12 000 habitants. Plus de 40 % de la population vit encore, à une distance supérieure à 5 km, structures de prestation de soins de santé primaires, plus proche.</w:t>
      </w:r>
    </w:p>
    <w:p w:rsidR="002B7605" w:rsidRPr="00116335" w:rsidRDefault="002B7605" w:rsidP="002B7605">
      <w:pPr>
        <w:pStyle w:val="BodyText"/>
        <w:spacing w:after="200"/>
        <w:ind w:firstLine="708"/>
        <w:jc w:val="both"/>
        <w:rPr>
          <w:rFonts w:ascii="Calibri" w:eastAsia="Calibri" w:hAnsi="Calibri" w:cs="Calibri"/>
          <w:color w:val="262626"/>
          <w:sz w:val="22"/>
          <w:szCs w:val="32"/>
          <w:lang w:val="en-GB"/>
        </w:rPr>
      </w:pPr>
      <w:r w:rsidRPr="00116335">
        <w:rPr>
          <w:rFonts w:ascii="Calibri" w:eastAsia="Calibri" w:hAnsi="Calibri" w:cs="Calibri"/>
          <w:color w:val="262626"/>
          <w:sz w:val="22"/>
          <w:szCs w:val="32"/>
          <w:lang w:val="en-GB"/>
        </w:rPr>
        <w:t xml:space="preserve">La Guinée-Bissau a subi plusieurs épidémies de maladies/contagieuse au cours des années, à savoir : choléra, rougeole, méningites et charbon. En 2010, il y a des cas notifiés de l'influenza aviaire dans la région de Biombo. Les régions transfrontalières et la communication aérienne avec la République de Guinée Conakry, notamment, Quinara, Tombali, Gabu, Bolama-Bijagós et SAB respectivement constituent des zones d`entrée et potentiel de propagation de maladies. </w:t>
      </w:r>
    </w:p>
    <w:p w:rsidR="002B7605" w:rsidRPr="00116335" w:rsidRDefault="002B7605" w:rsidP="002B7605">
      <w:pPr>
        <w:pStyle w:val="BodyText"/>
        <w:spacing w:after="200"/>
        <w:ind w:firstLine="708"/>
        <w:jc w:val="both"/>
        <w:rPr>
          <w:rFonts w:ascii="Calibri" w:eastAsia="Calibri" w:hAnsi="Calibri" w:cs="Calibri"/>
          <w:color w:val="262626"/>
          <w:sz w:val="22"/>
          <w:szCs w:val="32"/>
          <w:lang w:val="en-GB"/>
        </w:rPr>
      </w:pPr>
      <w:r w:rsidRPr="00116335">
        <w:rPr>
          <w:rFonts w:ascii="Calibri" w:eastAsia="Calibri" w:hAnsi="Calibri" w:cs="Calibri"/>
          <w:color w:val="262626"/>
          <w:sz w:val="22"/>
          <w:szCs w:val="32"/>
          <w:lang w:val="en-GB"/>
        </w:rPr>
        <w:t>Récemment, le pays a été tenu au courant de l'existence d'une fièvre hémorragique épidémique du virus Ebola en cours depuis février dans la République voisine de Guinée-Conakry. On sait que la maladie est virale  et à l'origine de taux de létalité élevé et a été enregistrée pour la première fois en 1976 dans la République démocratique du Congo (anciennement Zaire).</w:t>
      </w:r>
    </w:p>
    <w:p w:rsidR="002B7605" w:rsidRPr="00116335" w:rsidRDefault="002B7605" w:rsidP="002B7605">
      <w:pPr>
        <w:pStyle w:val="BodyText"/>
        <w:spacing w:after="200"/>
        <w:ind w:firstLine="708"/>
        <w:jc w:val="both"/>
        <w:rPr>
          <w:rFonts w:ascii="Calibri" w:eastAsia="Calibri" w:hAnsi="Calibri" w:cs="Calibri"/>
          <w:color w:val="262626"/>
          <w:sz w:val="22"/>
          <w:szCs w:val="32"/>
          <w:lang w:val="en-GB"/>
        </w:rPr>
      </w:pPr>
      <w:r w:rsidRPr="00116335">
        <w:rPr>
          <w:rFonts w:ascii="Calibri" w:eastAsia="Calibri" w:hAnsi="Calibri" w:cs="Calibri"/>
          <w:color w:val="262626"/>
          <w:sz w:val="22"/>
          <w:szCs w:val="32"/>
          <w:lang w:val="en-GB"/>
        </w:rPr>
        <w:t xml:space="preserve">Le pays n'a jamais connu l'épidémie de fièvre hémorragique à virus Ebola et en raison de la situation géographique et la mobilité des personnes, le ministère de la santé publique en collaboration avec ses partenaires traditionnels de la coopération a lancé la préparation d'un plan de prévention et de réponse à une possible propagation de l'épidémie dans le pays, une plan qui couvre la période de mai à décembre de l'année en cours (2014). </w:t>
      </w:r>
    </w:p>
    <w:p w:rsidR="002B7605" w:rsidRPr="00116335" w:rsidRDefault="002B7605" w:rsidP="002B7605">
      <w:pPr>
        <w:rPr>
          <w:rFonts w:cs="Calibri"/>
          <w:b/>
          <w:bCs/>
          <w:lang w:val="en-GB"/>
        </w:rPr>
      </w:pPr>
      <w:r w:rsidRPr="00116335">
        <w:rPr>
          <w:rFonts w:cs="Calibri"/>
          <w:b/>
          <w:bCs/>
          <w:lang w:val="en-GB"/>
        </w:rPr>
        <w:t>Réponse Nationale:</w:t>
      </w:r>
    </w:p>
    <w:p w:rsidR="002B7605" w:rsidRPr="00116335" w:rsidRDefault="002B7605" w:rsidP="002B7605">
      <w:pPr>
        <w:rPr>
          <w:rFonts w:cs="Calibri"/>
          <w:lang w:val="en-GB"/>
        </w:rPr>
      </w:pPr>
      <w:r w:rsidRPr="00116335">
        <w:rPr>
          <w:rFonts w:cs="Calibri"/>
          <w:lang w:val="en-GB"/>
        </w:rPr>
        <w:t>Compte tenu de la situation actuelle, le MINSAP a convoqué une réunion technique avec ses partenaires pour la préparation des stratégies possibles de prévention de cette épidémie qui figureront dans le plan d'urgence. Aussi toutes les directions régionales ont été informées de l'existence de l'épidémie de fièvre hémorragique à virus Ebola en Guinée-Conakry et il été donc demandé aux responsables sanitaires d'identifier les sites possibles pour l'isolement des cas suspects de la maladie. Outre ces directives, les directions régionales ont également procédé à la mise à jour la liste des stocks de médicaments et des intrants disponibles.</w:t>
      </w:r>
    </w:p>
    <w:p w:rsidR="002B7605" w:rsidRPr="00116335" w:rsidRDefault="002B7605" w:rsidP="002B7605">
      <w:pPr>
        <w:rPr>
          <w:rFonts w:cs="Calibri"/>
          <w:b/>
          <w:lang w:val="en-GB"/>
        </w:rPr>
      </w:pPr>
      <w:r w:rsidRPr="00116335">
        <w:rPr>
          <w:rFonts w:cs="Calibri"/>
          <w:b/>
          <w:lang w:val="en-GB"/>
        </w:rPr>
        <w:t xml:space="preserve">Partenaires impliqués: </w:t>
      </w:r>
    </w:p>
    <w:p w:rsidR="002B7605" w:rsidRPr="00116335" w:rsidRDefault="002B7605" w:rsidP="002B7605">
      <w:pPr>
        <w:rPr>
          <w:rFonts w:cs="Calibri"/>
          <w:lang w:val="en-GB"/>
        </w:rPr>
      </w:pPr>
      <w:r w:rsidRPr="00116335">
        <w:rPr>
          <w:rFonts w:cs="Calibri"/>
          <w:lang w:val="en-GB"/>
        </w:rPr>
        <w:t>Tous les partenaires au développement sanitaire en Guinée Bissau ont été sensibilisés et sont intéressés à appuyer dans la prévention et de réponse à une éventuelle épidémie du virus Ebola dans le pays.</w:t>
      </w:r>
    </w:p>
    <w:p w:rsidR="002B7605" w:rsidRPr="00116335" w:rsidRDefault="002B7605" w:rsidP="002B7605">
      <w:pPr>
        <w:rPr>
          <w:rFonts w:cs="Calibri"/>
          <w:b/>
          <w:bCs/>
          <w:lang w:val="en-GB"/>
        </w:rPr>
      </w:pPr>
      <w:r w:rsidRPr="00116335">
        <w:rPr>
          <w:rFonts w:cs="Calibri"/>
          <w:b/>
          <w:bCs/>
          <w:lang w:val="en-GB"/>
        </w:rPr>
        <w:t xml:space="preserve">Population vulnérable ou à risque : </w:t>
      </w:r>
    </w:p>
    <w:p w:rsidR="002B7605" w:rsidRPr="00116335" w:rsidRDefault="002B7605" w:rsidP="002B7605">
      <w:pPr>
        <w:rPr>
          <w:rFonts w:cs="Calibri"/>
          <w:b/>
          <w:bCs/>
          <w:lang w:val="en-GB"/>
        </w:rPr>
      </w:pPr>
      <w:r w:rsidRPr="00116335">
        <w:rPr>
          <w:rFonts w:cs="Calibri"/>
          <w:b/>
          <w:bCs/>
          <w:lang w:val="en-GB"/>
        </w:rPr>
        <w:t>T</w:t>
      </w:r>
      <w:r w:rsidRPr="00116335">
        <w:rPr>
          <w:rFonts w:cs="Calibri"/>
          <w:bCs/>
          <w:lang w:val="en-GB"/>
        </w:rPr>
        <w:t xml:space="preserve">oute la population résidente et notamment des régions frontalières avec la République voisine de Guinée-Conakry sont à risque. Les scénarios pour les sources possibles de contamination les plus probables sont l’entrée du virus par des points d'entrée dans les zones frontalières, campements des </w:t>
      </w:r>
      <w:r w:rsidRPr="00116335">
        <w:rPr>
          <w:rFonts w:cs="Calibri"/>
          <w:bCs/>
          <w:lang w:val="en-GB"/>
        </w:rPr>
        <w:lastRenderedPageBreak/>
        <w:t>pécheurs dans les régions de Quinara,Tombali, Bijagós et ville de Bissau par le biais de l'aéroport de Bissau.</w:t>
      </w:r>
    </w:p>
    <w:p w:rsidR="002B7605" w:rsidRPr="00116335" w:rsidRDefault="002B7605" w:rsidP="002B7605">
      <w:pPr>
        <w:rPr>
          <w:rFonts w:cs="Calibri"/>
          <w:b/>
          <w:bCs/>
          <w:lang w:val="en-GB"/>
        </w:rPr>
      </w:pPr>
      <w:r w:rsidRPr="00116335">
        <w:rPr>
          <w:rFonts w:cs="Calibri"/>
          <w:b/>
          <w:bCs/>
          <w:lang w:val="en-GB"/>
        </w:rPr>
        <w:t>Objectif général:</w:t>
      </w:r>
    </w:p>
    <w:p w:rsidR="002B7605" w:rsidRPr="00116335" w:rsidRDefault="002B7605" w:rsidP="002B7605">
      <w:pPr>
        <w:rPr>
          <w:rFonts w:cs="Calibri"/>
          <w:lang w:val="en-GB"/>
        </w:rPr>
      </w:pPr>
      <w:r w:rsidRPr="00116335">
        <w:rPr>
          <w:rFonts w:cs="Calibri"/>
          <w:lang w:val="en-GB"/>
        </w:rPr>
        <w:t>Prévenir et répondre à temps et efficacement à une éventuelle épidémie de fièvre hémorragique à virus Ebola dans le pays.</w:t>
      </w:r>
    </w:p>
    <w:p w:rsidR="002B7605" w:rsidRPr="00116335" w:rsidRDefault="002B7605" w:rsidP="002B7605">
      <w:pPr>
        <w:rPr>
          <w:rFonts w:cs="Calibri"/>
          <w:b/>
          <w:lang w:val="en-GB"/>
        </w:rPr>
      </w:pPr>
      <w:r w:rsidRPr="00116335">
        <w:rPr>
          <w:rFonts w:cs="Calibri"/>
          <w:b/>
          <w:lang w:val="en-GB"/>
        </w:rPr>
        <w:t>Objectifs spécifiques:</w:t>
      </w:r>
    </w:p>
    <w:p w:rsidR="002B7605" w:rsidRPr="00116335" w:rsidRDefault="002B7605" w:rsidP="002B7605">
      <w:pPr>
        <w:rPr>
          <w:rFonts w:cs="Calibri"/>
          <w:lang w:val="en-GB"/>
        </w:rPr>
      </w:pPr>
      <w:r w:rsidRPr="00116335">
        <w:rPr>
          <w:rFonts w:cs="Calibri"/>
          <w:lang w:val="en-GB"/>
        </w:rPr>
        <w:t xml:space="preserve">1 – Réactiver et opérationnaliser les épidémies, les comités de gestion à tous les niveaux en améliorant la coordination des activités. </w:t>
      </w:r>
    </w:p>
    <w:p w:rsidR="002B7605" w:rsidRPr="00116335" w:rsidRDefault="002B7605" w:rsidP="002B7605">
      <w:pPr>
        <w:rPr>
          <w:rFonts w:cs="Calibri"/>
          <w:lang w:val="en-GB"/>
        </w:rPr>
      </w:pPr>
      <w:r w:rsidRPr="00116335">
        <w:rPr>
          <w:rFonts w:cs="Calibri"/>
          <w:lang w:val="en-GB"/>
        </w:rPr>
        <w:t xml:space="preserve">2 – Renforcer les capacités techniques des équipes pour répondre efficacement à la prise en charge de la maladie à Virus Ebola et réduire la mortalité et la morbidité liées à cette maladie. </w:t>
      </w:r>
    </w:p>
    <w:p w:rsidR="002B7605" w:rsidRPr="00116335" w:rsidRDefault="002B7605" w:rsidP="002B7605">
      <w:pPr>
        <w:rPr>
          <w:rFonts w:cs="Calibri"/>
          <w:lang w:val="en-GB"/>
        </w:rPr>
      </w:pPr>
      <w:r w:rsidRPr="00116335">
        <w:rPr>
          <w:rFonts w:cs="Calibri"/>
          <w:lang w:val="en-GB"/>
        </w:rPr>
        <w:t xml:space="preserve">3 – Pré positionner des médicaments et équipements médicaux pour l’organisation d’une préparation et d’une réponse adéquate aux cas notifiés. </w:t>
      </w:r>
    </w:p>
    <w:p w:rsidR="002B7605" w:rsidRPr="00116335" w:rsidRDefault="002B7605" w:rsidP="002B7605">
      <w:pPr>
        <w:rPr>
          <w:rFonts w:cs="Calibri"/>
          <w:lang w:val="en-GB"/>
        </w:rPr>
      </w:pPr>
      <w:r w:rsidRPr="00116335">
        <w:rPr>
          <w:rFonts w:cs="Calibri"/>
          <w:lang w:val="en-GB"/>
        </w:rPr>
        <w:t xml:space="preserve">4 – Fournir des mesures de bonne pratique d’hygiène y compris lavage des mains auprès des ménages pour réduire le risque de contamination des les maladies (Ébola et autres. Choléra, etc). </w:t>
      </w:r>
    </w:p>
    <w:p w:rsidR="002B7605" w:rsidRPr="00116335" w:rsidRDefault="002B7605" w:rsidP="002B7605">
      <w:pPr>
        <w:rPr>
          <w:rFonts w:cs="Calibri"/>
          <w:lang w:val="en-GB"/>
        </w:rPr>
      </w:pPr>
      <w:r w:rsidRPr="00116335">
        <w:rPr>
          <w:rFonts w:cs="Calibri"/>
          <w:lang w:val="en-GB"/>
        </w:rPr>
        <w:t xml:space="preserve">5 – </w:t>
      </w:r>
      <w:bookmarkStart w:id="1" w:name="OLE_LINK1"/>
      <w:bookmarkStart w:id="2" w:name="OLE_LINK2"/>
      <w:r w:rsidRPr="00116335">
        <w:rPr>
          <w:rFonts w:cs="Calibri"/>
          <w:lang w:val="en-GB"/>
        </w:rPr>
        <w:t xml:space="preserve">Créer des conditions favorables pour la collecte et le transport des échantillons. </w:t>
      </w:r>
    </w:p>
    <w:bookmarkEnd w:id="1"/>
    <w:bookmarkEnd w:id="2"/>
    <w:p w:rsidR="002B7605" w:rsidRPr="00116335" w:rsidRDefault="002B7605" w:rsidP="002B7605">
      <w:pPr>
        <w:rPr>
          <w:rFonts w:cs="Calibri"/>
          <w:b/>
          <w:lang w:val="en-GB"/>
        </w:rPr>
      </w:pPr>
      <w:r w:rsidRPr="00116335">
        <w:rPr>
          <w:rFonts w:cs="Calibri"/>
          <w:b/>
          <w:lang w:val="en-GB"/>
        </w:rPr>
        <w:t xml:space="preserve">Résultats attendus pour l'objectif spécifique 1 </w:t>
      </w:r>
    </w:p>
    <w:p w:rsidR="002B7605" w:rsidRPr="00116335" w:rsidRDefault="002B7605" w:rsidP="002B7605">
      <w:pPr>
        <w:numPr>
          <w:ilvl w:val="0"/>
          <w:numId w:val="31"/>
        </w:numPr>
        <w:rPr>
          <w:rFonts w:cs="Calibri"/>
          <w:lang w:val="en-GB"/>
        </w:rPr>
      </w:pPr>
      <w:r w:rsidRPr="00116335">
        <w:rPr>
          <w:rFonts w:cs="Calibri"/>
          <w:lang w:val="en-GB"/>
        </w:rPr>
        <w:t xml:space="preserve">Les comités de gestion des épidémies réactivés et fonctionnels à tous les niveaux. </w:t>
      </w:r>
    </w:p>
    <w:p w:rsidR="002B7605" w:rsidRPr="00116335" w:rsidRDefault="002B7605" w:rsidP="002B7605">
      <w:pPr>
        <w:rPr>
          <w:rFonts w:cs="Calibri"/>
          <w:b/>
          <w:lang w:val="en-GB"/>
        </w:rPr>
      </w:pPr>
      <w:r w:rsidRPr="00116335">
        <w:rPr>
          <w:rFonts w:cs="Calibri"/>
          <w:b/>
          <w:lang w:val="en-GB"/>
        </w:rPr>
        <w:t>Résultats attendus pour l`objectif spécifique 2</w:t>
      </w:r>
    </w:p>
    <w:p w:rsidR="002B7605" w:rsidRPr="00116335" w:rsidRDefault="002B7605" w:rsidP="002B7605">
      <w:pPr>
        <w:rPr>
          <w:rFonts w:cs="Calibri"/>
          <w:lang w:val="en-GB"/>
        </w:rPr>
      </w:pPr>
      <w:r w:rsidRPr="00116335">
        <w:rPr>
          <w:rFonts w:cs="Calibri"/>
          <w:lang w:val="en-GB"/>
        </w:rPr>
        <w:t xml:space="preserve">I – Les capacités des techniciens de santé dans la surveillance et la prise en charge clinique des cas sont renforcées. </w:t>
      </w:r>
    </w:p>
    <w:p w:rsidR="002B7605" w:rsidRPr="00116335" w:rsidRDefault="002B7605" w:rsidP="002B7605">
      <w:pPr>
        <w:rPr>
          <w:rFonts w:cs="Calibri"/>
          <w:b/>
          <w:lang w:val="en-GB"/>
        </w:rPr>
      </w:pPr>
      <w:r w:rsidRPr="00116335">
        <w:rPr>
          <w:rFonts w:cs="Calibri"/>
          <w:b/>
          <w:lang w:val="en-GB"/>
        </w:rPr>
        <w:t xml:space="preserve">Résultats attendus pour l'objectif spécifique 3 </w:t>
      </w:r>
    </w:p>
    <w:p w:rsidR="002B7605" w:rsidRPr="00116335" w:rsidRDefault="002B7605" w:rsidP="002B7605">
      <w:pPr>
        <w:rPr>
          <w:rFonts w:cs="Calibri"/>
          <w:lang w:val="en-GB"/>
        </w:rPr>
      </w:pPr>
      <w:r w:rsidRPr="00116335">
        <w:rPr>
          <w:rFonts w:cs="Calibri"/>
          <w:lang w:val="en-GB"/>
        </w:rPr>
        <w:t xml:space="preserve">I – Les sites de l'isolement des cas suspects équipés adéquatement à tous les niveaux et y compris les points d'entrée. </w:t>
      </w:r>
    </w:p>
    <w:p w:rsidR="002B7605" w:rsidRPr="00116335" w:rsidRDefault="002B7605" w:rsidP="002B7605">
      <w:pPr>
        <w:rPr>
          <w:rFonts w:cs="Calibri"/>
          <w:b/>
          <w:lang w:val="en-GB"/>
        </w:rPr>
      </w:pPr>
      <w:r w:rsidRPr="00116335">
        <w:rPr>
          <w:rFonts w:cs="Calibri"/>
          <w:b/>
          <w:lang w:val="en-GB"/>
        </w:rPr>
        <w:t xml:space="preserve">Résultats attendus pour l'objectif spécifique 4 </w:t>
      </w:r>
    </w:p>
    <w:p w:rsidR="002B7605" w:rsidRPr="00116335" w:rsidRDefault="002B7605" w:rsidP="002B7605">
      <w:pPr>
        <w:rPr>
          <w:rFonts w:cs="Calibri"/>
          <w:lang w:val="en-GB"/>
        </w:rPr>
      </w:pPr>
      <w:r w:rsidRPr="00116335">
        <w:rPr>
          <w:rFonts w:cs="Calibri"/>
          <w:lang w:val="en-GB"/>
        </w:rPr>
        <w:t xml:space="preserve"> I -  La connaissance des populations sur l'épidémie d'Ebola est renforcée. </w:t>
      </w:r>
    </w:p>
    <w:p w:rsidR="002B7605" w:rsidRPr="00116335" w:rsidRDefault="002B7605" w:rsidP="002B7605">
      <w:pPr>
        <w:rPr>
          <w:rFonts w:cs="Calibri"/>
          <w:lang w:val="en-GB"/>
        </w:rPr>
      </w:pPr>
      <w:r w:rsidRPr="00116335">
        <w:rPr>
          <w:rFonts w:cs="Calibri"/>
          <w:lang w:val="en-GB"/>
        </w:rPr>
        <w:t xml:space="preserve">5 </w:t>
      </w:r>
      <w:r w:rsidRPr="00116335">
        <w:rPr>
          <w:rFonts w:cs="Calibri"/>
          <w:b/>
          <w:lang w:val="en-GB"/>
        </w:rPr>
        <w:t>- Résultats attendus pour l'objectif spécifique 5</w:t>
      </w:r>
      <w:r w:rsidRPr="00116335">
        <w:rPr>
          <w:rFonts w:cs="Calibri"/>
          <w:lang w:val="en-GB"/>
        </w:rPr>
        <w:t xml:space="preserve"> </w:t>
      </w:r>
    </w:p>
    <w:p w:rsidR="002B7605" w:rsidRPr="00116335" w:rsidRDefault="002B7605" w:rsidP="002B7605">
      <w:pPr>
        <w:rPr>
          <w:rFonts w:cs="Calibri"/>
          <w:lang w:val="en-GB"/>
        </w:rPr>
      </w:pPr>
      <w:r w:rsidRPr="00116335">
        <w:rPr>
          <w:rFonts w:cs="Calibri"/>
          <w:lang w:val="en-GB"/>
        </w:rPr>
        <w:t xml:space="preserve">I – Les conditions pour la collecte et le transport des échantillons sont créés. </w:t>
      </w:r>
    </w:p>
    <w:p w:rsidR="002B7605" w:rsidRPr="00116335" w:rsidRDefault="002B7605" w:rsidP="002B7605">
      <w:pPr>
        <w:rPr>
          <w:rFonts w:cs="Calibri"/>
          <w:b/>
          <w:lang w:val="en-GB"/>
        </w:rPr>
      </w:pPr>
      <w:r w:rsidRPr="00116335">
        <w:rPr>
          <w:rFonts w:cs="Calibri"/>
          <w:b/>
          <w:lang w:val="en-GB"/>
        </w:rPr>
        <w:t xml:space="preserve">Stratégies pour l'objectif spécifique 1 </w:t>
      </w:r>
    </w:p>
    <w:p w:rsidR="002B7605" w:rsidRPr="00116335" w:rsidRDefault="002B7605" w:rsidP="002B7605">
      <w:pPr>
        <w:rPr>
          <w:rFonts w:cs="Calibri"/>
          <w:b/>
          <w:lang w:val="en-GB"/>
        </w:rPr>
      </w:pPr>
      <w:r w:rsidRPr="00116335">
        <w:rPr>
          <w:rFonts w:cs="Calibri"/>
          <w:lang w:val="en-GB"/>
        </w:rPr>
        <w:t>Réactiver et opérationnaliser les comités de gestion des épidémies à tous les niveaux en améliorant la coordination des activités.</w:t>
      </w:r>
      <w:r w:rsidRPr="00116335">
        <w:rPr>
          <w:rFonts w:cs="Calibri"/>
          <w:b/>
          <w:lang w:val="en-GB"/>
        </w:rPr>
        <w:t xml:space="preserve"> </w:t>
      </w:r>
    </w:p>
    <w:p w:rsidR="002B7605" w:rsidRPr="00116335" w:rsidRDefault="002B7605" w:rsidP="002B7605">
      <w:pPr>
        <w:rPr>
          <w:rFonts w:cs="Calibri"/>
          <w:lang w:val="en-GB"/>
        </w:rPr>
      </w:pPr>
      <w:r w:rsidRPr="00116335">
        <w:rPr>
          <w:rFonts w:cs="Calibri"/>
          <w:lang w:val="en-GB"/>
        </w:rPr>
        <w:lastRenderedPageBreak/>
        <w:t xml:space="preserve">A – Coordination des comités de gestion des épidémies pour le monitorage de l'évolution de la situation hebdomadaire d'épidémie, la communication et la concertation quotidienne  entre les différents niveaux. </w:t>
      </w:r>
    </w:p>
    <w:p w:rsidR="002B7605" w:rsidRPr="00116335" w:rsidRDefault="002B7605" w:rsidP="002B7605">
      <w:pPr>
        <w:rPr>
          <w:rFonts w:cs="Calibri"/>
          <w:lang w:val="en-GB"/>
        </w:rPr>
      </w:pPr>
      <w:r w:rsidRPr="00116335">
        <w:rPr>
          <w:rFonts w:cs="Calibri"/>
          <w:lang w:val="en-GB"/>
        </w:rPr>
        <w:t xml:space="preserve">B- Mobilisation et gestion des ressources à différents niveaux. </w:t>
      </w:r>
    </w:p>
    <w:p w:rsidR="002B7605" w:rsidRPr="00116335" w:rsidRDefault="002B7605" w:rsidP="002B7605">
      <w:pPr>
        <w:rPr>
          <w:rFonts w:cs="Calibri"/>
          <w:lang w:val="en-GB"/>
        </w:rPr>
      </w:pPr>
      <w:r w:rsidRPr="00116335">
        <w:rPr>
          <w:rFonts w:cs="Calibri"/>
          <w:b/>
          <w:lang w:val="en-GB"/>
        </w:rPr>
        <w:t>Stratégies pour l'objectif spécifique 2</w:t>
      </w:r>
      <w:r w:rsidRPr="00116335">
        <w:rPr>
          <w:rFonts w:cs="Calibri"/>
          <w:lang w:val="en-GB"/>
        </w:rPr>
        <w:t xml:space="preserve"> </w:t>
      </w:r>
    </w:p>
    <w:p w:rsidR="002B7605" w:rsidRPr="00116335" w:rsidRDefault="002B7605" w:rsidP="002B7605">
      <w:pPr>
        <w:rPr>
          <w:rFonts w:cs="Calibri"/>
          <w:lang w:val="en-GB"/>
        </w:rPr>
      </w:pPr>
      <w:r w:rsidRPr="00116335">
        <w:rPr>
          <w:rFonts w:cs="Calibri"/>
          <w:lang w:val="en-GB"/>
        </w:rPr>
        <w:t>Renforcer la capacité des techniciens de santé à répondre efficacement à une éventuelle épidémie pour réduire la mortalité et la morbidité attribuée à cette maladie.</w:t>
      </w:r>
    </w:p>
    <w:p w:rsidR="002B7605" w:rsidRPr="00116335" w:rsidRDefault="002B7605" w:rsidP="002B7605">
      <w:pPr>
        <w:rPr>
          <w:rFonts w:cs="Calibri"/>
          <w:lang w:val="en-GB"/>
        </w:rPr>
      </w:pPr>
      <w:r w:rsidRPr="00116335">
        <w:rPr>
          <w:rFonts w:cs="Calibri"/>
          <w:lang w:val="en-GB"/>
        </w:rPr>
        <w:t xml:space="preserve"> A – Disposer des techniciens de santé ayant de très bonnes connaissances sur la détection précoce et la notification des cas.   </w:t>
      </w:r>
    </w:p>
    <w:p w:rsidR="002B7605" w:rsidRPr="00116335" w:rsidRDefault="002B7605" w:rsidP="002B7605">
      <w:pPr>
        <w:rPr>
          <w:rFonts w:cs="Calibri"/>
          <w:b/>
          <w:lang w:val="en-GB"/>
        </w:rPr>
      </w:pPr>
      <w:r w:rsidRPr="00116335">
        <w:rPr>
          <w:rFonts w:cs="Calibri"/>
          <w:b/>
          <w:lang w:val="en-GB"/>
        </w:rPr>
        <w:t xml:space="preserve">Stratégies pour objectif spécifique 3 </w:t>
      </w:r>
    </w:p>
    <w:p w:rsidR="002B7605" w:rsidRPr="00116335" w:rsidRDefault="002B7605" w:rsidP="002B7605">
      <w:pPr>
        <w:rPr>
          <w:rFonts w:cs="Calibri"/>
          <w:b/>
          <w:lang w:val="en-GB"/>
        </w:rPr>
      </w:pPr>
      <w:r w:rsidRPr="00116335">
        <w:rPr>
          <w:rFonts w:cs="Calibri"/>
          <w:b/>
          <w:lang w:val="en-GB"/>
        </w:rPr>
        <w:t>F</w:t>
      </w:r>
      <w:r w:rsidRPr="00116335">
        <w:rPr>
          <w:rFonts w:cs="Calibri"/>
          <w:lang w:val="en-GB"/>
        </w:rPr>
        <w:t>ournir des mesures de prévention et des conditions de service appropriées pour la prise en charge adéquate des cas suspects.</w:t>
      </w:r>
      <w:r w:rsidRPr="00116335">
        <w:rPr>
          <w:rFonts w:cs="Calibri"/>
          <w:b/>
          <w:lang w:val="en-GB"/>
        </w:rPr>
        <w:t xml:space="preserve"> </w:t>
      </w:r>
    </w:p>
    <w:p w:rsidR="002B7605" w:rsidRPr="00116335" w:rsidRDefault="002B7605" w:rsidP="002B7605">
      <w:pPr>
        <w:rPr>
          <w:rFonts w:cs="Calibri"/>
          <w:lang w:val="en-GB"/>
        </w:rPr>
      </w:pPr>
      <w:r w:rsidRPr="00116335">
        <w:rPr>
          <w:rFonts w:cs="Calibri"/>
          <w:lang w:val="en-GB"/>
        </w:rPr>
        <w:t xml:space="preserve">A – Renforcement et équipement des points d'entrée pour la détection et la prise en charge des cas suspects possibles. </w:t>
      </w:r>
    </w:p>
    <w:p w:rsidR="002B7605" w:rsidRPr="00116335" w:rsidRDefault="002B7605" w:rsidP="002B7605">
      <w:pPr>
        <w:rPr>
          <w:rFonts w:cs="Calibri"/>
          <w:lang w:val="en-GB"/>
        </w:rPr>
      </w:pPr>
      <w:r w:rsidRPr="00116335">
        <w:rPr>
          <w:rFonts w:cs="Calibri"/>
          <w:lang w:val="en-GB"/>
        </w:rPr>
        <w:t>B - Fournir aux structures de santé des outils de surveillance et de gestion de cas cliniques.</w:t>
      </w:r>
      <w:r w:rsidRPr="00116335">
        <w:rPr>
          <w:rFonts w:cs="Calibri"/>
          <w:lang w:val="en-GB"/>
        </w:rPr>
        <w:tab/>
      </w:r>
      <w:r w:rsidRPr="00116335">
        <w:rPr>
          <w:rFonts w:cs="Calibri"/>
          <w:lang w:val="en-GB"/>
        </w:rPr>
        <w:tab/>
      </w:r>
      <w:r w:rsidRPr="00116335">
        <w:rPr>
          <w:rFonts w:cs="Calibri"/>
          <w:lang w:val="en-GB"/>
        </w:rPr>
        <w:tab/>
      </w:r>
      <w:r w:rsidRPr="00116335">
        <w:rPr>
          <w:rFonts w:cs="Calibri"/>
          <w:lang w:val="en-GB"/>
        </w:rPr>
        <w:tab/>
      </w:r>
    </w:p>
    <w:p w:rsidR="002B7605" w:rsidRPr="00116335" w:rsidRDefault="002B7605" w:rsidP="002B7605">
      <w:pPr>
        <w:rPr>
          <w:rFonts w:cs="Calibri"/>
          <w:b/>
          <w:lang w:val="en-GB"/>
        </w:rPr>
      </w:pPr>
      <w:r w:rsidRPr="00116335">
        <w:rPr>
          <w:rFonts w:cs="Calibri"/>
          <w:b/>
          <w:lang w:val="en-GB"/>
        </w:rPr>
        <w:t xml:space="preserve">Stratégias pour objectif spécifique 4 </w:t>
      </w:r>
    </w:p>
    <w:p w:rsidR="002B7605" w:rsidRPr="00116335" w:rsidRDefault="002B7605" w:rsidP="002B7605">
      <w:pPr>
        <w:rPr>
          <w:rFonts w:cs="Calibri"/>
          <w:b/>
          <w:lang w:val="en-GB"/>
        </w:rPr>
      </w:pPr>
      <w:r w:rsidRPr="00116335">
        <w:rPr>
          <w:rFonts w:cs="Calibri"/>
          <w:b/>
          <w:lang w:val="en-GB"/>
        </w:rPr>
        <w:t>P</w:t>
      </w:r>
      <w:r w:rsidRPr="00116335">
        <w:rPr>
          <w:rFonts w:cs="Calibri"/>
          <w:lang w:val="en-GB"/>
        </w:rPr>
        <w:t>romouvoir l'adoption de bonnes pratiques d'hygiène, y compris le lavage des mains auprés des familles afin de réduire le risque de contamination par d’autres maladies infectieuses (Ebola, choléra, etc.)</w:t>
      </w:r>
      <w:r w:rsidRPr="00116335">
        <w:rPr>
          <w:rFonts w:cs="Calibri"/>
          <w:b/>
          <w:lang w:val="en-GB"/>
        </w:rPr>
        <w:t xml:space="preserve"> </w:t>
      </w:r>
    </w:p>
    <w:p w:rsidR="002B7605" w:rsidRPr="00116335" w:rsidRDefault="002B7605" w:rsidP="002B7605">
      <w:pPr>
        <w:rPr>
          <w:rFonts w:cs="Calibri"/>
          <w:lang w:val="en-GB"/>
        </w:rPr>
      </w:pPr>
      <w:r w:rsidRPr="00116335">
        <w:rPr>
          <w:rFonts w:cs="Calibri"/>
          <w:lang w:val="en-GB"/>
        </w:rPr>
        <w:t xml:space="preserve">A – Renforcement des capacités des acteurs (personnels de santé, les professionnels des médias, chefs religieux et traditionnels, volontaires communautaires (ASC). </w:t>
      </w:r>
    </w:p>
    <w:p w:rsidR="002B7605" w:rsidRPr="00116335" w:rsidRDefault="002B7605" w:rsidP="002B7605">
      <w:pPr>
        <w:rPr>
          <w:rFonts w:cs="Calibri"/>
          <w:lang w:val="en-GB"/>
        </w:rPr>
      </w:pPr>
      <w:r w:rsidRPr="00116335">
        <w:rPr>
          <w:rFonts w:cs="Calibri"/>
          <w:lang w:val="en-GB"/>
        </w:rPr>
        <w:t xml:space="preserve">B – Sensibilisation des populations à adopter les meilleures pratiques d’hygiène individuelle et collective et prévenir ainsi la maladie. </w:t>
      </w:r>
    </w:p>
    <w:p w:rsidR="002B7605" w:rsidRPr="00116335" w:rsidRDefault="002B7605" w:rsidP="002B7605">
      <w:pPr>
        <w:rPr>
          <w:rFonts w:cs="Calibri"/>
          <w:b/>
          <w:lang w:val="en-GB"/>
        </w:rPr>
      </w:pPr>
      <w:r w:rsidRPr="00116335">
        <w:rPr>
          <w:rFonts w:cs="Calibri"/>
          <w:b/>
          <w:lang w:val="en-GB"/>
        </w:rPr>
        <w:t xml:space="preserve">Stratégies pour objectif spécifique 5 </w:t>
      </w:r>
    </w:p>
    <w:p w:rsidR="002B7605" w:rsidRPr="00116335" w:rsidRDefault="002B7605" w:rsidP="002B7605">
      <w:pPr>
        <w:rPr>
          <w:rFonts w:cs="Calibri"/>
          <w:b/>
          <w:lang w:val="en-GB"/>
        </w:rPr>
      </w:pPr>
      <w:r w:rsidRPr="00116335">
        <w:rPr>
          <w:rFonts w:cs="Calibri"/>
          <w:b/>
          <w:lang w:val="en-GB"/>
        </w:rPr>
        <w:t>C</w:t>
      </w:r>
      <w:r w:rsidRPr="00116335">
        <w:rPr>
          <w:rFonts w:cs="Calibri"/>
          <w:lang w:val="en-GB"/>
        </w:rPr>
        <w:t>réer des conditions propices à la collecte et le transport des échantillons.</w:t>
      </w:r>
      <w:r w:rsidRPr="00116335">
        <w:rPr>
          <w:rFonts w:cs="Calibri"/>
          <w:b/>
          <w:lang w:val="en-GB"/>
        </w:rPr>
        <w:t xml:space="preserve"> </w:t>
      </w:r>
    </w:p>
    <w:p w:rsidR="002B7605" w:rsidRPr="00116335" w:rsidRDefault="002B7605" w:rsidP="002B7605">
      <w:pPr>
        <w:rPr>
          <w:rFonts w:cs="Calibri"/>
          <w:lang w:val="en-GB"/>
        </w:rPr>
      </w:pPr>
      <w:r w:rsidRPr="00116335">
        <w:rPr>
          <w:rFonts w:cs="Calibri"/>
          <w:lang w:val="en-GB"/>
        </w:rPr>
        <w:t xml:space="preserve">A – Renforcement des capacités techniques pour la collecte, le conditionement et le transport des échantillons.   </w:t>
      </w:r>
    </w:p>
    <w:p w:rsidR="002B7605" w:rsidRPr="00116335" w:rsidRDefault="002B7605" w:rsidP="002B7605">
      <w:pPr>
        <w:rPr>
          <w:rFonts w:cs="Calibri"/>
          <w:lang w:val="en-GB"/>
        </w:rPr>
      </w:pPr>
      <w:r w:rsidRPr="00116335">
        <w:rPr>
          <w:rFonts w:cs="Calibri"/>
          <w:highlight w:val="cyan"/>
          <w:lang w:val="en-GB"/>
        </w:rPr>
        <w:t>Activités relatives à l'objectif spécifique 1</w:t>
      </w:r>
    </w:p>
    <w:p w:rsidR="002B7605" w:rsidRPr="00116335" w:rsidRDefault="002B7605" w:rsidP="002B7605">
      <w:pPr>
        <w:numPr>
          <w:ilvl w:val="0"/>
          <w:numId w:val="17"/>
        </w:numPr>
        <w:rPr>
          <w:rFonts w:cs="Calibri"/>
          <w:lang w:val="en-GB"/>
        </w:rPr>
      </w:pPr>
      <w:r w:rsidRPr="00116335">
        <w:rPr>
          <w:rFonts w:cs="Calibri"/>
          <w:lang w:val="en-GB"/>
        </w:rPr>
        <w:t xml:space="preserve">Organiser des réunions du Comité de gestion à tous les niveaux </w:t>
      </w:r>
    </w:p>
    <w:p w:rsidR="002B7605" w:rsidRPr="00116335" w:rsidRDefault="002B7605" w:rsidP="002B7605">
      <w:pPr>
        <w:numPr>
          <w:ilvl w:val="0"/>
          <w:numId w:val="17"/>
        </w:numPr>
        <w:rPr>
          <w:rFonts w:cs="Calibri"/>
          <w:lang w:val="en-GB"/>
        </w:rPr>
      </w:pPr>
      <w:r w:rsidRPr="00116335">
        <w:rPr>
          <w:rFonts w:cs="Calibri"/>
          <w:lang w:val="en-GB"/>
        </w:rPr>
        <w:t xml:space="preserve">Organiser des supervisions à tous les niveaux </w:t>
      </w:r>
    </w:p>
    <w:p w:rsidR="002B7605" w:rsidRPr="00116335" w:rsidRDefault="002B7605" w:rsidP="002B7605">
      <w:pPr>
        <w:numPr>
          <w:ilvl w:val="0"/>
          <w:numId w:val="17"/>
        </w:numPr>
        <w:rPr>
          <w:rFonts w:cs="Calibri"/>
          <w:lang w:val="en-GB"/>
        </w:rPr>
      </w:pPr>
      <w:r w:rsidRPr="00116335">
        <w:rPr>
          <w:rFonts w:cs="Calibri"/>
          <w:lang w:val="en-GB"/>
        </w:rPr>
        <w:t xml:space="preserve">Soutenir les équipes régionales de la santé par le biais de missions techniques ad hoc </w:t>
      </w:r>
    </w:p>
    <w:p w:rsidR="002B7605" w:rsidRPr="00116335" w:rsidRDefault="002B7605" w:rsidP="002B7605">
      <w:pPr>
        <w:numPr>
          <w:ilvl w:val="0"/>
          <w:numId w:val="18"/>
        </w:numPr>
        <w:rPr>
          <w:rFonts w:cs="Calibri"/>
          <w:lang w:val="en-GB"/>
        </w:rPr>
      </w:pPr>
      <w:r w:rsidRPr="00116335">
        <w:rPr>
          <w:rFonts w:cs="Calibri"/>
          <w:lang w:val="en-GB"/>
        </w:rPr>
        <w:lastRenderedPageBreak/>
        <w:t xml:space="preserve">Doter l`INASA des fonds pour le transport d'échantillons de DRS à LNSP </w:t>
      </w:r>
    </w:p>
    <w:p w:rsidR="002B7605" w:rsidRPr="00116335" w:rsidRDefault="002B7605" w:rsidP="002B7605">
      <w:pPr>
        <w:rPr>
          <w:rFonts w:cs="Calibri"/>
          <w:lang w:val="en-GB"/>
        </w:rPr>
      </w:pPr>
      <w:r w:rsidRPr="00116335">
        <w:rPr>
          <w:rFonts w:cs="Calibri"/>
          <w:highlight w:val="cyan"/>
          <w:lang w:val="en-GB"/>
        </w:rPr>
        <w:t>Activités relatives à l'objectif spécifique 2</w:t>
      </w:r>
    </w:p>
    <w:p w:rsidR="002B7605" w:rsidRPr="00116335" w:rsidRDefault="002B7605" w:rsidP="002B7605">
      <w:pPr>
        <w:numPr>
          <w:ilvl w:val="0"/>
          <w:numId w:val="18"/>
        </w:numPr>
        <w:rPr>
          <w:rFonts w:cs="Calibri"/>
          <w:lang w:val="en-GB"/>
        </w:rPr>
      </w:pPr>
      <w:r w:rsidRPr="00116335">
        <w:rPr>
          <w:rFonts w:cs="Calibri"/>
          <w:lang w:val="en-GB"/>
        </w:rPr>
        <w:t>Former les professionnels de la santé, les agents de santé communautaire et volontaires des ONG.</w:t>
      </w:r>
    </w:p>
    <w:p w:rsidR="002B7605" w:rsidRPr="00116335" w:rsidRDefault="002B7605" w:rsidP="002B7605">
      <w:pPr>
        <w:numPr>
          <w:ilvl w:val="0"/>
          <w:numId w:val="18"/>
        </w:numPr>
        <w:rPr>
          <w:rFonts w:cs="Calibri"/>
          <w:lang w:val="en-GB"/>
        </w:rPr>
      </w:pPr>
      <w:r w:rsidRPr="00116335">
        <w:rPr>
          <w:rFonts w:cs="Calibri"/>
          <w:lang w:val="en-GB"/>
        </w:rPr>
        <w:t xml:space="preserve">Soutenir la reproduction des supports de formation, manuels, dépliants, cartes, etc. </w:t>
      </w:r>
    </w:p>
    <w:p w:rsidR="002B7605" w:rsidRPr="00116335" w:rsidRDefault="002B7605" w:rsidP="002B7605">
      <w:pPr>
        <w:numPr>
          <w:ilvl w:val="0"/>
          <w:numId w:val="18"/>
        </w:numPr>
        <w:rPr>
          <w:rFonts w:cs="Calibri"/>
          <w:lang w:val="en-GB"/>
        </w:rPr>
      </w:pPr>
      <w:r w:rsidRPr="00116335">
        <w:rPr>
          <w:rFonts w:cs="Calibri"/>
          <w:lang w:val="en-GB"/>
        </w:rPr>
        <w:t>Organiser des réunions techniques transfrontalières.</w:t>
      </w:r>
    </w:p>
    <w:p w:rsidR="002B7605" w:rsidRPr="00116335" w:rsidRDefault="002B7605" w:rsidP="002B7605">
      <w:pPr>
        <w:rPr>
          <w:rFonts w:cs="Calibri"/>
          <w:lang w:val="en-GB"/>
        </w:rPr>
      </w:pPr>
      <w:r w:rsidRPr="00116335">
        <w:rPr>
          <w:rFonts w:cs="Calibri"/>
          <w:highlight w:val="cyan"/>
          <w:lang w:val="en-GB"/>
        </w:rPr>
        <w:t>Activités relatives à l'objectif spécifique 3</w:t>
      </w:r>
      <w:r w:rsidRPr="00116335">
        <w:rPr>
          <w:rFonts w:cs="Calibri"/>
          <w:lang w:val="en-GB"/>
        </w:rPr>
        <w:t xml:space="preserve"> </w:t>
      </w:r>
    </w:p>
    <w:p w:rsidR="002B7605" w:rsidRPr="00116335" w:rsidRDefault="002B7605" w:rsidP="002B7605">
      <w:pPr>
        <w:numPr>
          <w:ilvl w:val="0"/>
          <w:numId w:val="19"/>
        </w:numPr>
        <w:rPr>
          <w:rFonts w:cs="Calibri"/>
          <w:lang w:val="en-GB"/>
        </w:rPr>
      </w:pPr>
      <w:r w:rsidRPr="00116335">
        <w:rPr>
          <w:rFonts w:cs="Calibri"/>
          <w:lang w:val="en-GB"/>
        </w:rPr>
        <w:t xml:space="preserve">Acheter et pré-positioner les matériels médicaux et autres intrants. </w:t>
      </w:r>
    </w:p>
    <w:p w:rsidR="002B7605" w:rsidRPr="00116335" w:rsidRDefault="002B7605" w:rsidP="002B7605">
      <w:pPr>
        <w:numPr>
          <w:ilvl w:val="0"/>
          <w:numId w:val="19"/>
        </w:numPr>
        <w:rPr>
          <w:rFonts w:cs="Calibri"/>
          <w:lang w:val="en-GB"/>
        </w:rPr>
      </w:pPr>
      <w:r w:rsidRPr="00116335">
        <w:rPr>
          <w:rFonts w:cs="Calibri"/>
          <w:lang w:val="en-GB"/>
        </w:rPr>
        <w:t xml:space="preserve">Soutenir en moyen logistique les activités des régions et assurer la maintenance </w:t>
      </w:r>
    </w:p>
    <w:p w:rsidR="002B7605" w:rsidRPr="00116335" w:rsidRDefault="002B7605" w:rsidP="002B7605">
      <w:pPr>
        <w:rPr>
          <w:rFonts w:cs="Calibri"/>
          <w:lang w:val="en-GB"/>
        </w:rPr>
      </w:pPr>
      <w:r w:rsidRPr="00116335">
        <w:rPr>
          <w:rFonts w:cs="Calibri"/>
          <w:highlight w:val="cyan"/>
          <w:lang w:val="en-GB"/>
        </w:rPr>
        <w:t>Activités relatives à l'objectif spécifique 4</w:t>
      </w:r>
    </w:p>
    <w:p w:rsidR="002B7605" w:rsidRPr="00116335" w:rsidRDefault="002B7605" w:rsidP="002B7605">
      <w:pPr>
        <w:numPr>
          <w:ilvl w:val="0"/>
          <w:numId w:val="20"/>
        </w:numPr>
        <w:rPr>
          <w:rFonts w:cs="Calibri"/>
          <w:lang w:val="en-GB"/>
        </w:rPr>
      </w:pPr>
      <w:r w:rsidRPr="00116335">
        <w:rPr>
          <w:rFonts w:cs="Calibri"/>
          <w:lang w:val="en-GB"/>
        </w:rPr>
        <w:t xml:space="preserve">Produire des supports de communication (spots, affiches et dépliants) </w:t>
      </w:r>
    </w:p>
    <w:p w:rsidR="002B7605" w:rsidRPr="00116335" w:rsidRDefault="002B7605" w:rsidP="002B7605">
      <w:pPr>
        <w:numPr>
          <w:ilvl w:val="0"/>
          <w:numId w:val="20"/>
        </w:numPr>
        <w:rPr>
          <w:rFonts w:cs="Calibri"/>
          <w:lang w:val="en-GB"/>
        </w:rPr>
      </w:pPr>
      <w:r w:rsidRPr="00116335">
        <w:rPr>
          <w:rStyle w:val="hps"/>
          <w:rFonts w:cs="Calibri"/>
          <w:color w:val="222222"/>
          <w:lang w:val="en-GB"/>
        </w:rPr>
        <w:t xml:space="preserve">Organiser l'orientation de sessions courtes au niveau des aires sanitaires à l’intention des ONG, des animateurs des radios et des chefs traditionnels et religieux. </w:t>
      </w:r>
    </w:p>
    <w:p w:rsidR="002B7605" w:rsidRPr="00116335" w:rsidRDefault="002B7605" w:rsidP="002B7605">
      <w:pPr>
        <w:numPr>
          <w:ilvl w:val="0"/>
          <w:numId w:val="20"/>
        </w:numPr>
        <w:rPr>
          <w:rFonts w:cs="Calibri"/>
          <w:lang w:val="en-GB"/>
        </w:rPr>
      </w:pPr>
      <w:r w:rsidRPr="00116335">
        <w:rPr>
          <w:rFonts w:cs="Calibri"/>
          <w:lang w:val="en-GB"/>
        </w:rPr>
        <w:t xml:space="preserve">Effectuer des missions de suivi et de supervision. </w:t>
      </w:r>
    </w:p>
    <w:p w:rsidR="002B7605" w:rsidRPr="00116335" w:rsidRDefault="002B7605" w:rsidP="002B7605">
      <w:pPr>
        <w:ind w:left="360"/>
        <w:rPr>
          <w:rFonts w:cs="Calibri"/>
          <w:lang w:val="en-GB"/>
        </w:rPr>
      </w:pPr>
      <w:r w:rsidRPr="00116335">
        <w:rPr>
          <w:rFonts w:cs="Calibri"/>
          <w:highlight w:val="cyan"/>
          <w:lang w:val="en-GB"/>
        </w:rPr>
        <w:t>Activités relatives à l'objectif spécifique 5</w:t>
      </w:r>
    </w:p>
    <w:p w:rsidR="002B7605" w:rsidRPr="00116335" w:rsidRDefault="002B7605" w:rsidP="002B7605">
      <w:pPr>
        <w:numPr>
          <w:ilvl w:val="0"/>
          <w:numId w:val="19"/>
        </w:numPr>
        <w:rPr>
          <w:rFonts w:cs="Calibri"/>
          <w:lang w:val="en-GB"/>
        </w:rPr>
      </w:pPr>
      <w:r w:rsidRPr="00116335">
        <w:rPr>
          <w:rFonts w:cs="Calibri"/>
          <w:lang w:val="en-GB"/>
        </w:rPr>
        <w:t xml:space="preserve">Achat des matériels &amp; équipements pour le laboratoire </w:t>
      </w:r>
    </w:p>
    <w:p w:rsidR="002B7605" w:rsidRPr="00116335" w:rsidRDefault="002B7605" w:rsidP="002B7605">
      <w:pPr>
        <w:numPr>
          <w:ilvl w:val="0"/>
          <w:numId w:val="19"/>
        </w:numPr>
        <w:rPr>
          <w:rFonts w:cs="Calibri"/>
          <w:lang w:val="en-GB"/>
        </w:rPr>
      </w:pPr>
      <w:r w:rsidRPr="00116335">
        <w:rPr>
          <w:rFonts w:cs="Calibri"/>
          <w:lang w:val="en-GB"/>
        </w:rPr>
        <w:t xml:space="preserve">Adapter les règles de procédure standard  </w:t>
      </w:r>
    </w:p>
    <w:p w:rsidR="002B7605" w:rsidRPr="00116335" w:rsidRDefault="002B7605" w:rsidP="002B7605">
      <w:pPr>
        <w:rPr>
          <w:rFonts w:cs="Calibri"/>
          <w:b/>
          <w:u w:val="single"/>
          <w:lang w:val="en-GB"/>
        </w:rPr>
      </w:pPr>
      <w:r w:rsidRPr="00116335">
        <w:rPr>
          <w:rFonts w:cs="Calibri"/>
          <w:b/>
          <w:u w:val="single"/>
          <w:lang w:val="en-GB"/>
        </w:rPr>
        <w:t xml:space="preserve">Suivi et évaluation </w:t>
      </w:r>
    </w:p>
    <w:p w:rsidR="002B7605" w:rsidRPr="00116335" w:rsidRDefault="002B7605" w:rsidP="002B7605">
      <w:pPr>
        <w:rPr>
          <w:rFonts w:cs="Calibri"/>
          <w:lang w:val="en-GB"/>
        </w:rPr>
      </w:pPr>
      <w:r w:rsidRPr="00116335">
        <w:rPr>
          <w:rFonts w:cs="Calibri"/>
          <w:lang w:val="en-GB"/>
        </w:rPr>
        <w:t xml:space="preserve">Le suivi et l'évaluation des actions programmées se fera sur une base hebdomadaire pendant les réunions du Comité régional de gestion des épidémies comme instance identique de coordination au niveau régional. Les rapports de mise en œuvre de ce plan doivent reposer sur les indicateurs inclus dans ce tableau.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B7605" w:rsidRPr="00116335" w:rsidTr="007D6B15">
        <w:tc>
          <w:tcPr>
            <w:tcW w:w="4643" w:type="dxa"/>
          </w:tcPr>
          <w:p w:rsidR="002B7605" w:rsidRPr="00116335" w:rsidRDefault="002B7605" w:rsidP="007D6B15">
            <w:pPr>
              <w:rPr>
                <w:rFonts w:cs="Calibri"/>
                <w:lang w:val="en-GB"/>
              </w:rPr>
            </w:pPr>
            <w:r w:rsidRPr="00116335">
              <w:rPr>
                <w:rFonts w:cs="Calibri"/>
                <w:lang w:val="en-GB"/>
              </w:rPr>
              <w:t xml:space="preserve">Résultats attendus </w:t>
            </w:r>
          </w:p>
        </w:tc>
        <w:tc>
          <w:tcPr>
            <w:tcW w:w="4643" w:type="dxa"/>
          </w:tcPr>
          <w:p w:rsidR="002B7605" w:rsidRPr="00116335" w:rsidRDefault="002B7605" w:rsidP="007D6B15">
            <w:pPr>
              <w:rPr>
                <w:rFonts w:cs="Calibri"/>
                <w:lang w:val="en-GB"/>
              </w:rPr>
            </w:pPr>
            <w:r w:rsidRPr="00116335">
              <w:rPr>
                <w:rFonts w:cs="Calibri"/>
                <w:lang w:val="en-GB"/>
              </w:rPr>
              <w:t xml:space="preserve">Indicateurs </w:t>
            </w:r>
          </w:p>
        </w:tc>
      </w:tr>
      <w:tr w:rsidR="002B7605" w:rsidRPr="00116335" w:rsidTr="007D6B15">
        <w:tc>
          <w:tcPr>
            <w:tcW w:w="4643" w:type="dxa"/>
          </w:tcPr>
          <w:p w:rsidR="002B7605" w:rsidRPr="00116335" w:rsidRDefault="002B7605" w:rsidP="007D6B15">
            <w:pPr>
              <w:rPr>
                <w:rFonts w:cs="Calibri"/>
                <w:lang w:val="en-GB"/>
              </w:rPr>
            </w:pPr>
            <w:r w:rsidRPr="00116335">
              <w:rPr>
                <w:rFonts w:cs="Calibri"/>
                <w:lang w:val="en-GB"/>
              </w:rPr>
              <w:t xml:space="preserve">Les comités de gestion des épidémies réactivées et fonctionnelles à tous les niveaux </w:t>
            </w:r>
          </w:p>
        </w:tc>
        <w:tc>
          <w:tcPr>
            <w:tcW w:w="4643" w:type="dxa"/>
          </w:tcPr>
          <w:p w:rsidR="002B7605" w:rsidRPr="00116335" w:rsidRDefault="002B7605" w:rsidP="007D6B15">
            <w:pPr>
              <w:rPr>
                <w:rFonts w:cs="Calibri"/>
                <w:lang w:val="en-GB"/>
              </w:rPr>
            </w:pPr>
            <w:r w:rsidRPr="00116335">
              <w:rPr>
                <w:rFonts w:cs="Calibri"/>
                <w:lang w:val="en-GB"/>
              </w:rPr>
              <w:t xml:space="preserve">% des comités de gestion des épidémies réactivées et fonctionnelles </w:t>
            </w:r>
          </w:p>
        </w:tc>
      </w:tr>
      <w:tr w:rsidR="002B7605" w:rsidRPr="00116335" w:rsidTr="007D6B15">
        <w:tc>
          <w:tcPr>
            <w:tcW w:w="4643" w:type="dxa"/>
          </w:tcPr>
          <w:p w:rsidR="002B7605" w:rsidRPr="00116335" w:rsidRDefault="002B7605" w:rsidP="007D6B15">
            <w:pPr>
              <w:rPr>
                <w:rFonts w:cs="Calibri"/>
                <w:lang w:val="en-GB"/>
              </w:rPr>
            </w:pPr>
            <w:r w:rsidRPr="00116335">
              <w:rPr>
                <w:rFonts w:cs="Calibri"/>
                <w:lang w:val="en-GB"/>
              </w:rPr>
              <w:t xml:space="preserve">Capacités des techniciens de santé dans la prise en charge clinique des cas et de la surveillance renforcée </w:t>
            </w:r>
          </w:p>
        </w:tc>
        <w:tc>
          <w:tcPr>
            <w:tcW w:w="4643" w:type="dxa"/>
          </w:tcPr>
          <w:p w:rsidR="002B7605" w:rsidRPr="00116335" w:rsidRDefault="002B7605" w:rsidP="007D6B15">
            <w:pPr>
              <w:rPr>
                <w:rFonts w:cs="Calibri"/>
                <w:lang w:val="en-GB"/>
              </w:rPr>
            </w:pPr>
            <w:r w:rsidRPr="00116335">
              <w:rPr>
                <w:rFonts w:cs="Calibri"/>
                <w:lang w:val="en-GB"/>
              </w:rPr>
              <w:t xml:space="preserve">% des techniciens de santé formés </w:t>
            </w:r>
          </w:p>
        </w:tc>
      </w:tr>
      <w:tr w:rsidR="002B7605" w:rsidRPr="00116335" w:rsidTr="007D6B15">
        <w:tc>
          <w:tcPr>
            <w:tcW w:w="4643" w:type="dxa"/>
          </w:tcPr>
          <w:p w:rsidR="002B7605" w:rsidRPr="00116335" w:rsidRDefault="002B7605" w:rsidP="007D6B15">
            <w:pPr>
              <w:rPr>
                <w:rFonts w:cs="Calibri"/>
                <w:lang w:val="en-GB"/>
              </w:rPr>
            </w:pPr>
            <w:r w:rsidRPr="00116335">
              <w:rPr>
                <w:rFonts w:cs="Calibri"/>
                <w:lang w:val="en-GB"/>
              </w:rPr>
              <w:t xml:space="preserve">Les sites d'isolement des cas suspects équipés adéquatement à tous les niveaux et y compris les points d'entrée </w:t>
            </w:r>
          </w:p>
        </w:tc>
        <w:tc>
          <w:tcPr>
            <w:tcW w:w="4643" w:type="dxa"/>
          </w:tcPr>
          <w:p w:rsidR="002B7605" w:rsidRPr="00116335" w:rsidRDefault="002B7605" w:rsidP="007D6B15">
            <w:pPr>
              <w:rPr>
                <w:rFonts w:cs="Calibri"/>
                <w:lang w:val="en-GB"/>
              </w:rPr>
            </w:pPr>
            <w:r w:rsidRPr="00116335">
              <w:rPr>
                <w:rFonts w:cs="Calibri"/>
                <w:lang w:val="en-GB"/>
              </w:rPr>
              <w:t xml:space="preserve">% des sites d'isolement des cas/suspects équipés de manière adéquate </w:t>
            </w:r>
          </w:p>
        </w:tc>
      </w:tr>
      <w:tr w:rsidR="002B7605" w:rsidRPr="00116335" w:rsidTr="007D6B15">
        <w:tc>
          <w:tcPr>
            <w:tcW w:w="4643" w:type="dxa"/>
          </w:tcPr>
          <w:p w:rsidR="002B7605" w:rsidRPr="00116335" w:rsidRDefault="002B7605" w:rsidP="007D6B15">
            <w:pPr>
              <w:rPr>
                <w:rFonts w:cs="Calibri"/>
                <w:lang w:val="en-GB"/>
              </w:rPr>
            </w:pPr>
            <w:r w:rsidRPr="00116335">
              <w:rPr>
                <w:rFonts w:cs="Calibri"/>
                <w:lang w:val="en-GB"/>
              </w:rPr>
              <w:lastRenderedPageBreak/>
              <w:t xml:space="preserve">La connaissance des populations au sujet de l'épidémie d'Ebola renforcée </w:t>
            </w:r>
          </w:p>
        </w:tc>
        <w:tc>
          <w:tcPr>
            <w:tcW w:w="4643" w:type="dxa"/>
          </w:tcPr>
          <w:p w:rsidR="002B7605" w:rsidRPr="00116335" w:rsidRDefault="002B7605" w:rsidP="007D6B15">
            <w:pPr>
              <w:rPr>
                <w:rFonts w:cs="Calibri"/>
                <w:lang w:val="en-GB"/>
              </w:rPr>
            </w:pPr>
            <w:r w:rsidRPr="00116335">
              <w:rPr>
                <w:rFonts w:cs="Calibri"/>
                <w:lang w:val="en-GB"/>
              </w:rPr>
              <w:t xml:space="preserve">Nombre des séances de sensibilisation organisées </w:t>
            </w:r>
          </w:p>
        </w:tc>
      </w:tr>
      <w:tr w:rsidR="002B7605" w:rsidRPr="00116335" w:rsidTr="007D6B15">
        <w:tc>
          <w:tcPr>
            <w:tcW w:w="4643" w:type="dxa"/>
          </w:tcPr>
          <w:p w:rsidR="002B7605" w:rsidRPr="00116335" w:rsidRDefault="002B7605" w:rsidP="007D6B15">
            <w:pPr>
              <w:rPr>
                <w:rFonts w:cs="Calibri"/>
                <w:lang w:val="en-GB"/>
              </w:rPr>
            </w:pPr>
            <w:r w:rsidRPr="00116335">
              <w:rPr>
                <w:rFonts w:cs="Calibri"/>
                <w:lang w:val="en-GB"/>
              </w:rPr>
              <w:t xml:space="preserve">Conditions pour la collecte et le transport des échantillons créées </w:t>
            </w:r>
          </w:p>
        </w:tc>
        <w:tc>
          <w:tcPr>
            <w:tcW w:w="4643" w:type="dxa"/>
          </w:tcPr>
          <w:p w:rsidR="002B7605" w:rsidRPr="00116335" w:rsidRDefault="002B7605" w:rsidP="007D6B15">
            <w:pPr>
              <w:rPr>
                <w:rFonts w:cs="Calibri"/>
                <w:lang w:val="en-GB"/>
              </w:rPr>
            </w:pPr>
            <w:r w:rsidRPr="00116335">
              <w:rPr>
                <w:rFonts w:cs="Calibri"/>
                <w:lang w:val="en-GB"/>
              </w:rPr>
              <w:t xml:space="preserve">% d'échantillons reçus dans des conditions acceptables au LNSP </w:t>
            </w:r>
          </w:p>
        </w:tc>
      </w:tr>
    </w:tbl>
    <w:p w:rsidR="002B7605" w:rsidRPr="00116335" w:rsidRDefault="002B7605" w:rsidP="002B7605">
      <w:pPr>
        <w:rPr>
          <w:rFonts w:cs="Calibri"/>
          <w:lang w:val="en-GB"/>
        </w:rPr>
      </w:pPr>
    </w:p>
    <w:p w:rsidR="00CC0C8A" w:rsidRPr="00116335" w:rsidRDefault="00CC0C8A" w:rsidP="002B7605">
      <w:pPr>
        <w:rPr>
          <w:rFonts w:cs="Calibri"/>
          <w:lang w:val="en-GB"/>
        </w:rPr>
      </w:pPr>
    </w:p>
    <w:p w:rsidR="002B7605" w:rsidRPr="00116335" w:rsidRDefault="002B7605" w:rsidP="002B7605">
      <w:pPr>
        <w:rPr>
          <w:rFonts w:cs="Calibri"/>
          <w:b/>
          <w:sz w:val="24"/>
          <w:lang w:val="en-GB"/>
        </w:rPr>
      </w:pPr>
      <w:r w:rsidRPr="00116335">
        <w:rPr>
          <w:rFonts w:cs="Calibri"/>
          <w:b/>
          <w:sz w:val="24"/>
          <w:lang w:val="en-GB"/>
        </w:rPr>
        <w:t xml:space="preserve">RÉSUMÉ DU PLAN (voir détails en Excel) </w:t>
      </w:r>
    </w:p>
    <w:tbl>
      <w:tblPr>
        <w:tblW w:w="104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4"/>
        <w:gridCol w:w="4336"/>
        <w:gridCol w:w="1890"/>
        <w:gridCol w:w="1440"/>
      </w:tblGrid>
      <w:tr w:rsidR="002B7605" w:rsidRPr="00116335" w:rsidTr="007D6B15">
        <w:tc>
          <w:tcPr>
            <w:tcW w:w="2774" w:type="dxa"/>
            <w:vMerge w:val="restart"/>
            <w:shd w:val="clear" w:color="auto" w:fill="00B0F0"/>
            <w:vAlign w:val="center"/>
          </w:tcPr>
          <w:p w:rsidR="002B7605" w:rsidRPr="00116335" w:rsidRDefault="0049427F" w:rsidP="0049427F">
            <w:pPr>
              <w:jc w:val="center"/>
              <w:rPr>
                <w:rFonts w:cs="Calibri"/>
                <w:b/>
                <w:lang w:val="en-GB"/>
              </w:rPr>
            </w:pPr>
            <w:r w:rsidRPr="00116335">
              <w:rPr>
                <w:rFonts w:cs="Calibri"/>
                <w:b/>
                <w:lang w:val="en-GB"/>
              </w:rPr>
              <w:t>Stratégies</w:t>
            </w:r>
          </w:p>
        </w:tc>
        <w:tc>
          <w:tcPr>
            <w:tcW w:w="4336" w:type="dxa"/>
            <w:vMerge w:val="restart"/>
            <w:shd w:val="clear" w:color="auto" w:fill="00B0F0"/>
            <w:vAlign w:val="center"/>
          </w:tcPr>
          <w:p w:rsidR="002B7605" w:rsidRPr="00116335" w:rsidRDefault="002B7605" w:rsidP="0049427F">
            <w:pPr>
              <w:jc w:val="center"/>
              <w:rPr>
                <w:rFonts w:cs="Calibri"/>
                <w:b/>
                <w:lang w:val="en-GB"/>
              </w:rPr>
            </w:pPr>
            <w:r w:rsidRPr="00116335">
              <w:rPr>
                <w:rFonts w:cs="Calibri"/>
                <w:b/>
                <w:lang w:val="en-GB"/>
              </w:rPr>
              <w:t>Activités</w:t>
            </w:r>
          </w:p>
        </w:tc>
        <w:tc>
          <w:tcPr>
            <w:tcW w:w="3330" w:type="dxa"/>
            <w:gridSpan w:val="2"/>
            <w:shd w:val="clear" w:color="auto" w:fill="00B0F0"/>
            <w:vAlign w:val="center"/>
          </w:tcPr>
          <w:p w:rsidR="002B7605" w:rsidRPr="00116335" w:rsidRDefault="002B7605" w:rsidP="00CC0C8A">
            <w:pPr>
              <w:jc w:val="center"/>
              <w:rPr>
                <w:rFonts w:cs="Calibri"/>
                <w:b/>
                <w:lang w:val="en-GB"/>
              </w:rPr>
            </w:pPr>
            <w:r w:rsidRPr="00116335">
              <w:rPr>
                <w:rFonts w:cs="Calibri"/>
                <w:b/>
                <w:lang w:val="en-GB"/>
              </w:rPr>
              <w:t>Budget</w:t>
            </w:r>
          </w:p>
        </w:tc>
      </w:tr>
      <w:tr w:rsidR="002B7605" w:rsidRPr="00116335" w:rsidTr="007D6B15">
        <w:tc>
          <w:tcPr>
            <w:tcW w:w="2774" w:type="dxa"/>
            <w:vMerge/>
            <w:shd w:val="clear" w:color="auto" w:fill="00B0F0"/>
            <w:vAlign w:val="center"/>
          </w:tcPr>
          <w:p w:rsidR="002B7605" w:rsidRPr="00116335" w:rsidRDefault="002B7605" w:rsidP="007D6B15">
            <w:pPr>
              <w:rPr>
                <w:rFonts w:cs="Calibri"/>
                <w:b/>
                <w:lang w:val="en-GB"/>
              </w:rPr>
            </w:pPr>
          </w:p>
        </w:tc>
        <w:tc>
          <w:tcPr>
            <w:tcW w:w="4336" w:type="dxa"/>
            <w:vMerge/>
            <w:shd w:val="clear" w:color="auto" w:fill="00B0F0"/>
            <w:vAlign w:val="center"/>
          </w:tcPr>
          <w:p w:rsidR="002B7605" w:rsidRPr="00116335" w:rsidRDefault="002B7605" w:rsidP="007D6B15">
            <w:pPr>
              <w:rPr>
                <w:rFonts w:cs="Calibri"/>
                <w:b/>
                <w:lang w:val="en-GB"/>
              </w:rPr>
            </w:pPr>
          </w:p>
        </w:tc>
        <w:tc>
          <w:tcPr>
            <w:tcW w:w="1890" w:type="dxa"/>
            <w:shd w:val="clear" w:color="auto" w:fill="00B0F0"/>
            <w:vAlign w:val="center"/>
          </w:tcPr>
          <w:p w:rsidR="002B7605" w:rsidRPr="00116335" w:rsidRDefault="002B7605" w:rsidP="00CC0C8A">
            <w:pPr>
              <w:jc w:val="center"/>
              <w:rPr>
                <w:rFonts w:cs="Calibri"/>
                <w:b/>
                <w:lang w:val="en-GB"/>
              </w:rPr>
            </w:pPr>
            <w:r w:rsidRPr="00116335">
              <w:rPr>
                <w:rFonts w:cs="Calibri"/>
                <w:b/>
                <w:lang w:val="en-GB"/>
              </w:rPr>
              <w:t>FCFA</w:t>
            </w:r>
          </w:p>
        </w:tc>
        <w:tc>
          <w:tcPr>
            <w:tcW w:w="1440" w:type="dxa"/>
            <w:shd w:val="clear" w:color="auto" w:fill="00B0F0"/>
            <w:vAlign w:val="center"/>
          </w:tcPr>
          <w:p w:rsidR="002B7605" w:rsidRPr="00116335" w:rsidRDefault="002B7605" w:rsidP="00CC0C8A">
            <w:pPr>
              <w:jc w:val="center"/>
              <w:rPr>
                <w:rFonts w:cs="Calibri"/>
                <w:b/>
                <w:lang w:val="en-GB"/>
              </w:rPr>
            </w:pPr>
            <w:r w:rsidRPr="00116335">
              <w:rPr>
                <w:rFonts w:cs="Calibri"/>
                <w:b/>
                <w:lang w:val="en-GB"/>
              </w:rPr>
              <w:t>USD</w:t>
            </w:r>
            <w:r w:rsidRPr="00116335">
              <w:rPr>
                <w:rStyle w:val="FootnoteReference"/>
                <w:rFonts w:cs="Calibri"/>
                <w:b/>
                <w:lang w:val="en-GB"/>
              </w:rPr>
              <w:footnoteReference w:id="1"/>
            </w:r>
          </w:p>
        </w:tc>
      </w:tr>
      <w:tr w:rsidR="002B7605" w:rsidRPr="00116335" w:rsidTr="007D6B15">
        <w:trPr>
          <w:trHeight w:val="3835"/>
        </w:trPr>
        <w:tc>
          <w:tcPr>
            <w:tcW w:w="2774" w:type="dxa"/>
            <w:shd w:val="clear" w:color="auto" w:fill="auto"/>
            <w:vAlign w:val="center"/>
          </w:tcPr>
          <w:p w:rsidR="002B7605" w:rsidRPr="00116335" w:rsidRDefault="002B7605" w:rsidP="002B7605">
            <w:pPr>
              <w:numPr>
                <w:ilvl w:val="0"/>
                <w:numId w:val="22"/>
              </w:numPr>
              <w:spacing w:after="0"/>
              <w:jc w:val="left"/>
              <w:rPr>
                <w:rFonts w:cs="Calibri"/>
                <w:lang w:val="en-GB"/>
              </w:rPr>
            </w:pPr>
            <w:r w:rsidRPr="00116335">
              <w:rPr>
                <w:rFonts w:cs="Calibri"/>
                <w:lang w:val="en-GB"/>
              </w:rPr>
              <w:t xml:space="preserve">Coordination des comités de gestion des épidémies pour le monitorage de l'évolution hebdomadaire de la situation d'épidémie,  et concertation entre les différents niveaux </w:t>
            </w:r>
          </w:p>
          <w:p w:rsidR="002B7605" w:rsidRPr="00116335" w:rsidRDefault="002B7605" w:rsidP="002B7605">
            <w:pPr>
              <w:numPr>
                <w:ilvl w:val="0"/>
                <w:numId w:val="22"/>
              </w:numPr>
              <w:spacing w:after="0"/>
              <w:jc w:val="left"/>
              <w:rPr>
                <w:rFonts w:cs="Calibri"/>
                <w:lang w:val="en-GB"/>
              </w:rPr>
            </w:pPr>
            <w:r w:rsidRPr="00116335">
              <w:rPr>
                <w:rFonts w:cs="Calibri"/>
                <w:lang w:val="en-GB"/>
              </w:rPr>
              <w:t>Mobilisation et gestion des ressources à différents niveaux.</w:t>
            </w:r>
          </w:p>
        </w:tc>
        <w:tc>
          <w:tcPr>
            <w:tcW w:w="4336" w:type="dxa"/>
            <w:shd w:val="clear" w:color="auto" w:fill="auto"/>
            <w:vAlign w:val="center"/>
          </w:tcPr>
          <w:p w:rsidR="002B7605" w:rsidRPr="00116335" w:rsidRDefault="002B7605" w:rsidP="002B7605">
            <w:pPr>
              <w:numPr>
                <w:ilvl w:val="0"/>
                <w:numId w:val="21"/>
              </w:numPr>
              <w:spacing w:after="0"/>
              <w:jc w:val="left"/>
              <w:rPr>
                <w:rFonts w:cs="Calibri"/>
                <w:lang w:val="en-GB"/>
              </w:rPr>
            </w:pPr>
            <w:r w:rsidRPr="00116335">
              <w:rPr>
                <w:rFonts w:cs="Calibri"/>
                <w:lang w:val="en-GB"/>
              </w:rPr>
              <w:t xml:space="preserve">Organiser des réunions du Comité de gestion de l`épidémie à tous les niveaux </w:t>
            </w:r>
          </w:p>
          <w:p w:rsidR="002B7605" w:rsidRPr="00116335" w:rsidRDefault="002B7605" w:rsidP="002B7605">
            <w:pPr>
              <w:numPr>
                <w:ilvl w:val="0"/>
                <w:numId w:val="21"/>
              </w:numPr>
              <w:spacing w:after="0"/>
              <w:jc w:val="left"/>
              <w:rPr>
                <w:rFonts w:cs="Calibri"/>
                <w:lang w:val="en-GB"/>
              </w:rPr>
            </w:pPr>
            <w:r w:rsidRPr="00116335">
              <w:rPr>
                <w:rFonts w:cs="Calibri"/>
                <w:lang w:val="en-GB"/>
              </w:rPr>
              <w:t>Monitorage et évaluation de l`épidémie</w:t>
            </w:r>
          </w:p>
          <w:p w:rsidR="002B7605" w:rsidRPr="00116335" w:rsidRDefault="0049427F" w:rsidP="002B7605">
            <w:pPr>
              <w:numPr>
                <w:ilvl w:val="0"/>
                <w:numId w:val="21"/>
              </w:numPr>
              <w:spacing w:after="0"/>
              <w:jc w:val="left"/>
              <w:rPr>
                <w:rFonts w:cs="Calibri"/>
                <w:lang w:val="en-GB"/>
              </w:rPr>
            </w:pPr>
            <w:r w:rsidRPr="00116335">
              <w:rPr>
                <w:rFonts w:cs="Calibri"/>
                <w:lang w:val="en-GB"/>
              </w:rPr>
              <w:t>Conduire</w:t>
            </w:r>
            <w:r w:rsidR="002B7605" w:rsidRPr="00116335">
              <w:rPr>
                <w:rFonts w:cs="Calibri"/>
                <w:lang w:val="en-GB"/>
              </w:rPr>
              <w:t xml:space="preserve"> les supervisions à tous les niveaux</w:t>
            </w:r>
          </w:p>
          <w:p w:rsidR="002B7605" w:rsidRPr="00116335" w:rsidRDefault="002B7605" w:rsidP="002B7605">
            <w:pPr>
              <w:numPr>
                <w:ilvl w:val="0"/>
                <w:numId w:val="21"/>
              </w:numPr>
              <w:spacing w:after="0"/>
              <w:jc w:val="left"/>
              <w:rPr>
                <w:rFonts w:cs="Calibri"/>
                <w:lang w:val="en-GB"/>
              </w:rPr>
            </w:pPr>
            <w:r w:rsidRPr="00116335">
              <w:rPr>
                <w:rFonts w:cs="Calibri"/>
                <w:lang w:val="en-GB"/>
              </w:rPr>
              <w:t>Soutenir des équipes régionales de la santé par le biais de missions techniques ad hoc</w:t>
            </w:r>
          </w:p>
          <w:p w:rsidR="002B7605" w:rsidRPr="00116335" w:rsidRDefault="002B7605" w:rsidP="002B7605">
            <w:pPr>
              <w:numPr>
                <w:ilvl w:val="0"/>
                <w:numId w:val="21"/>
              </w:numPr>
              <w:spacing w:after="0"/>
              <w:jc w:val="left"/>
              <w:rPr>
                <w:rFonts w:cs="Calibri"/>
                <w:lang w:val="en-GB"/>
              </w:rPr>
            </w:pPr>
            <w:r w:rsidRPr="00116335">
              <w:rPr>
                <w:rFonts w:cs="Calibri"/>
                <w:lang w:val="en-GB"/>
              </w:rPr>
              <w:t xml:space="preserve">Doter l`INASA des moyens pour le transport d'échantillons de DRS à LNSP </w:t>
            </w:r>
          </w:p>
        </w:tc>
        <w:tc>
          <w:tcPr>
            <w:tcW w:w="1890" w:type="dxa"/>
            <w:shd w:val="clear" w:color="auto" w:fill="auto"/>
            <w:vAlign w:val="center"/>
          </w:tcPr>
          <w:p w:rsidR="002B7605" w:rsidRPr="00116335" w:rsidRDefault="002B7605" w:rsidP="00CC0C8A">
            <w:pPr>
              <w:jc w:val="center"/>
              <w:rPr>
                <w:rFonts w:cs="Calibri"/>
                <w:b/>
                <w:lang w:val="en-GB"/>
              </w:rPr>
            </w:pPr>
            <w:r w:rsidRPr="00116335">
              <w:rPr>
                <w:rFonts w:cs="Calibri"/>
                <w:b/>
                <w:lang w:val="en-GB"/>
              </w:rPr>
              <w:t>23 234 482</w:t>
            </w:r>
          </w:p>
        </w:tc>
        <w:tc>
          <w:tcPr>
            <w:tcW w:w="1440" w:type="dxa"/>
            <w:shd w:val="clear" w:color="auto" w:fill="auto"/>
            <w:vAlign w:val="center"/>
          </w:tcPr>
          <w:p w:rsidR="002B7605" w:rsidRPr="00116335" w:rsidRDefault="002B7605" w:rsidP="00CC0C8A">
            <w:pPr>
              <w:jc w:val="center"/>
              <w:rPr>
                <w:rFonts w:cs="Calibri"/>
                <w:b/>
                <w:lang w:val="en-GB"/>
              </w:rPr>
            </w:pPr>
            <w:r w:rsidRPr="00116335">
              <w:rPr>
                <w:rFonts w:cs="Calibri"/>
                <w:b/>
                <w:lang w:val="en-GB"/>
              </w:rPr>
              <w:t>48 905</w:t>
            </w:r>
          </w:p>
        </w:tc>
      </w:tr>
      <w:tr w:rsidR="002B7605" w:rsidRPr="00116335" w:rsidTr="007D6B15">
        <w:trPr>
          <w:trHeight w:val="2485"/>
        </w:trPr>
        <w:tc>
          <w:tcPr>
            <w:tcW w:w="2774" w:type="dxa"/>
            <w:shd w:val="clear" w:color="auto" w:fill="auto"/>
            <w:vAlign w:val="center"/>
          </w:tcPr>
          <w:p w:rsidR="002B7605" w:rsidRPr="00116335" w:rsidRDefault="002B7605" w:rsidP="002B7605">
            <w:pPr>
              <w:numPr>
                <w:ilvl w:val="0"/>
                <w:numId w:val="23"/>
              </w:numPr>
              <w:spacing w:after="0"/>
              <w:jc w:val="left"/>
              <w:rPr>
                <w:rFonts w:cs="Calibri"/>
                <w:lang w:val="en-GB"/>
              </w:rPr>
            </w:pPr>
            <w:r w:rsidRPr="00116335">
              <w:rPr>
                <w:rFonts w:cs="Calibri"/>
                <w:lang w:val="en-GB"/>
              </w:rPr>
              <w:t xml:space="preserve">Disposer des techniciens de santé ayant des connaissances solides sur la détection précoce et de notification des cas </w:t>
            </w:r>
          </w:p>
        </w:tc>
        <w:tc>
          <w:tcPr>
            <w:tcW w:w="4336" w:type="dxa"/>
            <w:shd w:val="clear" w:color="auto" w:fill="auto"/>
            <w:vAlign w:val="center"/>
          </w:tcPr>
          <w:p w:rsidR="002B7605" w:rsidRPr="00116335" w:rsidRDefault="002B7605" w:rsidP="002B7605">
            <w:pPr>
              <w:numPr>
                <w:ilvl w:val="0"/>
                <w:numId w:val="30"/>
              </w:numPr>
              <w:spacing w:after="0"/>
              <w:jc w:val="left"/>
              <w:rPr>
                <w:rFonts w:cs="Calibri"/>
                <w:lang w:val="en-GB"/>
              </w:rPr>
            </w:pPr>
            <w:r w:rsidRPr="00116335">
              <w:rPr>
                <w:rFonts w:cs="Calibri"/>
                <w:lang w:val="en-GB"/>
              </w:rPr>
              <w:t xml:space="preserve">Former les professionnels de la santé, les agents de santé communautaire et les bénévoles, les ONG </w:t>
            </w:r>
          </w:p>
          <w:p w:rsidR="002B7605" w:rsidRPr="00116335" w:rsidRDefault="002B7605" w:rsidP="002B7605">
            <w:pPr>
              <w:numPr>
                <w:ilvl w:val="0"/>
                <w:numId w:val="30"/>
              </w:numPr>
              <w:spacing w:after="0"/>
              <w:jc w:val="left"/>
              <w:rPr>
                <w:rFonts w:cs="Calibri"/>
                <w:lang w:val="en-GB"/>
              </w:rPr>
            </w:pPr>
            <w:r w:rsidRPr="00116335">
              <w:rPr>
                <w:rFonts w:cs="Calibri"/>
                <w:lang w:val="en-GB"/>
              </w:rPr>
              <w:t>Appuyer avec le matériel de bureau pour l’organisation des réunions.</w:t>
            </w:r>
          </w:p>
          <w:p w:rsidR="002B7605" w:rsidRPr="00116335" w:rsidRDefault="002B7605" w:rsidP="002B7605">
            <w:pPr>
              <w:numPr>
                <w:ilvl w:val="0"/>
                <w:numId w:val="30"/>
              </w:numPr>
              <w:spacing w:after="0"/>
              <w:jc w:val="left"/>
              <w:rPr>
                <w:rFonts w:cs="Calibri"/>
                <w:lang w:val="en-GB"/>
              </w:rPr>
            </w:pPr>
            <w:r w:rsidRPr="00116335">
              <w:rPr>
                <w:rFonts w:cs="Calibri"/>
                <w:lang w:val="en-GB"/>
              </w:rPr>
              <w:t xml:space="preserve">Organiser des réunions techniques transfrontalières </w:t>
            </w:r>
          </w:p>
        </w:tc>
        <w:tc>
          <w:tcPr>
            <w:tcW w:w="1890" w:type="dxa"/>
            <w:shd w:val="clear" w:color="auto" w:fill="auto"/>
            <w:vAlign w:val="center"/>
          </w:tcPr>
          <w:p w:rsidR="002B7605" w:rsidRPr="00116335" w:rsidRDefault="002B7605" w:rsidP="00CC0C8A">
            <w:pPr>
              <w:jc w:val="center"/>
              <w:rPr>
                <w:rFonts w:cs="Calibri"/>
                <w:b/>
                <w:lang w:val="en-GB"/>
              </w:rPr>
            </w:pPr>
            <w:r w:rsidRPr="00116335">
              <w:rPr>
                <w:rFonts w:cs="Calibri"/>
                <w:b/>
                <w:lang w:val="en-GB"/>
              </w:rPr>
              <w:t>82 645 502</w:t>
            </w:r>
          </w:p>
        </w:tc>
        <w:tc>
          <w:tcPr>
            <w:tcW w:w="1440" w:type="dxa"/>
            <w:shd w:val="clear" w:color="auto" w:fill="auto"/>
            <w:vAlign w:val="center"/>
          </w:tcPr>
          <w:p w:rsidR="002B7605" w:rsidRPr="00116335" w:rsidRDefault="002B7605" w:rsidP="00CC0C8A">
            <w:pPr>
              <w:jc w:val="center"/>
              <w:rPr>
                <w:rFonts w:cs="Calibri"/>
                <w:b/>
                <w:lang w:val="en-GB"/>
              </w:rPr>
            </w:pPr>
            <w:r w:rsidRPr="00116335">
              <w:rPr>
                <w:rFonts w:cs="Calibri"/>
                <w:b/>
                <w:lang w:val="en-GB"/>
              </w:rPr>
              <w:t>172 178</w:t>
            </w:r>
          </w:p>
        </w:tc>
      </w:tr>
      <w:tr w:rsidR="002B7605" w:rsidRPr="00116335" w:rsidTr="007D6B15">
        <w:tc>
          <w:tcPr>
            <w:tcW w:w="2774" w:type="dxa"/>
            <w:shd w:val="clear" w:color="auto" w:fill="auto"/>
            <w:vAlign w:val="center"/>
          </w:tcPr>
          <w:p w:rsidR="002B7605" w:rsidRPr="00116335" w:rsidRDefault="002B7605" w:rsidP="002B7605">
            <w:pPr>
              <w:numPr>
                <w:ilvl w:val="0"/>
                <w:numId w:val="24"/>
              </w:numPr>
              <w:spacing w:after="0"/>
              <w:jc w:val="left"/>
              <w:rPr>
                <w:rFonts w:cs="Calibri"/>
                <w:lang w:val="en-GB"/>
              </w:rPr>
            </w:pPr>
            <w:r w:rsidRPr="00116335">
              <w:rPr>
                <w:rFonts w:cs="Calibri"/>
                <w:lang w:val="en-GB"/>
              </w:rPr>
              <w:t xml:space="preserve">Renforcement et l'équipement des points d'entrée pour la prise en charge des cas suspects possibles </w:t>
            </w:r>
          </w:p>
          <w:p w:rsidR="002B7605" w:rsidRPr="00116335" w:rsidRDefault="002B7605" w:rsidP="002B7605">
            <w:pPr>
              <w:numPr>
                <w:ilvl w:val="0"/>
                <w:numId w:val="24"/>
              </w:numPr>
              <w:spacing w:after="0"/>
              <w:jc w:val="left"/>
              <w:rPr>
                <w:rFonts w:cs="Calibri"/>
                <w:lang w:val="en-GB"/>
              </w:rPr>
            </w:pPr>
            <w:r w:rsidRPr="00116335">
              <w:rPr>
                <w:rFonts w:cs="Calibri"/>
                <w:lang w:val="en-GB"/>
              </w:rPr>
              <w:t xml:space="preserve">Fournir aux structures de santé des outils de surveillance et de gestion de cas </w:t>
            </w:r>
          </w:p>
        </w:tc>
        <w:tc>
          <w:tcPr>
            <w:tcW w:w="4336" w:type="dxa"/>
            <w:shd w:val="clear" w:color="auto" w:fill="auto"/>
            <w:vAlign w:val="center"/>
          </w:tcPr>
          <w:p w:rsidR="002B7605" w:rsidRPr="00116335" w:rsidRDefault="002B7605" w:rsidP="002B7605">
            <w:pPr>
              <w:numPr>
                <w:ilvl w:val="0"/>
                <w:numId w:val="25"/>
              </w:numPr>
              <w:spacing w:after="0"/>
              <w:jc w:val="left"/>
              <w:rPr>
                <w:rFonts w:cs="Calibri"/>
                <w:lang w:val="en-GB"/>
              </w:rPr>
            </w:pPr>
            <w:r w:rsidRPr="00116335">
              <w:rPr>
                <w:rFonts w:cs="Calibri"/>
                <w:lang w:val="en-GB"/>
              </w:rPr>
              <w:t>Acheter et pré-</w:t>
            </w:r>
            <w:r w:rsidR="0049427F" w:rsidRPr="00116335">
              <w:rPr>
                <w:rFonts w:cs="Calibri"/>
                <w:lang w:val="en-GB"/>
              </w:rPr>
              <w:t>positionner</w:t>
            </w:r>
            <w:r w:rsidRPr="00116335">
              <w:rPr>
                <w:rFonts w:cs="Calibri"/>
                <w:lang w:val="en-GB"/>
              </w:rPr>
              <w:t xml:space="preserve"> les matériels médicaux et autres intrants </w:t>
            </w:r>
          </w:p>
          <w:p w:rsidR="002B7605" w:rsidRPr="00116335" w:rsidRDefault="002B7605" w:rsidP="002B7605">
            <w:pPr>
              <w:numPr>
                <w:ilvl w:val="0"/>
                <w:numId w:val="25"/>
              </w:numPr>
              <w:spacing w:after="0"/>
              <w:jc w:val="left"/>
              <w:rPr>
                <w:rFonts w:cs="Calibri"/>
                <w:lang w:val="en-GB"/>
              </w:rPr>
            </w:pPr>
            <w:r w:rsidRPr="00116335">
              <w:rPr>
                <w:rFonts w:cs="Calibri"/>
                <w:lang w:val="en-GB"/>
              </w:rPr>
              <w:t xml:space="preserve">Soutenir en moyens  logistique et maintenance </w:t>
            </w:r>
          </w:p>
        </w:tc>
        <w:tc>
          <w:tcPr>
            <w:tcW w:w="1890" w:type="dxa"/>
            <w:shd w:val="clear" w:color="auto" w:fill="auto"/>
            <w:vAlign w:val="center"/>
          </w:tcPr>
          <w:p w:rsidR="002B7605" w:rsidRPr="00116335" w:rsidRDefault="002B7605" w:rsidP="00CC0C8A">
            <w:pPr>
              <w:spacing w:after="0"/>
              <w:jc w:val="center"/>
              <w:rPr>
                <w:rFonts w:cs="Calibri"/>
                <w:lang w:val="en-GB"/>
              </w:rPr>
            </w:pPr>
            <w:r w:rsidRPr="00116335">
              <w:rPr>
                <w:rFonts w:cs="Calibri"/>
                <w:b/>
                <w:lang w:val="en-GB"/>
              </w:rPr>
              <w:t>98 150 431</w:t>
            </w:r>
          </w:p>
        </w:tc>
        <w:tc>
          <w:tcPr>
            <w:tcW w:w="1440" w:type="dxa"/>
            <w:shd w:val="clear" w:color="auto" w:fill="auto"/>
            <w:vAlign w:val="center"/>
          </w:tcPr>
          <w:p w:rsidR="002B7605" w:rsidRPr="00116335" w:rsidRDefault="002B7605" w:rsidP="00CC0C8A">
            <w:pPr>
              <w:spacing w:after="0"/>
              <w:jc w:val="center"/>
              <w:rPr>
                <w:rFonts w:cs="Calibri"/>
                <w:b/>
                <w:lang w:val="en-GB"/>
              </w:rPr>
            </w:pPr>
            <w:r w:rsidRPr="00116335">
              <w:rPr>
                <w:rFonts w:cs="Calibri"/>
                <w:b/>
                <w:lang w:val="en-GB"/>
              </w:rPr>
              <w:t>204 480</w:t>
            </w:r>
          </w:p>
        </w:tc>
      </w:tr>
      <w:tr w:rsidR="002B7605" w:rsidRPr="00116335" w:rsidTr="007D6B15">
        <w:tc>
          <w:tcPr>
            <w:tcW w:w="2774" w:type="dxa"/>
            <w:shd w:val="clear" w:color="auto" w:fill="auto"/>
            <w:vAlign w:val="center"/>
          </w:tcPr>
          <w:p w:rsidR="002B7605" w:rsidRPr="00116335" w:rsidRDefault="002B7605" w:rsidP="00CC0C8A">
            <w:pPr>
              <w:spacing w:after="0"/>
              <w:jc w:val="left"/>
              <w:rPr>
                <w:rFonts w:cs="Calibri"/>
                <w:lang w:val="en-GB"/>
              </w:rPr>
            </w:pPr>
            <w:r w:rsidRPr="00116335">
              <w:rPr>
                <w:rFonts w:cs="Calibri"/>
                <w:lang w:val="en-GB"/>
              </w:rPr>
              <w:lastRenderedPageBreak/>
              <w:t>-</w:t>
            </w:r>
            <w:r w:rsidR="00CC0C8A" w:rsidRPr="00116335">
              <w:rPr>
                <w:rFonts w:cs="Calibri"/>
                <w:lang w:val="en-GB"/>
              </w:rPr>
              <w:t xml:space="preserve"> </w:t>
            </w:r>
            <w:r w:rsidRPr="00116335">
              <w:rPr>
                <w:rFonts w:cs="Calibri"/>
                <w:lang w:val="en-GB"/>
              </w:rPr>
              <w:t>Renforcement de la surveillance active au niveau des points d`entrée</w:t>
            </w:r>
          </w:p>
        </w:tc>
        <w:tc>
          <w:tcPr>
            <w:tcW w:w="4336" w:type="dxa"/>
            <w:shd w:val="clear" w:color="auto" w:fill="auto"/>
            <w:vAlign w:val="center"/>
          </w:tcPr>
          <w:p w:rsidR="002B7605" w:rsidRPr="00116335" w:rsidRDefault="0049427F" w:rsidP="002B7605">
            <w:pPr>
              <w:numPr>
                <w:ilvl w:val="0"/>
                <w:numId w:val="27"/>
              </w:numPr>
              <w:spacing w:after="0"/>
              <w:jc w:val="left"/>
              <w:rPr>
                <w:rFonts w:cs="Calibri"/>
                <w:lang w:val="en-GB"/>
              </w:rPr>
            </w:pPr>
            <w:r w:rsidRPr="00116335">
              <w:rPr>
                <w:rFonts w:cs="Calibri"/>
                <w:lang w:val="en-GB"/>
              </w:rPr>
              <w:t>Per diem</w:t>
            </w:r>
            <w:r w:rsidR="002B7605" w:rsidRPr="00116335">
              <w:rPr>
                <w:rFonts w:cs="Calibri"/>
                <w:lang w:val="en-GB"/>
              </w:rPr>
              <w:t xml:space="preserve"> pour les agents de santé</w:t>
            </w:r>
          </w:p>
          <w:p w:rsidR="002B7605" w:rsidRPr="00116335" w:rsidRDefault="0049427F" w:rsidP="002B7605">
            <w:pPr>
              <w:numPr>
                <w:ilvl w:val="0"/>
                <w:numId w:val="27"/>
              </w:numPr>
              <w:spacing w:after="0"/>
              <w:jc w:val="left"/>
              <w:rPr>
                <w:rFonts w:cs="Calibri"/>
                <w:lang w:val="en-GB"/>
              </w:rPr>
            </w:pPr>
            <w:r w:rsidRPr="00116335">
              <w:rPr>
                <w:rFonts w:cs="Calibri"/>
                <w:lang w:val="en-GB"/>
              </w:rPr>
              <w:t>Per diem</w:t>
            </w:r>
            <w:r w:rsidR="002B7605" w:rsidRPr="00116335">
              <w:rPr>
                <w:rFonts w:cs="Calibri"/>
                <w:lang w:val="en-GB"/>
              </w:rPr>
              <w:t xml:space="preserve"> pour les agents de </w:t>
            </w:r>
            <w:r w:rsidRPr="00116335">
              <w:rPr>
                <w:rFonts w:cs="Calibri"/>
                <w:lang w:val="en-GB"/>
              </w:rPr>
              <w:t>garde-frontière</w:t>
            </w:r>
          </w:p>
          <w:p w:rsidR="002B7605" w:rsidRPr="00116335" w:rsidRDefault="002B7605" w:rsidP="002B7605">
            <w:pPr>
              <w:numPr>
                <w:ilvl w:val="0"/>
                <w:numId w:val="27"/>
              </w:numPr>
              <w:spacing w:after="0"/>
              <w:jc w:val="left"/>
              <w:rPr>
                <w:rFonts w:cs="Calibri"/>
                <w:lang w:val="en-GB"/>
              </w:rPr>
            </w:pPr>
            <w:r w:rsidRPr="00116335">
              <w:rPr>
                <w:rFonts w:cs="Calibri"/>
                <w:lang w:val="en-GB"/>
              </w:rPr>
              <w:t xml:space="preserve">Carburant pour les motos </w:t>
            </w:r>
          </w:p>
          <w:p w:rsidR="002B7605" w:rsidRPr="00116335" w:rsidRDefault="002B7605" w:rsidP="002B7605">
            <w:pPr>
              <w:numPr>
                <w:ilvl w:val="0"/>
                <w:numId w:val="27"/>
              </w:numPr>
              <w:spacing w:after="0"/>
              <w:jc w:val="left"/>
              <w:rPr>
                <w:rFonts w:cs="Calibri"/>
                <w:lang w:val="en-GB"/>
              </w:rPr>
            </w:pPr>
            <w:r w:rsidRPr="00116335">
              <w:rPr>
                <w:rFonts w:cs="Calibri"/>
                <w:lang w:val="en-GB"/>
              </w:rPr>
              <w:t>Crédit pour les portables</w:t>
            </w:r>
          </w:p>
        </w:tc>
        <w:tc>
          <w:tcPr>
            <w:tcW w:w="1890" w:type="dxa"/>
            <w:shd w:val="clear" w:color="auto" w:fill="auto"/>
            <w:vAlign w:val="center"/>
          </w:tcPr>
          <w:p w:rsidR="002B7605" w:rsidRPr="00116335" w:rsidRDefault="002B7605" w:rsidP="00CC0C8A">
            <w:pPr>
              <w:spacing w:after="0"/>
              <w:jc w:val="center"/>
              <w:rPr>
                <w:rFonts w:cs="Calibri"/>
                <w:b/>
                <w:lang w:val="en-GB"/>
              </w:rPr>
            </w:pPr>
            <w:r w:rsidRPr="00116335">
              <w:rPr>
                <w:rFonts w:cs="Calibri"/>
                <w:b/>
                <w:lang w:val="en-GB"/>
              </w:rPr>
              <w:t>45 824 970</w:t>
            </w:r>
          </w:p>
        </w:tc>
        <w:tc>
          <w:tcPr>
            <w:tcW w:w="1440" w:type="dxa"/>
            <w:shd w:val="clear" w:color="auto" w:fill="auto"/>
            <w:vAlign w:val="center"/>
          </w:tcPr>
          <w:p w:rsidR="002B7605" w:rsidRPr="00116335" w:rsidRDefault="002B7605" w:rsidP="00CC0C8A">
            <w:pPr>
              <w:spacing w:after="0"/>
              <w:jc w:val="center"/>
              <w:rPr>
                <w:rFonts w:cs="Calibri"/>
                <w:b/>
                <w:lang w:val="en-GB"/>
              </w:rPr>
            </w:pPr>
            <w:r w:rsidRPr="00116335">
              <w:rPr>
                <w:rFonts w:cs="Calibri"/>
                <w:b/>
                <w:lang w:val="en-GB"/>
              </w:rPr>
              <w:t>95 506</w:t>
            </w:r>
          </w:p>
        </w:tc>
      </w:tr>
      <w:tr w:rsidR="002B7605" w:rsidRPr="00116335" w:rsidTr="007D6B15">
        <w:tc>
          <w:tcPr>
            <w:tcW w:w="2774" w:type="dxa"/>
            <w:shd w:val="clear" w:color="auto" w:fill="auto"/>
            <w:vAlign w:val="center"/>
          </w:tcPr>
          <w:p w:rsidR="002B7605" w:rsidRPr="00116335" w:rsidRDefault="002B7605" w:rsidP="002B7605">
            <w:pPr>
              <w:numPr>
                <w:ilvl w:val="0"/>
                <w:numId w:val="26"/>
              </w:numPr>
              <w:spacing w:after="0"/>
              <w:jc w:val="left"/>
              <w:rPr>
                <w:rFonts w:cs="Calibri"/>
                <w:lang w:val="en-GB"/>
              </w:rPr>
            </w:pPr>
            <w:r w:rsidRPr="00116335">
              <w:rPr>
                <w:rFonts w:cs="Calibri"/>
                <w:lang w:val="en-GB"/>
              </w:rPr>
              <w:t xml:space="preserve">Renforcement des capacités des acteurs (personnels de santé, les professionnels des médias, chefs religieux et traditionnels, bénévoles de la collectivité et ASC) sur le CIP Sensibilisation des populations à adopter les meilleures pratiques d’hygiène  individuelle pour la prévention de la maladie </w:t>
            </w:r>
          </w:p>
        </w:tc>
        <w:tc>
          <w:tcPr>
            <w:tcW w:w="4336" w:type="dxa"/>
            <w:shd w:val="clear" w:color="auto" w:fill="auto"/>
            <w:vAlign w:val="center"/>
          </w:tcPr>
          <w:p w:rsidR="002B7605" w:rsidRPr="00116335" w:rsidRDefault="002B7605" w:rsidP="002B7605">
            <w:pPr>
              <w:numPr>
                <w:ilvl w:val="0"/>
                <w:numId w:val="27"/>
              </w:numPr>
              <w:spacing w:after="0"/>
              <w:jc w:val="left"/>
              <w:rPr>
                <w:rFonts w:cs="Calibri"/>
                <w:lang w:val="en-GB"/>
              </w:rPr>
            </w:pPr>
            <w:r w:rsidRPr="00116335">
              <w:rPr>
                <w:rFonts w:cs="Calibri"/>
                <w:lang w:val="en-GB"/>
              </w:rPr>
              <w:t xml:space="preserve">Produire des supports de communication (spots, affiches et dépliants) </w:t>
            </w:r>
          </w:p>
          <w:p w:rsidR="002B7605" w:rsidRPr="00116335" w:rsidRDefault="002B7605" w:rsidP="002B7605">
            <w:pPr>
              <w:numPr>
                <w:ilvl w:val="0"/>
                <w:numId w:val="27"/>
              </w:numPr>
              <w:spacing w:after="0"/>
              <w:jc w:val="left"/>
              <w:rPr>
                <w:rFonts w:cs="Calibri"/>
                <w:lang w:val="en-GB"/>
              </w:rPr>
            </w:pPr>
            <w:r w:rsidRPr="00116335">
              <w:rPr>
                <w:rFonts w:cs="Calibri"/>
                <w:lang w:val="en-GB"/>
              </w:rPr>
              <w:t xml:space="preserve">Organiser l'orientation de sessions courtes au niveau des aires sanitaires, pour les ONG, les animateurs de radio et les chefs traditionnels et religieux </w:t>
            </w:r>
          </w:p>
          <w:p w:rsidR="002B7605" w:rsidRPr="00116335" w:rsidRDefault="002B7605" w:rsidP="002B7605">
            <w:pPr>
              <w:numPr>
                <w:ilvl w:val="0"/>
                <w:numId w:val="27"/>
              </w:numPr>
              <w:spacing w:after="0"/>
              <w:jc w:val="left"/>
              <w:rPr>
                <w:rFonts w:cs="Calibri"/>
                <w:lang w:val="en-GB"/>
              </w:rPr>
            </w:pPr>
            <w:r w:rsidRPr="00116335">
              <w:rPr>
                <w:rFonts w:cs="Calibri"/>
                <w:lang w:val="en-GB"/>
              </w:rPr>
              <w:t xml:space="preserve">Effectuer des missions de suivi et de supervision </w:t>
            </w:r>
          </w:p>
        </w:tc>
        <w:tc>
          <w:tcPr>
            <w:tcW w:w="1890" w:type="dxa"/>
            <w:shd w:val="clear" w:color="auto" w:fill="auto"/>
            <w:vAlign w:val="center"/>
          </w:tcPr>
          <w:p w:rsidR="002B7605" w:rsidRPr="00116335" w:rsidRDefault="002B7605" w:rsidP="00CC0C8A">
            <w:pPr>
              <w:spacing w:after="0"/>
              <w:jc w:val="center"/>
              <w:rPr>
                <w:rFonts w:cs="Calibri"/>
                <w:b/>
                <w:lang w:val="en-GB"/>
              </w:rPr>
            </w:pPr>
            <w:r w:rsidRPr="00116335">
              <w:rPr>
                <w:rFonts w:cs="Calibri"/>
                <w:b/>
                <w:lang w:val="en-GB"/>
              </w:rPr>
              <w:t>82 578 000</w:t>
            </w:r>
          </w:p>
        </w:tc>
        <w:tc>
          <w:tcPr>
            <w:tcW w:w="1440" w:type="dxa"/>
            <w:shd w:val="clear" w:color="auto" w:fill="auto"/>
            <w:vAlign w:val="center"/>
          </w:tcPr>
          <w:p w:rsidR="002B7605" w:rsidRPr="00116335" w:rsidRDefault="002B7605" w:rsidP="00CC0C8A">
            <w:pPr>
              <w:spacing w:after="0"/>
              <w:jc w:val="center"/>
              <w:rPr>
                <w:rFonts w:cs="Calibri"/>
                <w:b/>
                <w:lang w:val="en-GB"/>
              </w:rPr>
            </w:pPr>
            <w:r w:rsidRPr="00116335">
              <w:rPr>
                <w:rFonts w:cs="Calibri"/>
                <w:b/>
                <w:lang w:val="en-GB"/>
              </w:rPr>
              <w:t>172 038</w:t>
            </w:r>
          </w:p>
        </w:tc>
      </w:tr>
      <w:tr w:rsidR="002B7605" w:rsidRPr="00116335" w:rsidTr="007D6B15">
        <w:tc>
          <w:tcPr>
            <w:tcW w:w="2774" w:type="dxa"/>
            <w:shd w:val="clear" w:color="auto" w:fill="auto"/>
            <w:vAlign w:val="center"/>
          </w:tcPr>
          <w:p w:rsidR="002B7605" w:rsidRPr="00116335" w:rsidRDefault="002B7605" w:rsidP="002B7605">
            <w:pPr>
              <w:numPr>
                <w:ilvl w:val="0"/>
                <w:numId w:val="28"/>
              </w:numPr>
              <w:spacing w:after="0"/>
              <w:jc w:val="left"/>
              <w:rPr>
                <w:rFonts w:cs="Calibri"/>
                <w:lang w:val="en-GB"/>
              </w:rPr>
            </w:pPr>
            <w:r w:rsidRPr="00116335">
              <w:rPr>
                <w:rFonts w:cs="Calibri"/>
                <w:lang w:val="en-GB"/>
              </w:rPr>
              <w:t xml:space="preserve">Renforcer les capacités des équipes techniques à l’utilisation des équipements et à la récolte des données. </w:t>
            </w:r>
          </w:p>
        </w:tc>
        <w:tc>
          <w:tcPr>
            <w:tcW w:w="4336" w:type="dxa"/>
            <w:shd w:val="clear" w:color="auto" w:fill="auto"/>
            <w:vAlign w:val="center"/>
          </w:tcPr>
          <w:p w:rsidR="002B7605" w:rsidRPr="00116335" w:rsidRDefault="002B7605" w:rsidP="002B7605">
            <w:pPr>
              <w:numPr>
                <w:ilvl w:val="0"/>
                <w:numId w:val="29"/>
              </w:numPr>
              <w:spacing w:after="0"/>
              <w:jc w:val="left"/>
              <w:rPr>
                <w:rFonts w:cs="Calibri"/>
                <w:lang w:val="en-GB"/>
              </w:rPr>
            </w:pPr>
            <w:r w:rsidRPr="00116335">
              <w:rPr>
                <w:rFonts w:cs="Calibri"/>
                <w:lang w:val="en-GB"/>
              </w:rPr>
              <w:t xml:space="preserve">Acheter les  matériaux &amp; équipements  pour le laboratoire </w:t>
            </w:r>
          </w:p>
          <w:p w:rsidR="002B7605" w:rsidRPr="00116335" w:rsidRDefault="002B7605" w:rsidP="002B7605">
            <w:pPr>
              <w:numPr>
                <w:ilvl w:val="0"/>
                <w:numId w:val="29"/>
              </w:numPr>
              <w:spacing w:after="0"/>
              <w:jc w:val="left"/>
              <w:rPr>
                <w:rFonts w:cs="Calibri"/>
                <w:lang w:val="en-GB"/>
              </w:rPr>
            </w:pPr>
            <w:r w:rsidRPr="00116335">
              <w:rPr>
                <w:rFonts w:cs="Calibri"/>
                <w:lang w:val="en-GB"/>
              </w:rPr>
              <w:t>Adapter les règles de procédure et standard de collecte des données</w:t>
            </w:r>
          </w:p>
        </w:tc>
        <w:tc>
          <w:tcPr>
            <w:tcW w:w="1890" w:type="dxa"/>
            <w:shd w:val="clear" w:color="auto" w:fill="auto"/>
            <w:vAlign w:val="center"/>
          </w:tcPr>
          <w:p w:rsidR="002B7605" w:rsidRPr="00116335" w:rsidRDefault="002B7605" w:rsidP="00CC0C8A">
            <w:pPr>
              <w:spacing w:after="0"/>
              <w:jc w:val="center"/>
              <w:rPr>
                <w:rFonts w:cs="Calibri"/>
                <w:b/>
                <w:lang w:val="en-GB"/>
              </w:rPr>
            </w:pPr>
            <w:r w:rsidRPr="00116335">
              <w:rPr>
                <w:rFonts w:cs="Calibri"/>
                <w:b/>
                <w:lang w:val="en-GB"/>
              </w:rPr>
              <w:t>32 107 000</w:t>
            </w:r>
          </w:p>
        </w:tc>
        <w:tc>
          <w:tcPr>
            <w:tcW w:w="1440" w:type="dxa"/>
            <w:shd w:val="clear" w:color="auto" w:fill="auto"/>
            <w:vAlign w:val="center"/>
          </w:tcPr>
          <w:p w:rsidR="002B7605" w:rsidRPr="00116335" w:rsidRDefault="002B7605" w:rsidP="00CC0C8A">
            <w:pPr>
              <w:spacing w:after="0"/>
              <w:jc w:val="center"/>
              <w:rPr>
                <w:rFonts w:cs="Calibri"/>
                <w:b/>
                <w:lang w:val="en-GB"/>
              </w:rPr>
            </w:pPr>
            <w:r w:rsidRPr="00116335">
              <w:rPr>
                <w:rFonts w:cs="Calibri"/>
                <w:b/>
                <w:lang w:val="en-GB"/>
              </w:rPr>
              <w:t>66 890</w:t>
            </w:r>
          </w:p>
        </w:tc>
      </w:tr>
      <w:tr w:rsidR="002B7605" w:rsidRPr="00116335" w:rsidTr="007D6B15">
        <w:tc>
          <w:tcPr>
            <w:tcW w:w="2774" w:type="dxa"/>
            <w:shd w:val="clear" w:color="auto" w:fill="auto"/>
            <w:vAlign w:val="center"/>
          </w:tcPr>
          <w:p w:rsidR="002B7605" w:rsidRPr="00116335" w:rsidRDefault="002B7605" w:rsidP="007D6B15">
            <w:pPr>
              <w:spacing w:after="0"/>
              <w:rPr>
                <w:rFonts w:cs="Calibri"/>
                <w:lang w:val="en-GB"/>
              </w:rPr>
            </w:pPr>
            <w:r w:rsidRPr="00116335">
              <w:rPr>
                <w:rFonts w:cs="Calibri"/>
                <w:lang w:val="en-GB"/>
              </w:rPr>
              <w:t>Assistance technique</w:t>
            </w:r>
          </w:p>
        </w:tc>
        <w:tc>
          <w:tcPr>
            <w:tcW w:w="4336" w:type="dxa"/>
            <w:shd w:val="clear" w:color="auto" w:fill="auto"/>
            <w:vAlign w:val="center"/>
          </w:tcPr>
          <w:p w:rsidR="002B7605" w:rsidRPr="00116335" w:rsidRDefault="002B7605" w:rsidP="007D6B15">
            <w:pPr>
              <w:spacing w:after="0"/>
              <w:ind w:left="360"/>
              <w:rPr>
                <w:rFonts w:cs="Calibri"/>
                <w:lang w:val="en-GB"/>
              </w:rPr>
            </w:pPr>
          </w:p>
        </w:tc>
        <w:tc>
          <w:tcPr>
            <w:tcW w:w="1890" w:type="dxa"/>
            <w:shd w:val="clear" w:color="auto" w:fill="auto"/>
            <w:vAlign w:val="center"/>
          </w:tcPr>
          <w:p w:rsidR="002B7605" w:rsidRPr="00116335" w:rsidRDefault="002B7605" w:rsidP="00CC0C8A">
            <w:pPr>
              <w:spacing w:after="0"/>
              <w:jc w:val="center"/>
              <w:rPr>
                <w:rFonts w:cs="Calibri"/>
                <w:b/>
                <w:lang w:val="en-GB"/>
              </w:rPr>
            </w:pPr>
            <w:r w:rsidRPr="00116335">
              <w:rPr>
                <w:rFonts w:cs="Calibri"/>
                <w:b/>
                <w:lang w:val="en-GB"/>
              </w:rPr>
              <w:t>18 453 120</w:t>
            </w:r>
          </w:p>
        </w:tc>
        <w:tc>
          <w:tcPr>
            <w:tcW w:w="1440" w:type="dxa"/>
            <w:shd w:val="clear" w:color="auto" w:fill="auto"/>
            <w:vAlign w:val="center"/>
          </w:tcPr>
          <w:p w:rsidR="002B7605" w:rsidRPr="00116335" w:rsidRDefault="002B7605" w:rsidP="00CC0C8A">
            <w:pPr>
              <w:spacing w:after="0"/>
              <w:jc w:val="center"/>
              <w:rPr>
                <w:rFonts w:cs="Calibri"/>
                <w:b/>
                <w:lang w:val="en-GB"/>
              </w:rPr>
            </w:pPr>
            <w:r w:rsidRPr="00116335">
              <w:rPr>
                <w:rFonts w:cs="Calibri"/>
                <w:b/>
                <w:lang w:val="en-GB"/>
              </w:rPr>
              <w:t>38 444</w:t>
            </w:r>
          </w:p>
        </w:tc>
      </w:tr>
      <w:tr w:rsidR="002B7605" w:rsidRPr="00116335" w:rsidTr="00CC0C8A">
        <w:trPr>
          <w:trHeight w:val="824"/>
        </w:trPr>
        <w:tc>
          <w:tcPr>
            <w:tcW w:w="7110" w:type="dxa"/>
            <w:gridSpan w:val="2"/>
            <w:shd w:val="clear" w:color="auto" w:fill="92D050"/>
            <w:vAlign w:val="center"/>
          </w:tcPr>
          <w:p w:rsidR="002B7605" w:rsidRPr="00116335" w:rsidRDefault="002B7605" w:rsidP="00CC0C8A">
            <w:pPr>
              <w:jc w:val="left"/>
              <w:rPr>
                <w:rFonts w:cs="Calibri"/>
                <w:b/>
                <w:lang w:val="en-GB"/>
              </w:rPr>
            </w:pPr>
            <w:r w:rsidRPr="00116335">
              <w:rPr>
                <w:rFonts w:cs="Calibri"/>
                <w:b/>
                <w:lang w:val="en-GB"/>
              </w:rPr>
              <w:t>TOTAL</w:t>
            </w:r>
          </w:p>
        </w:tc>
        <w:tc>
          <w:tcPr>
            <w:tcW w:w="1890" w:type="dxa"/>
            <w:shd w:val="clear" w:color="auto" w:fill="92D050"/>
            <w:vAlign w:val="center"/>
          </w:tcPr>
          <w:p w:rsidR="002B7605" w:rsidRPr="00116335" w:rsidRDefault="002B7605" w:rsidP="00CC0C8A">
            <w:pPr>
              <w:tabs>
                <w:tab w:val="left" w:pos="448"/>
              </w:tabs>
              <w:jc w:val="center"/>
              <w:rPr>
                <w:rFonts w:cs="Calibri"/>
                <w:b/>
                <w:lang w:val="en-GB"/>
              </w:rPr>
            </w:pPr>
            <w:r w:rsidRPr="00116335">
              <w:rPr>
                <w:rFonts w:cs="Calibri"/>
                <w:b/>
                <w:lang w:val="en-GB"/>
              </w:rPr>
              <w:t>364 540 385</w:t>
            </w:r>
          </w:p>
        </w:tc>
        <w:tc>
          <w:tcPr>
            <w:tcW w:w="1440" w:type="dxa"/>
            <w:shd w:val="clear" w:color="auto" w:fill="92D050"/>
            <w:vAlign w:val="center"/>
          </w:tcPr>
          <w:p w:rsidR="002B7605" w:rsidRPr="00116335" w:rsidRDefault="002B7605" w:rsidP="00CC0C8A">
            <w:pPr>
              <w:jc w:val="center"/>
              <w:rPr>
                <w:rFonts w:cs="Calibri"/>
                <w:b/>
                <w:lang w:val="en-GB"/>
              </w:rPr>
            </w:pPr>
            <w:r w:rsidRPr="00116335">
              <w:rPr>
                <w:rFonts w:cs="Calibri"/>
                <w:b/>
                <w:lang w:val="en-GB"/>
              </w:rPr>
              <w:t>759 459</w:t>
            </w:r>
          </w:p>
        </w:tc>
      </w:tr>
    </w:tbl>
    <w:p w:rsidR="002B7605" w:rsidRPr="00116335" w:rsidRDefault="002B7605" w:rsidP="00ED475F">
      <w:pPr>
        <w:spacing w:before="120" w:after="120" w:line="240" w:lineRule="auto"/>
        <w:rPr>
          <w:rFonts w:cs="Calibri"/>
          <w:lang w:val="en-GB"/>
        </w:rPr>
      </w:pPr>
    </w:p>
    <w:sectPr w:rsidR="002B7605" w:rsidRPr="00116335" w:rsidSect="00D63B6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F3D" w:rsidRDefault="00831F3D" w:rsidP="00CF1639">
      <w:pPr>
        <w:spacing w:after="0" w:line="240" w:lineRule="auto"/>
      </w:pPr>
      <w:r>
        <w:separator/>
      </w:r>
    </w:p>
  </w:endnote>
  <w:endnote w:type="continuationSeparator" w:id="0">
    <w:p w:rsidR="00831F3D" w:rsidRDefault="00831F3D" w:rsidP="00CF1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EBD" w:rsidRDefault="003B7EBD">
    <w:pPr>
      <w:pStyle w:val="Footer"/>
      <w:jc w:val="right"/>
    </w:pPr>
    <w:r>
      <w:fldChar w:fldCharType="begin"/>
    </w:r>
    <w:r>
      <w:instrText xml:space="preserve"> PAGE   \* MERGEFORMAT </w:instrText>
    </w:r>
    <w:r>
      <w:fldChar w:fldCharType="separate"/>
    </w:r>
    <w:r w:rsidR="0004446C">
      <w:rPr>
        <w:noProof/>
      </w:rPr>
      <w:t>1</w:t>
    </w:r>
    <w:r>
      <w:rPr>
        <w:noProof/>
      </w:rPr>
      <w:fldChar w:fldCharType="end"/>
    </w:r>
  </w:p>
  <w:p w:rsidR="003B7EBD" w:rsidRPr="00D60462" w:rsidRDefault="003B7EBD">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F3D" w:rsidRDefault="00831F3D" w:rsidP="00CF1639">
      <w:pPr>
        <w:spacing w:after="0" w:line="240" w:lineRule="auto"/>
      </w:pPr>
      <w:r>
        <w:separator/>
      </w:r>
    </w:p>
  </w:footnote>
  <w:footnote w:type="continuationSeparator" w:id="0">
    <w:p w:rsidR="00831F3D" w:rsidRDefault="00831F3D" w:rsidP="00CF1639">
      <w:pPr>
        <w:spacing w:after="0" w:line="240" w:lineRule="auto"/>
      </w:pPr>
      <w:r>
        <w:continuationSeparator/>
      </w:r>
    </w:p>
  </w:footnote>
  <w:footnote w:id="1">
    <w:p w:rsidR="003B7EBD" w:rsidRPr="00F96B3A" w:rsidRDefault="003B7EBD" w:rsidP="002B7605">
      <w:pPr>
        <w:pStyle w:val="FootnoteText"/>
        <w:rPr>
          <w:lang w:val="en-US"/>
        </w:rPr>
      </w:pPr>
      <w:r>
        <w:rPr>
          <w:rStyle w:val="FootnoteReference"/>
        </w:rPr>
        <w:footnoteRef/>
      </w:r>
      <w:r>
        <w:t xml:space="preserve"> </w:t>
      </w:r>
      <w:r>
        <w:rPr>
          <w:lang w:val="en-US"/>
        </w:rPr>
        <w:t>USD = 480 FCFA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5059_"/>
      </v:shape>
    </w:pict>
  </w:numPicBullet>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nsid w:val="01DE4177"/>
    <w:multiLevelType w:val="hybridMultilevel"/>
    <w:tmpl w:val="63563B6A"/>
    <w:lvl w:ilvl="0" w:tplc="9F6A5200">
      <w:start w:val="27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F54281"/>
    <w:multiLevelType w:val="hybridMultilevel"/>
    <w:tmpl w:val="35B49B18"/>
    <w:lvl w:ilvl="0" w:tplc="A3E8A2D2">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D23BCC"/>
    <w:multiLevelType w:val="hybridMultilevel"/>
    <w:tmpl w:val="A30451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DB19FC"/>
    <w:multiLevelType w:val="hybridMultilevel"/>
    <w:tmpl w:val="428C7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0E235E"/>
    <w:multiLevelType w:val="hybridMultilevel"/>
    <w:tmpl w:val="07523E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C91DAB"/>
    <w:multiLevelType w:val="hybridMultilevel"/>
    <w:tmpl w:val="BF5E2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1E14B5"/>
    <w:multiLevelType w:val="hybridMultilevel"/>
    <w:tmpl w:val="7BB2D9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9494DA2"/>
    <w:multiLevelType w:val="hybridMultilevel"/>
    <w:tmpl w:val="0930B870"/>
    <w:lvl w:ilvl="0" w:tplc="9F6A5200">
      <w:start w:val="27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75315E"/>
    <w:multiLevelType w:val="hybridMultilevel"/>
    <w:tmpl w:val="B9F6A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8218A3"/>
    <w:multiLevelType w:val="hybridMultilevel"/>
    <w:tmpl w:val="80F6C6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3327BE"/>
    <w:multiLevelType w:val="hybridMultilevel"/>
    <w:tmpl w:val="C8AAABDA"/>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2">
    <w:nsid w:val="2F9A570E"/>
    <w:multiLevelType w:val="hybridMultilevel"/>
    <w:tmpl w:val="6F06D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574A4E"/>
    <w:multiLevelType w:val="hybridMultilevel"/>
    <w:tmpl w:val="B89E2C14"/>
    <w:lvl w:ilvl="0" w:tplc="9F6A5200">
      <w:start w:val="27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27032D"/>
    <w:multiLevelType w:val="hybridMultilevel"/>
    <w:tmpl w:val="E67823C2"/>
    <w:lvl w:ilvl="0" w:tplc="04090005">
      <w:start w:val="1"/>
      <w:numFmt w:val="bullet"/>
      <w:lvlText w:val=""/>
      <w:lvlJc w:val="left"/>
      <w:pPr>
        <w:tabs>
          <w:tab w:val="num" w:pos="360"/>
        </w:tabs>
        <w:ind w:left="360" w:hanging="360"/>
      </w:pPr>
      <w:rPr>
        <w:rFonts w:ascii="Wingdings" w:hAnsi="Wingdings" w:hint="default"/>
      </w:rPr>
    </w:lvl>
    <w:lvl w:ilvl="1" w:tplc="0CAA2872">
      <w:start w:val="1"/>
      <w:numFmt w:val="bullet"/>
      <w:lvlText w:val="•"/>
      <w:lvlJc w:val="left"/>
      <w:pPr>
        <w:tabs>
          <w:tab w:val="num" w:pos="1513"/>
        </w:tabs>
        <w:ind w:left="1513" w:hanging="360"/>
      </w:pPr>
      <w:rPr>
        <w:rFonts w:ascii="Arial" w:hAnsi="Arial" w:hint="default"/>
      </w:rPr>
    </w:lvl>
    <w:lvl w:ilvl="2" w:tplc="16C4E47A" w:tentative="1">
      <w:start w:val="1"/>
      <w:numFmt w:val="bullet"/>
      <w:lvlText w:val="•"/>
      <w:lvlJc w:val="left"/>
      <w:pPr>
        <w:tabs>
          <w:tab w:val="num" w:pos="2233"/>
        </w:tabs>
        <w:ind w:left="2233" w:hanging="360"/>
      </w:pPr>
      <w:rPr>
        <w:rFonts w:ascii="Arial" w:hAnsi="Arial" w:hint="default"/>
      </w:rPr>
    </w:lvl>
    <w:lvl w:ilvl="3" w:tplc="98EE69E8" w:tentative="1">
      <w:start w:val="1"/>
      <w:numFmt w:val="bullet"/>
      <w:lvlText w:val="•"/>
      <w:lvlJc w:val="left"/>
      <w:pPr>
        <w:tabs>
          <w:tab w:val="num" w:pos="2953"/>
        </w:tabs>
        <w:ind w:left="2953" w:hanging="360"/>
      </w:pPr>
      <w:rPr>
        <w:rFonts w:ascii="Arial" w:hAnsi="Arial" w:hint="default"/>
      </w:rPr>
    </w:lvl>
    <w:lvl w:ilvl="4" w:tplc="66622996" w:tentative="1">
      <w:start w:val="1"/>
      <w:numFmt w:val="bullet"/>
      <w:lvlText w:val="•"/>
      <w:lvlJc w:val="left"/>
      <w:pPr>
        <w:tabs>
          <w:tab w:val="num" w:pos="3673"/>
        </w:tabs>
        <w:ind w:left="3673" w:hanging="360"/>
      </w:pPr>
      <w:rPr>
        <w:rFonts w:ascii="Arial" w:hAnsi="Arial" w:hint="default"/>
      </w:rPr>
    </w:lvl>
    <w:lvl w:ilvl="5" w:tplc="DCF417D8" w:tentative="1">
      <w:start w:val="1"/>
      <w:numFmt w:val="bullet"/>
      <w:lvlText w:val="•"/>
      <w:lvlJc w:val="left"/>
      <w:pPr>
        <w:tabs>
          <w:tab w:val="num" w:pos="4393"/>
        </w:tabs>
        <w:ind w:left="4393" w:hanging="360"/>
      </w:pPr>
      <w:rPr>
        <w:rFonts w:ascii="Arial" w:hAnsi="Arial" w:hint="default"/>
      </w:rPr>
    </w:lvl>
    <w:lvl w:ilvl="6" w:tplc="00A04CEC" w:tentative="1">
      <w:start w:val="1"/>
      <w:numFmt w:val="bullet"/>
      <w:lvlText w:val="•"/>
      <w:lvlJc w:val="left"/>
      <w:pPr>
        <w:tabs>
          <w:tab w:val="num" w:pos="5113"/>
        </w:tabs>
        <w:ind w:left="5113" w:hanging="360"/>
      </w:pPr>
      <w:rPr>
        <w:rFonts w:ascii="Arial" w:hAnsi="Arial" w:hint="default"/>
      </w:rPr>
    </w:lvl>
    <w:lvl w:ilvl="7" w:tplc="728A93C6" w:tentative="1">
      <w:start w:val="1"/>
      <w:numFmt w:val="bullet"/>
      <w:lvlText w:val="•"/>
      <w:lvlJc w:val="left"/>
      <w:pPr>
        <w:tabs>
          <w:tab w:val="num" w:pos="5833"/>
        </w:tabs>
        <w:ind w:left="5833" w:hanging="360"/>
      </w:pPr>
      <w:rPr>
        <w:rFonts w:ascii="Arial" w:hAnsi="Arial" w:hint="default"/>
      </w:rPr>
    </w:lvl>
    <w:lvl w:ilvl="8" w:tplc="9A18007E" w:tentative="1">
      <w:start w:val="1"/>
      <w:numFmt w:val="bullet"/>
      <w:lvlText w:val="•"/>
      <w:lvlJc w:val="left"/>
      <w:pPr>
        <w:tabs>
          <w:tab w:val="num" w:pos="6553"/>
        </w:tabs>
        <w:ind w:left="6553" w:hanging="360"/>
      </w:pPr>
      <w:rPr>
        <w:rFonts w:ascii="Arial" w:hAnsi="Arial" w:hint="default"/>
      </w:rPr>
    </w:lvl>
  </w:abstractNum>
  <w:abstractNum w:abstractNumId="15">
    <w:nsid w:val="36BA4DFF"/>
    <w:multiLevelType w:val="hybridMultilevel"/>
    <w:tmpl w:val="42F4DB1A"/>
    <w:lvl w:ilvl="0" w:tplc="9F6A5200">
      <w:start w:val="27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DD5A5A"/>
    <w:multiLevelType w:val="hybridMultilevel"/>
    <w:tmpl w:val="DFEE3210"/>
    <w:lvl w:ilvl="0" w:tplc="0F6E50EC">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273B9"/>
    <w:multiLevelType w:val="hybridMultilevel"/>
    <w:tmpl w:val="8B5A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0A3EF7"/>
    <w:multiLevelType w:val="hybridMultilevel"/>
    <w:tmpl w:val="A1A6F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B41740E"/>
    <w:multiLevelType w:val="hybridMultilevel"/>
    <w:tmpl w:val="1FCC3C90"/>
    <w:lvl w:ilvl="0" w:tplc="C2EC5A1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DA23021"/>
    <w:multiLevelType w:val="hybridMultilevel"/>
    <w:tmpl w:val="231678C2"/>
    <w:lvl w:ilvl="0" w:tplc="4E601F78">
      <w:start w:val="1"/>
      <w:numFmt w:val="bullet"/>
      <w:lvlText w:val="-"/>
      <w:lvlJc w:val="left"/>
      <w:pPr>
        <w:tabs>
          <w:tab w:val="num" w:pos="720"/>
        </w:tabs>
        <w:ind w:left="720" w:hanging="360"/>
      </w:pPr>
      <w:rPr>
        <w:rFonts w:ascii="Courier New" w:hAnsi="Courier New" w:hint="default"/>
      </w:rPr>
    </w:lvl>
    <w:lvl w:ilvl="1" w:tplc="7EF60022" w:tentative="1">
      <w:start w:val="1"/>
      <w:numFmt w:val="bullet"/>
      <w:lvlText w:val="-"/>
      <w:lvlJc w:val="left"/>
      <w:pPr>
        <w:tabs>
          <w:tab w:val="num" w:pos="1440"/>
        </w:tabs>
        <w:ind w:left="1440" w:hanging="360"/>
      </w:pPr>
      <w:rPr>
        <w:rFonts w:ascii="Courier New" w:hAnsi="Courier New" w:hint="default"/>
      </w:rPr>
    </w:lvl>
    <w:lvl w:ilvl="2" w:tplc="645483F4" w:tentative="1">
      <w:start w:val="1"/>
      <w:numFmt w:val="bullet"/>
      <w:lvlText w:val="-"/>
      <w:lvlJc w:val="left"/>
      <w:pPr>
        <w:tabs>
          <w:tab w:val="num" w:pos="2160"/>
        </w:tabs>
        <w:ind w:left="2160" w:hanging="360"/>
      </w:pPr>
      <w:rPr>
        <w:rFonts w:ascii="Courier New" w:hAnsi="Courier New" w:hint="default"/>
      </w:rPr>
    </w:lvl>
    <w:lvl w:ilvl="3" w:tplc="9E48B77A" w:tentative="1">
      <w:start w:val="1"/>
      <w:numFmt w:val="bullet"/>
      <w:lvlText w:val="-"/>
      <w:lvlJc w:val="left"/>
      <w:pPr>
        <w:tabs>
          <w:tab w:val="num" w:pos="2880"/>
        </w:tabs>
        <w:ind w:left="2880" w:hanging="360"/>
      </w:pPr>
      <w:rPr>
        <w:rFonts w:ascii="Courier New" w:hAnsi="Courier New" w:hint="default"/>
      </w:rPr>
    </w:lvl>
    <w:lvl w:ilvl="4" w:tplc="7346DE36" w:tentative="1">
      <w:start w:val="1"/>
      <w:numFmt w:val="bullet"/>
      <w:lvlText w:val="-"/>
      <w:lvlJc w:val="left"/>
      <w:pPr>
        <w:tabs>
          <w:tab w:val="num" w:pos="3600"/>
        </w:tabs>
        <w:ind w:left="3600" w:hanging="360"/>
      </w:pPr>
      <w:rPr>
        <w:rFonts w:ascii="Courier New" w:hAnsi="Courier New" w:hint="default"/>
      </w:rPr>
    </w:lvl>
    <w:lvl w:ilvl="5" w:tplc="4216A280" w:tentative="1">
      <w:start w:val="1"/>
      <w:numFmt w:val="bullet"/>
      <w:lvlText w:val="-"/>
      <w:lvlJc w:val="left"/>
      <w:pPr>
        <w:tabs>
          <w:tab w:val="num" w:pos="4320"/>
        </w:tabs>
        <w:ind w:left="4320" w:hanging="360"/>
      </w:pPr>
      <w:rPr>
        <w:rFonts w:ascii="Courier New" w:hAnsi="Courier New" w:hint="default"/>
      </w:rPr>
    </w:lvl>
    <w:lvl w:ilvl="6" w:tplc="8E641AE4" w:tentative="1">
      <w:start w:val="1"/>
      <w:numFmt w:val="bullet"/>
      <w:lvlText w:val="-"/>
      <w:lvlJc w:val="left"/>
      <w:pPr>
        <w:tabs>
          <w:tab w:val="num" w:pos="5040"/>
        </w:tabs>
        <w:ind w:left="5040" w:hanging="360"/>
      </w:pPr>
      <w:rPr>
        <w:rFonts w:ascii="Courier New" w:hAnsi="Courier New" w:hint="default"/>
      </w:rPr>
    </w:lvl>
    <w:lvl w:ilvl="7" w:tplc="22EAE8AC" w:tentative="1">
      <w:start w:val="1"/>
      <w:numFmt w:val="bullet"/>
      <w:lvlText w:val="-"/>
      <w:lvlJc w:val="left"/>
      <w:pPr>
        <w:tabs>
          <w:tab w:val="num" w:pos="5760"/>
        </w:tabs>
        <w:ind w:left="5760" w:hanging="360"/>
      </w:pPr>
      <w:rPr>
        <w:rFonts w:ascii="Courier New" w:hAnsi="Courier New" w:hint="default"/>
      </w:rPr>
    </w:lvl>
    <w:lvl w:ilvl="8" w:tplc="D56AC562" w:tentative="1">
      <w:start w:val="1"/>
      <w:numFmt w:val="bullet"/>
      <w:lvlText w:val="-"/>
      <w:lvlJc w:val="left"/>
      <w:pPr>
        <w:tabs>
          <w:tab w:val="num" w:pos="6480"/>
        </w:tabs>
        <w:ind w:left="6480" w:hanging="360"/>
      </w:pPr>
      <w:rPr>
        <w:rFonts w:ascii="Courier New" w:hAnsi="Courier New" w:hint="default"/>
      </w:rPr>
    </w:lvl>
  </w:abstractNum>
  <w:abstractNum w:abstractNumId="21">
    <w:nsid w:val="403A2313"/>
    <w:multiLevelType w:val="hybridMultilevel"/>
    <w:tmpl w:val="AB1A7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29341C4"/>
    <w:multiLevelType w:val="hybridMultilevel"/>
    <w:tmpl w:val="9C68D2A8"/>
    <w:lvl w:ilvl="0" w:tplc="9F6A5200">
      <w:start w:val="27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347461E"/>
    <w:multiLevelType w:val="hybridMultilevel"/>
    <w:tmpl w:val="63F07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7637FA"/>
    <w:multiLevelType w:val="hybridMultilevel"/>
    <w:tmpl w:val="768EA7D8"/>
    <w:lvl w:ilvl="0" w:tplc="E75C31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4A53C45"/>
    <w:multiLevelType w:val="hybridMultilevel"/>
    <w:tmpl w:val="CC766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DB96E0D"/>
    <w:multiLevelType w:val="hybridMultilevel"/>
    <w:tmpl w:val="5AE80474"/>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1574874"/>
    <w:multiLevelType w:val="hybridMultilevel"/>
    <w:tmpl w:val="AEC2C8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46B5FD0"/>
    <w:multiLevelType w:val="hybridMultilevel"/>
    <w:tmpl w:val="B10824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D8A4233"/>
    <w:multiLevelType w:val="hybridMultilevel"/>
    <w:tmpl w:val="C3309E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2E835E2"/>
    <w:multiLevelType w:val="hybridMultilevel"/>
    <w:tmpl w:val="BDECB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BBE15EB"/>
    <w:multiLevelType w:val="hybridMultilevel"/>
    <w:tmpl w:val="126CF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C16691E"/>
    <w:multiLevelType w:val="hybridMultilevel"/>
    <w:tmpl w:val="FEC46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9E1D37"/>
    <w:multiLevelType w:val="hybridMultilevel"/>
    <w:tmpl w:val="FD901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2A1830"/>
    <w:multiLevelType w:val="hybridMultilevel"/>
    <w:tmpl w:val="2BB4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7C0E19"/>
    <w:multiLevelType w:val="hybridMultilevel"/>
    <w:tmpl w:val="C10C9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4C326D1"/>
    <w:multiLevelType w:val="hybridMultilevel"/>
    <w:tmpl w:val="9754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823D7A"/>
    <w:multiLevelType w:val="hybridMultilevel"/>
    <w:tmpl w:val="47AAA4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E3B7824"/>
    <w:multiLevelType w:val="hybridMultilevel"/>
    <w:tmpl w:val="BA027A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34"/>
  </w:num>
  <w:num w:numId="3">
    <w:abstractNumId w:val="3"/>
  </w:num>
  <w:num w:numId="4">
    <w:abstractNumId w:val="28"/>
  </w:num>
  <w:num w:numId="5">
    <w:abstractNumId w:val="14"/>
  </w:num>
  <w:num w:numId="6">
    <w:abstractNumId w:val="23"/>
  </w:num>
  <w:num w:numId="7">
    <w:abstractNumId w:val="0"/>
  </w:num>
  <w:num w:numId="8">
    <w:abstractNumId w:val="2"/>
  </w:num>
  <w:num w:numId="9">
    <w:abstractNumId w:val="19"/>
  </w:num>
  <w:num w:numId="10">
    <w:abstractNumId w:val="6"/>
  </w:num>
  <w:num w:numId="11">
    <w:abstractNumId w:val="33"/>
  </w:num>
  <w:num w:numId="12">
    <w:abstractNumId w:val="25"/>
  </w:num>
  <w:num w:numId="13">
    <w:abstractNumId w:val="9"/>
  </w:num>
  <w:num w:numId="14">
    <w:abstractNumId w:val="20"/>
  </w:num>
  <w:num w:numId="15">
    <w:abstractNumId w:val="12"/>
  </w:num>
  <w:num w:numId="16">
    <w:abstractNumId w:val="10"/>
  </w:num>
  <w:num w:numId="17">
    <w:abstractNumId w:val="29"/>
  </w:num>
  <w:num w:numId="18">
    <w:abstractNumId w:val="26"/>
  </w:num>
  <w:num w:numId="19">
    <w:abstractNumId w:val="7"/>
  </w:num>
  <w:num w:numId="20">
    <w:abstractNumId w:val="32"/>
  </w:num>
  <w:num w:numId="21">
    <w:abstractNumId w:val="18"/>
  </w:num>
  <w:num w:numId="22">
    <w:abstractNumId w:val="1"/>
  </w:num>
  <w:num w:numId="23">
    <w:abstractNumId w:val="15"/>
  </w:num>
  <w:num w:numId="24">
    <w:abstractNumId w:val="22"/>
  </w:num>
  <w:num w:numId="25">
    <w:abstractNumId w:val="4"/>
  </w:num>
  <w:num w:numId="26">
    <w:abstractNumId w:val="8"/>
  </w:num>
  <w:num w:numId="27">
    <w:abstractNumId w:val="21"/>
  </w:num>
  <w:num w:numId="28">
    <w:abstractNumId w:val="13"/>
  </w:num>
  <w:num w:numId="29">
    <w:abstractNumId w:val="31"/>
  </w:num>
  <w:num w:numId="30">
    <w:abstractNumId w:val="30"/>
  </w:num>
  <w:num w:numId="31">
    <w:abstractNumId w:val="24"/>
  </w:num>
  <w:num w:numId="32">
    <w:abstractNumId w:val="17"/>
  </w:num>
  <w:num w:numId="33">
    <w:abstractNumId w:val="36"/>
  </w:num>
  <w:num w:numId="34">
    <w:abstractNumId w:val="16"/>
  </w:num>
  <w:num w:numId="35">
    <w:abstractNumId w:val="37"/>
  </w:num>
  <w:num w:numId="36">
    <w:abstractNumId w:val="38"/>
  </w:num>
  <w:num w:numId="37">
    <w:abstractNumId w:val="5"/>
  </w:num>
  <w:num w:numId="38">
    <w:abstractNumId w:val="27"/>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5F094C"/>
    <w:rsid w:val="00003E7A"/>
    <w:rsid w:val="0000469A"/>
    <w:rsid w:val="00010E36"/>
    <w:rsid w:val="0001171A"/>
    <w:rsid w:val="0001380A"/>
    <w:rsid w:val="000144D7"/>
    <w:rsid w:val="0001502F"/>
    <w:rsid w:val="00020568"/>
    <w:rsid w:val="00032066"/>
    <w:rsid w:val="0004446C"/>
    <w:rsid w:val="00044B8F"/>
    <w:rsid w:val="00046B3A"/>
    <w:rsid w:val="00054844"/>
    <w:rsid w:val="00055438"/>
    <w:rsid w:val="00055FD7"/>
    <w:rsid w:val="00057763"/>
    <w:rsid w:val="0006137F"/>
    <w:rsid w:val="00066DC5"/>
    <w:rsid w:val="0007199E"/>
    <w:rsid w:val="000731C1"/>
    <w:rsid w:val="000752FC"/>
    <w:rsid w:val="000840EE"/>
    <w:rsid w:val="000972B5"/>
    <w:rsid w:val="000A4682"/>
    <w:rsid w:val="000B0513"/>
    <w:rsid w:val="000B1188"/>
    <w:rsid w:val="000C2AF1"/>
    <w:rsid w:val="000C3C97"/>
    <w:rsid w:val="000C47AC"/>
    <w:rsid w:val="000C5EF9"/>
    <w:rsid w:val="000C6179"/>
    <w:rsid w:val="000C641A"/>
    <w:rsid w:val="000C6D48"/>
    <w:rsid w:val="000E39C9"/>
    <w:rsid w:val="000F0E9C"/>
    <w:rsid w:val="000F200C"/>
    <w:rsid w:val="000F4345"/>
    <w:rsid w:val="000F5584"/>
    <w:rsid w:val="00105219"/>
    <w:rsid w:val="00107F8B"/>
    <w:rsid w:val="00112950"/>
    <w:rsid w:val="00114E5F"/>
    <w:rsid w:val="00116335"/>
    <w:rsid w:val="00127712"/>
    <w:rsid w:val="00134619"/>
    <w:rsid w:val="0013597F"/>
    <w:rsid w:val="0014495A"/>
    <w:rsid w:val="0015462A"/>
    <w:rsid w:val="00155E30"/>
    <w:rsid w:val="00157781"/>
    <w:rsid w:val="00160291"/>
    <w:rsid w:val="0016395B"/>
    <w:rsid w:val="001644E3"/>
    <w:rsid w:val="0016635F"/>
    <w:rsid w:val="00170A58"/>
    <w:rsid w:val="00173AE5"/>
    <w:rsid w:val="001750FC"/>
    <w:rsid w:val="00190DCB"/>
    <w:rsid w:val="001968E3"/>
    <w:rsid w:val="00196A5E"/>
    <w:rsid w:val="001C0F7B"/>
    <w:rsid w:val="001E1337"/>
    <w:rsid w:val="001E1EFA"/>
    <w:rsid w:val="001E20C9"/>
    <w:rsid w:val="001E31A6"/>
    <w:rsid w:val="001F0664"/>
    <w:rsid w:val="001F33CA"/>
    <w:rsid w:val="001F6744"/>
    <w:rsid w:val="00205A30"/>
    <w:rsid w:val="00205A7C"/>
    <w:rsid w:val="00207CEA"/>
    <w:rsid w:val="00211128"/>
    <w:rsid w:val="002131AF"/>
    <w:rsid w:val="002133FC"/>
    <w:rsid w:val="0021688C"/>
    <w:rsid w:val="002239DF"/>
    <w:rsid w:val="0023264C"/>
    <w:rsid w:val="0023357D"/>
    <w:rsid w:val="00234C0E"/>
    <w:rsid w:val="00241444"/>
    <w:rsid w:val="002430CC"/>
    <w:rsid w:val="002436C2"/>
    <w:rsid w:val="002439F5"/>
    <w:rsid w:val="002468ED"/>
    <w:rsid w:val="00246A7A"/>
    <w:rsid w:val="002511CD"/>
    <w:rsid w:val="00260264"/>
    <w:rsid w:val="002635CF"/>
    <w:rsid w:val="00264FB8"/>
    <w:rsid w:val="002660ED"/>
    <w:rsid w:val="002701F3"/>
    <w:rsid w:val="00274415"/>
    <w:rsid w:val="00275C04"/>
    <w:rsid w:val="002817D3"/>
    <w:rsid w:val="00282478"/>
    <w:rsid w:val="00283687"/>
    <w:rsid w:val="00297ADF"/>
    <w:rsid w:val="002B2755"/>
    <w:rsid w:val="002B6DE9"/>
    <w:rsid w:val="002B7605"/>
    <w:rsid w:val="002C6413"/>
    <w:rsid w:val="002C6AFB"/>
    <w:rsid w:val="002C7A45"/>
    <w:rsid w:val="002D27C0"/>
    <w:rsid w:val="002E1A1B"/>
    <w:rsid w:val="002E2AA3"/>
    <w:rsid w:val="002E334F"/>
    <w:rsid w:val="002E3F63"/>
    <w:rsid w:val="002E6BFD"/>
    <w:rsid w:val="002F2F8C"/>
    <w:rsid w:val="002F4458"/>
    <w:rsid w:val="002F4738"/>
    <w:rsid w:val="0030023F"/>
    <w:rsid w:val="00300798"/>
    <w:rsid w:val="00311D97"/>
    <w:rsid w:val="003174CA"/>
    <w:rsid w:val="003259E5"/>
    <w:rsid w:val="003315AB"/>
    <w:rsid w:val="00337DDE"/>
    <w:rsid w:val="0034037F"/>
    <w:rsid w:val="0034550A"/>
    <w:rsid w:val="00346EBD"/>
    <w:rsid w:val="00351BD8"/>
    <w:rsid w:val="003575C0"/>
    <w:rsid w:val="003577D3"/>
    <w:rsid w:val="00361E66"/>
    <w:rsid w:val="003625A0"/>
    <w:rsid w:val="003634AA"/>
    <w:rsid w:val="003725D5"/>
    <w:rsid w:val="003727C0"/>
    <w:rsid w:val="00381786"/>
    <w:rsid w:val="0038478B"/>
    <w:rsid w:val="003860A6"/>
    <w:rsid w:val="0038737F"/>
    <w:rsid w:val="00387FEF"/>
    <w:rsid w:val="003A4627"/>
    <w:rsid w:val="003A560D"/>
    <w:rsid w:val="003B1FB5"/>
    <w:rsid w:val="003B2F9F"/>
    <w:rsid w:val="003B3E0E"/>
    <w:rsid w:val="003B7511"/>
    <w:rsid w:val="003B7EBD"/>
    <w:rsid w:val="003C4F02"/>
    <w:rsid w:val="003D0586"/>
    <w:rsid w:val="003E1475"/>
    <w:rsid w:val="003E19AA"/>
    <w:rsid w:val="003E30B3"/>
    <w:rsid w:val="003F35FE"/>
    <w:rsid w:val="0041127A"/>
    <w:rsid w:val="00422ECB"/>
    <w:rsid w:val="00425484"/>
    <w:rsid w:val="00441E0F"/>
    <w:rsid w:val="00443CD0"/>
    <w:rsid w:val="00450027"/>
    <w:rsid w:val="0045149A"/>
    <w:rsid w:val="00454460"/>
    <w:rsid w:val="004546DF"/>
    <w:rsid w:val="0045540A"/>
    <w:rsid w:val="004568D0"/>
    <w:rsid w:val="004577B2"/>
    <w:rsid w:val="004606FB"/>
    <w:rsid w:val="00463C99"/>
    <w:rsid w:val="004643D1"/>
    <w:rsid w:val="004678B9"/>
    <w:rsid w:val="00470321"/>
    <w:rsid w:val="00472F04"/>
    <w:rsid w:val="00472FF0"/>
    <w:rsid w:val="004850C9"/>
    <w:rsid w:val="00487C88"/>
    <w:rsid w:val="0049427F"/>
    <w:rsid w:val="00494BAE"/>
    <w:rsid w:val="00495AAD"/>
    <w:rsid w:val="00496653"/>
    <w:rsid w:val="00496FDC"/>
    <w:rsid w:val="004A5C41"/>
    <w:rsid w:val="004A747C"/>
    <w:rsid w:val="004B3053"/>
    <w:rsid w:val="004B3E7F"/>
    <w:rsid w:val="004C3A9A"/>
    <w:rsid w:val="004D2F7D"/>
    <w:rsid w:val="004D7C2F"/>
    <w:rsid w:val="004F1B49"/>
    <w:rsid w:val="00502E4E"/>
    <w:rsid w:val="005070DF"/>
    <w:rsid w:val="00512A1A"/>
    <w:rsid w:val="00514B77"/>
    <w:rsid w:val="00517722"/>
    <w:rsid w:val="00520C77"/>
    <w:rsid w:val="005255D2"/>
    <w:rsid w:val="0054636A"/>
    <w:rsid w:val="00547605"/>
    <w:rsid w:val="00552953"/>
    <w:rsid w:val="00552D8B"/>
    <w:rsid w:val="0055441D"/>
    <w:rsid w:val="0055711B"/>
    <w:rsid w:val="00557F8B"/>
    <w:rsid w:val="00574C20"/>
    <w:rsid w:val="00587CBE"/>
    <w:rsid w:val="005930C5"/>
    <w:rsid w:val="00594760"/>
    <w:rsid w:val="005A06B2"/>
    <w:rsid w:val="005A6132"/>
    <w:rsid w:val="005C4689"/>
    <w:rsid w:val="005C683F"/>
    <w:rsid w:val="005D631C"/>
    <w:rsid w:val="005E685B"/>
    <w:rsid w:val="005E6EE9"/>
    <w:rsid w:val="005F094C"/>
    <w:rsid w:val="005F0B88"/>
    <w:rsid w:val="005F15BC"/>
    <w:rsid w:val="005F273E"/>
    <w:rsid w:val="005F50A0"/>
    <w:rsid w:val="00602375"/>
    <w:rsid w:val="00604844"/>
    <w:rsid w:val="00605FF8"/>
    <w:rsid w:val="00606ECE"/>
    <w:rsid w:val="006100D4"/>
    <w:rsid w:val="00611D9D"/>
    <w:rsid w:val="006164DD"/>
    <w:rsid w:val="00621174"/>
    <w:rsid w:val="00623F8E"/>
    <w:rsid w:val="0062456A"/>
    <w:rsid w:val="00630651"/>
    <w:rsid w:val="006355F2"/>
    <w:rsid w:val="00645B2C"/>
    <w:rsid w:val="00645D2B"/>
    <w:rsid w:val="00647E1F"/>
    <w:rsid w:val="00651F6A"/>
    <w:rsid w:val="0066087E"/>
    <w:rsid w:val="00662782"/>
    <w:rsid w:val="00672D6F"/>
    <w:rsid w:val="00681299"/>
    <w:rsid w:val="006849D3"/>
    <w:rsid w:val="00687EA6"/>
    <w:rsid w:val="00697C1E"/>
    <w:rsid w:val="006A4956"/>
    <w:rsid w:val="006A69EC"/>
    <w:rsid w:val="006C5024"/>
    <w:rsid w:val="006D4CA9"/>
    <w:rsid w:val="006E27F7"/>
    <w:rsid w:val="006F157A"/>
    <w:rsid w:val="006F35FC"/>
    <w:rsid w:val="006F3B9A"/>
    <w:rsid w:val="00712192"/>
    <w:rsid w:val="00713F29"/>
    <w:rsid w:val="00716E85"/>
    <w:rsid w:val="00722AA3"/>
    <w:rsid w:val="007271DD"/>
    <w:rsid w:val="0073327F"/>
    <w:rsid w:val="00735517"/>
    <w:rsid w:val="00735A80"/>
    <w:rsid w:val="00740B88"/>
    <w:rsid w:val="00747C65"/>
    <w:rsid w:val="00753461"/>
    <w:rsid w:val="0075617C"/>
    <w:rsid w:val="007615A6"/>
    <w:rsid w:val="00762E4C"/>
    <w:rsid w:val="00763711"/>
    <w:rsid w:val="00765A5B"/>
    <w:rsid w:val="00772112"/>
    <w:rsid w:val="00774DBD"/>
    <w:rsid w:val="0077559E"/>
    <w:rsid w:val="00784106"/>
    <w:rsid w:val="00784D05"/>
    <w:rsid w:val="007865B6"/>
    <w:rsid w:val="00790366"/>
    <w:rsid w:val="00792515"/>
    <w:rsid w:val="00792B43"/>
    <w:rsid w:val="007A310F"/>
    <w:rsid w:val="007B0440"/>
    <w:rsid w:val="007B2EF6"/>
    <w:rsid w:val="007C2B1B"/>
    <w:rsid w:val="007C79E2"/>
    <w:rsid w:val="007D3FFC"/>
    <w:rsid w:val="007D417E"/>
    <w:rsid w:val="007D6B15"/>
    <w:rsid w:val="007D7556"/>
    <w:rsid w:val="007E1538"/>
    <w:rsid w:val="007E7843"/>
    <w:rsid w:val="007F03D7"/>
    <w:rsid w:val="007F158B"/>
    <w:rsid w:val="007F5F97"/>
    <w:rsid w:val="007F663B"/>
    <w:rsid w:val="008003FD"/>
    <w:rsid w:val="00802488"/>
    <w:rsid w:val="00806E60"/>
    <w:rsid w:val="008217F6"/>
    <w:rsid w:val="00822EF8"/>
    <w:rsid w:val="00827EA9"/>
    <w:rsid w:val="0083196A"/>
    <w:rsid w:val="00831F3D"/>
    <w:rsid w:val="008428B0"/>
    <w:rsid w:val="0084459D"/>
    <w:rsid w:val="00844A79"/>
    <w:rsid w:val="00845E20"/>
    <w:rsid w:val="008466D0"/>
    <w:rsid w:val="00861886"/>
    <w:rsid w:val="00875167"/>
    <w:rsid w:val="0087784A"/>
    <w:rsid w:val="0088550D"/>
    <w:rsid w:val="00891BD4"/>
    <w:rsid w:val="00893294"/>
    <w:rsid w:val="008A2ED9"/>
    <w:rsid w:val="008A3043"/>
    <w:rsid w:val="008A57CB"/>
    <w:rsid w:val="008B1B65"/>
    <w:rsid w:val="008B35CE"/>
    <w:rsid w:val="008C0CC3"/>
    <w:rsid w:val="008C1169"/>
    <w:rsid w:val="008D0314"/>
    <w:rsid w:val="008D07C6"/>
    <w:rsid w:val="008D1E47"/>
    <w:rsid w:val="008E583D"/>
    <w:rsid w:val="0090193A"/>
    <w:rsid w:val="00906241"/>
    <w:rsid w:val="009131D7"/>
    <w:rsid w:val="00914800"/>
    <w:rsid w:val="00914DB6"/>
    <w:rsid w:val="009161FF"/>
    <w:rsid w:val="00920199"/>
    <w:rsid w:val="00920CF9"/>
    <w:rsid w:val="00921FA7"/>
    <w:rsid w:val="00924F63"/>
    <w:rsid w:val="00950B7D"/>
    <w:rsid w:val="009522C0"/>
    <w:rsid w:val="009655E3"/>
    <w:rsid w:val="00991E59"/>
    <w:rsid w:val="009A0D37"/>
    <w:rsid w:val="009A7955"/>
    <w:rsid w:val="009B0FAA"/>
    <w:rsid w:val="009B4887"/>
    <w:rsid w:val="009C23DD"/>
    <w:rsid w:val="009C36DD"/>
    <w:rsid w:val="009C4B97"/>
    <w:rsid w:val="009D3ED2"/>
    <w:rsid w:val="009D6063"/>
    <w:rsid w:val="009D631A"/>
    <w:rsid w:val="009E0932"/>
    <w:rsid w:val="009E49F3"/>
    <w:rsid w:val="009E52DF"/>
    <w:rsid w:val="009E59D7"/>
    <w:rsid w:val="009E78AC"/>
    <w:rsid w:val="009F1145"/>
    <w:rsid w:val="009F2BD2"/>
    <w:rsid w:val="009F6D72"/>
    <w:rsid w:val="00A14B4E"/>
    <w:rsid w:val="00A16234"/>
    <w:rsid w:val="00A171E3"/>
    <w:rsid w:val="00A33E81"/>
    <w:rsid w:val="00A34FF5"/>
    <w:rsid w:val="00A35623"/>
    <w:rsid w:val="00A40314"/>
    <w:rsid w:val="00A405C5"/>
    <w:rsid w:val="00A42421"/>
    <w:rsid w:val="00A4490F"/>
    <w:rsid w:val="00A54CDF"/>
    <w:rsid w:val="00A5588B"/>
    <w:rsid w:val="00A60DFB"/>
    <w:rsid w:val="00A64E85"/>
    <w:rsid w:val="00A72EFB"/>
    <w:rsid w:val="00A7372F"/>
    <w:rsid w:val="00A75FC9"/>
    <w:rsid w:val="00A80C8B"/>
    <w:rsid w:val="00A8167A"/>
    <w:rsid w:val="00A83345"/>
    <w:rsid w:val="00A83591"/>
    <w:rsid w:val="00A83A53"/>
    <w:rsid w:val="00A8747E"/>
    <w:rsid w:val="00A87A61"/>
    <w:rsid w:val="00A92E28"/>
    <w:rsid w:val="00A94379"/>
    <w:rsid w:val="00A967E3"/>
    <w:rsid w:val="00AA758B"/>
    <w:rsid w:val="00AB5CF2"/>
    <w:rsid w:val="00AB75DB"/>
    <w:rsid w:val="00AC5E59"/>
    <w:rsid w:val="00AC75F9"/>
    <w:rsid w:val="00AD1CCF"/>
    <w:rsid w:val="00AE3638"/>
    <w:rsid w:val="00AE57D4"/>
    <w:rsid w:val="00AF3A4B"/>
    <w:rsid w:val="00AF41AB"/>
    <w:rsid w:val="00AF5A90"/>
    <w:rsid w:val="00B0418E"/>
    <w:rsid w:val="00B0439E"/>
    <w:rsid w:val="00B04D9A"/>
    <w:rsid w:val="00B10C39"/>
    <w:rsid w:val="00B13610"/>
    <w:rsid w:val="00B14F3F"/>
    <w:rsid w:val="00B22294"/>
    <w:rsid w:val="00B23600"/>
    <w:rsid w:val="00B24A9E"/>
    <w:rsid w:val="00B31487"/>
    <w:rsid w:val="00B32434"/>
    <w:rsid w:val="00B3251D"/>
    <w:rsid w:val="00B3577E"/>
    <w:rsid w:val="00B359E7"/>
    <w:rsid w:val="00B405AE"/>
    <w:rsid w:val="00B522F9"/>
    <w:rsid w:val="00B5529D"/>
    <w:rsid w:val="00B65EFE"/>
    <w:rsid w:val="00B72763"/>
    <w:rsid w:val="00B734CC"/>
    <w:rsid w:val="00B7523E"/>
    <w:rsid w:val="00B77157"/>
    <w:rsid w:val="00B77452"/>
    <w:rsid w:val="00B837D1"/>
    <w:rsid w:val="00B84D68"/>
    <w:rsid w:val="00B86C9A"/>
    <w:rsid w:val="00B9462A"/>
    <w:rsid w:val="00B95ABD"/>
    <w:rsid w:val="00B96C19"/>
    <w:rsid w:val="00B97C4B"/>
    <w:rsid w:val="00BA5F9A"/>
    <w:rsid w:val="00BC284C"/>
    <w:rsid w:val="00BC57F4"/>
    <w:rsid w:val="00BD3A23"/>
    <w:rsid w:val="00BE20B8"/>
    <w:rsid w:val="00BF0635"/>
    <w:rsid w:val="00BF0841"/>
    <w:rsid w:val="00C02F8C"/>
    <w:rsid w:val="00C14AC5"/>
    <w:rsid w:val="00C171AA"/>
    <w:rsid w:val="00C2124D"/>
    <w:rsid w:val="00C21BAC"/>
    <w:rsid w:val="00C25262"/>
    <w:rsid w:val="00C3018F"/>
    <w:rsid w:val="00C31429"/>
    <w:rsid w:val="00C36093"/>
    <w:rsid w:val="00C3697D"/>
    <w:rsid w:val="00C40CEF"/>
    <w:rsid w:val="00C41A12"/>
    <w:rsid w:val="00C4238F"/>
    <w:rsid w:val="00C4261F"/>
    <w:rsid w:val="00C4291A"/>
    <w:rsid w:val="00C42E28"/>
    <w:rsid w:val="00C43328"/>
    <w:rsid w:val="00C50909"/>
    <w:rsid w:val="00C512BE"/>
    <w:rsid w:val="00C51AEC"/>
    <w:rsid w:val="00C53E9C"/>
    <w:rsid w:val="00C579A3"/>
    <w:rsid w:val="00C619BA"/>
    <w:rsid w:val="00C7263A"/>
    <w:rsid w:val="00C81979"/>
    <w:rsid w:val="00C822C1"/>
    <w:rsid w:val="00C84A83"/>
    <w:rsid w:val="00C903CB"/>
    <w:rsid w:val="00C92DB4"/>
    <w:rsid w:val="00CA5088"/>
    <w:rsid w:val="00CA5E41"/>
    <w:rsid w:val="00CB0102"/>
    <w:rsid w:val="00CB47D2"/>
    <w:rsid w:val="00CB6A5E"/>
    <w:rsid w:val="00CB6B86"/>
    <w:rsid w:val="00CB7734"/>
    <w:rsid w:val="00CB788D"/>
    <w:rsid w:val="00CC0C8A"/>
    <w:rsid w:val="00CE3BD8"/>
    <w:rsid w:val="00CF1639"/>
    <w:rsid w:val="00CF2330"/>
    <w:rsid w:val="00CF2B69"/>
    <w:rsid w:val="00CF47E8"/>
    <w:rsid w:val="00D03FD9"/>
    <w:rsid w:val="00D263BD"/>
    <w:rsid w:val="00D3377D"/>
    <w:rsid w:val="00D33DD6"/>
    <w:rsid w:val="00D34E7E"/>
    <w:rsid w:val="00D41520"/>
    <w:rsid w:val="00D444BE"/>
    <w:rsid w:val="00D46333"/>
    <w:rsid w:val="00D5337D"/>
    <w:rsid w:val="00D60462"/>
    <w:rsid w:val="00D61440"/>
    <w:rsid w:val="00D63B6D"/>
    <w:rsid w:val="00D675B7"/>
    <w:rsid w:val="00D765A6"/>
    <w:rsid w:val="00D76760"/>
    <w:rsid w:val="00D84664"/>
    <w:rsid w:val="00D84849"/>
    <w:rsid w:val="00D918D4"/>
    <w:rsid w:val="00D975D4"/>
    <w:rsid w:val="00DB28DE"/>
    <w:rsid w:val="00DB43C7"/>
    <w:rsid w:val="00DB473F"/>
    <w:rsid w:val="00DB7FC5"/>
    <w:rsid w:val="00DC1222"/>
    <w:rsid w:val="00DC1DAD"/>
    <w:rsid w:val="00DC3C06"/>
    <w:rsid w:val="00DC6578"/>
    <w:rsid w:val="00DD55C3"/>
    <w:rsid w:val="00DE23D3"/>
    <w:rsid w:val="00DE58AE"/>
    <w:rsid w:val="00DF29C3"/>
    <w:rsid w:val="00DF532C"/>
    <w:rsid w:val="00E016B7"/>
    <w:rsid w:val="00E147DE"/>
    <w:rsid w:val="00E148B1"/>
    <w:rsid w:val="00E1521B"/>
    <w:rsid w:val="00E160A1"/>
    <w:rsid w:val="00E24233"/>
    <w:rsid w:val="00E33D0B"/>
    <w:rsid w:val="00E344B4"/>
    <w:rsid w:val="00E34C40"/>
    <w:rsid w:val="00E427FD"/>
    <w:rsid w:val="00E42A63"/>
    <w:rsid w:val="00E43C28"/>
    <w:rsid w:val="00E452F3"/>
    <w:rsid w:val="00E62A1F"/>
    <w:rsid w:val="00E774CC"/>
    <w:rsid w:val="00E80047"/>
    <w:rsid w:val="00E941C0"/>
    <w:rsid w:val="00EA52F9"/>
    <w:rsid w:val="00EB1E1A"/>
    <w:rsid w:val="00EB2C2E"/>
    <w:rsid w:val="00EB4B1E"/>
    <w:rsid w:val="00EB5561"/>
    <w:rsid w:val="00EC06EC"/>
    <w:rsid w:val="00EC272C"/>
    <w:rsid w:val="00ED25A3"/>
    <w:rsid w:val="00ED475F"/>
    <w:rsid w:val="00ED5F99"/>
    <w:rsid w:val="00EE218D"/>
    <w:rsid w:val="00EF148C"/>
    <w:rsid w:val="00EF2508"/>
    <w:rsid w:val="00EF454D"/>
    <w:rsid w:val="00EF6B59"/>
    <w:rsid w:val="00F07B6B"/>
    <w:rsid w:val="00F10CAC"/>
    <w:rsid w:val="00F132E1"/>
    <w:rsid w:val="00F32C2F"/>
    <w:rsid w:val="00F45D71"/>
    <w:rsid w:val="00F63837"/>
    <w:rsid w:val="00F6576C"/>
    <w:rsid w:val="00F67B0B"/>
    <w:rsid w:val="00F706DB"/>
    <w:rsid w:val="00F715AA"/>
    <w:rsid w:val="00F718F3"/>
    <w:rsid w:val="00F735FA"/>
    <w:rsid w:val="00F7565A"/>
    <w:rsid w:val="00F87CA0"/>
    <w:rsid w:val="00FA34C9"/>
    <w:rsid w:val="00FA473B"/>
    <w:rsid w:val="00FB5E32"/>
    <w:rsid w:val="00FB6D25"/>
    <w:rsid w:val="00FC2B0E"/>
    <w:rsid w:val="00FC2D88"/>
    <w:rsid w:val="00FC57E2"/>
    <w:rsid w:val="00FC707F"/>
    <w:rsid w:val="00FC7313"/>
    <w:rsid w:val="00FD2F01"/>
    <w:rsid w:val="00FE0201"/>
    <w:rsid w:val="00FE0361"/>
    <w:rsid w:val="00FE0639"/>
    <w:rsid w:val="00FE12A7"/>
    <w:rsid w:val="00FF7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sz w:val="22"/>
      <w:szCs w:val="22"/>
      <w:lang w:val="pt-BR"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94C"/>
    <w:pPr>
      <w:ind w:left="720"/>
      <w:contextualSpacing/>
      <w:jc w:val="left"/>
    </w:pPr>
    <w:rPr>
      <w:lang w:val="en-GB"/>
    </w:rPr>
  </w:style>
  <w:style w:type="paragraph" w:styleId="PlainText">
    <w:name w:val="Plain Text"/>
    <w:basedOn w:val="Normal"/>
    <w:link w:val="PlainTextChar"/>
    <w:uiPriority w:val="99"/>
    <w:unhideWhenUsed/>
    <w:rsid w:val="005F094C"/>
    <w:pPr>
      <w:spacing w:after="0" w:line="240" w:lineRule="auto"/>
      <w:jc w:val="left"/>
    </w:pPr>
    <w:rPr>
      <w:rFonts w:eastAsia="Calibri"/>
      <w:sz w:val="28"/>
      <w:szCs w:val="21"/>
      <w:lang w:val="en-GB" w:eastAsia="en-US"/>
    </w:rPr>
  </w:style>
  <w:style w:type="character" w:customStyle="1" w:styleId="PlainTextChar">
    <w:name w:val="Plain Text Char"/>
    <w:link w:val="PlainText"/>
    <w:uiPriority w:val="99"/>
    <w:rsid w:val="005F094C"/>
    <w:rPr>
      <w:rFonts w:ascii="Calibri" w:eastAsia="Calibri" w:hAnsi="Calibri"/>
      <w:sz w:val="28"/>
      <w:szCs w:val="21"/>
      <w:lang w:eastAsia="en-US"/>
    </w:rPr>
  </w:style>
  <w:style w:type="table" w:styleId="TableGrid">
    <w:name w:val="Table Grid"/>
    <w:basedOn w:val="TableNormal"/>
    <w:uiPriority w:val="59"/>
    <w:rsid w:val="00605FF8"/>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07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07C6"/>
    <w:rPr>
      <w:rFonts w:ascii="Tahoma" w:hAnsi="Tahoma" w:cs="Tahoma"/>
      <w:sz w:val="16"/>
      <w:szCs w:val="16"/>
      <w:lang w:val="pt-BR"/>
    </w:rPr>
  </w:style>
  <w:style w:type="paragraph" w:styleId="Header">
    <w:name w:val="header"/>
    <w:basedOn w:val="Normal"/>
    <w:link w:val="HeaderChar"/>
    <w:uiPriority w:val="99"/>
    <w:unhideWhenUsed/>
    <w:rsid w:val="00CF1639"/>
    <w:pPr>
      <w:tabs>
        <w:tab w:val="center" w:pos="4513"/>
        <w:tab w:val="right" w:pos="9026"/>
      </w:tabs>
      <w:spacing w:after="0" w:line="240" w:lineRule="auto"/>
    </w:pPr>
  </w:style>
  <w:style w:type="character" w:customStyle="1" w:styleId="HeaderChar">
    <w:name w:val="Header Char"/>
    <w:link w:val="Header"/>
    <w:uiPriority w:val="99"/>
    <w:rsid w:val="00CF1639"/>
    <w:rPr>
      <w:lang w:val="pt-BR"/>
    </w:rPr>
  </w:style>
  <w:style w:type="paragraph" w:styleId="Footer">
    <w:name w:val="footer"/>
    <w:basedOn w:val="Normal"/>
    <w:link w:val="FooterChar"/>
    <w:uiPriority w:val="99"/>
    <w:unhideWhenUsed/>
    <w:rsid w:val="00CF1639"/>
    <w:pPr>
      <w:tabs>
        <w:tab w:val="center" w:pos="4513"/>
        <w:tab w:val="right" w:pos="9026"/>
      </w:tabs>
      <w:spacing w:after="0" w:line="240" w:lineRule="auto"/>
    </w:pPr>
  </w:style>
  <w:style w:type="character" w:customStyle="1" w:styleId="FooterChar">
    <w:name w:val="Footer Char"/>
    <w:link w:val="Footer"/>
    <w:uiPriority w:val="99"/>
    <w:rsid w:val="00CF1639"/>
    <w:rPr>
      <w:lang w:val="pt-BR"/>
    </w:rPr>
  </w:style>
  <w:style w:type="paragraph" w:styleId="NormalWeb">
    <w:name w:val="Normal (Web)"/>
    <w:basedOn w:val="Normal"/>
    <w:uiPriority w:val="99"/>
    <w:unhideWhenUsed/>
    <w:rsid w:val="00FD2F01"/>
    <w:pPr>
      <w:spacing w:before="100" w:beforeAutospacing="1" w:after="100" w:afterAutospacing="1" w:line="240" w:lineRule="auto"/>
      <w:jc w:val="left"/>
    </w:pPr>
    <w:rPr>
      <w:rFonts w:ascii="Times New Roman" w:eastAsia="Times New Roman" w:hAnsi="Times New Roman"/>
      <w:sz w:val="24"/>
      <w:szCs w:val="24"/>
      <w:lang w:val="en-GB" w:eastAsia="en-GB"/>
    </w:rPr>
  </w:style>
  <w:style w:type="character" w:customStyle="1" w:styleId="hps">
    <w:name w:val="hps"/>
    <w:basedOn w:val="DefaultParagraphFont"/>
    <w:rsid w:val="002B7605"/>
  </w:style>
  <w:style w:type="paragraph" w:styleId="FootnoteText">
    <w:name w:val="footnote text"/>
    <w:aliases w:val="fn,FOOTNOTES,single space,Footnote Text Char1,Footnote Text Char2 Char,Footnote Text Char1 Char Char,Footnote Text Char2 Char Char Char,Footnote Text Char1 Char Char Char Char,Footnote Text Char2 Char Char Char Char Char"/>
    <w:basedOn w:val="Normal"/>
    <w:link w:val="FootnoteTextChar"/>
    <w:semiHidden/>
    <w:rsid w:val="002B7605"/>
    <w:pPr>
      <w:spacing w:after="0" w:line="240" w:lineRule="auto"/>
      <w:jc w:val="left"/>
    </w:pPr>
    <w:rPr>
      <w:rFonts w:ascii="Times New Roman" w:eastAsia="Times New Roman" w:hAnsi="Times New Roman"/>
      <w:sz w:val="20"/>
      <w:szCs w:val="24"/>
      <w:lang w:val="pt-PT" w:eastAsia="en-US"/>
    </w:rPr>
  </w:style>
  <w:style w:type="character" w:customStyle="1" w:styleId="FootnoteTextChar">
    <w:name w:val="Footnote Text Char"/>
    <w:aliases w:val="fn Char,FOOTNOTES Char,single space Char,Footnote Text Char1 Char,Footnote Text Char2 Char Char,Footnote Text Char1 Char Char Char,Footnote Text Char2 Char Char Char Char,Footnote Text Char1 Char Char Char Char Char"/>
    <w:link w:val="FootnoteText"/>
    <w:semiHidden/>
    <w:rsid w:val="002B7605"/>
    <w:rPr>
      <w:rFonts w:ascii="Times New Roman" w:eastAsia="Times New Roman" w:hAnsi="Times New Roman" w:cs="Times New Roman"/>
      <w:sz w:val="20"/>
      <w:szCs w:val="24"/>
      <w:lang w:val="pt-PT" w:eastAsia="en-US"/>
    </w:rPr>
  </w:style>
  <w:style w:type="character" w:styleId="FootnoteReference">
    <w:name w:val="footnote reference"/>
    <w:semiHidden/>
    <w:rsid w:val="002B7605"/>
    <w:rPr>
      <w:vertAlign w:val="superscript"/>
    </w:rPr>
  </w:style>
  <w:style w:type="paragraph" w:styleId="BodyText">
    <w:name w:val="Body Text"/>
    <w:basedOn w:val="Normal"/>
    <w:link w:val="BodyTextChar"/>
    <w:rsid w:val="002B7605"/>
    <w:pPr>
      <w:spacing w:after="120" w:line="240" w:lineRule="auto"/>
      <w:jc w:val="left"/>
    </w:pPr>
    <w:rPr>
      <w:rFonts w:ascii="Times New Roman" w:eastAsia="Times New Roman" w:hAnsi="Times New Roman"/>
      <w:sz w:val="24"/>
      <w:szCs w:val="24"/>
      <w:lang w:val="pt-PT" w:eastAsia="en-US"/>
    </w:rPr>
  </w:style>
  <w:style w:type="character" w:customStyle="1" w:styleId="BodyTextChar">
    <w:name w:val="Body Text Char"/>
    <w:link w:val="BodyText"/>
    <w:rsid w:val="002B7605"/>
    <w:rPr>
      <w:rFonts w:ascii="Times New Roman" w:eastAsia="Times New Roman" w:hAnsi="Times New Roman" w:cs="Times New Roman"/>
      <w:sz w:val="24"/>
      <w:szCs w:val="24"/>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sz w:val="22"/>
      <w:szCs w:val="22"/>
      <w:lang w:val="pt-BR"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94C"/>
    <w:pPr>
      <w:ind w:left="720"/>
      <w:contextualSpacing/>
      <w:jc w:val="left"/>
    </w:pPr>
    <w:rPr>
      <w:lang w:val="en-GB"/>
    </w:rPr>
  </w:style>
  <w:style w:type="paragraph" w:styleId="PlainText">
    <w:name w:val="Plain Text"/>
    <w:basedOn w:val="Normal"/>
    <w:link w:val="PlainTextChar"/>
    <w:uiPriority w:val="99"/>
    <w:unhideWhenUsed/>
    <w:rsid w:val="005F094C"/>
    <w:pPr>
      <w:spacing w:after="0" w:line="240" w:lineRule="auto"/>
      <w:jc w:val="left"/>
    </w:pPr>
    <w:rPr>
      <w:rFonts w:eastAsia="Calibri"/>
      <w:sz w:val="28"/>
      <w:szCs w:val="21"/>
      <w:lang w:val="en-GB" w:eastAsia="en-US"/>
    </w:rPr>
  </w:style>
  <w:style w:type="character" w:customStyle="1" w:styleId="PlainTextChar">
    <w:name w:val="Plain Text Char"/>
    <w:link w:val="PlainText"/>
    <w:uiPriority w:val="99"/>
    <w:rsid w:val="005F094C"/>
    <w:rPr>
      <w:rFonts w:ascii="Calibri" w:eastAsia="Calibri" w:hAnsi="Calibri"/>
      <w:sz w:val="28"/>
      <w:szCs w:val="21"/>
      <w:lang w:eastAsia="en-US"/>
    </w:rPr>
  </w:style>
  <w:style w:type="table" w:styleId="TableGrid">
    <w:name w:val="Table Grid"/>
    <w:basedOn w:val="TableNormal"/>
    <w:uiPriority w:val="59"/>
    <w:rsid w:val="00605FF8"/>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07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07C6"/>
    <w:rPr>
      <w:rFonts w:ascii="Tahoma" w:hAnsi="Tahoma" w:cs="Tahoma"/>
      <w:sz w:val="16"/>
      <w:szCs w:val="16"/>
      <w:lang w:val="pt-BR"/>
    </w:rPr>
  </w:style>
  <w:style w:type="paragraph" w:styleId="Header">
    <w:name w:val="header"/>
    <w:basedOn w:val="Normal"/>
    <w:link w:val="HeaderChar"/>
    <w:uiPriority w:val="99"/>
    <w:unhideWhenUsed/>
    <w:rsid w:val="00CF1639"/>
    <w:pPr>
      <w:tabs>
        <w:tab w:val="center" w:pos="4513"/>
        <w:tab w:val="right" w:pos="9026"/>
      </w:tabs>
      <w:spacing w:after="0" w:line="240" w:lineRule="auto"/>
    </w:pPr>
  </w:style>
  <w:style w:type="character" w:customStyle="1" w:styleId="HeaderChar">
    <w:name w:val="Header Char"/>
    <w:link w:val="Header"/>
    <w:uiPriority w:val="99"/>
    <w:rsid w:val="00CF1639"/>
    <w:rPr>
      <w:lang w:val="pt-BR"/>
    </w:rPr>
  </w:style>
  <w:style w:type="paragraph" w:styleId="Footer">
    <w:name w:val="footer"/>
    <w:basedOn w:val="Normal"/>
    <w:link w:val="FooterChar"/>
    <w:uiPriority w:val="99"/>
    <w:unhideWhenUsed/>
    <w:rsid w:val="00CF1639"/>
    <w:pPr>
      <w:tabs>
        <w:tab w:val="center" w:pos="4513"/>
        <w:tab w:val="right" w:pos="9026"/>
      </w:tabs>
      <w:spacing w:after="0" w:line="240" w:lineRule="auto"/>
    </w:pPr>
  </w:style>
  <w:style w:type="character" w:customStyle="1" w:styleId="FooterChar">
    <w:name w:val="Footer Char"/>
    <w:link w:val="Footer"/>
    <w:uiPriority w:val="99"/>
    <w:rsid w:val="00CF1639"/>
    <w:rPr>
      <w:lang w:val="pt-BR"/>
    </w:rPr>
  </w:style>
  <w:style w:type="paragraph" w:styleId="NormalWeb">
    <w:name w:val="Normal (Web)"/>
    <w:basedOn w:val="Normal"/>
    <w:uiPriority w:val="99"/>
    <w:unhideWhenUsed/>
    <w:rsid w:val="00FD2F01"/>
    <w:pPr>
      <w:spacing w:before="100" w:beforeAutospacing="1" w:after="100" w:afterAutospacing="1" w:line="240" w:lineRule="auto"/>
      <w:jc w:val="left"/>
    </w:pPr>
    <w:rPr>
      <w:rFonts w:ascii="Times New Roman" w:eastAsia="Times New Roman" w:hAnsi="Times New Roman"/>
      <w:sz w:val="24"/>
      <w:szCs w:val="24"/>
      <w:lang w:val="en-GB" w:eastAsia="en-GB"/>
    </w:rPr>
  </w:style>
  <w:style w:type="character" w:customStyle="1" w:styleId="hps">
    <w:name w:val="hps"/>
    <w:basedOn w:val="DefaultParagraphFont"/>
    <w:rsid w:val="002B7605"/>
  </w:style>
  <w:style w:type="paragraph" w:styleId="FootnoteText">
    <w:name w:val="footnote text"/>
    <w:aliases w:val="fn,FOOTNOTES,single space,Footnote Text Char1,Footnote Text Char2 Char,Footnote Text Char1 Char Char,Footnote Text Char2 Char Char Char,Footnote Text Char1 Char Char Char Char,Footnote Text Char2 Char Char Char Char Char"/>
    <w:basedOn w:val="Normal"/>
    <w:link w:val="FootnoteTextChar"/>
    <w:semiHidden/>
    <w:rsid w:val="002B7605"/>
    <w:pPr>
      <w:spacing w:after="0" w:line="240" w:lineRule="auto"/>
      <w:jc w:val="left"/>
    </w:pPr>
    <w:rPr>
      <w:rFonts w:ascii="Times New Roman" w:eastAsia="Times New Roman" w:hAnsi="Times New Roman"/>
      <w:sz w:val="20"/>
      <w:szCs w:val="24"/>
      <w:lang w:val="pt-PT" w:eastAsia="en-US"/>
    </w:rPr>
  </w:style>
  <w:style w:type="character" w:customStyle="1" w:styleId="FootnoteTextChar">
    <w:name w:val="Footnote Text Char"/>
    <w:aliases w:val="fn Char,FOOTNOTES Char,single space Char,Footnote Text Char1 Char,Footnote Text Char2 Char Char,Footnote Text Char1 Char Char Char,Footnote Text Char2 Char Char Char Char,Footnote Text Char1 Char Char Char Char Char"/>
    <w:link w:val="FootnoteText"/>
    <w:semiHidden/>
    <w:rsid w:val="002B7605"/>
    <w:rPr>
      <w:rFonts w:ascii="Times New Roman" w:eastAsia="Times New Roman" w:hAnsi="Times New Roman" w:cs="Times New Roman"/>
      <w:sz w:val="20"/>
      <w:szCs w:val="24"/>
      <w:lang w:val="pt-PT" w:eastAsia="en-US"/>
    </w:rPr>
  </w:style>
  <w:style w:type="character" w:styleId="FootnoteReference">
    <w:name w:val="footnote reference"/>
    <w:semiHidden/>
    <w:rsid w:val="002B7605"/>
    <w:rPr>
      <w:vertAlign w:val="superscript"/>
    </w:rPr>
  </w:style>
  <w:style w:type="paragraph" w:styleId="BodyText">
    <w:name w:val="Body Text"/>
    <w:basedOn w:val="Normal"/>
    <w:link w:val="BodyTextChar"/>
    <w:rsid w:val="002B7605"/>
    <w:pPr>
      <w:spacing w:after="120" w:line="240" w:lineRule="auto"/>
      <w:jc w:val="left"/>
    </w:pPr>
    <w:rPr>
      <w:rFonts w:ascii="Times New Roman" w:eastAsia="Times New Roman" w:hAnsi="Times New Roman"/>
      <w:sz w:val="24"/>
      <w:szCs w:val="24"/>
      <w:lang w:val="pt-PT" w:eastAsia="en-US"/>
    </w:rPr>
  </w:style>
  <w:style w:type="character" w:customStyle="1" w:styleId="BodyTextChar">
    <w:name w:val="Body Text Char"/>
    <w:link w:val="BodyText"/>
    <w:rsid w:val="002B7605"/>
    <w:rPr>
      <w:rFonts w:ascii="Times New Roman" w:eastAsia="Times New Roman" w:hAnsi="Times New Roman" w:cs="Times New Roman"/>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7323">
      <w:bodyDiv w:val="1"/>
      <w:marLeft w:val="0"/>
      <w:marRight w:val="0"/>
      <w:marTop w:val="0"/>
      <w:marBottom w:val="0"/>
      <w:divBdr>
        <w:top w:val="none" w:sz="0" w:space="0" w:color="auto"/>
        <w:left w:val="none" w:sz="0" w:space="0" w:color="auto"/>
        <w:bottom w:val="none" w:sz="0" w:space="0" w:color="auto"/>
        <w:right w:val="none" w:sz="0" w:space="0" w:color="auto"/>
      </w:divBdr>
    </w:div>
    <w:div w:id="63187892">
      <w:bodyDiv w:val="1"/>
      <w:marLeft w:val="0"/>
      <w:marRight w:val="0"/>
      <w:marTop w:val="0"/>
      <w:marBottom w:val="0"/>
      <w:divBdr>
        <w:top w:val="none" w:sz="0" w:space="0" w:color="auto"/>
        <w:left w:val="none" w:sz="0" w:space="0" w:color="auto"/>
        <w:bottom w:val="none" w:sz="0" w:space="0" w:color="auto"/>
        <w:right w:val="none" w:sz="0" w:space="0" w:color="auto"/>
      </w:divBdr>
    </w:div>
    <w:div w:id="69739830">
      <w:bodyDiv w:val="1"/>
      <w:marLeft w:val="0"/>
      <w:marRight w:val="0"/>
      <w:marTop w:val="0"/>
      <w:marBottom w:val="0"/>
      <w:divBdr>
        <w:top w:val="none" w:sz="0" w:space="0" w:color="auto"/>
        <w:left w:val="none" w:sz="0" w:space="0" w:color="auto"/>
        <w:bottom w:val="none" w:sz="0" w:space="0" w:color="auto"/>
        <w:right w:val="none" w:sz="0" w:space="0" w:color="auto"/>
      </w:divBdr>
    </w:div>
    <w:div w:id="117838986">
      <w:bodyDiv w:val="1"/>
      <w:marLeft w:val="0"/>
      <w:marRight w:val="0"/>
      <w:marTop w:val="0"/>
      <w:marBottom w:val="0"/>
      <w:divBdr>
        <w:top w:val="none" w:sz="0" w:space="0" w:color="auto"/>
        <w:left w:val="none" w:sz="0" w:space="0" w:color="auto"/>
        <w:bottom w:val="none" w:sz="0" w:space="0" w:color="auto"/>
        <w:right w:val="none" w:sz="0" w:space="0" w:color="auto"/>
      </w:divBdr>
    </w:div>
    <w:div w:id="131866828">
      <w:bodyDiv w:val="1"/>
      <w:marLeft w:val="0"/>
      <w:marRight w:val="0"/>
      <w:marTop w:val="0"/>
      <w:marBottom w:val="0"/>
      <w:divBdr>
        <w:top w:val="none" w:sz="0" w:space="0" w:color="auto"/>
        <w:left w:val="none" w:sz="0" w:space="0" w:color="auto"/>
        <w:bottom w:val="none" w:sz="0" w:space="0" w:color="auto"/>
        <w:right w:val="none" w:sz="0" w:space="0" w:color="auto"/>
      </w:divBdr>
    </w:div>
    <w:div w:id="152262038">
      <w:bodyDiv w:val="1"/>
      <w:marLeft w:val="0"/>
      <w:marRight w:val="0"/>
      <w:marTop w:val="0"/>
      <w:marBottom w:val="0"/>
      <w:divBdr>
        <w:top w:val="none" w:sz="0" w:space="0" w:color="auto"/>
        <w:left w:val="none" w:sz="0" w:space="0" w:color="auto"/>
        <w:bottom w:val="none" w:sz="0" w:space="0" w:color="auto"/>
        <w:right w:val="none" w:sz="0" w:space="0" w:color="auto"/>
      </w:divBdr>
    </w:div>
    <w:div w:id="168177302">
      <w:bodyDiv w:val="1"/>
      <w:marLeft w:val="0"/>
      <w:marRight w:val="0"/>
      <w:marTop w:val="0"/>
      <w:marBottom w:val="0"/>
      <w:divBdr>
        <w:top w:val="none" w:sz="0" w:space="0" w:color="auto"/>
        <w:left w:val="none" w:sz="0" w:space="0" w:color="auto"/>
        <w:bottom w:val="none" w:sz="0" w:space="0" w:color="auto"/>
        <w:right w:val="none" w:sz="0" w:space="0" w:color="auto"/>
      </w:divBdr>
    </w:div>
    <w:div w:id="342558166">
      <w:bodyDiv w:val="1"/>
      <w:marLeft w:val="0"/>
      <w:marRight w:val="0"/>
      <w:marTop w:val="0"/>
      <w:marBottom w:val="0"/>
      <w:divBdr>
        <w:top w:val="none" w:sz="0" w:space="0" w:color="auto"/>
        <w:left w:val="none" w:sz="0" w:space="0" w:color="auto"/>
        <w:bottom w:val="none" w:sz="0" w:space="0" w:color="auto"/>
        <w:right w:val="none" w:sz="0" w:space="0" w:color="auto"/>
      </w:divBdr>
    </w:div>
    <w:div w:id="350836687">
      <w:bodyDiv w:val="1"/>
      <w:marLeft w:val="0"/>
      <w:marRight w:val="0"/>
      <w:marTop w:val="0"/>
      <w:marBottom w:val="0"/>
      <w:divBdr>
        <w:top w:val="none" w:sz="0" w:space="0" w:color="auto"/>
        <w:left w:val="none" w:sz="0" w:space="0" w:color="auto"/>
        <w:bottom w:val="none" w:sz="0" w:space="0" w:color="auto"/>
        <w:right w:val="none" w:sz="0" w:space="0" w:color="auto"/>
      </w:divBdr>
    </w:div>
    <w:div w:id="376203021">
      <w:bodyDiv w:val="1"/>
      <w:marLeft w:val="0"/>
      <w:marRight w:val="0"/>
      <w:marTop w:val="0"/>
      <w:marBottom w:val="0"/>
      <w:divBdr>
        <w:top w:val="none" w:sz="0" w:space="0" w:color="auto"/>
        <w:left w:val="none" w:sz="0" w:space="0" w:color="auto"/>
        <w:bottom w:val="none" w:sz="0" w:space="0" w:color="auto"/>
        <w:right w:val="none" w:sz="0" w:space="0" w:color="auto"/>
      </w:divBdr>
    </w:div>
    <w:div w:id="413628419">
      <w:bodyDiv w:val="1"/>
      <w:marLeft w:val="0"/>
      <w:marRight w:val="0"/>
      <w:marTop w:val="0"/>
      <w:marBottom w:val="0"/>
      <w:divBdr>
        <w:top w:val="none" w:sz="0" w:space="0" w:color="auto"/>
        <w:left w:val="none" w:sz="0" w:space="0" w:color="auto"/>
        <w:bottom w:val="none" w:sz="0" w:space="0" w:color="auto"/>
        <w:right w:val="none" w:sz="0" w:space="0" w:color="auto"/>
      </w:divBdr>
    </w:div>
    <w:div w:id="422652623">
      <w:bodyDiv w:val="1"/>
      <w:marLeft w:val="0"/>
      <w:marRight w:val="0"/>
      <w:marTop w:val="0"/>
      <w:marBottom w:val="0"/>
      <w:divBdr>
        <w:top w:val="none" w:sz="0" w:space="0" w:color="auto"/>
        <w:left w:val="none" w:sz="0" w:space="0" w:color="auto"/>
        <w:bottom w:val="none" w:sz="0" w:space="0" w:color="auto"/>
        <w:right w:val="none" w:sz="0" w:space="0" w:color="auto"/>
      </w:divBdr>
    </w:div>
    <w:div w:id="433407132">
      <w:bodyDiv w:val="1"/>
      <w:marLeft w:val="0"/>
      <w:marRight w:val="0"/>
      <w:marTop w:val="0"/>
      <w:marBottom w:val="0"/>
      <w:divBdr>
        <w:top w:val="none" w:sz="0" w:space="0" w:color="auto"/>
        <w:left w:val="none" w:sz="0" w:space="0" w:color="auto"/>
        <w:bottom w:val="none" w:sz="0" w:space="0" w:color="auto"/>
        <w:right w:val="none" w:sz="0" w:space="0" w:color="auto"/>
      </w:divBdr>
    </w:div>
    <w:div w:id="488256741">
      <w:bodyDiv w:val="1"/>
      <w:marLeft w:val="0"/>
      <w:marRight w:val="0"/>
      <w:marTop w:val="0"/>
      <w:marBottom w:val="0"/>
      <w:divBdr>
        <w:top w:val="none" w:sz="0" w:space="0" w:color="auto"/>
        <w:left w:val="none" w:sz="0" w:space="0" w:color="auto"/>
        <w:bottom w:val="none" w:sz="0" w:space="0" w:color="auto"/>
        <w:right w:val="none" w:sz="0" w:space="0" w:color="auto"/>
      </w:divBdr>
    </w:div>
    <w:div w:id="500894323">
      <w:bodyDiv w:val="1"/>
      <w:marLeft w:val="0"/>
      <w:marRight w:val="0"/>
      <w:marTop w:val="0"/>
      <w:marBottom w:val="0"/>
      <w:divBdr>
        <w:top w:val="none" w:sz="0" w:space="0" w:color="auto"/>
        <w:left w:val="none" w:sz="0" w:space="0" w:color="auto"/>
        <w:bottom w:val="none" w:sz="0" w:space="0" w:color="auto"/>
        <w:right w:val="none" w:sz="0" w:space="0" w:color="auto"/>
      </w:divBdr>
    </w:div>
    <w:div w:id="502357815">
      <w:bodyDiv w:val="1"/>
      <w:marLeft w:val="0"/>
      <w:marRight w:val="0"/>
      <w:marTop w:val="0"/>
      <w:marBottom w:val="0"/>
      <w:divBdr>
        <w:top w:val="none" w:sz="0" w:space="0" w:color="auto"/>
        <w:left w:val="none" w:sz="0" w:space="0" w:color="auto"/>
        <w:bottom w:val="none" w:sz="0" w:space="0" w:color="auto"/>
        <w:right w:val="none" w:sz="0" w:space="0" w:color="auto"/>
      </w:divBdr>
    </w:div>
    <w:div w:id="511532555">
      <w:bodyDiv w:val="1"/>
      <w:marLeft w:val="0"/>
      <w:marRight w:val="0"/>
      <w:marTop w:val="0"/>
      <w:marBottom w:val="0"/>
      <w:divBdr>
        <w:top w:val="none" w:sz="0" w:space="0" w:color="auto"/>
        <w:left w:val="none" w:sz="0" w:space="0" w:color="auto"/>
        <w:bottom w:val="none" w:sz="0" w:space="0" w:color="auto"/>
        <w:right w:val="none" w:sz="0" w:space="0" w:color="auto"/>
      </w:divBdr>
    </w:div>
    <w:div w:id="564949076">
      <w:bodyDiv w:val="1"/>
      <w:marLeft w:val="0"/>
      <w:marRight w:val="0"/>
      <w:marTop w:val="0"/>
      <w:marBottom w:val="0"/>
      <w:divBdr>
        <w:top w:val="none" w:sz="0" w:space="0" w:color="auto"/>
        <w:left w:val="none" w:sz="0" w:space="0" w:color="auto"/>
        <w:bottom w:val="none" w:sz="0" w:space="0" w:color="auto"/>
        <w:right w:val="none" w:sz="0" w:space="0" w:color="auto"/>
      </w:divBdr>
    </w:div>
    <w:div w:id="591473480">
      <w:bodyDiv w:val="1"/>
      <w:marLeft w:val="0"/>
      <w:marRight w:val="0"/>
      <w:marTop w:val="0"/>
      <w:marBottom w:val="0"/>
      <w:divBdr>
        <w:top w:val="none" w:sz="0" w:space="0" w:color="auto"/>
        <w:left w:val="none" w:sz="0" w:space="0" w:color="auto"/>
        <w:bottom w:val="none" w:sz="0" w:space="0" w:color="auto"/>
        <w:right w:val="none" w:sz="0" w:space="0" w:color="auto"/>
      </w:divBdr>
    </w:div>
    <w:div w:id="633831223">
      <w:bodyDiv w:val="1"/>
      <w:marLeft w:val="0"/>
      <w:marRight w:val="0"/>
      <w:marTop w:val="0"/>
      <w:marBottom w:val="0"/>
      <w:divBdr>
        <w:top w:val="none" w:sz="0" w:space="0" w:color="auto"/>
        <w:left w:val="none" w:sz="0" w:space="0" w:color="auto"/>
        <w:bottom w:val="none" w:sz="0" w:space="0" w:color="auto"/>
        <w:right w:val="none" w:sz="0" w:space="0" w:color="auto"/>
      </w:divBdr>
    </w:div>
    <w:div w:id="641933701">
      <w:bodyDiv w:val="1"/>
      <w:marLeft w:val="0"/>
      <w:marRight w:val="0"/>
      <w:marTop w:val="0"/>
      <w:marBottom w:val="0"/>
      <w:divBdr>
        <w:top w:val="none" w:sz="0" w:space="0" w:color="auto"/>
        <w:left w:val="none" w:sz="0" w:space="0" w:color="auto"/>
        <w:bottom w:val="none" w:sz="0" w:space="0" w:color="auto"/>
        <w:right w:val="none" w:sz="0" w:space="0" w:color="auto"/>
      </w:divBdr>
    </w:div>
    <w:div w:id="668992629">
      <w:bodyDiv w:val="1"/>
      <w:marLeft w:val="0"/>
      <w:marRight w:val="0"/>
      <w:marTop w:val="0"/>
      <w:marBottom w:val="0"/>
      <w:divBdr>
        <w:top w:val="none" w:sz="0" w:space="0" w:color="auto"/>
        <w:left w:val="none" w:sz="0" w:space="0" w:color="auto"/>
        <w:bottom w:val="none" w:sz="0" w:space="0" w:color="auto"/>
        <w:right w:val="none" w:sz="0" w:space="0" w:color="auto"/>
      </w:divBdr>
    </w:div>
    <w:div w:id="690955938">
      <w:bodyDiv w:val="1"/>
      <w:marLeft w:val="0"/>
      <w:marRight w:val="0"/>
      <w:marTop w:val="0"/>
      <w:marBottom w:val="0"/>
      <w:divBdr>
        <w:top w:val="none" w:sz="0" w:space="0" w:color="auto"/>
        <w:left w:val="none" w:sz="0" w:space="0" w:color="auto"/>
        <w:bottom w:val="none" w:sz="0" w:space="0" w:color="auto"/>
        <w:right w:val="none" w:sz="0" w:space="0" w:color="auto"/>
      </w:divBdr>
    </w:div>
    <w:div w:id="724913000">
      <w:bodyDiv w:val="1"/>
      <w:marLeft w:val="0"/>
      <w:marRight w:val="0"/>
      <w:marTop w:val="0"/>
      <w:marBottom w:val="0"/>
      <w:divBdr>
        <w:top w:val="none" w:sz="0" w:space="0" w:color="auto"/>
        <w:left w:val="none" w:sz="0" w:space="0" w:color="auto"/>
        <w:bottom w:val="none" w:sz="0" w:space="0" w:color="auto"/>
        <w:right w:val="none" w:sz="0" w:space="0" w:color="auto"/>
      </w:divBdr>
    </w:div>
    <w:div w:id="737897023">
      <w:bodyDiv w:val="1"/>
      <w:marLeft w:val="0"/>
      <w:marRight w:val="0"/>
      <w:marTop w:val="0"/>
      <w:marBottom w:val="0"/>
      <w:divBdr>
        <w:top w:val="none" w:sz="0" w:space="0" w:color="auto"/>
        <w:left w:val="none" w:sz="0" w:space="0" w:color="auto"/>
        <w:bottom w:val="none" w:sz="0" w:space="0" w:color="auto"/>
        <w:right w:val="none" w:sz="0" w:space="0" w:color="auto"/>
      </w:divBdr>
    </w:div>
    <w:div w:id="754015318">
      <w:bodyDiv w:val="1"/>
      <w:marLeft w:val="0"/>
      <w:marRight w:val="0"/>
      <w:marTop w:val="0"/>
      <w:marBottom w:val="0"/>
      <w:divBdr>
        <w:top w:val="none" w:sz="0" w:space="0" w:color="auto"/>
        <w:left w:val="none" w:sz="0" w:space="0" w:color="auto"/>
        <w:bottom w:val="none" w:sz="0" w:space="0" w:color="auto"/>
        <w:right w:val="none" w:sz="0" w:space="0" w:color="auto"/>
      </w:divBdr>
    </w:div>
    <w:div w:id="762920575">
      <w:bodyDiv w:val="1"/>
      <w:marLeft w:val="0"/>
      <w:marRight w:val="0"/>
      <w:marTop w:val="0"/>
      <w:marBottom w:val="0"/>
      <w:divBdr>
        <w:top w:val="none" w:sz="0" w:space="0" w:color="auto"/>
        <w:left w:val="none" w:sz="0" w:space="0" w:color="auto"/>
        <w:bottom w:val="none" w:sz="0" w:space="0" w:color="auto"/>
        <w:right w:val="none" w:sz="0" w:space="0" w:color="auto"/>
      </w:divBdr>
    </w:div>
    <w:div w:id="765152858">
      <w:bodyDiv w:val="1"/>
      <w:marLeft w:val="0"/>
      <w:marRight w:val="0"/>
      <w:marTop w:val="0"/>
      <w:marBottom w:val="0"/>
      <w:divBdr>
        <w:top w:val="none" w:sz="0" w:space="0" w:color="auto"/>
        <w:left w:val="none" w:sz="0" w:space="0" w:color="auto"/>
        <w:bottom w:val="none" w:sz="0" w:space="0" w:color="auto"/>
        <w:right w:val="none" w:sz="0" w:space="0" w:color="auto"/>
      </w:divBdr>
    </w:div>
    <w:div w:id="786194348">
      <w:bodyDiv w:val="1"/>
      <w:marLeft w:val="0"/>
      <w:marRight w:val="0"/>
      <w:marTop w:val="0"/>
      <w:marBottom w:val="0"/>
      <w:divBdr>
        <w:top w:val="none" w:sz="0" w:space="0" w:color="auto"/>
        <w:left w:val="none" w:sz="0" w:space="0" w:color="auto"/>
        <w:bottom w:val="none" w:sz="0" w:space="0" w:color="auto"/>
        <w:right w:val="none" w:sz="0" w:space="0" w:color="auto"/>
      </w:divBdr>
    </w:div>
    <w:div w:id="802967757">
      <w:bodyDiv w:val="1"/>
      <w:marLeft w:val="0"/>
      <w:marRight w:val="0"/>
      <w:marTop w:val="0"/>
      <w:marBottom w:val="0"/>
      <w:divBdr>
        <w:top w:val="none" w:sz="0" w:space="0" w:color="auto"/>
        <w:left w:val="none" w:sz="0" w:space="0" w:color="auto"/>
        <w:bottom w:val="none" w:sz="0" w:space="0" w:color="auto"/>
        <w:right w:val="none" w:sz="0" w:space="0" w:color="auto"/>
      </w:divBdr>
    </w:div>
    <w:div w:id="807435779">
      <w:bodyDiv w:val="1"/>
      <w:marLeft w:val="0"/>
      <w:marRight w:val="0"/>
      <w:marTop w:val="0"/>
      <w:marBottom w:val="0"/>
      <w:divBdr>
        <w:top w:val="none" w:sz="0" w:space="0" w:color="auto"/>
        <w:left w:val="none" w:sz="0" w:space="0" w:color="auto"/>
        <w:bottom w:val="none" w:sz="0" w:space="0" w:color="auto"/>
        <w:right w:val="none" w:sz="0" w:space="0" w:color="auto"/>
      </w:divBdr>
    </w:div>
    <w:div w:id="809328850">
      <w:bodyDiv w:val="1"/>
      <w:marLeft w:val="0"/>
      <w:marRight w:val="0"/>
      <w:marTop w:val="0"/>
      <w:marBottom w:val="0"/>
      <w:divBdr>
        <w:top w:val="none" w:sz="0" w:space="0" w:color="auto"/>
        <w:left w:val="none" w:sz="0" w:space="0" w:color="auto"/>
        <w:bottom w:val="none" w:sz="0" w:space="0" w:color="auto"/>
        <w:right w:val="none" w:sz="0" w:space="0" w:color="auto"/>
      </w:divBdr>
    </w:div>
    <w:div w:id="815410967">
      <w:bodyDiv w:val="1"/>
      <w:marLeft w:val="0"/>
      <w:marRight w:val="0"/>
      <w:marTop w:val="0"/>
      <w:marBottom w:val="0"/>
      <w:divBdr>
        <w:top w:val="none" w:sz="0" w:space="0" w:color="auto"/>
        <w:left w:val="none" w:sz="0" w:space="0" w:color="auto"/>
        <w:bottom w:val="none" w:sz="0" w:space="0" w:color="auto"/>
        <w:right w:val="none" w:sz="0" w:space="0" w:color="auto"/>
      </w:divBdr>
    </w:div>
    <w:div w:id="828399715">
      <w:bodyDiv w:val="1"/>
      <w:marLeft w:val="0"/>
      <w:marRight w:val="0"/>
      <w:marTop w:val="0"/>
      <w:marBottom w:val="0"/>
      <w:divBdr>
        <w:top w:val="none" w:sz="0" w:space="0" w:color="auto"/>
        <w:left w:val="none" w:sz="0" w:space="0" w:color="auto"/>
        <w:bottom w:val="none" w:sz="0" w:space="0" w:color="auto"/>
        <w:right w:val="none" w:sz="0" w:space="0" w:color="auto"/>
      </w:divBdr>
    </w:div>
    <w:div w:id="848131572">
      <w:bodyDiv w:val="1"/>
      <w:marLeft w:val="0"/>
      <w:marRight w:val="0"/>
      <w:marTop w:val="0"/>
      <w:marBottom w:val="0"/>
      <w:divBdr>
        <w:top w:val="none" w:sz="0" w:space="0" w:color="auto"/>
        <w:left w:val="none" w:sz="0" w:space="0" w:color="auto"/>
        <w:bottom w:val="none" w:sz="0" w:space="0" w:color="auto"/>
        <w:right w:val="none" w:sz="0" w:space="0" w:color="auto"/>
      </w:divBdr>
    </w:div>
    <w:div w:id="864486511">
      <w:bodyDiv w:val="1"/>
      <w:marLeft w:val="0"/>
      <w:marRight w:val="0"/>
      <w:marTop w:val="0"/>
      <w:marBottom w:val="0"/>
      <w:divBdr>
        <w:top w:val="none" w:sz="0" w:space="0" w:color="auto"/>
        <w:left w:val="none" w:sz="0" w:space="0" w:color="auto"/>
        <w:bottom w:val="none" w:sz="0" w:space="0" w:color="auto"/>
        <w:right w:val="none" w:sz="0" w:space="0" w:color="auto"/>
      </w:divBdr>
    </w:div>
    <w:div w:id="885750921">
      <w:bodyDiv w:val="1"/>
      <w:marLeft w:val="0"/>
      <w:marRight w:val="0"/>
      <w:marTop w:val="0"/>
      <w:marBottom w:val="0"/>
      <w:divBdr>
        <w:top w:val="none" w:sz="0" w:space="0" w:color="auto"/>
        <w:left w:val="none" w:sz="0" w:space="0" w:color="auto"/>
        <w:bottom w:val="none" w:sz="0" w:space="0" w:color="auto"/>
        <w:right w:val="none" w:sz="0" w:space="0" w:color="auto"/>
      </w:divBdr>
    </w:div>
    <w:div w:id="903762345">
      <w:bodyDiv w:val="1"/>
      <w:marLeft w:val="0"/>
      <w:marRight w:val="0"/>
      <w:marTop w:val="0"/>
      <w:marBottom w:val="0"/>
      <w:divBdr>
        <w:top w:val="none" w:sz="0" w:space="0" w:color="auto"/>
        <w:left w:val="none" w:sz="0" w:space="0" w:color="auto"/>
        <w:bottom w:val="none" w:sz="0" w:space="0" w:color="auto"/>
        <w:right w:val="none" w:sz="0" w:space="0" w:color="auto"/>
      </w:divBdr>
    </w:div>
    <w:div w:id="916212634">
      <w:bodyDiv w:val="1"/>
      <w:marLeft w:val="0"/>
      <w:marRight w:val="0"/>
      <w:marTop w:val="0"/>
      <w:marBottom w:val="0"/>
      <w:divBdr>
        <w:top w:val="none" w:sz="0" w:space="0" w:color="auto"/>
        <w:left w:val="none" w:sz="0" w:space="0" w:color="auto"/>
        <w:bottom w:val="none" w:sz="0" w:space="0" w:color="auto"/>
        <w:right w:val="none" w:sz="0" w:space="0" w:color="auto"/>
      </w:divBdr>
    </w:div>
    <w:div w:id="936788706">
      <w:bodyDiv w:val="1"/>
      <w:marLeft w:val="0"/>
      <w:marRight w:val="0"/>
      <w:marTop w:val="0"/>
      <w:marBottom w:val="0"/>
      <w:divBdr>
        <w:top w:val="none" w:sz="0" w:space="0" w:color="auto"/>
        <w:left w:val="none" w:sz="0" w:space="0" w:color="auto"/>
        <w:bottom w:val="none" w:sz="0" w:space="0" w:color="auto"/>
        <w:right w:val="none" w:sz="0" w:space="0" w:color="auto"/>
      </w:divBdr>
    </w:div>
    <w:div w:id="972515457">
      <w:bodyDiv w:val="1"/>
      <w:marLeft w:val="0"/>
      <w:marRight w:val="0"/>
      <w:marTop w:val="0"/>
      <w:marBottom w:val="0"/>
      <w:divBdr>
        <w:top w:val="none" w:sz="0" w:space="0" w:color="auto"/>
        <w:left w:val="none" w:sz="0" w:space="0" w:color="auto"/>
        <w:bottom w:val="none" w:sz="0" w:space="0" w:color="auto"/>
        <w:right w:val="none" w:sz="0" w:space="0" w:color="auto"/>
      </w:divBdr>
    </w:div>
    <w:div w:id="1042710328">
      <w:bodyDiv w:val="1"/>
      <w:marLeft w:val="0"/>
      <w:marRight w:val="0"/>
      <w:marTop w:val="0"/>
      <w:marBottom w:val="0"/>
      <w:divBdr>
        <w:top w:val="none" w:sz="0" w:space="0" w:color="auto"/>
        <w:left w:val="none" w:sz="0" w:space="0" w:color="auto"/>
        <w:bottom w:val="none" w:sz="0" w:space="0" w:color="auto"/>
        <w:right w:val="none" w:sz="0" w:space="0" w:color="auto"/>
      </w:divBdr>
    </w:div>
    <w:div w:id="1051424805">
      <w:bodyDiv w:val="1"/>
      <w:marLeft w:val="0"/>
      <w:marRight w:val="0"/>
      <w:marTop w:val="0"/>
      <w:marBottom w:val="0"/>
      <w:divBdr>
        <w:top w:val="none" w:sz="0" w:space="0" w:color="auto"/>
        <w:left w:val="none" w:sz="0" w:space="0" w:color="auto"/>
        <w:bottom w:val="none" w:sz="0" w:space="0" w:color="auto"/>
        <w:right w:val="none" w:sz="0" w:space="0" w:color="auto"/>
      </w:divBdr>
    </w:div>
    <w:div w:id="1058482140">
      <w:bodyDiv w:val="1"/>
      <w:marLeft w:val="0"/>
      <w:marRight w:val="0"/>
      <w:marTop w:val="0"/>
      <w:marBottom w:val="0"/>
      <w:divBdr>
        <w:top w:val="none" w:sz="0" w:space="0" w:color="auto"/>
        <w:left w:val="none" w:sz="0" w:space="0" w:color="auto"/>
        <w:bottom w:val="none" w:sz="0" w:space="0" w:color="auto"/>
        <w:right w:val="none" w:sz="0" w:space="0" w:color="auto"/>
      </w:divBdr>
    </w:div>
    <w:div w:id="1106538755">
      <w:bodyDiv w:val="1"/>
      <w:marLeft w:val="0"/>
      <w:marRight w:val="0"/>
      <w:marTop w:val="0"/>
      <w:marBottom w:val="0"/>
      <w:divBdr>
        <w:top w:val="none" w:sz="0" w:space="0" w:color="auto"/>
        <w:left w:val="none" w:sz="0" w:space="0" w:color="auto"/>
        <w:bottom w:val="none" w:sz="0" w:space="0" w:color="auto"/>
        <w:right w:val="none" w:sz="0" w:space="0" w:color="auto"/>
      </w:divBdr>
    </w:div>
    <w:div w:id="1136145243">
      <w:bodyDiv w:val="1"/>
      <w:marLeft w:val="0"/>
      <w:marRight w:val="0"/>
      <w:marTop w:val="0"/>
      <w:marBottom w:val="0"/>
      <w:divBdr>
        <w:top w:val="none" w:sz="0" w:space="0" w:color="auto"/>
        <w:left w:val="none" w:sz="0" w:space="0" w:color="auto"/>
        <w:bottom w:val="none" w:sz="0" w:space="0" w:color="auto"/>
        <w:right w:val="none" w:sz="0" w:space="0" w:color="auto"/>
      </w:divBdr>
    </w:div>
    <w:div w:id="1153985234">
      <w:bodyDiv w:val="1"/>
      <w:marLeft w:val="0"/>
      <w:marRight w:val="0"/>
      <w:marTop w:val="0"/>
      <w:marBottom w:val="0"/>
      <w:divBdr>
        <w:top w:val="none" w:sz="0" w:space="0" w:color="auto"/>
        <w:left w:val="none" w:sz="0" w:space="0" w:color="auto"/>
        <w:bottom w:val="none" w:sz="0" w:space="0" w:color="auto"/>
        <w:right w:val="none" w:sz="0" w:space="0" w:color="auto"/>
      </w:divBdr>
    </w:div>
    <w:div w:id="1169717473">
      <w:bodyDiv w:val="1"/>
      <w:marLeft w:val="0"/>
      <w:marRight w:val="0"/>
      <w:marTop w:val="0"/>
      <w:marBottom w:val="0"/>
      <w:divBdr>
        <w:top w:val="none" w:sz="0" w:space="0" w:color="auto"/>
        <w:left w:val="none" w:sz="0" w:space="0" w:color="auto"/>
        <w:bottom w:val="none" w:sz="0" w:space="0" w:color="auto"/>
        <w:right w:val="none" w:sz="0" w:space="0" w:color="auto"/>
      </w:divBdr>
    </w:div>
    <w:div w:id="1196501635">
      <w:bodyDiv w:val="1"/>
      <w:marLeft w:val="0"/>
      <w:marRight w:val="0"/>
      <w:marTop w:val="0"/>
      <w:marBottom w:val="0"/>
      <w:divBdr>
        <w:top w:val="none" w:sz="0" w:space="0" w:color="auto"/>
        <w:left w:val="none" w:sz="0" w:space="0" w:color="auto"/>
        <w:bottom w:val="none" w:sz="0" w:space="0" w:color="auto"/>
        <w:right w:val="none" w:sz="0" w:space="0" w:color="auto"/>
      </w:divBdr>
    </w:div>
    <w:div w:id="1209802488">
      <w:bodyDiv w:val="1"/>
      <w:marLeft w:val="0"/>
      <w:marRight w:val="0"/>
      <w:marTop w:val="0"/>
      <w:marBottom w:val="0"/>
      <w:divBdr>
        <w:top w:val="none" w:sz="0" w:space="0" w:color="auto"/>
        <w:left w:val="none" w:sz="0" w:space="0" w:color="auto"/>
        <w:bottom w:val="none" w:sz="0" w:space="0" w:color="auto"/>
        <w:right w:val="none" w:sz="0" w:space="0" w:color="auto"/>
      </w:divBdr>
    </w:div>
    <w:div w:id="1215972454">
      <w:bodyDiv w:val="1"/>
      <w:marLeft w:val="0"/>
      <w:marRight w:val="0"/>
      <w:marTop w:val="0"/>
      <w:marBottom w:val="0"/>
      <w:divBdr>
        <w:top w:val="none" w:sz="0" w:space="0" w:color="auto"/>
        <w:left w:val="none" w:sz="0" w:space="0" w:color="auto"/>
        <w:bottom w:val="none" w:sz="0" w:space="0" w:color="auto"/>
        <w:right w:val="none" w:sz="0" w:space="0" w:color="auto"/>
      </w:divBdr>
    </w:div>
    <w:div w:id="1265385741">
      <w:bodyDiv w:val="1"/>
      <w:marLeft w:val="0"/>
      <w:marRight w:val="0"/>
      <w:marTop w:val="0"/>
      <w:marBottom w:val="0"/>
      <w:divBdr>
        <w:top w:val="none" w:sz="0" w:space="0" w:color="auto"/>
        <w:left w:val="none" w:sz="0" w:space="0" w:color="auto"/>
        <w:bottom w:val="none" w:sz="0" w:space="0" w:color="auto"/>
        <w:right w:val="none" w:sz="0" w:space="0" w:color="auto"/>
      </w:divBdr>
    </w:div>
    <w:div w:id="1280991291">
      <w:bodyDiv w:val="1"/>
      <w:marLeft w:val="0"/>
      <w:marRight w:val="0"/>
      <w:marTop w:val="0"/>
      <w:marBottom w:val="0"/>
      <w:divBdr>
        <w:top w:val="none" w:sz="0" w:space="0" w:color="auto"/>
        <w:left w:val="none" w:sz="0" w:space="0" w:color="auto"/>
        <w:bottom w:val="none" w:sz="0" w:space="0" w:color="auto"/>
        <w:right w:val="none" w:sz="0" w:space="0" w:color="auto"/>
      </w:divBdr>
    </w:div>
    <w:div w:id="1282303244">
      <w:bodyDiv w:val="1"/>
      <w:marLeft w:val="0"/>
      <w:marRight w:val="0"/>
      <w:marTop w:val="0"/>
      <w:marBottom w:val="0"/>
      <w:divBdr>
        <w:top w:val="none" w:sz="0" w:space="0" w:color="auto"/>
        <w:left w:val="none" w:sz="0" w:space="0" w:color="auto"/>
        <w:bottom w:val="none" w:sz="0" w:space="0" w:color="auto"/>
        <w:right w:val="none" w:sz="0" w:space="0" w:color="auto"/>
      </w:divBdr>
    </w:div>
    <w:div w:id="1301687176">
      <w:bodyDiv w:val="1"/>
      <w:marLeft w:val="0"/>
      <w:marRight w:val="0"/>
      <w:marTop w:val="0"/>
      <w:marBottom w:val="0"/>
      <w:divBdr>
        <w:top w:val="none" w:sz="0" w:space="0" w:color="auto"/>
        <w:left w:val="none" w:sz="0" w:space="0" w:color="auto"/>
        <w:bottom w:val="none" w:sz="0" w:space="0" w:color="auto"/>
        <w:right w:val="none" w:sz="0" w:space="0" w:color="auto"/>
      </w:divBdr>
    </w:div>
    <w:div w:id="1307202551">
      <w:bodyDiv w:val="1"/>
      <w:marLeft w:val="0"/>
      <w:marRight w:val="0"/>
      <w:marTop w:val="0"/>
      <w:marBottom w:val="0"/>
      <w:divBdr>
        <w:top w:val="none" w:sz="0" w:space="0" w:color="auto"/>
        <w:left w:val="none" w:sz="0" w:space="0" w:color="auto"/>
        <w:bottom w:val="none" w:sz="0" w:space="0" w:color="auto"/>
        <w:right w:val="none" w:sz="0" w:space="0" w:color="auto"/>
      </w:divBdr>
    </w:div>
    <w:div w:id="1324430548">
      <w:bodyDiv w:val="1"/>
      <w:marLeft w:val="0"/>
      <w:marRight w:val="0"/>
      <w:marTop w:val="0"/>
      <w:marBottom w:val="0"/>
      <w:divBdr>
        <w:top w:val="none" w:sz="0" w:space="0" w:color="auto"/>
        <w:left w:val="none" w:sz="0" w:space="0" w:color="auto"/>
        <w:bottom w:val="none" w:sz="0" w:space="0" w:color="auto"/>
        <w:right w:val="none" w:sz="0" w:space="0" w:color="auto"/>
      </w:divBdr>
    </w:div>
    <w:div w:id="1355689618">
      <w:bodyDiv w:val="1"/>
      <w:marLeft w:val="0"/>
      <w:marRight w:val="0"/>
      <w:marTop w:val="0"/>
      <w:marBottom w:val="0"/>
      <w:divBdr>
        <w:top w:val="none" w:sz="0" w:space="0" w:color="auto"/>
        <w:left w:val="none" w:sz="0" w:space="0" w:color="auto"/>
        <w:bottom w:val="none" w:sz="0" w:space="0" w:color="auto"/>
        <w:right w:val="none" w:sz="0" w:space="0" w:color="auto"/>
      </w:divBdr>
    </w:div>
    <w:div w:id="1366370254">
      <w:bodyDiv w:val="1"/>
      <w:marLeft w:val="0"/>
      <w:marRight w:val="0"/>
      <w:marTop w:val="0"/>
      <w:marBottom w:val="0"/>
      <w:divBdr>
        <w:top w:val="none" w:sz="0" w:space="0" w:color="auto"/>
        <w:left w:val="none" w:sz="0" w:space="0" w:color="auto"/>
        <w:bottom w:val="none" w:sz="0" w:space="0" w:color="auto"/>
        <w:right w:val="none" w:sz="0" w:space="0" w:color="auto"/>
      </w:divBdr>
    </w:div>
    <w:div w:id="1372148476">
      <w:bodyDiv w:val="1"/>
      <w:marLeft w:val="0"/>
      <w:marRight w:val="0"/>
      <w:marTop w:val="0"/>
      <w:marBottom w:val="0"/>
      <w:divBdr>
        <w:top w:val="none" w:sz="0" w:space="0" w:color="auto"/>
        <w:left w:val="none" w:sz="0" w:space="0" w:color="auto"/>
        <w:bottom w:val="none" w:sz="0" w:space="0" w:color="auto"/>
        <w:right w:val="none" w:sz="0" w:space="0" w:color="auto"/>
      </w:divBdr>
    </w:div>
    <w:div w:id="1393695919">
      <w:bodyDiv w:val="1"/>
      <w:marLeft w:val="0"/>
      <w:marRight w:val="0"/>
      <w:marTop w:val="0"/>
      <w:marBottom w:val="0"/>
      <w:divBdr>
        <w:top w:val="none" w:sz="0" w:space="0" w:color="auto"/>
        <w:left w:val="none" w:sz="0" w:space="0" w:color="auto"/>
        <w:bottom w:val="none" w:sz="0" w:space="0" w:color="auto"/>
        <w:right w:val="none" w:sz="0" w:space="0" w:color="auto"/>
      </w:divBdr>
    </w:div>
    <w:div w:id="1398168090">
      <w:bodyDiv w:val="1"/>
      <w:marLeft w:val="0"/>
      <w:marRight w:val="0"/>
      <w:marTop w:val="0"/>
      <w:marBottom w:val="0"/>
      <w:divBdr>
        <w:top w:val="none" w:sz="0" w:space="0" w:color="auto"/>
        <w:left w:val="none" w:sz="0" w:space="0" w:color="auto"/>
        <w:bottom w:val="none" w:sz="0" w:space="0" w:color="auto"/>
        <w:right w:val="none" w:sz="0" w:space="0" w:color="auto"/>
      </w:divBdr>
    </w:div>
    <w:div w:id="1435513067">
      <w:bodyDiv w:val="1"/>
      <w:marLeft w:val="0"/>
      <w:marRight w:val="0"/>
      <w:marTop w:val="0"/>
      <w:marBottom w:val="0"/>
      <w:divBdr>
        <w:top w:val="none" w:sz="0" w:space="0" w:color="auto"/>
        <w:left w:val="none" w:sz="0" w:space="0" w:color="auto"/>
        <w:bottom w:val="none" w:sz="0" w:space="0" w:color="auto"/>
        <w:right w:val="none" w:sz="0" w:space="0" w:color="auto"/>
      </w:divBdr>
    </w:div>
    <w:div w:id="1473906859">
      <w:bodyDiv w:val="1"/>
      <w:marLeft w:val="0"/>
      <w:marRight w:val="0"/>
      <w:marTop w:val="0"/>
      <w:marBottom w:val="0"/>
      <w:divBdr>
        <w:top w:val="none" w:sz="0" w:space="0" w:color="auto"/>
        <w:left w:val="none" w:sz="0" w:space="0" w:color="auto"/>
        <w:bottom w:val="none" w:sz="0" w:space="0" w:color="auto"/>
        <w:right w:val="none" w:sz="0" w:space="0" w:color="auto"/>
      </w:divBdr>
    </w:div>
    <w:div w:id="1486584770">
      <w:bodyDiv w:val="1"/>
      <w:marLeft w:val="0"/>
      <w:marRight w:val="0"/>
      <w:marTop w:val="0"/>
      <w:marBottom w:val="0"/>
      <w:divBdr>
        <w:top w:val="none" w:sz="0" w:space="0" w:color="auto"/>
        <w:left w:val="none" w:sz="0" w:space="0" w:color="auto"/>
        <w:bottom w:val="none" w:sz="0" w:space="0" w:color="auto"/>
        <w:right w:val="none" w:sz="0" w:space="0" w:color="auto"/>
      </w:divBdr>
    </w:div>
    <w:div w:id="1504393973">
      <w:bodyDiv w:val="1"/>
      <w:marLeft w:val="0"/>
      <w:marRight w:val="0"/>
      <w:marTop w:val="0"/>
      <w:marBottom w:val="0"/>
      <w:divBdr>
        <w:top w:val="none" w:sz="0" w:space="0" w:color="auto"/>
        <w:left w:val="none" w:sz="0" w:space="0" w:color="auto"/>
        <w:bottom w:val="none" w:sz="0" w:space="0" w:color="auto"/>
        <w:right w:val="none" w:sz="0" w:space="0" w:color="auto"/>
      </w:divBdr>
    </w:div>
    <w:div w:id="1506746628">
      <w:bodyDiv w:val="1"/>
      <w:marLeft w:val="0"/>
      <w:marRight w:val="0"/>
      <w:marTop w:val="0"/>
      <w:marBottom w:val="0"/>
      <w:divBdr>
        <w:top w:val="none" w:sz="0" w:space="0" w:color="auto"/>
        <w:left w:val="none" w:sz="0" w:space="0" w:color="auto"/>
        <w:bottom w:val="none" w:sz="0" w:space="0" w:color="auto"/>
        <w:right w:val="none" w:sz="0" w:space="0" w:color="auto"/>
      </w:divBdr>
    </w:div>
    <w:div w:id="1534802784">
      <w:bodyDiv w:val="1"/>
      <w:marLeft w:val="0"/>
      <w:marRight w:val="0"/>
      <w:marTop w:val="0"/>
      <w:marBottom w:val="0"/>
      <w:divBdr>
        <w:top w:val="none" w:sz="0" w:space="0" w:color="auto"/>
        <w:left w:val="none" w:sz="0" w:space="0" w:color="auto"/>
        <w:bottom w:val="none" w:sz="0" w:space="0" w:color="auto"/>
        <w:right w:val="none" w:sz="0" w:space="0" w:color="auto"/>
      </w:divBdr>
    </w:div>
    <w:div w:id="1539850450">
      <w:bodyDiv w:val="1"/>
      <w:marLeft w:val="0"/>
      <w:marRight w:val="0"/>
      <w:marTop w:val="0"/>
      <w:marBottom w:val="0"/>
      <w:divBdr>
        <w:top w:val="none" w:sz="0" w:space="0" w:color="auto"/>
        <w:left w:val="none" w:sz="0" w:space="0" w:color="auto"/>
        <w:bottom w:val="none" w:sz="0" w:space="0" w:color="auto"/>
        <w:right w:val="none" w:sz="0" w:space="0" w:color="auto"/>
      </w:divBdr>
    </w:div>
    <w:div w:id="1544948174">
      <w:bodyDiv w:val="1"/>
      <w:marLeft w:val="0"/>
      <w:marRight w:val="0"/>
      <w:marTop w:val="0"/>
      <w:marBottom w:val="0"/>
      <w:divBdr>
        <w:top w:val="none" w:sz="0" w:space="0" w:color="auto"/>
        <w:left w:val="none" w:sz="0" w:space="0" w:color="auto"/>
        <w:bottom w:val="none" w:sz="0" w:space="0" w:color="auto"/>
        <w:right w:val="none" w:sz="0" w:space="0" w:color="auto"/>
      </w:divBdr>
    </w:div>
    <w:div w:id="1550533519">
      <w:bodyDiv w:val="1"/>
      <w:marLeft w:val="0"/>
      <w:marRight w:val="0"/>
      <w:marTop w:val="0"/>
      <w:marBottom w:val="0"/>
      <w:divBdr>
        <w:top w:val="none" w:sz="0" w:space="0" w:color="auto"/>
        <w:left w:val="none" w:sz="0" w:space="0" w:color="auto"/>
        <w:bottom w:val="none" w:sz="0" w:space="0" w:color="auto"/>
        <w:right w:val="none" w:sz="0" w:space="0" w:color="auto"/>
      </w:divBdr>
    </w:div>
    <w:div w:id="1569807527">
      <w:bodyDiv w:val="1"/>
      <w:marLeft w:val="0"/>
      <w:marRight w:val="0"/>
      <w:marTop w:val="0"/>
      <w:marBottom w:val="0"/>
      <w:divBdr>
        <w:top w:val="none" w:sz="0" w:space="0" w:color="auto"/>
        <w:left w:val="none" w:sz="0" w:space="0" w:color="auto"/>
        <w:bottom w:val="none" w:sz="0" w:space="0" w:color="auto"/>
        <w:right w:val="none" w:sz="0" w:space="0" w:color="auto"/>
      </w:divBdr>
    </w:div>
    <w:div w:id="1589188922">
      <w:bodyDiv w:val="1"/>
      <w:marLeft w:val="0"/>
      <w:marRight w:val="0"/>
      <w:marTop w:val="0"/>
      <w:marBottom w:val="0"/>
      <w:divBdr>
        <w:top w:val="none" w:sz="0" w:space="0" w:color="auto"/>
        <w:left w:val="none" w:sz="0" w:space="0" w:color="auto"/>
        <w:bottom w:val="none" w:sz="0" w:space="0" w:color="auto"/>
        <w:right w:val="none" w:sz="0" w:space="0" w:color="auto"/>
      </w:divBdr>
    </w:div>
    <w:div w:id="1593781048">
      <w:bodyDiv w:val="1"/>
      <w:marLeft w:val="0"/>
      <w:marRight w:val="0"/>
      <w:marTop w:val="0"/>
      <w:marBottom w:val="0"/>
      <w:divBdr>
        <w:top w:val="none" w:sz="0" w:space="0" w:color="auto"/>
        <w:left w:val="none" w:sz="0" w:space="0" w:color="auto"/>
        <w:bottom w:val="none" w:sz="0" w:space="0" w:color="auto"/>
        <w:right w:val="none" w:sz="0" w:space="0" w:color="auto"/>
      </w:divBdr>
    </w:div>
    <w:div w:id="1594244227">
      <w:bodyDiv w:val="1"/>
      <w:marLeft w:val="0"/>
      <w:marRight w:val="0"/>
      <w:marTop w:val="0"/>
      <w:marBottom w:val="0"/>
      <w:divBdr>
        <w:top w:val="none" w:sz="0" w:space="0" w:color="auto"/>
        <w:left w:val="none" w:sz="0" w:space="0" w:color="auto"/>
        <w:bottom w:val="none" w:sz="0" w:space="0" w:color="auto"/>
        <w:right w:val="none" w:sz="0" w:space="0" w:color="auto"/>
      </w:divBdr>
    </w:div>
    <w:div w:id="1615089612">
      <w:bodyDiv w:val="1"/>
      <w:marLeft w:val="0"/>
      <w:marRight w:val="0"/>
      <w:marTop w:val="0"/>
      <w:marBottom w:val="0"/>
      <w:divBdr>
        <w:top w:val="none" w:sz="0" w:space="0" w:color="auto"/>
        <w:left w:val="none" w:sz="0" w:space="0" w:color="auto"/>
        <w:bottom w:val="none" w:sz="0" w:space="0" w:color="auto"/>
        <w:right w:val="none" w:sz="0" w:space="0" w:color="auto"/>
      </w:divBdr>
    </w:div>
    <w:div w:id="1624577669">
      <w:bodyDiv w:val="1"/>
      <w:marLeft w:val="0"/>
      <w:marRight w:val="0"/>
      <w:marTop w:val="0"/>
      <w:marBottom w:val="0"/>
      <w:divBdr>
        <w:top w:val="none" w:sz="0" w:space="0" w:color="auto"/>
        <w:left w:val="none" w:sz="0" w:space="0" w:color="auto"/>
        <w:bottom w:val="none" w:sz="0" w:space="0" w:color="auto"/>
        <w:right w:val="none" w:sz="0" w:space="0" w:color="auto"/>
      </w:divBdr>
    </w:div>
    <w:div w:id="1637369658">
      <w:bodyDiv w:val="1"/>
      <w:marLeft w:val="0"/>
      <w:marRight w:val="0"/>
      <w:marTop w:val="0"/>
      <w:marBottom w:val="0"/>
      <w:divBdr>
        <w:top w:val="none" w:sz="0" w:space="0" w:color="auto"/>
        <w:left w:val="none" w:sz="0" w:space="0" w:color="auto"/>
        <w:bottom w:val="none" w:sz="0" w:space="0" w:color="auto"/>
        <w:right w:val="none" w:sz="0" w:space="0" w:color="auto"/>
      </w:divBdr>
    </w:div>
    <w:div w:id="1675181201">
      <w:bodyDiv w:val="1"/>
      <w:marLeft w:val="0"/>
      <w:marRight w:val="0"/>
      <w:marTop w:val="0"/>
      <w:marBottom w:val="0"/>
      <w:divBdr>
        <w:top w:val="none" w:sz="0" w:space="0" w:color="auto"/>
        <w:left w:val="none" w:sz="0" w:space="0" w:color="auto"/>
        <w:bottom w:val="none" w:sz="0" w:space="0" w:color="auto"/>
        <w:right w:val="none" w:sz="0" w:space="0" w:color="auto"/>
      </w:divBdr>
    </w:div>
    <w:div w:id="1689520802">
      <w:bodyDiv w:val="1"/>
      <w:marLeft w:val="0"/>
      <w:marRight w:val="0"/>
      <w:marTop w:val="0"/>
      <w:marBottom w:val="0"/>
      <w:divBdr>
        <w:top w:val="none" w:sz="0" w:space="0" w:color="auto"/>
        <w:left w:val="none" w:sz="0" w:space="0" w:color="auto"/>
        <w:bottom w:val="none" w:sz="0" w:space="0" w:color="auto"/>
        <w:right w:val="none" w:sz="0" w:space="0" w:color="auto"/>
      </w:divBdr>
    </w:div>
    <w:div w:id="1782021895">
      <w:bodyDiv w:val="1"/>
      <w:marLeft w:val="0"/>
      <w:marRight w:val="0"/>
      <w:marTop w:val="0"/>
      <w:marBottom w:val="0"/>
      <w:divBdr>
        <w:top w:val="none" w:sz="0" w:space="0" w:color="auto"/>
        <w:left w:val="none" w:sz="0" w:space="0" w:color="auto"/>
        <w:bottom w:val="none" w:sz="0" w:space="0" w:color="auto"/>
        <w:right w:val="none" w:sz="0" w:space="0" w:color="auto"/>
      </w:divBdr>
    </w:div>
    <w:div w:id="1804426395">
      <w:bodyDiv w:val="1"/>
      <w:marLeft w:val="0"/>
      <w:marRight w:val="0"/>
      <w:marTop w:val="0"/>
      <w:marBottom w:val="0"/>
      <w:divBdr>
        <w:top w:val="none" w:sz="0" w:space="0" w:color="auto"/>
        <w:left w:val="none" w:sz="0" w:space="0" w:color="auto"/>
        <w:bottom w:val="none" w:sz="0" w:space="0" w:color="auto"/>
        <w:right w:val="none" w:sz="0" w:space="0" w:color="auto"/>
      </w:divBdr>
    </w:div>
    <w:div w:id="1814447007">
      <w:bodyDiv w:val="1"/>
      <w:marLeft w:val="0"/>
      <w:marRight w:val="0"/>
      <w:marTop w:val="0"/>
      <w:marBottom w:val="0"/>
      <w:divBdr>
        <w:top w:val="none" w:sz="0" w:space="0" w:color="auto"/>
        <w:left w:val="none" w:sz="0" w:space="0" w:color="auto"/>
        <w:bottom w:val="none" w:sz="0" w:space="0" w:color="auto"/>
        <w:right w:val="none" w:sz="0" w:space="0" w:color="auto"/>
      </w:divBdr>
    </w:div>
    <w:div w:id="1846557338">
      <w:bodyDiv w:val="1"/>
      <w:marLeft w:val="0"/>
      <w:marRight w:val="0"/>
      <w:marTop w:val="0"/>
      <w:marBottom w:val="0"/>
      <w:divBdr>
        <w:top w:val="none" w:sz="0" w:space="0" w:color="auto"/>
        <w:left w:val="none" w:sz="0" w:space="0" w:color="auto"/>
        <w:bottom w:val="none" w:sz="0" w:space="0" w:color="auto"/>
        <w:right w:val="none" w:sz="0" w:space="0" w:color="auto"/>
      </w:divBdr>
    </w:div>
    <w:div w:id="1861046665">
      <w:bodyDiv w:val="1"/>
      <w:marLeft w:val="0"/>
      <w:marRight w:val="0"/>
      <w:marTop w:val="0"/>
      <w:marBottom w:val="0"/>
      <w:divBdr>
        <w:top w:val="none" w:sz="0" w:space="0" w:color="auto"/>
        <w:left w:val="none" w:sz="0" w:space="0" w:color="auto"/>
        <w:bottom w:val="none" w:sz="0" w:space="0" w:color="auto"/>
        <w:right w:val="none" w:sz="0" w:space="0" w:color="auto"/>
      </w:divBdr>
    </w:div>
    <w:div w:id="1916471838">
      <w:bodyDiv w:val="1"/>
      <w:marLeft w:val="0"/>
      <w:marRight w:val="0"/>
      <w:marTop w:val="0"/>
      <w:marBottom w:val="0"/>
      <w:divBdr>
        <w:top w:val="none" w:sz="0" w:space="0" w:color="auto"/>
        <w:left w:val="none" w:sz="0" w:space="0" w:color="auto"/>
        <w:bottom w:val="none" w:sz="0" w:space="0" w:color="auto"/>
        <w:right w:val="none" w:sz="0" w:space="0" w:color="auto"/>
      </w:divBdr>
    </w:div>
    <w:div w:id="1924682417">
      <w:bodyDiv w:val="1"/>
      <w:marLeft w:val="0"/>
      <w:marRight w:val="0"/>
      <w:marTop w:val="0"/>
      <w:marBottom w:val="0"/>
      <w:divBdr>
        <w:top w:val="none" w:sz="0" w:space="0" w:color="auto"/>
        <w:left w:val="none" w:sz="0" w:space="0" w:color="auto"/>
        <w:bottom w:val="none" w:sz="0" w:space="0" w:color="auto"/>
        <w:right w:val="none" w:sz="0" w:space="0" w:color="auto"/>
      </w:divBdr>
    </w:div>
    <w:div w:id="2017227961">
      <w:bodyDiv w:val="1"/>
      <w:marLeft w:val="0"/>
      <w:marRight w:val="0"/>
      <w:marTop w:val="0"/>
      <w:marBottom w:val="0"/>
      <w:divBdr>
        <w:top w:val="none" w:sz="0" w:space="0" w:color="auto"/>
        <w:left w:val="none" w:sz="0" w:space="0" w:color="auto"/>
        <w:bottom w:val="none" w:sz="0" w:space="0" w:color="auto"/>
        <w:right w:val="none" w:sz="0" w:space="0" w:color="auto"/>
      </w:divBdr>
    </w:div>
    <w:div w:id="2018844290">
      <w:bodyDiv w:val="1"/>
      <w:marLeft w:val="0"/>
      <w:marRight w:val="0"/>
      <w:marTop w:val="0"/>
      <w:marBottom w:val="0"/>
      <w:divBdr>
        <w:top w:val="none" w:sz="0" w:space="0" w:color="auto"/>
        <w:left w:val="none" w:sz="0" w:space="0" w:color="auto"/>
        <w:bottom w:val="none" w:sz="0" w:space="0" w:color="auto"/>
        <w:right w:val="none" w:sz="0" w:space="0" w:color="auto"/>
      </w:divBdr>
    </w:div>
    <w:div w:id="2066827165">
      <w:bodyDiv w:val="1"/>
      <w:marLeft w:val="0"/>
      <w:marRight w:val="0"/>
      <w:marTop w:val="0"/>
      <w:marBottom w:val="0"/>
      <w:divBdr>
        <w:top w:val="none" w:sz="0" w:space="0" w:color="auto"/>
        <w:left w:val="none" w:sz="0" w:space="0" w:color="auto"/>
        <w:bottom w:val="none" w:sz="0" w:space="0" w:color="auto"/>
        <w:right w:val="none" w:sz="0" w:space="0" w:color="auto"/>
      </w:divBdr>
    </w:div>
    <w:div w:id="2071073002">
      <w:bodyDiv w:val="1"/>
      <w:marLeft w:val="0"/>
      <w:marRight w:val="0"/>
      <w:marTop w:val="0"/>
      <w:marBottom w:val="0"/>
      <w:divBdr>
        <w:top w:val="none" w:sz="0" w:space="0" w:color="auto"/>
        <w:left w:val="none" w:sz="0" w:space="0" w:color="auto"/>
        <w:bottom w:val="none" w:sz="0" w:space="0" w:color="auto"/>
        <w:right w:val="none" w:sz="0" w:space="0" w:color="auto"/>
      </w:divBdr>
    </w:div>
    <w:div w:id="2073767161">
      <w:bodyDiv w:val="1"/>
      <w:marLeft w:val="0"/>
      <w:marRight w:val="0"/>
      <w:marTop w:val="0"/>
      <w:marBottom w:val="0"/>
      <w:divBdr>
        <w:top w:val="none" w:sz="0" w:space="0" w:color="auto"/>
        <w:left w:val="none" w:sz="0" w:space="0" w:color="auto"/>
        <w:bottom w:val="none" w:sz="0" w:space="0" w:color="auto"/>
        <w:right w:val="none" w:sz="0" w:space="0" w:color="auto"/>
      </w:divBdr>
    </w:div>
    <w:div w:id="2110925607">
      <w:bodyDiv w:val="1"/>
      <w:marLeft w:val="0"/>
      <w:marRight w:val="0"/>
      <w:marTop w:val="0"/>
      <w:marBottom w:val="0"/>
      <w:divBdr>
        <w:top w:val="none" w:sz="0" w:space="0" w:color="auto"/>
        <w:left w:val="none" w:sz="0" w:space="0" w:color="auto"/>
        <w:bottom w:val="none" w:sz="0" w:space="0" w:color="auto"/>
        <w:right w:val="none" w:sz="0" w:space="0" w:color="auto"/>
      </w:divBdr>
    </w:div>
    <w:div w:id="2123265259">
      <w:bodyDiv w:val="1"/>
      <w:marLeft w:val="0"/>
      <w:marRight w:val="0"/>
      <w:marTop w:val="0"/>
      <w:marBottom w:val="0"/>
      <w:divBdr>
        <w:top w:val="none" w:sz="0" w:space="0" w:color="auto"/>
        <w:left w:val="none" w:sz="0" w:space="0" w:color="auto"/>
        <w:bottom w:val="none" w:sz="0" w:space="0" w:color="auto"/>
        <w:right w:val="none" w:sz="0" w:space="0" w:color="auto"/>
      </w:divBdr>
    </w:div>
    <w:div w:id="213813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25F0C-0DDD-499B-94B2-3D3F726E4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10536</Words>
  <Characters>58583</Characters>
  <Application>Microsoft Office Word</Application>
  <DocSecurity>4</DocSecurity>
  <Lines>2929</Lines>
  <Paragraphs>1607</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67512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UNGERER, Regina</dc:creator>
  <cp:lastModifiedBy>STROINK Christina (DEVCO)</cp:lastModifiedBy>
  <cp:revision>2</cp:revision>
  <cp:lastPrinted>2014-12-08T14:32:00Z</cp:lastPrinted>
  <dcterms:created xsi:type="dcterms:W3CDTF">2014-12-09T15:09:00Z</dcterms:created>
  <dcterms:modified xsi:type="dcterms:W3CDTF">2014-12-09T15:09:00Z</dcterms:modified>
</cp:coreProperties>
</file>