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0ED" w:rsidRDefault="00DD00ED" w:rsidP="00DD00ED">
      <w:pPr>
        <w:autoSpaceDE w:val="0"/>
        <w:autoSpaceDN w:val="0"/>
        <w:adjustRightInd w:val="0"/>
        <w:spacing w:after="0" w:line="240" w:lineRule="auto"/>
        <w:rPr>
          <w:rFonts w:ascii="Tms Rmn" w:hAnsi="Tms Rmn"/>
          <w:sz w:val="24"/>
          <w:szCs w:val="24"/>
        </w:rPr>
      </w:pPr>
    </w:p>
    <w:p w:rsidR="009C2D4F" w:rsidRDefault="009C2D4F" w:rsidP="00DD00ED">
      <w:pPr>
        <w:autoSpaceDE w:val="0"/>
        <w:autoSpaceDN w:val="0"/>
        <w:adjustRightInd w:val="0"/>
        <w:spacing w:after="0" w:line="240" w:lineRule="auto"/>
        <w:rPr>
          <w:rFonts w:ascii="Tms Rmn" w:hAnsi="Tms Rmn"/>
          <w:sz w:val="24"/>
          <w:szCs w:val="24"/>
        </w:rPr>
      </w:pPr>
    </w:p>
    <w:p w:rsidR="009C2D4F" w:rsidRDefault="009C2D4F" w:rsidP="00DD00ED">
      <w:pPr>
        <w:autoSpaceDE w:val="0"/>
        <w:autoSpaceDN w:val="0"/>
        <w:adjustRightInd w:val="0"/>
        <w:spacing w:after="0" w:line="240" w:lineRule="auto"/>
        <w:rPr>
          <w:rFonts w:ascii="Tms Rmn" w:hAnsi="Tms Rmn"/>
          <w:sz w:val="24"/>
          <w:szCs w:val="24"/>
        </w:rPr>
      </w:pPr>
    </w:p>
    <w:p w:rsidR="00A66FEB" w:rsidRDefault="00A66FEB" w:rsidP="009C2D4F">
      <w:pPr>
        <w:jc w:val="center"/>
        <w:rPr>
          <w:rFonts w:eastAsia="Calibri"/>
          <w:b/>
          <w:sz w:val="52"/>
          <w:szCs w:val="52"/>
        </w:rPr>
      </w:pPr>
    </w:p>
    <w:p w:rsidR="00A66FEB" w:rsidRDefault="00A66FEB" w:rsidP="009C2D4F">
      <w:pPr>
        <w:jc w:val="center"/>
        <w:rPr>
          <w:rFonts w:eastAsia="Calibri"/>
          <w:b/>
          <w:sz w:val="52"/>
          <w:szCs w:val="52"/>
        </w:rPr>
      </w:pPr>
    </w:p>
    <w:p w:rsidR="009C2D4F" w:rsidRPr="009C2D4F" w:rsidRDefault="009C2D4F" w:rsidP="00592335">
      <w:pPr>
        <w:jc w:val="center"/>
        <w:rPr>
          <w:rFonts w:eastAsia="Calibri"/>
          <w:b/>
          <w:sz w:val="52"/>
          <w:szCs w:val="52"/>
        </w:rPr>
      </w:pPr>
      <w:r w:rsidRPr="009C2D4F">
        <w:rPr>
          <w:rFonts w:eastAsia="Calibri"/>
          <w:b/>
          <w:sz w:val="52"/>
          <w:szCs w:val="52"/>
        </w:rPr>
        <w:t>Africa Sustainable Transport Forum</w:t>
      </w:r>
    </w:p>
    <w:p w:rsidR="009C2D4F" w:rsidRDefault="009C2D4F" w:rsidP="00592335">
      <w:pPr>
        <w:pStyle w:val="Header"/>
        <w:jc w:val="center"/>
        <w:rPr>
          <w:b/>
          <w:color w:val="0000FF"/>
          <w:sz w:val="32"/>
        </w:rPr>
      </w:pPr>
    </w:p>
    <w:p w:rsidR="009C2D4F" w:rsidRDefault="009C2D4F" w:rsidP="00592335">
      <w:pPr>
        <w:pStyle w:val="Header"/>
        <w:jc w:val="center"/>
        <w:rPr>
          <w:b/>
          <w:color w:val="0000FF"/>
          <w:sz w:val="32"/>
        </w:rPr>
      </w:pPr>
    </w:p>
    <w:p w:rsidR="009C2D4F" w:rsidRPr="000662DB" w:rsidRDefault="00592335" w:rsidP="000662DB">
      <w:pPr>
        <w:pStyle w:val="Header"/>
        <w:jc w:val="center"/>
        <w:rPr>
          <w:rFonts w:asciiTheme="minorHAnsi" w:hAnsiTheme="minorHAnsi" w:cstheme="minorHAnsi"/>
          <w:i/>
          <w:sz w:val="36"/>
          <w:szCs w:val="36"/>
          <w:lang w:val="en-US"/>
        </w:rPr>
      </w:pPr>
      <w:r w:rsidRPr="000662DB">
        <w:rPr>
          <w:rFonts w:asciiTheme="minorHAnsi" w:hAnsiTheme="minorHAnsi" w:cstheme="minorHAnsi"/>
          <w:b/>
          <w:sz w:val="36"/>
          <w:szCs w:val="36"/>
        </w:rPr>
        <w:t xml:space="preserve">Summary of the Outcomes of the Inaugural Forum, held in </w:t>
      </w:r>
      <w:r w:rsidR="000662DB" w:rsidRPr="000662DB">
        <w:rPr>
          <w:rFonts w:asciiTheme="minorHAnsi" w:hAnsiTheme="minorHAnsi" w:cstheme="minorHAnsi"/>
          <w:b/>
          <w:sz w:val="36"/>
          <w:szCs w:val="36"/>
        </w:rPr>
        <w:t>Nairobi</w:t>
      </w:r>
      <w:r w:rsidRPr="000662DB">
        <w:rPr>
          <w:rFonts w:asciiTheme="minorHAnsi" w:hAnsiTheme="minorHAnsi" w:cstheme="minorHAnsi"/>
          <w:b/>
          <w:sz w:val="36"/>
          <w:szCs w:val="36"/>
        </w:rPr>
        <w:t>, Kenya</w:t>
      </w:r>
      <w:r w:rsidR="008A67F4">
        <w:rPr>
          <w:rFonts w:asciiTheme="minorHAnsi" w:hAnsiTheme="minorHAnsi" w:cstheme="minorHAnsi"/>
          <w:b/>
          <w:sz w:val="36"/>
          <w:szCs w:val="36"/>
        </w:rPr>
        <w:t>,</w:t>
      </w:r>
      <w:r w:rsidRPr="000662DB">
        <w:rPr>
          <w:rFonts w:asciiTheme="minorHAnsi" w:hAnsiTheme="minorHAnsi" w:cstheme="minorHAnsi"/>
          <w:b/>
          <w:sz w:val="36"/>
          <w:szCs w:val="36"/>
        </w:rPr>
        <w:t xml:space="preserve"> from 28</w:t>
      </w:r>
      <w:r w:rsidR="008A67F4">
        <w:rPr>
          <w:rFonts w:asciiTheme="minorHAnsi" w:hAnsiTheme="minorHAnsi" w:cstheme="minorHAnsi"/>
          <w:b/>
          <w:sz w:val="36"/>
          <w:szCs w:val="36"/>
        </w:rPr>
        <w:t xml:space="preserve"> to </w:t>
      </w:r>
      <w:r w:rsidRPr="000662DB">
        <w:rPr>
          <w:rFonts w:asciiTheme="minorHAnsi" w:hAnsiTheme="minorHAnsi" w:cstheme="minorHAnsi"/>
          <w:b/>
          <w:sz w:val="36"/>
          <w:szCs w:val="36"/>
        </w:rPr>
        <w:t>30 October 2014</w:t>
      </w:r>
    </w:p>
    <w:p w:rsidR="009C2D4F" w:rsidRPr="00592335" w:rsidRDefault="009C2D4F" w:rsidP="00592335">
      <w:pPr>
        <w:jc w:val="center"/>
        <w:rPr>
          <w:rFonts w:cstheme="minorHAnsi"/>
          <w:b/>
          <w:i/>
          <w:color w:val="000000" w:themeColor="text1"/>
          <w:sz w:val="36"/>
          <w:szCs w:val="36"/>
          <w:lang w:val="en-US"/>
        </w:rPr>
      </w:pPr>
    </w:p>
    <w:p w:rsidR="009C2D4F" w:rsidRDefault="009C2D4F" w:rsidP="009C2D4F">
      <w:pPr>
        <w:jc w:val="center"/>
        <w:rPr>
          <w:rFonts w:cstheme="minorHAnsi"/>
          <w:b/>
          <w:i/>
          <w:color w:val="000000" w:themeColor="text1"/>
          <w:lang w:val="en-US"/>
        </w:rPr>
      </w:pPr>
    </w:p>
    <w:p w:rsidR="009C2D4F" w:rsidRDefault="009C2D4F" w:rsidP="00A66FEB">
      <w:pPr>
        <w:autoSpaceDE w:val="0"/>
        <w:autoSpaceDN w:val="0"/>
        <w:adjustRightInd w:val="0"/>
        <w:rPr>
          <w:i/>
        </w:rPr>
      </w:pPr>
    </w:p>
    <w:p w:rsidR="009C2D4F" w:rsidRDefault="009C2D4F" w:rsidP="009C2D4F">
      <w:pPr>
        <w:autoSpaceDE w:val="0"/>
        <w:autoSpaceDN w:val="0"/>
        <w:adjustRightInd w:val="0"/>
        <w:jc w:val="center"/>
        <w:rPr>
          <w:i/>
        </w:rPr>
      </w:pPr>
    </w:p>
    <w:p w:rsidR="009C2D4F" w:rsidRDefault="009C2D4F" w:rsidP="009C2D4F">
      <w:pPr>
        <w:jc w:val="center"/>
        <w:rPr>
          <w:rFonts w:cstheme="minorHAnsi"/>
          <w:b/>
          <w:i/>
          <w:color w:val="000000" w:themeColor="text1"/>
          <w:lang w:val="en-US"/>
        </w:rPr>
      </w:pPr>
    </w:p>
    <w:p w:rsidR="00A66FEB" w:rsidRDefault="00A66FEB" w:rsidP="005B1ADC">
      <w:pPr>
        <w:rPr>
          <w:rFonts w:cstheme="minorHAnsi"/>
          <w:b/>
          <w:i/>
          <w:color w:val="000000" w:themeColor="text1"/>
          <w:lang w:val="en-US"/>
        </w:rPr>
      </w:pPr>
    </w:p>
    <w:p w:rsidR="005B1ADC" w:rsidRDefault="005B1ADC" w:rsidP="005B1ADC">
      <w:pPr>
        <w:rPr>
          <w:rFonts w:cstheme="minorHAnsi"/>
          <w:b/>
          <w:i/>
          <w:color w:val="000000" w:themeColor="text1"/>
          <w:lang w:val="en-US"/>
        </w:rPr>
      </w:pPr>
    </w:p>
    <w:p w:rsidR="009C2D4F" w:rsidRDefault="009C2D4F" w:rsidP="009C2D4F">
      <w:pPr>
        <w:jc w:val="center"/>
        <w:rPr>
          <w:rFonts w:cstheme="minorHAnsi"/>
          <w:b/>
          <w:i/>
          <w:color w:val="000000" w:themeColor="text1"/>
          <w:lang w:val="en-US"/>
        </w:rPr>
      </w:pPr>
    </w:p>
    <w:p w:rsidR="009C2D4F" w:rsidRDefault="009C2D4F" w:rsidP="009C2D4F">
      <w:pPr>
        <w:jc w:val="center"/>
        <w:rPr>
          <w:rFonts w:cstheme="minorHAnsi"/>
          <w:b/>
          <w:i/>
          <w:color w:val="000000" w:themeColor="text1"/>
          <w:lang w:val="en-US"/>
        </w:rPr>
      </w:pPr>
      <w:r>
        <w:rPr>
          <w:rFonts w:cstheme="minorHAnsi"/>
          <w:b/>
          <w:i/>
          <w:noProof/>
          <w:color w:val="000000" w:themeColor="text1"/>
          <w:lang w:eastAsia="en-GB"/>
        </w:rPr>
        <mc:AlternateContent>
          <mc:Choice Requires="wps">
            <w:drawing>
              <wp:anchor distT="0" distB="0" distL="114300" distR="114300" simplePos="0" relativeHeight="251665408" behindDoc="0" locked="0" layoutInCell="1" allowOverlap="1" wp14:anchorId="3216D5E0" wp14:editId="3117BF7A">
                <wp:simplePos x="0" y="0"/>
                <wp:positionH relativeFrom="column">
                  <wp:posOffset>-428625</wp:posOffset>
                </wp:positionH>
                <wp:positionV relativeFrom="paragraph">
                  <wp:posOffset>107950</wp:posOffset>
                </wp:positionV>
                <wp:extent cx="6838950" cy="8572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6838950" cy="85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 o:spid="_x0000_s1026" style="position:absolute;margin-left:-33.75pt;margin-top:8.5pt;width:538.5pt;height:6.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" fillcolor="#4f81bd [3204]" strokecolor="#243f60 [1604]" strokeweight="2pt"/>
            </w:pict>
          </mc:Fallback>
        </mc:AlternateContent>
      </w:r>
    </w:p>
    <w:p w:rsidR="009C2D4F" w:rsidRDefault="009C2D4F" w:rsidP="009C2D4F">
      <w:pPr>
        <w:autoSpaceDE w:val="0"/>
        <w:autoSpaceDN w:val="0"/>
        <w:adjustRightInd w:val="0"/>
        <w:jc w:val="both"/>
        <w:rPr>
          <w:rFonts w:cs="Arial"/>
        </w:rPr>
      </w:pPr>
      <w:r>
        <w:rPr>
          <w:rFonts w:cs="Arial"/>
        </w:rPr>
        <w:t xml:space="preserve"> </w:t>
      </w:r>
    </w:p>
    <w:p w:rsidR="009C2D4F" w:rsidRDefault="009C2D4F" w:rsidP="009C2D4F">
      <w:pPr>
        <w:autoSpaceDE w:val="0"/>
        <w:autoSpaceDN w:val="0"/>
        <w:adjustRightInd w:val="0"/>
        <w:jc w:val="both"/>
        <w:rPr>
          <w:rFonts w:cs="Arial"/>
          <w:b/>
          <w:i/>
        </w:rPr>
      </w:pPr>
      <w:r>
        <w:rPr>
          <w:rFonts w:ascii="Gill Sans MT" w:hAnsi="Gill Sans MT"/>
          <w:noProof/>
          <w:lang w:eastAsia="en-GB"/>
        </w:rPr>
        <w:drawing>
          <wp:anchor distT="0" distB="0" distL="114300" distR="114300" simplePos="0" relativeHeight="251660288" behindDoc="0" locked="0" layoutInCell="1" allowOverlap="1" wp14:anchorId="771981A2" wp14:editId="288F2DA5">
            <wp:simplePos x="0" y="0"/>
            <wp:positionH relativeFrom="column">
              <wp:posOffset>-448945</wp:posOffset>
            </wp:positionH>
            <wp:positionV relativeFrom="paragraph">
              <wp:posOffset>180340</wp:posOffset>
            </wp:positionV>
            <wp:extent cx="855980" cy="894715"/>
            <wp:effectExtent l="0" t="0" r="1270" b="63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20366" t="13969" r="63000" b="33281"/>
                    <a:stretch>
                      <a:fillRect/>
                    </a:stretch>
                  </pic:blipFill>
                  <pic:spPr bwMode="auto">
                    <a:xfrm>
                      <a:off x="0" y="0"/>
                      <a:ext cx="855980" cy="8947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ill Sans MT" w:hAnsi="Gill Sans MT"/>
          <w:noProof/>
          <w:lang w:eastAsia="en-GB"/>
        </w:rPr>
        <w:drawing>
          <wp:anchor distT="0" distB="0" distL="114300" distR="114300" simplePos="0" relativeHeight="251664384" behindDoc="0" locked="0" layoutInCell="1" allowOverlap="1" wp14:anchorId="17D6EE48" wp14:editId="2B8003BE">
            <wp:simplePos x="0" y="0"/>
            <wp:positionH relativeFrom="column">
              <wp:posOffset>413385</wp:posOffset>
            </wp:positionH>
            <wp:positionV relativeFrom="paragraph">
              <wp:posOffset>179705</wp:posOffset>
            </wp:positionV>
            <wp:extent cx="1491615" cy="682625"/>
            <wp:effectExtent l="0" t="0" r="0" b="3175"/>
            <wp:wrapNone/>
            <wp:docPr id="13" name="Picture 13" descr="C:\Users\akumuj\AppData\Local\Temp\notes0A0903\SSATP-Logo_onWhite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kumuj\AppData\Local\Temp\notes0A0903\SSATP-Logo_onWhite_e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1615"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ill Sans MT" w:hAnsi="Gill Sans MT"/>
          <w:noProof/>
          <w:lang w:eastAsia="en-GB"/>
        </w:rPr>
        <w:drawing>
          <wp:anchor distT="0" distB="0" distL="114300" distR="114300" simplePos="0" relativeHeight="251662336" behindDoc="0" locked="0" layoutInCell="1" allowOverlap="1" wp14:anchorId="691C63B7" wp14:editId="012A5F91">
            <wp:simplePos x="0" y="0"/>
            <wp:positionH relativeFrom="column">
              <wp:posOffset>1973580</wp:posOffset>
            </wp:positionH>
            <wp:positionV relativeFrom="paragraph">
              <wp:posOffset>44450</wp:posOffset>
            </wp:positionV>
            <wp:extent cx="1021080" cy="939800"/>
            <wp:effectExtent l="0" t="0" r="7620" b="0"/>
            <wp:wrapNone/>
            <wp:docPr id="15" name="Picture 15" descr="Keny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ya Coat of Ar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1080" cy="939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ill Sans MT" w:hAnsi="Gill Sans MT"/>
          <w:noProof/>
          <w:lang w:eastAsia="en-GB"/>
        </w:rPr>
        <w:drawing>
          <wp:anchor distT="0" distB="0" distL="114300" distR="114300" simplePos="0" relativeHeight="251663360" behindDoc="0" locked="0" layoutInCell="1" allowOverlap="1" wp14:anchorId="51A0E95C" wp14:editId="2525444B">
            <wp:simplePos x="0" y="0"/>
            <wp:positionH relativeFrom="column">
              <wp:posOffset>4965700</wp:posOffset>
            </wp:positionH>
            <wp:positionV relativeFrom="paragraph">
              <wp:posOffset>43180</wp:posOffset>
            </wp:positionV>
            <wp:extent cx="1449705" cy="657225"/>
            <wp:effectExtent l="0" t="0" r="0" b="9525"/>
            <wp:wrapNone/>
            <wp:docPr id="17" name="Picture 17" descr="C:\Users\akumuj\AppData\Local\Temp\notes0A0903\WBG_Vertical-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kumuj\AppData\Local\Temp\notes0A0903\WBG_Vertical-RGB.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970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ill Sans MT" w:hAnsi="Gill Sans MT"/>
          <w:noProof/>
          <w:lang w:eastAsia="en-GB"/>
        </w:rPr>
        <w:drawing>
          <wp:anchor distT="0" distB="0" distL="114300" distR="114300" simplePos="0" relativeHeight="251661312" behindDoc="0" locked="0" layoutInCell="1" allowOverlap="1" wp14:anchorId="21B9B655" wp14:editId="6C94A07C">
            <wp:simplePos x="0" y="0"/>
            <wp:positionH relativeFrom="column">
              <wp:posOffset>3129915</wp:posOffset>
            </wp:positionH>
            <wp:positionV relativeFrom="paragraph">
              <wp:posOffset>177165</wp:posOffset>
            </wp:positionV>
            <wp:extent cx="1647825" cy="290830"/>
            <wp:effectExtent l="0" t="0" r="9525" b="0"/>
            <wp:wrapNone/>
            <wp:docPr id="16" name="Picture 16" descr="UNHABIT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HABITAT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7825" cy="290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2D4F" w:rsidRDefault="009C2D4F" w:rsidP="009C2D4F">
      <w:pPr>
        <w:jc w:val="center"/>
        <w:rPr>
          <w:rFonts w:cstheme="minorHAnsi"/>
          <w:b/>
          <w:i/>
          <w:color w:val="000000" w:themeColor="text1"/>
          <w:lang w:val="en-US"/>
        </w:rPr>
      </w:pPr>
    </w:p>
    <w:p w:rsidR="009C2D4F" w:rsidRDefault="009C2D4F" w:rsidP="009C2D4F">
      <w:pPr>
        <w:jc w:val="center"/>
        <w:rPr>
          <w:rFonts w:cstheme="minorHAnsi"/>
          <w:b/>
          <w:i/>
          <w:color w:val="000000" w:themeColor="text1"/>
          <w:lang w:val="en-US"/>
        </w:rPr>
      </w:pPr>
    </w:p>
    <w:p w:rsidR="000662DB" w:rsidRDefault="000662DB">
      <w:pPr>
        <w:rPr>
          <w:rFonts w:cstheme="minorHAnsi"/>
          <w:b/>
          <w:color w:val="000000" w:themeColor="text1"/>
          <w:sz w:val="24"/>
          <w:szCs w:val="24"/>
          <w:lang w:val="en-US"/>
        </w:rPr>
      </w:pPr>
      <w:r>
        <w:rPr>
          <w:rFonts w:cstheme="minorHAnsi"/>
          <w:b/>
          <w:color w:val="000000" w:themeColor="text1"/>
          <w:sz w:val="24"/>
          <w:szCs w:val="24"/>
          <w:lang w:val="en-US"/>
        </w:rPr>
        <w:br w:type="page"/>
      </w:r>
    </w:p>
    <w:p w:rsidR="003B6D32" w:rsidRDefault="0010379A" w:rsidP="007D038A">
      <w:pPr>
        <w:rPr>
          <w:rFonts w:cstheme="minorHAnsi"/>
          <w:color w:val="000000" w:themeColor="text1"/>
          <w:sz w:val="24"/>
          <w:szCs w:val="24"/>
        </w:rPr>
      </w:pPr>
      <w:r w:rsidRPr="007D038A">
        <w:rPr>
          <w:rFonts w:cstheme="minorHAnsi"/>
          <w:color w:val="000000" w:themeColor="text1"/>
          <w:sz w:val="24"/>
          <w:szCs w:val="24"/>
        </w:rPr>
        <w:lastRenderedPageBreak/>
        <w:t xml:space="preserve">The Africa Sustainable Transport Forum </w:t>
      </w:r>
      <w:r w:rsidR="00091FEE" w:rsidRPr="007D038A">
        <w:rPr>
          <w:rFonts w:cstheme="minorHAnsi"/>
          <w:color w:val="000000" w:themeColor="text1"/>
          <w:sz w:val="24"/>
          <w:szCs w:val="24"/>
        </w:rPr>
        <w:t xml:space="preserve">(ASTF) </w:t>
      </w:r>
      <w:r w:rsidRPr="007D038A">
        <w:rPr>
          <w:rFonts w:cstheme="minorHAnsi"/>
          <w:color w:val="000000" w:themeColor="text1"/>
          <w:sz w:val="24"/>
          <w:szCs w:val="24"/>
        </w:rPr>
        <w:t>held its 1</w:t>
      </w:r>
      <w:r w:rsidRPr="007D038A">
        <w:rPr>
          <w:rFonts w:cstheme="minorHAnsi"/>
          <w:color w:val="000000" w:themeColor="text1"/>
          <w:sz w:val="24"/>
          <w:szCs w:val="24"/>
          <w:vertAlign w:val="superscript"/>
        </w:rPr>
        <w:t>st</w:t>
      </w:r>
      <w:r w:rsidRPr="007D038A">
        <w:rPr>
          <w:rFonts w:cstheme="minorHAnsi"/>
          <w:color w:val="000000" w:themeColor="text1"/>
          <w:sz w:val="24"/>
          <w:szCs w:val="24"/>
        </w:rPr>
        <w:t xml:space="preserve"> Ministerial and Experts Conference </w:t>
      </w:r>
      <w:r w:rsidR="00DD4104" w:rsidRPr="007D038A">
        <w:rPr>
          <w:rFonts w:cstheme="minorHAnsi"/>
          <w:color w:val="000000" w:themeColor="text1"/>
          <w:sz w:val="24"/>
          <w:szCs w:val="24"/>
        </w:rPr>
        <w:t xml:space="preserve">on </w:t>
      </w:r>
      <w:r w:rsidR="000662DB" w:rsidRPr="007D038A">
        <w:rPr>
          <w:rFonts w:cstheme="minorHAnsi"/>
          <w:color w:val="000000" w:themeColor="text1"/>
          <w:sz w:val="24"/>
          <w:szCs w:val="24"/>
        </w:rPr>
        <w:t xml:space="preserve">28 to 30 </w:t>
      </w:r>
      <w:r w:rsidR="00DD4104" w:rsidRPr="007D038A">
        <w:rPr>
          <w:rFonts w:cstheme="minorHAnsi"/>
          <w:color w:val="000000" w:themeColor="text1"/>
          <w:sz w:val="24"/>
          <w:szCs w:val="24"/>
        </w:rPr>
        <w:t xml:space="preserve">October 2014 at the UN </w:t>
      </w:r>
      <w:r w:rsidR="000662DB" w:rsidRPr="007D038A">
        <w:rPr>
          <w:rFonts w:cstheme="minorHAnsi"/>
          <w:color w:val="000000" w:themeColor="text1"/>
          <w:sz w:val="24"/>
          <w:szCs w:val="24"/>
        </w:rPr>
        <w:t>H</w:t>
      </w:r>
      <w:r w:rsidR="00DD4104" w:rsidRPr="007D038A">
        <w:rPr>
          <w:rFonts w:cstheme="minorHAnsi"/>
          <w:color w:val="000000" w:themeColor="text1"/>
          <w:sz w:val="24"/>
          <w:szCs w:val="24"/>
        </w:rPr>
        <w:t xml:space="preserve">eadquarters in Nairobi, Kenya.  </w:t>
      </w:r>
      <w:r w:rsidR="007D038A">
        <w:rPr>
          <w:rFonts w:cstheme="minorHAnsi"/>
          <w:color w:val="000000" w:themeColor="text1"/>
          <w:sz w:val="24"/>
          <w:szCs w:val="24"/>
        </w:rPr>
        <w:t>T</w:t>
      </w:r>
      <w:r w:rsidR="007D038A" w:rsidRPr="007D038A">
        <w:rPr>
          <w:rFonts w:cstheme="minorHAnsi"/>
          <w:color w:val="000000" w:themeColor="text1"/>
          <w:sz w:val="24"/>
          <w:szCs w:val="24"/>
        </w:rPr>
        <w:t>he event was hosted by the Kenyan Government with support from UNEP, The World Bank, the SSATP programme based in the World Bank, and UN-Habitat</w:t>
      </w:r>
      <w:r w:rsidR="003B6D32">
        <w:rPr>
          <w:rFonts w:cstheme="minorHAnsi"/>
          <w:color w:val="000000" w:themeColor="text1"/>
          <w:sz w:val="24"/>
          <w:szCs w:val="24"/>
        </w:rPr>
        <w:t>.</w:t>
      </w:r>
    </w:p>
    <w:p w:rsidR="007D038A" w:rsidRDefault="007D038A" w:rsidP="007D038A">
      <w:pPr>
        <w:rPr>
          <w:rFonts w:cstheme="minorHAnsi"/>
          <w:color w:val="000000" w:themeColor="text1"/>
          <w:sz w:val="24"/>
          <w:szCs w:val="24"/>
        </w:rPr>
      </w:pPr>
      <w:r>
        <w:rPr>
          <w:rFonts w:cstheme="minorHAnsi"/>
          <w:color w:val="000000" w:themeColor="text1"/>
          <w:sz w:val="24"/>
          <w:szCs w:val="24"/>
        </w:rPr>
        <w:t xml:space="preserve">The agenda focused on the challenges, in terms of day to day </w:t>
      </w:r>
      <w:r w:rsidR="0005020C">
        <w:rPr>
          <w:rFonts w:cstheme="minorHAnsi"/>
          <w:color w:val="000000" w:themeColor="text1"/>
          <w:sz w:val="24"/>
          <w:szCs w:val="24"/>
        </w:rPr>
        <w:t>realities</w:t>
      </w:r>
      <w:r>
        <w:rPr>
          <w:rFonts w:cstheme="minorHAnsi"/>
          <w:color w:val="000000" w:themeColor="text1"/>
          <w:sz w:val="24"/>
          <w:szCs w:val="24"/>
        </w:rPr>
        <w:t xml:space="preserve"> of s</w:t>
      </w:r>
      <w:r w:rsidR="0005020C">
        <w:rPr>
          <w:rFonts w:cstheme="minorHAnsi"/>
          <w:color w:val="000000" w:themeColor="text1"/>
          <w:sz w:val="24"/>
          <w:szCs w:val="24"/>
        </w:rPr>
        <w:t>ustainable</w:t>
      </w:r>
      <w:r>
        <w:rPr>
          <w:rFonts w:cstheme="minorHAnsi"/>
          <w:color w:val="000000" w:themeColor="text1"/>
          <w:sz w:val="24"/>
          <w:szCs w:val="24"/>
        </w:rPr>
        <w:t xml:space="preserve"> transport in Africa, and discussed solutions in the context of green </w:t>
      </w:r>
      <w:r w:rsidR="0005020C">
        <w:rPr>
          <w:rFonts w:cstheme="minorHAnsi"/>
          <w:color w:val="000000" w:themeColor="text1"/>
          <w:sz w:val="24"/>
          <w:szCs w:val="24"/>
        </w:rPr>
        <w:t>growth and emissions reductions. Concrete actions were grouped in four priority areas: road safety; vehicles and emissions; accessibility and sustainable infrastructure; and, enabling conditions. The agenda also allowed for discussion on the future of the ASTF.</w:t>
      </w:r>
    </w:p>
    <w:p w:rsidR="005721C3" w:rsidRDefault="0005020C" w:rsidP="0005020C">
      <w:pPr>
        <w:rPr>
          <w:rFonts w:cstheme="minorHAnsi"/>
          <w:color w:val="000000" w:themeColor="text1"/>
          <w:sz w:val="24"/>
          <w:szCs w:val="24"/>
        </w:rPr>
      </w:pPr>
      <w:r>
        <w:rPr>
          <w:rFonts w:cstheme="minorHAnsi"/>
          <w:color w:val="000000" w:themeColor="text1"/>
          <w:sz w:val="24"/>
          <w:szCs w:val="24"/>
        </w:rPr>
        <w:t xml:space="preserve">The </w:t>
      </w:r>
      <w:r w:rsidR="00776151">
        <w:rPr>
          <w:rFonts w:cstheme="minorHAnsi"/>
          <w:color w:val="000000" w:themeColor="text1"/>
          <w:sz w:val="24"/>
          <w:szCs w:val="24"/>
        </w:rPr>
        <w:t>Ministerial Se</w:t>
      </w:r>
      <w:r w:rsidR="003B6D32">
        <w:rPr>
          <w:rFonts w:cstheme="minorHAnsi"/>
          <w:color w:val="000000" w:themeColor="text1"/>
          <w:sz w:val="24"/>
          <w:szCs w:val="24"/>
        </w:rPr>
        <w:t>ssion</w:t>
      </w:r>
      <w:r w:rsidR="00776151">
        <w:rPr>
          <w:rFonts w:cstheme="minorHAnsi"/>
          <w:color w:val="000000" w:themeColor="text1"/>
          <w:sz w:val="24"/>
          <w:szCs w:val="24"/>
        </w:rPr>
        <w:t xml:space="preserve"> of the </w:t>
      </w:r>
      <w:r>
        <w:rPr>
          <w:rFonts w:cstheme="minorHAnsi"/>
          <w:color w:val="000000" w:themeColor="text1"/>
          <w:sz w:val="24"/>
          <w:szCs w:val="24"/>
        </w:rPr>
        <w:t xml:space="preserve">Forum was </w:t>
      </w:r>
      <w:r w:rsidR="005B5689">
        <w:rPr>
          <w:rFonts w:cstheme="minorHAnsi"/>
          <w:color w:val="000000" w:themeColor="text1"/>
          <w:sz w:val="24"/>
          <w:szCs w:val="24"/>
        </w:rPr>
        <w:t>of</w:t>
      </w:r>
      <w:r w:rsidR="005B5689" w:rsidRPr="007D038A">
        <w:rPr>
          <w:rFonts w:cstheme="minorHAnsi"/>
          <w:color w:val="000000" w:themeColor="text1"/>
          <w:sz w:val="24"/>
          <w:szCs w:val="24"/>
        </w:rPr>
        <w:t>ficially</w:t>
      </w:r>
      <w:r w:rsidR="00AA2F4B" w:rsidRPr="007D038A">
        <w:rPr>
          <w:rFonts w:cstheme="minorHAnsi"/>
          <w:color w:val="000000" w:themeColor="text1"/>
          <w:sz w:val="24"/>
          <w:szCs w:val="24"/>
        </w:rPr>
        <w:t xml:space="preserve"> opened by the UN Secretary General Mr. Ban Ki-moon and His Excellency </w:t>
      </w:r>
      <w:proofErr w:type="spellStart"/>
      <w:r w:rsidR="00AA2F4B" w:rsidRPr="007D038A">
        <w:rPr>
          <w:rFonts w:cstheme="minorHAnsi"/>
          <w:color w:val="000000" w:themeColor="text1"/>
          <w:sz w:val="24"/>
          <w:szCs w:val="24"/>
        </w:rPr>
        <w:t>Uhuru</w:t>
      </w:r>
      <w:proofErr w:type="spellEnd"/>
      <w:r w:rsidR="00AA2F4B" w:rsidRPr="007D038A">
        <w:rPr>
          <w:rFonts w:cstheme="minorHAnsi"/>
          <w:color w:val="000000" w:themeColor="text1"/>
          <w:sz w:val="24"/>
          <w:szCs w:val="24"/>
        </w:rPr>
        <w:t xml:space="preserve"> Kenyatta</w:t>
      </w:r>
      <w:r w:rsidR="00776151">
        <w:rPr>
          <w:rFonts w:cstheme="minorHAnsi"/>
          <w:color w:val="000000" w:themeColor="text1"/>
          <w:sz w:val="24"/>
          <w:szCs w:val="24"/>
        </w:rPr>
        <w:t xml:space="preserve">, the President of Kenya. It brought </w:t>
      </w:r>
      <w:r w:rsidR="00AE72C6" w:rsidRPr="007D038A">
        <w:rPr>
          <w:rFonts w:cstheme="minorHAnsi"/>
          <w:color w:val="000000" w:themeColor="text1"/>
          <w:sz w:val="24"/>
          <w:szCs w:val="24"/>
        </w:rPr>
        <w:t>together</w:t>
      </w:r>
      <w:r w:rsidR="005721C3" w:rsidRPr="007D038A">
        <w:rPr>
          <w:rFonts w:cstheme="minorHAnsi"/>
          <w:color w:val="000000" w:themeColor="text1"/>
          <w:sz w:val="24"/>
          <w:szCs w:val="24"/>
        </w:rPr>
        <w:t xml:space="preserve"> representatives of 4</w:t>
      </w:r>
      <w:r w:rsidR="007D038A" w:rsidRPr="007D038A">
        <w:rPr>
          <w:rFonts w:cstheme="minorHAnsi"/>
          <w:color w:val="000000" w:themeColor="text1"/>
          <w:sz w:val="24"/>
          <w:szCs w:val="24"/>
        </w:rPr>
        <w:t>3</w:t>
      </w:r>
      <w:r w:rsidR="005721C3" w:rsidRPr="007D038A">
        <w:rPr>
          <w:rFonts w:cstheme="minorHAnsi"/>
          <w:color w:val="000000" w:themeColor="text1"/>
          <w:sz w:val="24"/>
          <w:szCs w:val="24"/>
        </w:rPr>
        <w:t xml:space="preserve"> African countries</w:t>
      </w:r>
      <w:r w:rsidR="003B6D32">
        <w:rPr>
          <w:rFonts w:cstheme="minorHAnsi"/>
          <w:color w:val="000000" w:themeColor="text1"/>
          <w:sz w:val="24"/>
          <w:szCs w:val="24"/>
        </w:rPr>
        <w:t>,</w:t>
      </w:r>
      <w:r w:rsidR="00776151">
        <w:rPr>
          <w:rFonts w:cstheme="minorHAnsi"/>
          <w:color w:val="000000" w:themeColor="text1"/>
          <w:sz w:val="24"/>
          <w:szCs w:val="24"/>
        </w:rPr>
        <w:t xml:space="preserve"> with </w:t>
      </w:r>
      <w:r w:rsidR="007D038A" w:rsidRPr="007D038A">
        <w:rPr>
          <w:rFonts w:cstheme="minorHAnsi"/>
          <w:color w:val="000000" w:themeColor="text1"/>
          <w:sz w:val="24"/>
          <w:szCs w:val="24"/>
        </w:rPr>
        <w:t>21</w:t>
      </w:r>
      <w:r w:rsidR="005721C3" w:rsidRPr="007D038A">
        <w:rPr>
          <w:rFonts w:cstheme="minorHAnsi"/>
          <w:color w:val="000000" w:themeColor="text1"/>
          <w:sz w:val="24"/>
          <w:szCs w:val="24"/>
        </w:rPr>
        <w:t xml:space="preserve"> </w:t>
      </w:r>
      <w:r w:rsidR="007D038A" w:rsidRPr="007D038A">
        <w:rPr>
          <w:rFonts w:cstheme="minorHAnsi"/>
          <w:color w:val="000000" w:themeColor="text1"/>
          <w:sz w:val="24"/>
          <w:szCs w:val="24"/>
        </w:rPr>
        <w:t xml:space="preserve">Ministers </w:t>
      </w:r>
      <w:r w:rsidR="003B6D32">
        <w:rPr>
          <w:rFonts w:cstheme="minorHAnsi"/>
          <w:color w:val="000000" w:themeColor="text1"/>
          <w:sz w:val="24"/>
          <w:szCs w:val="24"/>
        </w:rPr>
        <w:t xml:space="preserve">of environment and transport </w:t>
      </w:r>
      <w:r w:rsidR="007D038A" w:rsidRPr="007D038A">
        <w:rPr>
          <w:rFonts w:cstheme="minorHAnsi"/>
          <w:color w:val="000000" w:themeColor="text1"/>
          <w:sz w:val="24"/>
          <w:szCs w:val="24"/>
        </w:rPr>
        <w:t>in attendance.</w:t>
      </w:r>
      <w:bookmarkStart w:id="0" w:name="_GoBack"/>
      <w:bookmarkEnd w:id="0"/>
    </w:p>
    <w:p w:rsidR="007B5C1C" w:rsidRDefault="007B5C1C" w:rsidP="003B6D32">
      <w:pPr>
        <w:pStyle w:val="Heading1"/>
      </w:pPr>
      <w:r w:rsidRPr="003B6D32">
        <w:t>Ministerial Session – Chairperson’s Summary</w:t>
      </w:r>
    </w:p>
    <w:p w:rsidR="00AE670C" w:rsidRDefault="00AE670C" w:rsidP="00AE670C">
      <w:pPr>
        <w:pStyle w:val="ListParagraph"/>
        <w:ind w:left="360"/>
        <w:rPr>
          <w:rFonts w:cstheme="minorHAnsi"/>
          <w:color w:val="000000" w:themeColor="text1"/>
          <w:sz w:val="24"/>
          <w:szCs w:val="24"/>
        </w:rPr>
      </w:pPr>
    </w:p>
    <w:p w:rsidR="00882601" w:rsidRPr="005721C3" w:rsidRDefault="008248CD" w:rsidP="005721C3">
      <w:pPr>
        <w:pStyle w:val="ListParagraph"/>
        <w:numPr>
          <w:ilvl w:val="0"/>
          <w:numId w:val="12"/>
        </w:numPr>
        <w:ind w:left="360"/>
        <w:rPr>
          <w:rFonts w:cstheme="minorHAnsi"/>
          <w:color w:val="000000" w:themeColor="text1"/>
          <w:sz w:val="24"/>
          <w:szCs w:val="24"/>
        </w:rPr>
      </w:pPr>
      <w:r w:rsidRPr="005721C3">
        <w:rPr>
          <w:rFonts w:cstheme="minorHAnsi"/>
          <w:color w:val="000000" w:themeColor="text1"/>
          <w:sz w:val="24"/>
          <w:szCs w:val="24"/>
        </w:rPr>
        <w:t xml:space="preserve">The Conference was held over three days with </w:t>
      </w:r>
      <w:r w:rsidR="00882601" w:rsidRPr="005721C3">
        <w:rPr>
          <w:rFonts w:cstheme="minorHAnsi"/>
          <w:color w:val="000000" w:themeColor="text1"/>
          <w:sz w:val="24"/>
          <w:szCs w:val="24"/>
        </w:rPr>
        <w:t xml:space="preserve">the first two days </w:t>
      </w:r>
      <w:r w:rsidR="00AE72C6" w:rsidRPr="005721C3">
        <w:rPr>
          <w:rFonts w:cstheme="minorHAnsi"/>
          <w:color w:val="000000" w:themeColor="text1"/>
          <w:sz w:val="24"/>
          <w:szCs w:val="24"/>
        </w:rPr>
        <w:t>dedicated to</w:t>
      </w:r>
      <w:r w:rsidR="00882601" w:rsidRPr="005721C3">
        <w:rPr>
          <w:rFonts w:cstheme="minorHAnsi"/>
          <w:color w:val="000000" w:themeColor="text1"/>
          <w:sz w:val="24"/>
          <w:szCs w:val="24"/>
        </w:rPr>
        <w:t xml:space="preserve"> expert session</w:t>
      </w:r>
      <w:r w:rsidR="00AE72C6" w:rsidRPr="005721C3">
        <w:rPr>
          <w:rFonts w:cstheme="minorHAnsi"/>
          <w:color w:val="000000" w:themeColor="text1"/>
          <w:sz w:val="24"/>
          <w:szCs w:val="24"/>
        </w:rPr>
        <w:t>s</w:t>
      </w:r>
      <w:r w:rsidR="00882601" w:rsidRPr="005721C3">
        <w:rPr>
          <w:rFonts w:cstheme="minorHAnsi"/>
          <w:color w:val="000000" w:themeColor="text1"/>
          <w:sz w:val="24"/>
          <w:szCs w:val="24"/>
        </w:rPr>
        <w:t xml:space="preserve"> and the third day </w:t>
      </w:r>
      <w:r w:rsidR="00AE72C6" w:rsidRPr="005721C3">
        <w:rPr>
          <w:rFonts w:cstheme="minorHAnsi"/>
          <w:color w:val="000000" w:themeColor="text1"/>
          <w:sz w:val="24"/>
          <w:szCs w:val="24"/>
        </w:rPr>
        <w:t xml:space="preserve">to </w:t>
      </w:r>
      <w:r w:rsidR="00882601" w:rsidRPr="005721C3">
        <w:rPr>
          <w:rFonts w:cstheme="minorHAnsi"/>
          <w:color w:val="000000" w:themeColor="text1"/>
          <w:sz w:val="24"/>
          <w:szCs w:val="24"/>
        </w:rPr>
        <w:t xml:space="preserve">a </w:t>
      </w:r>
      <w:r w:rsidR="00091FEE" w:rsidRPr="005721C3">
        <w:rPr>
          <w:rFonts w:cstheme="minorHAnsi"/>
          <w:color w:val="000000" w:themeColor="text1"/>
          <w:sz w:val="24"/>
          <w:szCs w:val="24"/>
        </w:rPr>
        <w:t>M</w:t>
      </w:r>
      <w:r w:rsidR="00882601" w:rsidRPr="005721C3">
        <w:rPr>
          <w:rFonts w:cstheme="minorHAnsi"/>
          <w:color w:val="000000" w:themeColor="text1"/>
          <w:sz w:val="24"/>
          <w:szCs w:val="24"/>
        </w:rPr>
        <w:t>inisterial session</w:t>
      </w:r>
      <w:r w:rsidR="00091FEE" w:rsidRPr="005721C3">
        <w:rPr>
          <w:rFonts w:cstheme="minorHAnsi"/>
          <w:color w:val="000000" w:themeColor="text1"/>
          <w:sz w:val="24"/>
          <w:szCs w:val="24"/>
        </w:rPr>
        <w:t>.</w:t>
      </w:r>
    </w:p>
    <w:p w:rsidR="0095756D" w:rsidRDefault="0095756D" w:rsidP="005721C3">
      <w:pPr>
        <w:pStyle w:val="ListParagraph"/>
        <w:ind w:left="360" w:hanging="360"/>
        <w:rPr>
          <w:rFonts w:cstheme="minorHAnsi"/>
          <w:color w:val="000000" w:themeColor="text1"/>
          <w:sz w:val="24"/>
          <w:szCs w:val="24"/>
        </w:rPr>
      </w:pPr>
    </w:p>
    <w:p w:rsidR="00E64A66" w:rsidRDefault="00E64A66" w:rsidP="005721C3">
      <w:pPr>
        <w:pStyle w:val="ListParagraph"/>
        <w:numPr>
          <w:ilvl w:val="0"/>
          <w:numId w:val="12"/>
        </w:numPr>
        <w:ind w:left="360"/>
        <w:rPr>
          <w:rFonts w:cstheme="minorHAnsi"/>
          <w:color w:val="000000" w:themeColor="text1"/>
          <w:sz w:val="24"/>
          <w:szCs w:val="24"/>
        </w:rPr>
      </w:pPr>
      <w:r w:rsidRPr="00E64A66">
        <w:rPr>
          <w:rFonts w:cstheme="minorHAnsi"/>
          <w:color w:val="000000" w:themeColor="text1"/>
          <w:sz w:val="24"/>
          <w:szCs w:val="24"/>
        </w:rPr>
        <w:t xml:space="preserve">The first day of the Conference proceedings led the participants through diverse perspectives of the reality of transport in Africa while making linkages with related issues at a global level.  Proven solutions as demonstrated in Africa were also discussed. </w:t>
      </w:r>
    </w:p>
    <w:p w:rsidR="009460E5" w:rsidRPr="009460E5" w:rsidRDefault="009460E5" w:rsidP="009460E5">
      <w:pPr>
        <w:pStyle w:val="ListParagraph"/>
        <w:rPr>
          <w:rFonts w:cstheme="minorHAnsi"/>
          <w:color w:val="000000" w:themeColor="text1"/>
          <w:sz w:val="24"/>
          <w:szCs w:val="24"/>
        </w:rPr>
      </w:pPr>
    </w:p>
    <w:p w:rsidR="009460E5" w:rsidRDefault="009460E5" w:rsidP="009460E5">
      <w:pPr>
        <w:pStyle w:val="ListParagraph"/>
        <w:numPr>
          <w:ilvl w:val="0"/>
          <w:numId w:val="12"/>
        </w:numPr>
        <w:ind w:left="360"/>
        <w:rPr>
          <w:rFonts w:cstheme="minorHAnsi"/>
          <w:color w:val="000000" w:themeColor="text1"/>
          <w:sz w:val="24"/>
          <w:szCs w:val="24"/>
        </w:rPr>
      </w:pPr>
      <w:r>
        <w:rPr>
          <w:rFonts w:cstheme="minorHAnsi"/>
          <w:color w:val="000000" w:themeColor="text1"/>
          <w:sz w:val="24"/>
          <w:szCs w:val="24"/>
        </w:rPr>
        <w:t>On day two, a</w:t>
      </w:r>
      <w:r w:rsidRPr="002C0EAF">
        <w:rPr>
          <w:rFonts w:cstheme="minorHAnsi"/>
          <w:color w:val="000000" w:themeColor="text1"/>
          <w:sz w:val="24"/>
          <w:szCs w:val="24"/>
        </w:rPr>
        <w:t xml:space="preserve"> draft Action </w:t>
      </w:r>
      <w:r w:rsidR="00776151">
        <w:rPr>
          <w:rFonts w:cstheme="minorHAnsi"/>
          <w:color w:val="000000" w:themeColor="text1"/>
          <w:sz w:val="24"/>
          <w:szCs w:val="24"/>
        </w:rPr>
        <w:t>F</w:t>
      </w:r>
      <w:r w:rsidRPr="002C0EAF">
        <w:rPr>
          <w:rFonts w:cstheme="minorHAnsi"/>
          <w:color w:val="000000" w:themeColor="text1"/>
          <w:sz w:val="24"/>
          <w:szCs w:val="24"/>
        </w:rPr>
        <w:t>ramework was prepared by the expert</w:t>
      </w:r>
      <w:r>
        <w:rPr>
          <w:rFonts w:cstheme="minorHAnsi"/>
          <w:color w:val="000000" w:themeColor="text1"/>
          <w:sz w:val="24"/>
          <w:szCs w:val="24"/>
        </w:rPr>
        <w:t>s</w:t>
      </w:r>
      <w:r w:rsidRPr="002C0EAF">
        <w:rPr>
          <w:rFonts w:cstheme="minorHAnsi"/>
          <w:color w:val="000000" w:themeColor="text1"/>
          <w:sz w:val="24"/>
          <w:szCs w:val="24"/>
        </w:rPr>
        <w:t xml:space="preserve">, including recommendations on substantive priorities and </w:t>
      </w:r>
      <w:r w:rsidR="006D264A">
        <w:rPr>
          <w:rFonts w:cstheme="minorHAnsi"/>
          <w:color w:val="000000" w:themeColor="text1"/>
          <w:sz w:val="24"/>
          <w:szCs w:val="24"/>
        </w:rPr>
        <w:t xml:space="preserve">the </w:t>
      </w:r>
      <w:r w:rsidRPr="002C0EAF">
        <w:rPr>
          <w:rFonts w:cstheme="minorHAnsi"/>
          <w:color w:val="000000" w:themeColor="text1"/>
          <w:sz w:val="24"/>
          <w:szCs w:val="24"/>
        </w:rPr>
        <w:t>institutional setup of the ASTF</w:t>
      </w:r>
      <w:r w:rsidR="003B6D32">
        <w:rPr>
          <w:rFonts w:cstheme="minorHAnsi"/>
          <w:color w:val="000000" w:themeColor="text1"/>
          <w:sz w:val="24"/>
          <w:szCs w:val="24"/>
        </w:rPr>
        <w:t>,</w:t>
      </w:r>
      <w:r w:rsidRPr="002C0EAF">
        <w:rPr>
          <w:rFonts w:cstheme="minorHAnsi"/>
          <w:color w:val="000000" w:themeColor="text1"/>
          <w:sz w:val="24"/>
          <w:szCs w:val="24"/>
        </w:rPr>
        <w:t xml:space="preserve"> to be brought forward for consideration of the Minister</w:t>
      </w:r>
      <w:r>
        <w:rPr>
          <w:rFonts w:cstheme="minorHAnsi"/>
          <w:color w:val="000000" w:themeColor="text1"/>
          <w:sz w:val="24"/>
          <w:szCs w:val="24"/>
        </w:rPr>
        <w:t xml:space="preserve">ial session on day three. </w:t>
      </w:r>
    </w:p>
    <w:p w:rsidR="0095756D" w:rsidRPr="00E64A66" w:rsidRDefault="0095756D" w:rsidP="005721C3">
      <w:pPr>
        <w:pStyle w:val="ListParagraph"/>
        <w:ind w:left="360" w:hanging="360"/>
        <w:rPr>
          <w:rFonts w:cstheme="minorHAnsi"/>
          <w:color w:val="000000" w:themeColor="text1"/>
          <w:sz w:val="24"/>
          <w:szCs w:val="24"/>
        </w:rPr>
      </w:pPr>
    </w:p>
    <w:p w:rsidR="00E64A66" w:rsidRDefault="009460E5" w:rsidP="005721C3">
      <w:pPr>
        <w:pStyle w:val="ListParagraph"/>
        <w:numPr>
          <w:ilvl w:val="0"/>
          <w:numId w:val="12"/>
        </w:numPr>
        <w:ind w:left="360"/>
        <w:rPr>
          <w:rFonts w:cstheme="minorHAnsi"/>
          <w:color w:val="000000" w:themeColor="text1"/>
          <w:sz w:val="24"/>
          <w:szCs w:val="24"/>
        </w:rPr>
      </w:pPr>
      <w:r>
        <w:rPr>
          <w:rFonts w:cstheme="minorHAnsi"/>
          <w:color w:val="000000" w:themeColor="text1"/>
          <w:sz w:val="24"/>
          <w:szCs w:val="24"/>
        </w:rPr>
        <w:t>During the first part of</w:t>
      </w:r>
      <w:r w:rsidRPr="00E64A66">
        <w:rPr>
          <w:rFonts w:cstheme="minorHAnsi"/>
          <w:color w:val="000000" w:themeColor="text1"/>
          <w:sz w:val="24"/>
          <w:szCs w:val="24"/>
        </w:rPr>
        <w:t xml:space="preserve"> </w:t>
      </w:r>
      <w:r w:rsidR="00E64A66" w:rsidRPr="00E64A66">
        <w:rPr>
          <w:rFonts w:cstheme="minorHAnsi"/>
          <w:color w:val="000000" w:themeColor="text1"/>
          <w:sz w:val="24"/>
          <w:szCs w:val="24"/>
        </w:rPr>
        <w:t xml:space="preserve">day two participants were split into smaller groups </w:t>
      </w:r>
      <w:r w:rsidR="0005020C">
        <w:rPr>
          <w:rFonts w:cstheme="minorHAnsi"/>
          <w:color w:val="000000" w:themeColor="text1"/>
          <w:sz w:val="24"/>
          <w:szCs w:val="24"/>
        </w:rPr>
        <w:t xml:space="preserve">that discussed </w:t>
      </w:r>
      <w:r w:rsidR="00E64A66" w:rsidRPr="00E64A66">
        <w:rPr>
          <w:rFonts w:cstheme="minorHAnsi"/>
          <w:color w:val="000000" w:themeColor="text1"/>
          <w:sz w:val="24"/>
          <w:szCs w:val="24"/>
        </w:rPr>
        <w:t xml:space="preserve">the challenges, solutions and opportunities for </w:t>
      </w:r>
      <w:r w:rsidR="003B6D32" w:rsidRPr="00E64A66">
        <w:rPr>
          <w:rFonts w:cstheme="minorHAnsi"/>
          <w:color w:val="000000" w:themeColor="text1"/>
          <w:sz w:val="24"/>
          <w:szCs w:val="24"/>
        </w:rPr>
        <w:t>realizing</w:t>
      </w:r>
      <w:r w:rsidR="00E64A66" w:rsidRPr="00E64A66">
        <w:rPr>
          <w:rFonts w:cstheme="minorHAnsi"/>
          <w:color w:val="000000" w:themeColor="text1"/>
          <w:sz w:val="24"/>
          <w:szCs w:val="24"/>
        </w:rPr>
        <w:t xml:space="preserve"> sustainable transport in Africa.  The resulting analysis produced clearly identifiable areas for action </w:t>
      </w:r>
      <w:r>
        <w:rPr>
          <w:rFonts w:cstheme="minorHAnsi"/>
          <w:color w:val="000000" w:themeColor="text1"/>
          <w:sz w:val="24"/>
          <w:szCs w:val="24"/>
        </w:rPr>
        <w:t>on substantive priorities.</w:t>
      </w:r>
    </w:p>
    <w:p w:rsidR="0095756D" w:rsidRPr="00E64A66" w:rsidRDefault="0095756D" w:rsidP="005721C3">
      <w:pPr>
        <w:pStyle w:val="ListParagraph"/>
        <w:ind w:left="360" w:hanging="360"/>
        <w:rPr>
          <w:rFonts w:cstheme="minorHAnsi"/>
          <w:color w:val="000000" w:themeColor="text1"/>
          <w:sz w:val="24"/>
          <w:szCs w:val="24"/>
        </w:rPr>
      </w:pPr>
    </w:p>
    <w:p w:rsidR="00E64A66" w:rsidRDefault="00E64A66" w:rsidP="005721C3">
      <w:pPr>
        <w:pStyle w:val="ListParagraph"/>
        <w:numPr>
          <w:ilvl w:val="0"/>
          <w:numId w:val="12"/>
        </w:numPr>
        <w:ind w:left="360"/>
        <w:rPr>
          <w:rFonts w:cstheme="minorHAnsi"/>
          <w:color w:val="000000" w:themeColor="text1"/>
          <w:sz w:val="24"/>
          <w:szCs w:val="24"/>
        </w:rPr>
      </w:pPr>
      <w:r w:rsidRPr="00E64A66">
        <w:rPr>
          <w:rFonts w:cstheme="minorHAnsi"/>
          <w:color w:val="000000" w:themeColor="text1"/>
          <w:sz w:val="24"/>
          <w:szCs w:val="24"/>
        </w:rPr>
        <w:t xml:space="preserve">The second part of day two was devoted to discussion around the governance and institutional aspects of the ASTF structure. Proposals were developed that included the nature of the ASTF Secretariat and its supporting institutions, frequency of high level meetings, political ownership of ASTF and the role of regional communities.  </w:t>
      </w:r>
    </w:p>
    <w:p w:rsidR="00AE72C6" w:rsidRDefault="00AE72C6" w:rsidP="005721C3">
      <w:pPr>
        <w:pStyle w:val="ListParagraph"/>
        <w:ind w:left="360" w:hanging="360"/>
        <w:rPr>
          <w:rFonts w:cstheme="minorHAnsi"/>
          <w:color w:val="000000" w:themeColor="text1"/>
          <w:sz w:val="24"/>
          <w:szCs w:val="24"/>
        </w:rPr>
      </w:pPr>
    </w:p>
    <w:p w:rsidR="0095756D" w:rsidRPr="002C0EAF" w:rsidRDefault="0095756D" w:rsidP="005721C3">
      <w:pPr>
        <w:pStyle w:val="ListParagraph"/>
        <w:ind w:left="360" w:hanging="360"/>
        <w:rPr>
          <w:rFonts w:cstheme="minorHAnsi"/>
          <w:color w:val="000000" w:themeColor="text1"/>
          <w:sz w:val="24"/>
          <w:szCs w:val="24"/>
        </w:rPr>
      </w:pPr>
    </w:p>
    <w:p w:rsidR="00491FC6" w:rsidRPr="00491FC6" w:rsidRDefault="00882601" w:rsidP="005721C3">
      <w:pPr>
        <w:pStyle w:val="ListParagraph"/>
        <w:numPr>
          <w:ilvl w:val="0"/>
          <w:numId w:val="12"/>
        </w:numPr>
        <w:ind w:left="360"/>
        <w:rPr>
          <w:rFonts w:cstheme="minorHAnsi"/>
          <w:color w:val="000000" w:themeColor="text1"/>
          <w:sz w:val="24"/>
          <w:szCs w:val="24"/>
        </w:rPr>
      </w:pPr>
      <w:r>
        <w:rPr>
          <w:rFonts w:cstheme="minorHAnsi"/>
          <w:color w:val="000000" w:themeColor="text1"/>
          <w:sz w:val="24"/>
          <w:szCs w:val="24"/>
        </w:rPr>
        <w:t>The Ministerial session</w:t>
      </w:r>
      <w:r w:rsidR="0005020C">
        <w:rPr>
          <w:rFonts w:cstheme="minorHAnsi"/>
          <w:color w:val="000000" w:themeColor="text1"/>
          <w:sz w:val="24"/>
          <w:szCs w:val="24"/>
        </w:rPr>
        <w:t xml:space="preserve"> on the third day</w:t>
      </w:r>
      <w:r>
        <w:rPr>
          <w:rFonts w:cstheme="minorHAnsi"/>
          <w:color w:val="000000" w:themeColor="text1"/>
          <w:sz w:val="24"/>
          <w:szCs w:val="24"/>
        </w:rPr>
        <w:t xml:space="preserve"> started with a high level opening that include</w:t>
      </w:r>
      <w:r w:rsidR="00091FEE">
        <w:rPr>
          <w:rFonts w:cstheme="minorHAnsi"/>
          <w:color w:val="000000" w:themeColor="text1"/>
          <w:sz w:val="24"/>
          <w:szCs w:val="24"/>
        </w:rPr>
        <w:t>d</w:t>
      </w:r>
      <w:r>
        <w:rPr>
          <w:rFonts w:cstheme="minorHAnsi"/>
          <w:color w:val="000000" w:themeColor="text1"/>
          <w:sz w:val="24"/>
          <w:szCs w:val="24"/>
        </w:rPr>
        <w:t xml:space="preserve"> </w:t>
      </w:r>
      <w:r w:rsidR="009460E5">
        <w:rPr>
          <w:rFonts w:cstheme="minorHAnsi"/>
          <w:color w:val="000000" w:themeColor="text1"/>
          <w:sz w:val="24"/>
          <w:szCs w:val="24"/>
        </w:rPr>
        <w:t xml:space="preserve">remarks </w:t>
      </w:r>
      <w:r w:rsidR="00091FEE">
        <w:rPr>
          <w:rFonts w:cstheme="minorHAnsi"/>
          <w:color w:val="000000" w:themeColor="text1"/>
          <w:sz w:val="24"/>
          <w:szCs w:val="24"/>
        </w:rPr>
        <w:t xml:space="preserve">of </w:t>
      </w:r>
      <w:r w:rsidR="009460E5">
        <w:rPr>
          <w:rFonts w:cstheme="minorHAnsi"/>
          <w:color w:val="000000" w:themeColor="text1"/>
          <w:sz w:val="24"/>
          <w:szCs w:val="24"/>
        </w:rPr>
        <w:t xml:space="preserve">Engineer Michael </w:t>
      </w:r>
      <w:proofErr w:type="spellStart"/>
      <w:r w:rsidR="009460E5">
        <w:rPr>
          <w:rFonts w:cstheme="minorHAnsi"/>
          <w:color w:val="000000" w:themeColor="text1"/>
          <w:sz w:val="24"/>
          <w:szCs w:val="24"/>
        </w:rPr>
        <w:t>Kamau</w:t>
      </w:r>
      <w:proofErr w:type="spellEnd"/>
      <w:r w:rsidR="009460E5">
        <w:rPr>
          <w:rFonts w:cstheme="minorHAnsi"/>
          <w:color w:val="000000" w:themeColor="text1"/>
          <w:sz w:val="24"/>
          <w:szCs w:val="24"/>
        </w:rPr>
        <w:t xml:space="preserve">, Cabinet Secretary, Kenyan Ministry of Infrastructure and Transport, </w:t>
      </w:r>
      <w:r w:rsidR="00091FEE">
        <w:rPr>
          <w:rFonts w:cstheme="minorHAnsi"/>
          <w:color w:val="000000" w:themeColor="text1"/>
          <w:sz w:val="24"/>
          <w:szCs w:val="24"/>
        </w:rPr>
        <w:t xml:space="preserve">Mr. </w:t>
      </w:r>
      <w:proofErr w:type="spellStart"/>
      <w:r w:rsidR="00091FEE">
        <w:rPr>
          <w:rFonts w:cstheme="minorHAnsi"/>
          <w:color w:val="000000" w:themeColor="text1"/>
          <w:sz w:val="24"/>
          <w:szCs w:val="24"/>
        </w:rPr>
        <w:t>Achim</w:t>
      </w:r>
      <w:proofErr w:type="spellEnd"/>
      <w:r w:rsidR="00091FEE">
        <w:rPr>
          <w:rFonts w:cstheme="minorHAnsi"/>
          <w:color w:val="000000" w:themeColor="text1"/>
          <w:sz w:val="24"/>
          <w:szCs w:val="24"/>
        </w:rPr>
        <w:t xml:space="preserve"> Steiner, Executive Director of UNEP,</w:t>
      </w:r>
      <w:r w:rsidR="00091FEE" w:rsidRPr="00882601">
        <w:rPr>
          <w:rFonts w:cstheme="minorHAnsi"/>
          <w:color w:val="000000" w:themeColor="text1"/>
          <w:sz w:val="24"/>
          <w:szCs w:val="24"/>
        </w:rPr>
        <w:t xml:space="preserve"> </w:t>
      </w:r>
      <w:r w:rsidR="003E62A7">
        <w:rPr>
          <w:rFonts w:cstheme="minorHAnsi"/>
          <w:color w:val="000000" w:themeColor="text1"/>
          <w:sz w:val="24"/>
          <w:szCs w:val="24"/>
        </w:rPr>
        <w:t xml:space="preserve">- speaking on behalf of the three supporting organizations UNEP, the World Bank and UN-Habitat -, </w:t>
      </w:r>
      <w:r w:rsidR="00091FEE" w:rsidRPr="00882601">
        <w:rPr>
          <w:rFonts w:cstheme="minorHAnsi"/>
          <w:color w:val="000000" w:themeColor="text1"/>
          <w:sz w:val="24"/>
          <w:szCs w:val="24"/>
        </w:rPr>
        <w:t>UN Secretary General Mr. Ban Ki-moon</w:t>
      </w:r>
      <w:r w:rsidR="003E62A7">
        <w:rPr>
          <w:rFonts w:cstheme="minorHAnsi"/>
          <w:color w:val="000000" w:themeColor="text1"/>
          <w:sz w:val="24"/>
          <w:szCs w:val="24"/>
        </w:rPr>
        <w:t>,</w:t>
      </w:r>
      <w:r w:rsidR="00091FEE" w:rsidRPr="00882601">
        <w:rPr>
          <w:rFonts w:cstheme="minorHAnsi"/>
          <w:color w:val="000000" w:themeColor="text1"/>
          <w:sz w:val="24"/>
          <w:szCs w:val="24"/>
        </w:rPr>
        <w:t xml:space="preserve"> and His Excellency </w:t>
      </w:r>
      <w:r w:rsidR="00091FEE">
        <w:rPr>
          <w:rFonts w:cstheme="minorHAnsi"/>
          <w:color w:val="000000" w:themeColor="text1"/>
          <w:sz w:val="24"/>
          <w:szCs w:val="24"/>
        </w:rPr>
        <w:t xml:space="preserve">Mr. </w:t>
      </w:r>
      <w:proofErr w:type="spellStart"/>
      <w:r w:rsidR="00091FEE">
        <w:rPr>
          <w:rFonts w:cstheme="minorHAnsi"/>
          <w:color w:val="000000" w:themeColor="text1"/>
          <w:sz w:val="24"/>
          <w:szCs w:val="24"/>
        </w:rPr>
        <w:t>Uhuru</w:t>
      </w:r>
      <w:proofErr w:type="spellEnd"/>
      <w:r w:rsidR="00091FEE">
        <w:rPr>
          <w:rFonts w:cstheme="minorHAnsi"/>
          <w:color w:val="000000" w:themeColor="text1"/>
          <w:sz w:val="24"/>
          <w:szCs w:val="24"/>
        </w:rPr>
        <w:t xml:space="preserve"> </w:t>
      </w:r>
      <w:r w:rsidR="00091FEE" w:rsidRPr="00882601">
        <w:rPr>
          <w:rFonts w:cstheme="minorHAnsi"/>
          <w:color w:val="000000" w:themeColor="text1"/>
          <w:sz w:val="24"/>
          <w:szCs w:val="24"/>
        </w:rPr>
        <w:t>Kenyatta, President of the Republic of Kenya</w:t>
      </w:r>
      <w:r>
        <w:rPr>
          <w:rFonts w:cstheme="minorHAnsi"/>
          <w:color w:val="000000" w:themeColor="text1"/>
          <w:sz w:val="24"/>
          <w:szCs w:val="24"/>
        </w:rPr>
        <w:t>.</w:t>
      </w:r>
    </w:p>
    <w:p w:rsidR="00491FC6" w:rsidRPr="00491FC6" w:rsidRDefault="00491FC6" w:rsidP="005721C3">
      <w:pPr>
        <w:pStyle w:val="ListParagraph"/>
        <w:ind w:left="360" w:hanging="360"/>
        <w:rPr>
          <w:rFonts w:cstheme="minorHAnsi"/>
          <w:color w:val="000000" w:themeColor="text1"/>
          <w:sz w:val="24"/>
          <w:szCs w:val="24"/>
        </w:rPr>
      </w:pPr>
    </w:p>
    <w:p w:rsidR="00882601" w:rsidRPr="00491FC6" w:rsidRDefault="00091FEE" w:rsidP="005721C3">
      <w:pPr>
        <w:pStyle w:val="ListParagraph"/>
        <w:numPr>
          <w:ilvl w:val="0"/>
          <w:numId w:val="12"/>
        </w:numPr>
        <w:ind w:left="360"/>
        <w:rPr>
          <w:rFonts w:cstheme="minorHAnsi"/>
          <w:color w:val="000000" w:themeColor="text1"/>
          <w:sz w:val="24"/>
          <w:szCs w:val="24"/>
        </w:rPr>
      </w:pPr>
      <w:r>
        <w:rPr>
          <w:rFonts w:cstheme="minorHAnsi"/>
          <w:color w:val="000000" w:themeColor="text1"/>
          <w:sz w:val="24"/>
          <w:szCs w:val="24"/>
        </w:rPr>
        <w:t xml:space="preserve">The </w:t>
      </w:r>
      <w:r w:rsidR="009460E5">
        <w:rPr>
          <w:rFonts w:cstheme="minorHAnsi"/>
          <w:color w:val="000000" w:themeColor="text1"/>
          <w:sz w:val="24"/>
          <w:szCs w:val="24"/>
        </w:rPr>
        <w:t xml:space="preserve">Ministerial session reviewed the </w:t>
      </w:r>
      <w:r>
        <w:rPr>
          <w:rFonts w:cstheme="minorHAnsi"/>
          <w:color w:val="000000" w:themeColor="text1"/>
          <w:sz w:val="24"/>
          <w:szCs w:val="24"/>
        </w:rPr>
        <w:t xml:space="preserve">ASTF Action Framework </w:t>
      </w:r>
      <w:r w:rsidR="009460E5">
        <w:rPr>
          <w:rFonts w:cstheme="minorHAnsi"/>
          <w:color w:val="000000" w:themeColor="text1"/>
          <w:sz w:val="24"/>
          <w:szCs w:val="24"/>
        </w:rPr>
        <w:t xml:space="preserve">presented by rapporteurs of the expert sessions </w:t>
      </w:r>
      <w:r w:rsidR="003B6D32">
        <w:rPr>
          <w:rFonts w:cstheme="minorHAnsi"/>
          <w:color w:val="000000" w:themeColor="text1"/>
          <w:sz w:val="24"/>
          <w:szCs w:val="24"/>
        </w:rPr>
        <w:t>which</w:t>
      </w:r>
      <w:r>
        <w:rPr>
          <w:rFonts w:cstheme="minorHAnsi"/>
          <w:color w:val="000000" w:themeColor="text1"/>
          <w:sz w:val="24"/>
          <w:szCs w:val="24"/>
        </w:rPr>
        <w:t xml:space="preserve"> included </w:t>
      </w:r>
      <w:r w:rsidR="00475084">
        <w:rPr>
          <w:rFonts w:cstheme="minorHAnsi"/>
          <w:color w:val="000000" w:themeColor="text1"/>
          <w:sz w:val="24"/>
          <w:szCs w:val="24"/>
        </w:rPr>
        <w:t xml:space="preserve">a </w:t>
      </w:r>
      <w:r w:rsidR="002C0EAF">
        <w:rPr>
          <w:rFonts w:cstheme="minorHAnsi"/>
          <w:color w:val="000000" w:themeColor="text1"/>
          <w:sz w:val="24"/>
          <w:szCs w:val="24"/>
        </w:rPr>
        <w:t xml:space="preserve">priority </w:t>
      </w:r>
      <w:r>
        <w:rPr>
          <w:rFonts w:cstheme="minorHAnsi"/>
          <w:color w:val="000000" w:themeColor="text1"/>
          <w:sz w:val="24"/>
          <w:szCs w:val="24"/>
        </w:rPr>
        <w:t>sustainable transport a</w:t>
      </w:r>
      <w:r w:rsidR="00475084">
        <w:rPr>
          <w:rFonts w:cstheme="minorHAnsi"/>
          <w:color w:val="000000" w:themeColor="text1"/>
          <w:sz w:val="24"/>
          <w:szCs w:val="24"/>
        </w:rPr>
        <w:t>genda</w:t>
      </w:r>
      <w:r>
        <w:rPr>
          <w:rFonts w:cstheme="minorHAnsi"/>
          <w:color w:val="000000" w:themeColor="text1"/>
          <w:sz w:val="24"/>
          <w:szCs w:val="24"/>
        </w:rPr>
        <w:t xml:space="preserve"> </w:t>
      </w:r>
      <w:r w:rsidR="00475084">
        <w:rPr>
          <w:rFonts w:cstheme="minorHAnsi"/>
          <w:color w:val="000000" w:themeColor="text1"/>
          <w:sz w:val="24"/>
          <w:szCs w:val="24"/>
        </w:rPr>
        <w:t>for</w:t>
      </w:r>
      <w:r>
        <w:rPr>
          <w:rFonts w:cstheme="minorHAnsi"/>
          <w:color w:val="000000" w:themeColor="text1"/>
          <w:sz w:val="24"/>
          <w:szCs w:val="24"/>
        </w:rPr>
        <w:t xml:space="preserve"> Africa</w:t>
      </w:r>
      <w:r w:rsidR="006D264A">
        <w:rPr>
          <w:rFonts w:cstheme="minorHAnsi"/>
          <w:color w:val="000000" w:themeColor="text1"/>
          <w:sz w:val="24"/>
          <w:szCs w:val="24"/>
        </w:rPr>
        <w:t>,</w:t>
      </w:r>
      <w:r>
        <w:rPr>
          <w:rFonts w:cstheme="minorHAnsi"/>
          <w:color w:val="000000" w:themeColor="text1"/>
          <w:sz w:val="24"/>
          <w:szCs w:val="24"/>
        </w:rPr>
        <w:t xml:space="preserve"> and suggestions for the in</w:t>
      </w:r>
      <w:r w:rsidR="00491FC6">
        <w:rPr>
          <w:rFonts w:cstheme="minorHAnsi"/>
          <w:color w:val="000000" w:themeColor="text1"/>
          <w:sz w:val="24"/>
          <w:szCs w:val="24"/>
        </w:rPr>
        <w:t xml:space="preserve">stitutional set-up of the ASTF. </w:t>
      </w:r>
      <w:r w:rsidR="00475084" w:rsidRPr="00491FC6">
        <w:rPr>
          <w:rFonts w:cstheme="minorHAnsi"/>
          <w:color w:val="000000" w:themeColor="text1"/>
          <w:sz w:val="24"/>
          <w:szCs w:val="24"/>
        </w:rPr>
        <w:t xml:space="preserve">The </w:t>
      </w:r>
      <w:r w:rsidR="00AE72C6" w:rsidRPr="00491FC6">
        <w:rPr>
          <w:rFonts w:cstheme="minorHAnsi"/>
          <w:color w:val="000000" w:themeColor="text1"/>
          <w:sz w:val="24"/>
          <w:szCs w:val="24"/>
        </w:rPr>
        <w:t>session</w:t>
      </w:r>
      <w:r w:rsidR="00475084" w:rsidRPr="00491FC6">
        <w:rPr>
          <w:rFonts w:cstheme="minorHAnsi"/>
          <w:color w:val="000000" w:themeColor="text1"/>
          <w:sz w:val="24"/>
          <w:szCs w:val="24"/>
        </w:rPr>
        <w:t xml:space="preserve"> also </w:t>
      </w:r>
      <w:r w:rsidRPr="00491FC6">
        <w:rPr>
          <w:rFonts w:cstheme="minorHAnsi"/>
          <w:color w:val="000000" w:themeColor="text1"/>
          <w:sz w:val="24"/>
          <w:szCs w:val="24"/>
        </w:rPr>
        <w:t>reviewed financing opportunities for investment in susta</w:t>
      </w:r>
      <w:r w:rsidR="00475084" w:rsidRPr="00491FC6">
        <w:rPr>
          <w:rFonts w:cstheme="minorHAnsi"/>
          <w:color w:val="000000" w:themeColor="text1"/>
          <w:sz w:val="24"/>
          <w:szCs w:val="24"/>
        </w:rPr>
        <w:t>i</w:t>
      </w:r>
      <w:r w:rsidRPr="00491FC6">
        <w:rPr>
          <w:rFonts w:cstheme="minorHAnsi"/>
          <w:color w:val="000000" w:themeColor="text1"/>
          <w:sz w:val="24"/>
          <w:szCs w:val="24"/>
        </w:rPr>
        <w:t>nable transport in Africa.</w:t>
      </w:r>
    </w:p>
    <w:p w:rsidR="0095756D" w:rsidRDefault="0095756D" w:rsidP="005721C3">
      <w:pPr>
        <w:pStyle w:val="ListParagraph"/>
        <w:ind w:left="360" w:hanging="360"/>
        <w:rPr>
          <w:rFonts w:cstheme="minorHAnsi"/>
          <w:color w:val="000000" w:themeColor="text1"/>
          <w:sz w:val="24"/>
          <w:szCs w:val="24"/>
        </w:rPr>
      </w:pPr>
    </w:p>
    <w:p w:rsidR="00E64A66" w:rsidRPr="005B5689" w:rsidRDefault="00091FEE" w:rsidP="005B5689">
      <w:pPr>
        <w:pStyle w:val="ListParagraph"/>
        <w:numPr>
          <w:ilvl w:val="0"/>
          <w:numId w:val="12"/>
        </w:numPr>
        <w:ind w:left="360"/>
        <w:rPr>
          <w:rFonts w:cstheme="minorHAnsi"/>
          <w:color w:val="000000" w:themeColor="text1"/>
          <w:sz w:val="24"/>
          <w:szCs w:val="24"/>
        </w:rPr>
      </w:pPr>
      <w:r w:rsidRPr="00E64A66">
        <w:rPr>
          <w:rFonts w:cstheme="minorHAnsi"/>
          <w:color w:val="000000" w:themeColor="text1"/>
          <w:sz w:val="24"/>
          <w:szCs w:val="24"/>
        </w:rPr>
        <w:t xml:space="preserve">In the afternoon of the </w:t>
      </w:r>
      <w:r w:rsidR="00475084" w:rsidRPr="00E64A66">
        <w:rPr>
          <w:rFonts w:cstheme="minorHAnsi"/>
          <w:color w:val="000000" w:themeColor="text1"/>
          <w:sz w:val="24"/>
          <w:szCs w:val="24"/>
        </w:rPr>
        <w:t xml:space="preserve">Ministerial </w:t>
      </w:r>
      <w:r w:rsidR="003B6D32">
        <w:rPr>
          <w:rFonts w:cstheme="minorHAnsi"/>
          <w:color w:val="000000" w:themeColor="text1"/>
          <w:sz w:val="24"/>
          <w:szCs w:val="24"/>
        </w:rPr>
        <w:t>s</w:t>
      </w:r>
      <w:r w:rsidR="00475084" w:rsidRPr="00E64A66">
        <w:rPr>
          <w:rFonts w:cstheme="minorHAnsi"/>
          <w:color w:val="000000" w:themeColor="text1"/>
          <w:sz w:val="24"/>
          <w:szCs w:val="24"/>
        </w:rPr>
        <w:t>ession</w:t>
      </w:r>
      <w:r w:rsidR="003B6D32">
        <w:rPr>
          <w:rFonts w:cstheme="minorHAnsi"/>
          <w:color w:val="000000" w:themeColor="text1"/>
          <w:sz w:val="24"/>
          <w:szCs w:val="24"/>
        </w:rPr>
        <w:t>,</w:t>
      </w:r>
      <w:r w:rsidRPr="00E64A66">
        <w:rPr>
          <w:rFonts w:cstheme="minorHAnsi"/>
          <w:color w:val="000000" w:themeColor="text1"/>
          <w:sz w:val="24"/>
          <w:szCs w:val="24"/>
        </w:rPr>
        <w:t xml:space="preserve"> the Ministers and </w:t>
      </w:r>
      <w:r w:rsidR="00475084" w:rsidRPr="00E64A66">
        <w:rPr>
          <w:rFonts w:cstheme="minorHAnsi"/>
          <w:color w:val="000000" w:themeColor="text1"/>
          <w:sz w:val="24"/>
          <w:szCs w:val="24"/>
        </w:rPr>
        <w:t>H</w:t>
      </w:r>
      <w:r w:rsidRPr="00E64A66">
        <w:rPr>
          <w:rFonts w:cstheme="minorHAnsi"/>
          <w:color w:val="000000" w:themeColor="text1"/>
          <w:sz w:val="24"/>
          <w:szCs w:val="24"/>
        </w:rPr>
        <w:t>eads</w:t>
      </w:r>
      <w:r w:rsidR="00475084" w:rsidRPr="00E64A66">
        <w:rPr>
          <w:rFonts w:cstheme="minorHAnsi"/>
          <w:color w:val="000000" w:themeColor="text1"/>
          <w:sz w:val="24"/>
          <w:szCs w:val="24"/>
        </w:rPr>
        <w:t xml:space="preserve"> </w:t>
      </w:r>
      <w:r w:rsidRPr="00E64A66">
        <w:rPr>
          <w:rFonts w:cstheme="minorHAnsi"/>
          <w:color w:val="000000" w:themeColor="text1"/>
          <w:sz w:val="24"/>
          <w:szCs w:val="24"/>
        </w:rPr>
        <w:t xml:space="preserve">of </w:t>
      </w:r>
      <w:r w:rsidR="00475084" w:rsidRPr="00E64A66">
        <w:rPr>
          <w:rFonts w:cstheme="minorHAnsi"/>
          <w:color w:val="000000" w:themeColor="text1"/>
          <w:sz w:val="24"/>
          <w:szCs w:val="24"/>
        </w:rPr>
        <w:t>D</w:t>
      </w:r>
      <w:r w:rsidRPr="00E64A66">
        <w:rPr>
          <w:rFonts w:cstheme="minorHAnsi"/>
          <w:color w:val="000000" w:themeColor="text1"/>
          <w:sz w:val="24"/>
          <w:szCs w:val="24"/>
        </w:rPr>
        <w:t xml:space="preserve">elegations </w:t>
      </w:r>
      <w:r w:rsidR="009460E5">
        <w:rPr>
          <w:rFonts w:cstheme="minorHAnsi"/>
          <w:color w:val="000000" w:themeColor="text1"/>
          <w:sz w:val="24"/>
          <w:szCs w:val="24"/>
        </w:rPr>
        <w:t xml:space="preserve">adopted a priority list of </w:t>
      </w:r>
      <w:r w:rsidRPr="00E64A66">
        <w:rPr>
          <w:rFonts w:cstheme="minorHAnsi"/>
          <w:color w:val="000000" w:themeColor="text1"/>
          <w:sz w:val="24"/>
          <w:szCs w:val="24"/>
        </w:rPr>
        <w:t xml:space="preserve">actions, </w:t>
      </w:r>
      <w:r w:rsidR="009460E5">
        <w:rPr>
          <w:rFonts w:cstheme="minorHAnsi"/>
          <w:color w:val="000000" w:themeColor="text1"/>
          <w:sz w:val="24"/>
          <w:szCs w:val="24"/>
        </w:rPr>
        <w:t xml:space="preserve">with </w:t>
      </w:r>
      <w:r w:rsidRPr="00E64A66">
        <w:rPr>
          <w:rFonts w:cstheme="minorHAnsi"/>
          <w:color w:val="000000" w:themeColor="text1"/>
          <w:sz w:val="24"/>
          <w:szCs w:val="24"/>
        </w:rPr>
        <w:t>time-bound targets for susta</w:t>
      </w:r>
      <w:r w:rsidR="00475084" w:rsidRPr="00E64A66">
        <w:rPr>
          <w:rFonts w:cstheme="minorHAnsi"/>
          <w:color w:val="000000" w:themeColor="text1"/>
          <w:sz w:val="24"/>
          <w:szCs w:val="24"/>
        </w:rPr>
        <w:t>ina</w:t>
      </w:r>
      <w:r w:rsidRPr="00E64A66">
        <w:rPr>
          <w:rFonts w:cstheme="minorHAnsi"/>
          <w:color w:val="000000" w:themeColor="text1"/>
          <w:sz w:val="24"/>
          <w:szCs w:val="24"/>
        </w:rPr>
        <w:t>ble trans</w:t>
      </w:r>
      <w:r w:rsidR="00475084" w:rsidRPr="00E64A66">
        <w:rPr>
          <w:rFonts w:cstheme="minorHAnsi"/>
          <w:color w:val="000000" w:themeColor="text1"/>
          <w:sz w:val="24"/>
          <w:szCs w:val="24"/>
        </w:rPr>
        <w:t>port</w:t>
      </w:r>
      <w:r w:rsidRPr="00E64A66">
        <w:rPr>
          <w:rFonts w:cstheme="minorHAnsi"/>
          <w:color w:val="000000" w:themeColor="text1"/>
          <w:sz w:val="24"/>
          <w:szCs w:val="24"/>
        </w:rPr>
        <w:t xml:space="preserve"> in Africa, including </w:t>
      </w:r>
      <w:r w:rsidR="003B6D32">
        <w:rPr>
          <w:rFonts w:cstheme="minorHAnsi"/>
          <w:color w:val="000000" w:themeColor="text1"/>
          <w:sz w:val="24"/>
          <w:szCs w:val="24"/>
        </w:rPr>
        <w:t xml:space="preserve">actions </w:t>
      </w:r>
      <w:r w:rsidRPr="00E64A66">
        <w:rPr>
          <w:rFonts w:cstheme="minorHAnsi"/>
          <w:color w:val="000000" w:themeColor="text1"/>
          <w:sz w:val="24"/>
          <w:szCs w:val="24"/>
        </w:rPr>
        <w:t>on road safety, vehi</w:t>
      </w:r>
      <w:r w:rsidR="00475084" w:rsidRPr="00E64A66">
        <w:rPr>
          <w:rFonts w:cstheme="minorHAnsi"/>
          <w:color w:val="000000" w:themeColor="text1"/>
          <w:sz w:val="24"/>
          <w:szCs w:val="24"/>
        </w:rPr>
        <w:t>c</w:t>
      </w:r>
      <w:r w:rsidRPr="00E64A66">
        <w:rPr>
          <w:rFonts w:cstheme="minorHAnsi"/>
          <w:color w:val="000000" w:themeColor="text1"/>
          <w:sz w:val="24"/>
          <w:szCs w:val="24"/>
        </w:rPr>
        <w:t xml:space="preserve">les </w:t>
      </w:r>
      <w:r w:rsidR="00475084" w:rsidRPr="00E64A66">
        <w:rPr>
          <w:rFonts w:cstheme="minorHAnsi"/>
          <w:color w:val="000000" w:themeColor="text1"/>
          <w:sz w:val="24"/>
          <w:szCs w:val="24"/>
        </w:rPr>
        <w:t>and</w:t>
      </w:r>
      <w:r w:rsidRPr="00E64A66">
        <w:rPr>
          <w:rFonts w:cstheme="minorHAnsi"/>
          <w:color w:val="000000" w:themeColor="text1"/>
          <w:sz w:val="24"/>
          <w:szCs w:val="24"/>
        </w:rPr>
        <w:t xml:space="preserve"> emi</w:t>
      </w:r>
      <w:r w:rsidR="00475084" w:rsidRPr="00E64A66">
        <w:rPr>
          <w:rFonts w:cstheme="minorHAnsi"/>
          <w:color w:val="000000" w:themeColor="text1"/>
          <w:sz w:val="24"/>
          <w:szCs w:val="24"/>
        </w:rPr>
        <w:t>s</w:t>
      </w:r>
      <w:r w:rsidRPr="00E64A66">
        <w:rPr>
          <w:rFonts w:cstheme="minorHAnsi"/>
          <w:color w:val="000000" w:themeColor="text1"/>
          <w:sz w:val="24"/>
          <w:szCs w:val="24"/>
        </w:rPr>
        <w:t>sions</w:t>
      </w:r>
      <w:r w:rsidR="003B6D32">
        <w:rPr>
          <w:rFonts w:cstheme="minorHAnsi"/>
          <w:color w:val="000000" w:themeColor="text1"/>
          <w:sz w:val="24"/>
          <w:szCs w:val="24"/>
        </w:rPr>
        <w:t>,</w:t>
      </w:r>
      <w:r w:rsidRPr="00E64A66">
        <w:rPr>
          <w:rFonts w:cstheme="minorHAnsi"/>
          <w:color w:val="000000" w:themeColor="text1"/>
          <w:sz w:val="24"/>
          <w:szCs w:val="24"/>
        </w:rPr>
        <w:t xml:space="preserve"> and susta</w:t>
      </w:r>
      <w:r w:rsidR="00475084" w:rsidRPr="00E64A66">
        <w:rPr>
          <w:rFonts w:cstheme="minorHAnsi"/>
          <w:color w:val="000000" w:themeColor="text1"/>
          <w:sz w:val="24"/>
          <w:szCs w:val="24"/>
        </w:rPr>
        <w:t>inable</w:t>
      </w:r>
      <w:r w:rsidRPr="00E64A66">
        <w:rPr>
          <w:rFonts w:cstheme="minorHAnsi"/>
          <w:color w:val="000000" w:themeColor="text1"/>
          <w:sz w:val="24"/>
          <w:szCs w:val="24"/>
        </w:rPr>
        <w:t xml:space="preserve"> infrastructure and accessibility</w:t>
      </w:r>
      <w:r w:rsidR="00475084" w:rsidRPr="00E64A66">
        <w:rPr>
          <w:rFonts w:cstheme="minorHAnsi"/>
          <w:color w:val="000000" w:themeColor="text1"/>
          <w:sz w:val="24"/>
          <w:szCs w:val="24"/>
        </w:rPr>
        <w:t>.</w:t>
      </w:r>
      <w:r w:rsidR="00E64A66">
        <w:rPr>
          <w:rFonts w:cstheme="minorHAnsi"/>
          <w:color w:val="000000" w:themeColor="text1"/>
          <w:sz w:val="24"/>
          <w:szCs w:val="24"/>
        </w:rPr>
        <w:t xml:space="preserve"> </w:t>
      </w:r>
      <w:r w:rsidR="0005020C">
        <w:rPr>
          <w:rFonts w:cstheme="minorHAnsi"/>
          <w:color w:val="000000" w:themeColor="text1"/>
          <w:sz w:val="24"/>
          <w:szCs w:val="24"/>
        </w:rPr>
        <w:t xml:space="preserve">The Ministers also </w:t>
      </w:r>
      <w:r w:rsidR="005B5689">
        <w:rPr>
          <w:rFonts w:cstheme="minorHAnsi"/>
          <w:color w:val="000000" w:themeColor="text1"/>
          <w:sz w:val="24"/>
          <w:szCs w:val="24"/>
        </w:rPr>
        <w:t>identified</w:t>
      </w:r>
      <w:r w:rsidR="0005020C">
        <w:rPr>
          <w:rFonts w:cstheme="minorHAnsi"/>
          <w:color w:val="000000" w:themeColor="text1"/>
          <w:sz w:val="24"/>
          <w:szCs w:val="24"/>
        </w:rPr>
        <w:t xml:space="preserve"> interim steps to be taken to set up the ASTF </w:t>
      </w:r>
      <w:r w:rsidR="005B5689">
        <w:rPr>
          <w:rFonts w:cstheme="minorHAnsi"/>
          <w:color w:val="000000" w:themeColor="text1"/>
          <w:sz w:val="24"/>
          <w:szCs w:val="24"/>
        </w:rPr>
        <w:t xml:space="preserve">organizational structure, including the interim </w:t>
      </w:r>
      <w:r w:rsidR="0005020C">
        <w:rPr>
          <w:rFonts w:cstheme="minorHAnsi"/>
          <w:color w:val="000000" w:themeColor="text1"/>
          <w:sz w:val="24"/>
          <w:szCs w:val="24"/>
        </w:rPr>
        <w:t>Secretariat</w:t>
      </w:r>
      <w:r w:rsidR="005B5689">
        <w:rPr>
          <w:rFonts w:cstheme="minorHAnsi"/>
          <w:color w:val="000000" w:themeColor="text1"/>
          <w:sz w:val="24"/>
          <w:szCs w:val="24"/>
        </w:rPr>
        <w:t>.</w:t>
      </w:r>
    </w:p>
    <w:p w:rsidR="00E64A66" w:rsidRDefault="00E64A66">
      <w:pPr>
        <w:rPr>
          <w:rFonts w:cstheme="minorHAnsi"/>
          <w:color w:val="000000" w:themeColor="text1"/>
          <w:sz w:val="24"/>
          <w:szCs w:val="24"/>
          <w:lang w:val="en-US"/>
        </w:rPr>
      </w:pPr>
      <w:r>
        <w:rPr>
          <w:rFonts w:cstheme="minorHAnsi"/>
          <w:color w:val="000000" w:themeColor="text1"/>
          <w:sz w:val="24"/>
          <w:szCs w:val="24"/>
          <w:lang w:val="en-US"/>
        </w:rPr>
        <w:br w:type="page"/>
      </w:r>
    </w:p>
    <w:p w:rsidR="00806B49" w:rsidRPr="009326C9" w:rsidRDefault="002C0EAF" w:rsidP="00DD00ED">
      <w:pPr>
        <w:rPr>
          <w:rFonts w:ascii="Helv" w:hAnsi="Helv" w:cs="Helv"/>
          <w:b/>
          <w:color w:val="000000"/>
          <w:sz w:val="20"/>
          <w:szCs w:val="20"/>
        </w:rPr>
      </w:pPr>
      <w:r>
        <w:rPr>
          <w:rFonts w:ascii="Helv" w:hAnsi="Helv" w:cs="Helv"/>
          <w:b/>
          <w:color w:val="000000"/>
          <w:sz w:val="20"/>
          <w:szCs w:val="20"/>
        </w:rPr>
        <w:lastRenderedPageBreak/>
        <w:t>Annex - ASTF Action Framework</w:t>
      </w:r>
    </w:p>
    <w:tbl>
      <w:tblPr>
        <w:tblStyle w:val="ColorfulGrid-Accent5"/>
        <w:tblW w:w="0" w:type="auto"/>
        <w:tblLook w:val="04A0" w:firstRow="1" w:lastRow="0" w:firstColumn="1" w:lastColumn="0" w:noHBand="0" w:noVBand="1"/>
      </w:tblPr>
      <w:tblGrid>
        <w:gridCol w:w="1998"/>
        <w:gridCol w:w="70"/>
        <w:gridCol w:w="6410"/>
        <w:gridCol w:w="1098"/>
      </w:tblGrid>
      <w:tr w:rsidR="00CB04A8" w:rsidTr="00CB04A8">
        <w:trPr>
          <w:cnfStyle w:val="100000000000" w:firstRow="1" w:lastRow="0" w:firstColumn="0" w:lastColumn="0" w:oddVBand="0" w:evenVBand="0" w:oddHBand="0" w:evenHBand="0" w:firstRowFirstColumn="0" w:firstRowLastColumn="0" w:lastRowFirstColumn="0" w:lastRowLastColumn="0"/>
          <w:trHeight w:val="962"/>
        </w:trPr>
        <w:tc>
          <w:tcPr>
            <w:cnfStyle w:val="001000000000" w:firstRow="0" w:lastRow="0" w:firstColumn="1" w:lastColumn="0" w:oddVBand="0" w:evenVBand="0" w:oddHBand="0" w:evenHBand="0" w:firstRowFirstColumn="0" w:firstRowLastColumn="0" w:lastRowFirstColumn="0" w:lastRowLastColumn="0"/>
            <w:tcW w:w="9576" w:type="dxa"/>
            <w:gridSpan w:val="4"/>
            <w:tcBorders>
              <w:bottom w:val="single" w:sz="4" w:space="0" w:color="FFFFFF" w:themeColor="background1"/>
            </w:tcBorders>
          </w:tcPr>
          <w:p w:rsidR="00CB04A8" w:rsidRDefault="00CB04A8" w:rsidP="00CB04A8">
            <w:pPr>
              <w:pStyle w:val="Heading1"/>
              <w:jc w:val="center"/>
              <w:outlineLvl w:val="0"/>
              <w:rPr>
                <w:b/>
                <w:sz w:val="36"/>
                <w:szCs w:val="36"/>
              </w:rPr>
            </w:pPr>
            <w:r w:rsidRPr="00CB04A8">
              <w:rPr>
                <w:b/>
                <w:sz w:val="36"/>
                <w:szCs w:val="36"/>
              </w:rPr>
              <w:t>ASTF Action Framework</w:t>
            </w:r>
          </w:p>
          <w:p w:rsidR="00CB04A8" w:rsidRPr="00CB04A8" w:rsidRDefault="00CB04A8" w:rsidP="00CB04A8">
            <w:pPr>
              <w:rPr>
                <w:lang w:val="en-US"/>
              </w:rPr>
            </w:pPr>
          </w:p>
        </w:tc>
      </w:tr>
      <w:tr w:rsidR="00806B49" w:rsidTr="00CB04A8">
        <w:trPr>
          <w:cnfStyle w:val="000000100000" w:firstRow="0" w:lastRow="0" w:firstColumn="0" w:lastColumn="0" w:oddVBand="0" w:evenVBand="0" w:oddHBand="1" w:evenHBand="0" w:firstRowFirstColumn="0" w:firstRowLastColumn="0" w:lastRowFirstColumn="0" w:lastRowLastColumn="0"/>
          <w:trHeight w:val="962"/>
        </w:trPr>
        <w:tc>
          <w:tcPr>
            <w:cnfStyle w:val="001000000000" w:firstRow="0" w:lastRow="0" w:firstColumn="1" w:lastColumn="0" w:oddVBand="0" w:evenVBand="0" w:oddHBand="0" w:evenHBand="0" w:firstRowFirstColumn="0" w:firstRowLastColumn="0" w:lastRowFirstColumn="0" w:lastRowLastColumn="0"/>
            <w:tcW w:w="9576" w:type="dxa"/>
            <w:gridSpan w:val="4"/>
            <w:tcBorders>
              <w:top w:val="single" w:sz="4" w:space="0" w:color="FFFFFF" w:themeColor="background1"/>
              <w:bottom w:val="single" w:sz="4" w:space="0" w:color="FFFFFF" w:themeColor="background1"/>
            </w:tcBorders>
            <w:shd w:val="clear" w:color="auto" w:fill="92CDDC" w:themeFill="accent5" w:themeFillTint="99"/>
          </w:tcPr>
          <w:p w:rsidR="00806B49" w:rsidRPr="00CB04A8" w:rsidRDefault="00806B49" w:rsidP="009326C9">
            <w:pPr>
              <w:pStyle w:val="Heading1"/>
              <w:outlineLvl w:val="0"/>
              <w:rPr>
                <w:bCs w:val="0"/>
              </w:rPr>
            </w:pPr>
            <w:r w:rsidRPr="00CB04A8">
              <w:rPr>
                <w:bCs w:val="0"/>
              </w:rPr>
              <w:t xml:space="preserve">Priority Action Areas </w:t>
            </w:r>
          </w:p>
          <w:p w:rsidR="0005774B" w:rsidRPr="0005774B" w:rsidRDefault="0005774B" w:rsidP="0005774B">
            <w:pPr>
              <w:rPr>
                <w:lang w:val="en-US"/>
              </w:rPr>
            </w:pPr>
          </w:p>
        </w:tc>
      </w:tr>
      <w:tr w:rsidR="00095D7E" w:rsidTr="002F7BF0">
        <w:trPr>
          <w:trHeight w:val="235"/>
        </w:trPr>
        <w:tc>
          <w:tcPr>
            <w:cnfStyle w:val="001000000000" w:firstRow="0" w:lastRow="0" w:firstColumn="1" w:lastColumn="0" w:oddVBand="0" w:evenVBand="0" w:oddHBand="0" w:evenHBand="0" w:firstRowFirstColumn="0" w:firstRowLastColumn="0" w:lastRowFirstColumn="0" w:lastRowLastColumn="0"/>
            <w:tcW w:w="1998" w:type="dxa"/>
            <w:tcBorders>
              <w:top w:val="single" w:sz="4" w:space="0" w:color="FFFFFF" w:themeColor="background1"/>
            </w:tcBorders>
            <w:vAlign w:val="center"/>
          </w:tcPr>
          <w:p w:rsidR="00806B49" w:rsidRPr="009170FA" w:rsidRDefault="00806B49" w:rsidP="009170FA">
            <w:pPr>
              <w:jc w:val="center"/>
              <w:rPr>
                <w:b/>
                <w:sz w:val="24"/>
                <w:szCs w:val="24"/>
              </w:rPr>
            </w:pPr>
            <w:r w:rsidRPr="009170FA">
              <w:rPr>
                <w:b/>
                <w:sz w:val="24"/>
                <w:szCs w:val="24"/>
              </w:rPr>
              <w:t>Priority Area</w:t>
            </w:r>
          </w:p>
        </w:tc>
        <w:tc>
          <w:tcPr>
            <w:tcW w:w="6480" w:type="dxa"/>
            <w:gridSpan w:val="2"/>
            <w:tcBorders>
              <w:top w:val="single" w:sz="4" w:space="0" w:color="FFFFFF" w:themeColor="background1"/>
              <w:bottom w:val="single" w:sz="4" w:space="0" w:color="FFFFFF" w:themeColor="background1"/>
            </w:tcBorders>
            <w:shd w:val="clear" w:color="auto" w:fill="31849B" w:themeFill="accent5" w:themeFillShade="BF"/>
            <w:vAlign w:val="center"/>
          </w:tcPr>
          <w:p w:rsidR="00806B49" w:rsidRPr="009170FA" w:rsidRDefault="00806B49" w:rsidP="009170FA">
            <w:pPr>
              <w:jc w:val="center"/>
              <w:cnfStyle w:val="000000000000" w:firstRow="0" w:lastRow="0" w:firstColumn="0" w:lastColumn="0" w:oddVBand="0" w:evenVBand="0" w:oddHBand="0" w:evenHBand="0" w:firstRowFirstColumn="0" w:firstRowLastColumn="0" w:lastRowFirstColumn="0" w:lastRowLastColumn="0"/>
              <w:rPr>
                <w:b/>
                <w:color w:val="FFFFFF" w:themeColor="background1"/>
                <w:sz w:val="24"/>
                <w:szCs w:val="24"/>
              </w:rPr>
            </w:pPr>
            <w:r w:rsidRPr="009170FA">
              <w:rPr>
                <w:b/>
                <w:color w:val="FFFFFF" w:themeColor="background1"/>
                <w:sz w:val="24"/>
                <w:szCs w:val="24"/>
              </w:rPr>
              <w:t>Actions</w:t>
            </w:r>
          </w:p>
        </w:tc>
        <w:tc>
          <w:tcPr>
            <w:tcW w:w="1098" w:type="dxa"/>
            <w:tcBorders>
              <w:top w:val="single" w:sz="4" w:space="0" w:color="FFFFFF" w:themeColor="background1"/>
              <w:bottom w:val="single" w:sz="4" w:space="0" w:color="FFFFFF" w:themeColor="background1"/>
            </w:tcBorders>
            <w:shd w:val="clear" w:color="auto" w:fill="31849B" w:themeFill="accent5" w:themeFillShade="BF"/>
            <w:vAlign w:val="center"/>
          </w:tcPr>
          <w:p w:rsidR="00806B49" w:rsidRPr="009170FA" w:rsidRDefault="00253431" w:rsidP="009170FA">
            <w:pPr>
              <w:jc w:val="center"/>
              <w:cnfStyle w:val="000000000000" w:firstRow="0" w:lastRow="0" w:firstColumn="0" w:lastColumn="0" w:oddVBand="0" w:evenVBand="0" w:oddHBand="0" w:evenHBand="0" w:firstRowFirstColumn="0" w:firstRowLastColumn="0" w:lastRowFirstColumn="0" w:lastRowLastColumn="0"/>
              <w:rPr>
                <w:b/>
                <w:color w:val="FFFFFF" w:themeColor="background1"/>
                <w:sz w:val="24"/>
                <w:szCs w:val="24"/>
              </w:rPr>
            </w:pPr>
            <w:r w:rsidRPr="009170FA">
              <w:rPr>
                <w:b/>
                <w:color w:val="FFFFFF" w:themeColor="background1"/>
                <w:sz w:val="24"/>
                <w:szCs w:val="24"/>
              </w:rPr>
              <w:t>Time</w:t>
            </w:r>
            <w:r w:rsidR="009326C9" w:rsidRPr="009170FA">
              <w:rPr>
                <w:b/>
                <w:color w:val="FFFFFF" w:themeColor="background1"/>
                <w:sz w:val="24"/>
                <w:szCs w:val="24"/>
              </w:rPr>
              <w:t>-B</w:t>
            </w:r>
            <w:r w:rsidRPr="009170FA">
              <w:rPr>
                <w:b/>
                <w:color w:val="FFFFFF" w:themeColor="background1"/>
                <w:sz w:val="24"/>
                <w:szCs w:val="24"/>
              </w:rPr>
              <w:t>ound Target</w:t>
            </w:r>
          </w:p>
        </w:tc>
      </w:tr>
      <w:tr w:rsidR="007A4209" w:rsidTr="009326C9">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998" w:type="dxa"/>
            <w:vMerge w:val="restart"/>
          </w:tcPr>
          <w:p w:rsidR="00253431" w:rsidRDefault="00253431" w:rsidP="009326C9">
            <w:pPr>
              <w:ind w:left="57"/>
              <w:jc w:val="center"/>
              <w:rPr>
                <w:b/>
                <w:sz w:val="24"/>
                <w:szCs w:val="24"/>
              </w:rPr>
            </w:pPr>
            <w:r w:rsidRPr="002470AB">
              <w:rPr>
                <w:b/>
                <w:sz w:val="24"/>
                <w:szCs w:val="24"/>
              </w:rPr>
              <w:t>Road safety</w:t>
            </w:r>
          </w:p>
        </w:tc>
        <w:tc>
          <w:tcPr>
            <w:tcW w:w="6480" w:type="dxa"/>
            <w:gridSpan w:val="2"/>
          </w:tcPr>
          <w:p w:rsidR="00253431" w:rsidRPr="000A24EB" w:rsidRDefault="009460E5" w:rsidP="003E62A7">
            <w:pPr>
              <w:cnfStyle w:val="000000100000" w:firstRow="0" w:lastRow="0" w:firstColumn="0" w:lastColumn="0" w:oddVBand="0" w:evenVBand="0" w:oddHBand="1" w:evenHBand="0" w:firstRowFirstColumn="0" w:firstRowLastColumn="0" w:lastRowFirstColumn="0" w:lastRowLastColumn="0"/>
            </w:pPr>
            <w:r>
              <w:t>Implement</w:t>
            </w:r>
            <w:r w:rsidRPr="000A24EB">
              <w:t xml:space="preserve"> </w:t>
            </w:r>
            <w:r w:rsidR="00253431" w:rsidRPr="000A24EB">
              <w:t>the African Action Plan</w:t>
            </w:r>
            <w:r w:rsidR="003E62A7">
              <w:t xml:space="preserve"> for the </w:t>
            </w:r>
            <w:r w:rsidR="00253431" w:rsidRPr="003E62A7">
              <w:t>Decade of Act</w:t>
            </w:r>
            <w:r w:rsidR="003E62A7">
              <w:t>ion for Road Safety 2011 – 2020</w:t>
            </w:r>
          </w:p>
        </w:tc>
        <w:tc>
          <w:tcPr>
            <w:tcW w:w="1098" w:type="dxa"/>
          </w:tcPr>
          <w:p w:rsidR="00253431" w:rsidRDefault="00253431">
            <w:pPr>
              <w:cnfStyle w:val="000000100000" w:firstRow="0" w:lastRow="0" w:firstColumn="0" w:lastColumn="0" w:oddVBand="0" w:evenVBand="0" w:oddHBand="1" w:evenHBand="0" w:firstRowFirstColumn="0" w:firstRowLastColumn="0" w:lastRowFirstColumn="0" w:lastRowLastColumn="0"/>
            </w:pPr>
          </w:p>
          <w:p w:rsidR="00253431" w:rsidRDefault="00253431" w:rsidP="00806B49">
            <w:pPr>
              <w:cnfStyle w:val="000000100000" w:firstRow="0" w:lastRow="0" w:firstColumn="0" w:lastColumn="0" w:oddVBand="0" w:evenVBand="0" w:oddHBand="1" w:evenHBand="0" w:firstRowFirstColumn="0" w:firstRowLastColumn="0" w:lastRowFirstColumn="0" w:lastRowLastColumn="0"/>
            </w:pPr>
          </w:p>
        </w:tc>
      </w:tr>
      <w:tr w:rsidR="007A4209" w:rsidTr="00AE2DB1">
        <w:trPr>
          <w:trHeight w:val="332"/>
        </w:trPr>
        <w:tc>
          <w:tcPr>
            <w:cnfStyle w:val="001000000000" w:firstRow="0" w:lastRow="0" w:firstColumn="1" w:lastColumn="0" w:oddVBand="0" w:evenVBand="0" w:oddHBand="0" w:evenHBand="0" w:firstRowFirstColumn="0" w:firstRowLastColumn="0" w:lastRowFirstColumn="0" w:lastRowLastColumn="0"/>
            <w:tcW w:w="1998" w:type="dxa"/>
            <w:vMerge/>
          </w:tcPr>
          <w:p w:rsidR="00253431" w:rsidRPr="002470AB" w:rsidRDefault="00253431" w:rsidP="009326C9">
            <w:pPr>
              <w:ind w:left="57"/>
              <w:jc w:val="center"/>
              <w:rPr>
                <w:b/>
                <w:sz w:val="24"/>
                <w:szCs w:val="24"/>
              </w:rPr>
            </w:pPr>
          </w:p>
        </w:tc>
        <w:tc>
          <w:tcPr>
            <w:tcW w:w="6480" w:type="dxa"/>
            <w:gridSpan w:val="2"/>
          </w:tcPr>
          <w:p w:rsidR="00253431" w:rsidRPr="00253431" w:rsidRDefault="00253431" w:rsidP="009460E5">
            <w:pPr>
              <w:cnfStyle w:val="000000000000" w:firstRow="0" w:lastRow="0" w:firstColumn="0" w:lastColumn="0" w:oddVBand="0" w:evenVBand="0" w:oddHBand="0" w:evenHBand="0" w:firstRowFirstColumn="0" w:firstRowLastColumn="0" w:lastRowFirstColumn="0" w:lastRowLastColumn="0"/>
            </w:pPr>
            <w:r>
              <w:t xml:space="preserve">Set up dedicated institutions for road safety and allocate funding </w:t>
            </w:r>
          </w:p>
        </w:tc>
        <w:tc>
          <w:tcPr>
            <w:tcW w:w="1098" w:type="dxa"/>
          </w:tcPr>
          <w:p w:rsidR="00253431" w:rsidRDefault="00253431" w:rsidP="00806B49">
            <w:pPr>
              <w:cnfStyle w:val="000000000000" w:firstRow="0" w:lastRow="0" w:firstColumn="0" w:lastColumn="0" w:oddVBand="0" w:evenVBand="0" w:oddHBand="0" w:evenHBand="0" w:firstRowFirstColumn="0" w:firstRowLastColumn="0" w:lastRowFirstColumn="0" w:lastRowLastColumn="0"/>
            </w:pPr>
            <w:r>
              <w:t xml:space="preserve">2017 </w:t>
            </w:r>
          </w:p>
        </w:tc>
      </w:tr>
      <w:tr w:rsidR="007A4209" w:rsidTr="009326C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98" w:type="dxa"/>
            <w:vMerge/>
          </w:tcPr>
          <w:p w:rsidR="00253431" w:rsidRPr="002470AB" w:rsidRDefault="00253431" w:rsidP="009326C9">
            <w:pPr>
              <w:ind w:left="57"/>
              <w:jc w:val="center"/>
              <w:rPr>
                <w:b/>
                <w:sz w:val="24"/>
                <w:szCs w:val="24"/>
              </w:rPr>
            </w:pPr>
          </w:p>
        </w:tc>
        <w:tc>
          <w:tcPr>
            <w:tcW w:w="6480" w:type="dxa"/>
            <w:gridSpan w:val="2"/>
          </w:tcPr>
          <w:p w:rsidR="00253431" w:rsidRDefault="00253431" w:rsidP="009460E5">
            <w:pPr>
              <w:cnfStyle w:val="000000100000" w:firstRow="0" w:lastRow="0" w:firstColumn="0" w:lastColumn="0" w:oddVBand="0" w:evenVBand="0" w:oddHBand="1" w:evenHBand="0" w:firstRowFirstColumn="0" w:firstRowLastColumn="0" w:lastRowFirstColumn="0" w:lastRowLastColumn="0"/>
            </w:pPr>
            <w:r>
              <w:t>Insure comprehensive data coll</w:t>
            </w:r>
            <w:r w:rsidR="006D264A">
              <w:t>ection and reporting mechanisms</w:t>
            </w:r>
            <w:r>
              <w:t xml:space="preserve"> on r</w:t>
            </w:r>
            <w:r w:rsidR="000A24EB">
              <w:t>oad safety incidents and trends</w:t>
            </w:r>
          </w:p>
        </w:tc>
        <w:tc>
          <w:tcPr>
            <w:tcW w:w="1098" w:type="dxa"/>
          </w:tcPr>
          <w:p w:rsidR="00253431" w:rsidRDefault="00253431" w:rsidP="00806B49">
            <w:pPr>
              <w:cnfStyle w:val="000000100000" w:firstRow="0" w:lastRow="0" w:firstColumn="0" w:lastColumn="0" w:oddVBand="0" w:evenVBand="0" w:oddHBand="1" w:evenHBand="0" w:firstRowFirstColumn="0" w:firstRowLastColumn="0" w:lastRowFirstColumn="0" w:lastRowLastColumn="0"/>
            </w:pPr>
            <w:r>
              <w:t>2015</w:t>
            </w:r>
          </w:p>
        </w:tc>
      </w:tr>
      <w:tr w:rsidR="007A4209" w:rsidTr="009326C9">
        <w:trPr>
          <w:trHeight w:val="300"/>
        </w:trPr>
        <w:tc>
          <w:tcPr>
            <w:cnfStyle w:val="001000000000" w:firstRow="0" w:lastRow="0" w:firstColumn="1" w:lastColumn="0" w:oddVBand="0" w:evenVBand="0" w:oddHBand="0" w:evenHBand="0" w:firstRowFirstColumn="0" w:firstRowLastColumn="0" w:lastRowFirstColumn="0" w:lastRowLastColumn="0"/>
            <w:tcW w:w="1998" w:type="dxa"/>
            <w:vMerge/>
          </w:tcPr>
          <w:p w:rsidR="00253431" w:rsidRPr="002470AB" w:rsidRDefault="00253431" w:rsidP="009326C9">
            <w:pPr>
              <w:ind w:left="57"/>
              <w:jc w:val="center"/>
              <w:rPr>
                <w:b/>
                <w:sz w:val="24"/>
                <w:szCs w:val="24"/>
              </w:rPr>
            </w:pPr>
          </w:p>
        </w:tc>
        <w:tc>
          <w:tcPr>
            <w:tcW w:w="6480" w:type="dxa"/>
            <w:gridSpan w:val="2"/>
          </w:tcPr>
          <w:p w:rsidR="00253431" w:rsidRDefault="00253431" w:rsidP="00253431">
            <w:pPr>
              <w:cnfStyle w:val="000000000000" w:firstRow="0" w:lastRow="0" w:firstColumn="0" w:lastColumn="0" w:oddVBand="0" w:evenVBand="0" w:oddHBand="0" w:evenHBand="0" w:firstRowFirstColumn="0" w:firstRowLastColumn="0" w:lastRowFirstColumn="0" w:lastRowLastColumn="0"/>
            </w:pPr>
            <w:r>
              <w:t xml:space="preserve">Develop and adopt a Non-Motorised Transport Policy  </w:t>
            </w:r>
          </w:p>
        </w:tc>
        <w:tc>
          <w:tcPr>
            <w:tcW w:w="1098" w:type="dxa"/>
          </w:tcPr>
          <w:p w:rsidR="00253431" w:rsidRDefault="00253431" w:rsidP="00806B49">
            <w:pPr>
              <w:cnfStyle w:val="000000000000" w:firstRow="0" w:lastRow="0" w:firstColumn="0" w:lastColumn="0" w:oddVBand="0" w:evenVBand="0" w:oddHBand="0" w:evenHBand="0" w:firstRowFirstColumn="0" w:firstRowLastColumn="0" w:lastRowFirstColumn="0" w:lastRowLastColumn="0"/>
            </w:pPr>
            <w:r>
              <w:t>2015</w:t>
            </w:r>
          </w:p>
        </w:tc>
      </w:tr>
      <w:tr w:rsidR="007A4209" w:rsidTr="009326C9">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998" w:type="dxa"/>
            <w:vMerge/>
          </w:tcPr>
          <w:p w:rsidR="00253431" w:rsidRPr="002470AB" w:rsidRDefault="00253431" w:rsidP="009326C9">
            <w:pPr>
              <w:ind w:left="57"/>
              <w:jc w:val="center"/>
              <w:rPr>
                <w:b/>
                <w:sz w:val="24"/>
                <w:szCs w:val="24"/>
              </w:rPr>
            </w:pPr>
          </w:p>
        </w:tc>
        <w:tc>
          <w:tcPr>
            <w:tcW w:w="6480" w:type="dxa"/>
            <w:gridSpan w:val="2"/>
          </w:tcPr>
          <w:p w:rsidR="00253431" w:rsidRDefault="00253431" w:rsidP="00253431">
            <w:pPr>
              <w:cnfStyle w:val="000000100000" w:firstRow="0" w:lastRow="0" w:firstColumn="0" w:lastColumn="0" w:oddVBand="0" w:evenVBand="0" w:oddHBand="1" w:evenHBand="0" w:firstRowFirstColumn="0" w:firstRowLastColumn="0" w:lastRowFirstColumn="0" w:lastRowLastColumn="0"/>
            </w:pPr>
            <w:r>
              <w:t xml:space="preserve">Develop and adopt Non-Motorised Transport Design Guidelines  </w:t>
            </w:r>
          </w:p>
        </w:tc>
        <w:tc>
          <w:tcPr>
            <w:tcW w:w="1098" w:type="dxa"/>
          </w:tcPr>
          <w:p w:rsidR="00253431" w:rsidRDefault="00253431">
            <w:pPr>
              <w:cnfStyle w:val="000000100000" w:firstRow="0" w:lastRow="0" w:firstColumn="0" w:lastColumn="0" w:oddVBand="0" w:evenVBand="0" w:oddHBand="1" w:evenHBand="0" w:firstRowFirstColumn="0" w:firstRowLastColumn="0" w:lastRowFirstColumn="0" w:lastRowLastColumn="0"/>
            </w:pPr>
            <w:r>
              <w:t>2015</w:t>
            </w:r>
          </w:p>
        </w:tc>
      </w:tr>
      <w:tr w:rsidR="007A4209" w:rsidTr="00AE2DB1">
        <w:trPr>
          <w:trHeight w:val="350"/>
        </w:trPr>
        <w:tc>
          <w:tcPr>
            <w:cnfStyle w:val="001000000000" w:firstRow="0" w:lastRow="0" w:firstColumn="1" w:lastColumn="0" w:oddVBand="0" w:evenVBand="0" w:oddHBand="0" w:evenHBand="0" w:firstRowFirstColumn="0" w:firstRowLastColumn="0" w:lastRowFirstColumn="0" w:lastRowLastColumn="0"/>
            <w:tcW w:w="1998" w:type="dxa"/>
            <w:vMerge w:val="restart"/>
          </w:tcPr>
          <w:p w:rsidR="00253431" w:rsidRPr="009326C9" w:rsidRDefault="00253431" w:rsidP="009326C9">
            <w:pPr>
              <w:jc w:val="center"/>
              <w:rPr>
                <w:b/>
                <w:sz w:val="24"/>
                <w:szCs w:val="24"/>
              </w:rPr>
            </w:pPr>
            <w:r w:rsidRPr="002470AB">
              <w:rPr>
                <w:b/>
                <w:sz w:val="24"/>
                <w:szCs w:val="24"/>
              </w:rPr>
              <w:t>Vehicle Emissions and Energy Efficiency</w:t>
            </w:r>
          </w:p>
        </w:tc>
        <w:tc>
          <w:tcPr>
            <w:tcW w:w="6480" w:type="dxa"/>
            <w:gridSpan w:val="2"/>
          </w:tcPr>
          <w:p w:rsidR="00253431" w:rsidRDefault="000A24EB" w:rsidP="000A24EB">
            <w:pPr>
              <w:cnfStyle w:val="000000000000" w:firstRow="0" w:lastRow="0" w:firstColumn="0" w:lastColumn="0" w:oddVBand="0" w:evenVBand="0" w:oddHBand="0" w:evenHBand="0" w:firstRowFirstColumn="0" w:firstRowLastColumn="0" w:lastRowFirstColumn="0" w:lastRowLastColumn="0"/>
            </w:pPr>
            <w:r>
              <w:t>Ensure</w:t>
            </w:r>
            <w:r w:rsidR="00253431">
              <w:t xml:space="preserve"> </w:t>
            </w:r>
            <w:r w:rsidR="00FE2A39">
              <w:t>a</w:t>
            </w:r>
            <w:r w:rsidR="00253431">
              <w:t xml:space="preserve">ir quality monitoring </w:t>
            </w:r>
            <w:r w:rsidR="00FE2A39">
              <w:t xml:space="preserve">takes place </w:t>
            </w:r>
            <w:r w:rsidR="00253431">
              <w:t xml:space="preserve">in </w:t>
            </w:r>
            <w:r w:rsidR="00FE2A39">
              <w:t xml:space="preserve">all </w:t>
            </w:r>
            <w:r w:rsidR="00253431">
              <w:t>main cities</w:t>
            </w:r>
            <w:r w:rsidR="00FE2A39">
              <w:t xml:space="preserve"> </w:t>
            </w:r>
          </w:p>
        </w:tc>
        <w:tc>
          <w:tcPr>
            <w:tcW w:w="1098" w:type="dxa"/>
          </w:tcPr>
          <w:p w:rsidR="00253431" w:rsidRDefault="00253431" w:rsidP="00806B49">
            <w:pPr>
              <w:cnfStyle w:val="000000000000" w:firstRow="0" w:lastRow="0" w:firstColumn="0" w:lastColumn="0" w:oddVBand="0" w:evenVBand="0" w:oddHBand="0" w:evenHBand="0" w:firstRowFirstColumn="0" w:firstRowLastColumn="0" w:lastRowFirstColumn="0" w:lastRowLastColumn="0"/>
            </w:pPr>
            <w:r>
              <w:t>2017</w:t>
            </w:r>
          </w:p>
        </w:tc>
      </w:tr>
      <w:tr w:rsidR="007A4209" w:rsidTr="009326C9">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998" w:type="dxa"/>
            <w:vMerge/>
          </w:tcPr>
          <w:p w:rsidR="00253431" w:rsidRDefault="00253431" w:rsidP="009326C9">
            <w:pPr>
              <w:jc w:val="center"/>
              <w:rPr>
                <w:b/>
                <w:sz w:val="24"/>
                <w:szCs w:val="24"/>
              </w:rPr>
            </w:pPr>
          </w:p>
        </w:tc>
        <w:tc>
          <w:tcPr>
            <w:tcW w:w="6480" w:type="dxa"/>
            <w:gridSpan w:val="2"/>
          </w:tcPr>
          <w:p w:rsidR="00253431" w:rsidRDefault="00FE2A39" w:rsidP="003E62A7">
            <w:pPr>
              <w:cnfStyle w:val="000000100000" w:firstRow="0" w:lastRow="0" w:firstColumn="0" w:lastColumn="0" w:oddVBand="0" w:evenVBand="0" w:oddHBand="1" w:evenHBand="0" w:firstRowFirstColumn="0" w:firstRowLastColumn="0" w:lastRowFirstColumn="0" w:lastRowLastColumn="0"/>
            </w:pPr>
            <w:r>
              <w:t>Develop v</w:t>
            </w:r>
            <w:r w:rsidR="00253431">
              <w:t xml:space="preserve">ehicle emission standards </w:t>
            </w:r>
            <w:r w:rsidR="002D6033">
              <w:t xml:space="preserve">and </w:t>
            </w:r>
            <w:r w:rsidR="000A24EB">
              <w:t>suitable</w:t>
            </w:r>
            <w:r w:rsidR="003E62A7">
              <w:t xml:space="preserve"> inspection and testing</w:t>
            </w:r>
          </w:p>
        </w:tc>
        <w:tc>
          <w:tcPr>
            <w:tcW w:w="1098" w:type="dxa"/>
          </w:tcPr>
          <w:p w:rsidR="00253431" w:rsidRDefault="00253431" w:rsidP="00806B49">
            <w:pPr>
              <w:cnfStyle w:val="000000100000" w:firstRow="0" w:lastRow="0" w:firstColumn="0" w:lastColumn="0" w:oddVBand="0" w:evenVBand="0" w:oddHBand="1" w:evenHBand="0" w:firstRowFirstColumn="0" w:firstRowLastColumn="0" w:lastRowFirstColumn="0" w:lastRowLastColumn="0"/>
            </w:pPr>
            <w:r>
              <w:t>2016</w:t>
            </w:r>
          </w:p>
        </w:tc>
      </w:tr>
      <w:tr w:rsidR="007A4209" w:rsidTr="009326C9">
        <w:trPr>
          <w:trHeight w:val="575"/>
        </w:trPr>
        <w:tc>
          <w:tcPr>
            <w:cnfStyle w:val="001000000000" w:firstRow="0" w:lastRow="0" w:firstColumn="1" w:lastColumn="0" w:oddVBand="0" w:evenVBand="0" w:oddHBand="0" w:evenHBand="0" w:firstRowFirstColumn="0" w:firstRowLastColumn="0" w:lastRowFirstColumn="0" w:lastRowLastColumn="0"/>
            <w:tcW w:w="1998" w:type="dxa"/>
            <w:vMerge/>
          </w:tcPr>
          <w:p w:rsidR="00253431" w:rsidRDefault="00253431" w:rsidP="009326C9">
            <w:pPr>
              <w:jc w:val="center"/>
              <w:rPr>
                <w:b/>
                <w:sz w:val="24"/>
                <w:szCs w:val="24"/>
              </w:rPr>
            </w:pPr>
          </w:p>
        </w:tc>
        <w:tc>
          <w:tcPr>
            <w:tcW w:w="6480" w:type="dxa"/>
            <w:gridSpan w:val="2"/>
          </w:tcPr>
          <w:p w:rsidR="00253431" w:rsidRDefault="002D6033" w:rsidP="002D6033">
            <w:pPr>
              <w:cnfStyle w:val="000000000000" w:firstRow="0" w:lastRow="0" w:firstColumn="0" w:lastColumn="0" w:oddVBand="0" w:evenVBand="0" w:oddHBand="0" w:evenHBand="0" w:firstRowFirstColumn="0" w:firstRowLastColumn="0" w:lastRowFirstColumn="0" w:lastRowLastColumn="0"/>
            </w:pPr>
            <w:r>
              <w:t>Develop v</w:t>
            </w:r>
            <w:r w:rsidR="00253431">
              <w:t xml:space="preserve">ehicle import regulations </w:t>
            </w:r>
            <w:r>
              <w:t xml:space="preserve">at both regional and national levels, </w:t>
            </w:r>
            <w:r w:rsidR="00253431">
              <w:t xml:space="preserve">based on </w:t>
            </w:r>
            <w:r w:rsidR="000A24EB">
              <w:t>either vehicle age, mileage or</w:t>
            </w:r>
            <w:r>
              <w:t xml:space="preserve"> emissions</w:t>
            </w:r>
          </w:p>
        </w:tc>
        <w:tc>
          <w:tcPr>
            <w:tcW w:w="1098" w:type="dxa"/>
          </w:tcPr>
          <w:p w:rsidR="00253431" w:rsidRDefault="00253431" w:rsidP="00806B49">
            <w:pPr>
              <w:cnfStyle w:val="000000000000" w:firstRow="0" w:lastRow="0" w:firstColumn="0" w:lastColumn="0" w:oddVBand="0" w:evenVBand="0" w:oddHBand="0" w:evenHBand="0" w:firstRowFirstColumn="0" w:firstRowLastColumn="0" w:lastRowFirstColumn="0" w:lastRowLastColumn="0"/>
            </w:pPr>
            <w:r>
              <w:t>2016</w:t>
            </w:r>
          </w:p>
        </w:tc>
      </w:tr>
      <w:tr w:rsidR="007A4209" w:rsidTr="009326C9">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998" w:type="dxa"/>
            <w:vMerge/>
          </w:tcPr>
          <w:p w:rsidR="00253431" w:rsidRDefault="00253431" w:rsidP="009326C9">
            <w:pPr>
              <w:jc w:val="center"/>
              <w:rPr>
                <w:b/>
                <w:sz w:val="24"/>
                <w:szCs w:val="24"/>
              </w:rPr>
            </w:pPr>
          </w:p>
        </w:tc>
        <w:tc>
          <w:tcPr>
            <w:tcW w:w="6480" w:type="dxa"/>
            <w:gridSpan w:val="2"/>
          </w:tcPr>
          <w:p w:rsidR="00253431" w:rsidRDefault="002D6033" w:rsidP="002D6033">
            <w:pPr>
              <w:cnfStyle w:val="000000100000" w:firstRow="0" w:lastRow="0" w:firstColumn="0" w:lastColumn="0" w:oddVBand="0" w:evenVBand="0" w:oddHBand="1" w:evenHBand="0" w:firstRowFirstColumn="0" w:firstRowLastColumn="0" w:lastRowFirstColumn="0" w:lastRowLastColumn="0"/>
            </w:pPr>
            <w:r>
              <w:t>Develop regulations for</w:t>
            </w:r>
            <w:r w:rsidR="000A24EB">
              <w:t xml:space="preserve"> the adoption of cleaner fuels - especially low sulphur fuels -</w:t>
            </w:r>
            <w:r>
              <w:t xml:space="preserve"> at a national level</w:t>
            </w:r>
          </w:p>
        </w:tc>
        <w:tc>
          <w:tcPr>
            <w:tcW w:w="1098" w:type="dxa"/>
          </w:tcPr>
          <w:p w:rsidR="00253431" w:rsidRDefault="00253431" w:rsidP="00806B49">
            <w:pPr>
              <w:cnfStyle w:val="000000100000" w:firstRow="0" w:lastRow="0" w:firstColumn="0" w:lastColumn="0" w:oddVBand="0" w:evenVBand="0" w:oddHBand="1" w:evenHBand="0" w:firstRowFirstColumn="0" w:firstRowLastColumn="0" w:lastRowFirstColumn="0" w:lastRowLastColumn="0"/>
            </w:pPr>
            <w:r>
              <w:t>2017</w:t>
            </w:r>
          </w:p>
        </w:tc>
      </w:tr>
      <w:tr w:rsidR="007A4209" w:rsidTr="009326C9">
        <w:trPr>
          <w:trHeight w:val="600"/>
        </w:trPr>
        <w:tc>
          <w:tcPr>
            <w:cnfStyle w:val="001000000000" w:firstRow="0" w:lastRow="0" w:firstColumn="1" w:lastColumn="0" w:oddVBand="0" w:evenVBand="0" w:oddHBand="0" w:evenHBand="0" w:firstRowFirstColumn="0" w:firstRowLastColumn="0" w:lastRowFirstColumn="0" w:lastRowLastColumn="0"/>
            <w:tcW w:w="1998" w:type="dxa"/>
            <w:vMerge/>
          </w:tcPr>
          <w:p w:rsidR="00253431" w:rsidRDefault="00253431" w:rsidP="009326C9">
            <w:pPr>
              <w:jc w:val="center"/>
              <w:rPr>
                <w:b/>
                <w:sz w:val="24"/>
                <w:szCs w:val="24"/>
              </w:rPr>
            </w:pPr>
          </w:p>
        </w:tc>
        <w:tc>
          <w:tcPr>
            <w:tcW w:w="6480" w:type="dxa"/>
            <w:gridSpan w:val="2"/>
          </w:tcPr>
          <w:p w:rsidR="00253431" w:rsidRDefault="009779DC" w:rsidP="009779DC">
            <w:pPr>
              <w:ind w:left="27"/>
              <w:cnfStyle w:val="000000000000" w:firstRow="0" w:lastRow="0" w:firstColumn="0" w:lastColumn="0" w:oddVBand="0" w:evenVBand="0" w:oddHBand="0" w:evenHBand="0" w:firstRowFirstColumn="0" w:firstRowLastColumn="0" w:lastRowFirstColumn="0" w:lastRowLastColumn="0"/>
            </w:pPr>
            <w:r>
              <w:t xml:space="preserve">Undertake a country level fuel economy analysis and develop a </w:t>
            </w:r>
            <w:r w:rsidR="000A24EB">
              <w:t>national level policy to improve</w:t>
            </w:r>
            <w:r>
              <w:t xml:space="preserve"> fuel economy </w:t>
            </w:r>
          </w:p>
        </w:tc>
        <w:tc>
          <w:tcPr>
            <w:tcW w:w="1098" w:type="dxa"/>
          </w:tcPr>
          <w:p w:rsidR="00253431" w:rsidRDefault="00253431" w:rsidP="00806B49">
            <w:pPr>
              <w:cnfStyle w:val="000000000000" w:firstRow="0" w:lastRow="0" w:firstColumn="0" w:lastColumn="0" w:oddVBand="0" w:evenVBand="0" w:oddHBand="0" w:evenHBand="0" w:firstRowFirstColumn="0" w:firstRowLastColumn="0" w:lastRowFirstColumn="0" w:lastRowLastColumn="0"/>
            </w:pPr>
            <w:r>
              <w:t>2017</w:t>
            </w:r>
          </w:p>
        </w:tc>
      </w:tr>
      <w:tr w:rsidR="007A4209" w:rsidTr="00AE2DB1">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998" w:type="dxa"/>
            <w:vMerge w:val="restart"/>
          </w:tcPr>
          <w:p w:rsidR="009779DC" w:rsidRDefault="009779DC" w:rsidP="009326C9">
            <w:pPr>
              <w:jc w:val="center"/>
              <w:rPr>
                <w:b/>
                <w:sz w:val="24"/>
                <w:szCs w:val="24"/>
              </w:rPr>
            </w:pPr>
          </w:p>
          <w:p w:rsidR="009779DC" w:rsidRDefault="009779DC" w:rsidP="00AE2DB1">
            <w:pPr>
              <w:ind w:left="90"/>
              <w:jc w:val="center"/>
            </w:pPr>
            <w:r w:rsidRPr="002470AB">
              <w:rPr>
                <w:b/>
                <w:sz w:val="24"/>
                <w:szCs w:val="24"/>
              </w:rPr>
              <w:t>Accessibility and sustainable infrastructure</w:t>
            </w:r>
          </w:p>
        </w:tc>
        <w:tc>
          <w:tcPr>
            <w:tcW w:w="6480" w:type="dxa"/>
            <w:gridSpan w:val="2"/>
          </w:tcPr>
          <w:p w:rsidR="009779DC" w:rsidRDefault="009779DC" w:rsidP="009779DC">
            <w:pPr>
              <w:cnfStyle w:val="000000100000" w:firstRow="0" w:lastRow="0" w:firstColumn="0" w:lastColumn="0" w:oddVBand="0" w:evenVBand="0" w:oddHBand="1" w:evenHBand="0" w:firstRowFirstColumn="0" w:firstRowLastColumn="0" w:lastRowFirstColumn="0" w:lastRowLastColumn="0"/>
            </w:pPr>
            <w:r>
              <w:t xml:space="preserve">Develop a national policy on sustainable urban transport </w:t>
            </w:r>
          </w:p>
        </w:tc>
        <w:tc>
          <w:tcPr>
            <w:tcW w:w="1098" w:type="dxa"/>
          </w:tcPr>
          <w:p w:rsidR="009779DC" w:rsidRDefault="009779DC" w:rsidP="00806B49">
            <w:pPr>
              <w:cnfStyle w:val="000000100000" w:firstRow="0" w:lastRow="0" w:firstColumn="0" w:lastColumn="0" w:oddVBand="0" w:evenVBand="0" w:oddHBand="1" w:evenHBand="0" w:firstRowFirstColumn="0" w:firstRowLastColumn="0" w:lastRowFirstColumn="0" w:lastRowLastColumn="0"/>
            </w:pPr>
            <w:r>
              <w:t>2017</w:t>
            </w:r>
          </w:p>
        </w:tc>
      </w:tr>
      <w:tr w:rsidR="007A4209" w:rsidTr="009326C9">
        <w:trPr>
          <w:trHeight w:val="555"/>
        </w:trPr>
        <w:tc>
          <w:tcPr>
            <w:cnfStyle w:val="001000000000" w:firstRow="0" w:lastRow="0" w:firstColumn="1" w:lastColumn="0" w:oddVBand="0" w:evenVBand="0" w:oddHBand="0" w:evenHBand="0" w:firstRowFirstColumn="0" w:firstRowLastColumn="0" w:lastRowFirstColumn="0" w:lastRowLastColumn="0"/>
            <w:tcW w:w="1998" w:type="dxa"/>
            <w:vMerge/>
          </w:tcPr>
          <w:p w:rsidR="009779DC" w:rsidRDefault="009779DC" w:rsidP="009326C9">
            <w:pPr>
              <w:jc w:val="center"/>
              <w:rPr>
                <w:b/>
                <w:sz w:val="24"/>
                <w:szCs w:val="24"/>
              </w:rPr>
            </w:pPr>
          </w:p>
        </w:tc>
        <w:tc>
          <w:tcPr>
            <w:tcW w:w="6480" w:type="dxa"/>
            <w:gridSpan w:val="2"/>
          </w:tcPr>
          <w:p w:rsidR="009779DC" w:rsidRDefault="000A24EB" w:rsidP="000A24EB">
            <w:pPr>
              <w:cnfStyle w:val="000000000000" w:firstRow="0" w:lastRow="0" w:firstColumn="0" w:lastColumn="0" w:oddVBand="0" w:evenVBand="0" w:oddHBand="0" w:evenHBand="0" w:firstRowFirstColumn="0" w:firstRowLastColumn="0" w:lastRowFirstColumn="0" w:lastRowLastColumn="0"/>
            </w:pPr>
            <w:r>
              <w:t>Develop integrated transport</w:t>
            </w:r>
            <w:r w:rsidR="009779DC">
              <w:t xml:space="preserve"> plan</w:t>
            </w:r>
            <w:r w:rsidR="00E65743">
              <w:t>s</w:t>
            </w:r>
            <w:r w:rsidR="009779DC">
              <w:t xml:space="preserve"> </w:t>
            </w:r>
            <w:r>
              <w:t>with a specific focus on multi-modal transport</w:t>
            </w:r>
          </w:p>
        </w:tc>
        <w:tc>
          <w:tcPr>
            <w:tcW w:w="1098" w:type="dxa"/>
          </w:tcPr>
          <w:p w:rsidR="009779DC" w:rsidRDefault="009779DC" w:rsidP="00806B49">
            <w:pPr>
              <w:cnfStyle w:val="000000000000" w:firstRow="0" w:lastRow="0" w:firstColumn="0" w:lastColumn="0" w:oddVBand="0" w:evenVBand="0" w:oddHBand="0" w:evenHBand="0" w:firstRowFirstColumn="0" w:firstRowLastColumn="0" w:lastRowFirstColumn="0" w:lastRowLastColumn="0"/>
            </w:pPr>
            <w:r>
              <w:t>2018</w:t>
            </w:r>
          </w:p>
        </w:tc>
      </w:tr>
      <w:tr w:rsidR="007A4209" w:rsidTr="00AE2DB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1998" w:type="dxa"/>
            <w:vMerge/>
            <w:tcBorders>
              <w:bottom w:val="single" w:sz="4" w:space="0" w:color="FFFFFF" w:themeColor="background1"/>
            </w:tcBorders>
          </w:tcPr>
          <w:p w:rsidR="009779DC" w:rsidRDefault="009779DC" w:rsidP="009326C9">
            <w:pPr>
              <w:jc w:val="center"/>
              <w:rPr>
                <w:b/>
                <w:sz w:val="24"/>
                <w:szCs w:val="24"/>
              </w:rPr>
            </w:pPr>
          </w:p>
        </w:tc>
        <w:tc>
          <w:tcPr>
            <w:tcW w:w="6480" w:type="dxa"/>
            <w:gridSpan w:val="2"/>
            <w:tcBorders>
              <w:bottom w:val="single" w:sz="4" w:space="0" w:color="FFFFFF" w:themeColor="background1"/>
            </w:tcBorders>
          </w:tcPr>
          <w:p w:rsidR="009779DC" w:rsidRDefault="000A24EB" w:rsidP="00AE2DB1">
            <w:pPr>
              <w:cnfStyle w:val="000000100000" w:firstRow="0" w:lastRow="0" w:firstColumn="0" w:lastColumn="0" w:oddVBand="0" w:evenVBand="0" w:oddHBand="1" w:evenHBand="0" w:firstRowFirstColumn="0" w:firstRowLastColumn="0" w:lastRowFirstColumn="0" w:lastRowLastColumn="0"/>
            </w:pPr>
            <w:r>
              <w:t xml:space="preserve">Undertake an assessment </w:t>
            </w:r>
            <w:r w:rsidR="00E65743">
              <w:t xml:space="preserve">and develop a national policy </w:t>
            </w:r>
            <w:r>
              <w:t>on mass-</w:t>
            </w:r>
            <w:r w:rsidR="00E65743">
              <w:t>transit</w:t>
            </w:r>
            <w:r>
              <w:t xml:space="preserve"> systems</w:t>
            </w:r>
          </w:p>
        </w:tc>
        <w:tc>
          <w:tcPr>
            <w:tcW w:w="1098" w:type="dxa"/>
            <w:tcBorders>
              <w:bottom w:val="single" w:sz="4" w:space="0" w:color="FFFFFF" w:themeColor="background1"/>
            </w:tcBorders>
          </w:tcPr>
          <w:p w:rsidR="009779DC" w:rsidRDefault="009779DC" w:rsidP="00806B49">
            <w:pPr>
              <w:cnfStyle w:val="000000100000" w:firstRow="0" w:lastRow="0" w:firstColumn="0" w:lastColumn="0" w:oddVBand="0" w:evenVBand="0" w:oddHBand="1" w:evenHBand="0" w:firstRowFirstColumn="0" w:firstRowLastColumn="0" w:lastRowFirstColumn="0" w:lastRowLastColumn="0"/>
            </w:pPr>
            <w:r>
              <w:t>2017</w:t>
            </w:r>
          </w:p>
        </w:tc>
      </w:tr>
      <w:tr w:rsidR="007A4209" w:rsidTr="00CB04A8">
        <w:trPr>
          <w:trHeight w:val="488"/>
        </w:trPr>
        <w:tc>
          <w:tcPr>
            <w:cnfStyle w:val="001000000000" w:firstRow="0" w:lastRow="0" w:firstColumn="1" w:lastColumn="0" w:oddVBand="0" w:evenVBand="0" w:oddHBand="0" w:evenHBand="0" w:firstRowFirstColumn="0" w:firstRowLastColumn="0" w:lastRowFirstColumn="0" w:lastRowLastColumn="0"/>
            <w:tcW w:w="9576" w:type="dxa"/>
            <w:gridSpan w:val="4"/>
            <w:tcBorders>
              <w:top w:val="single" w:sz="4" w:space="0" w:color="FFFFFF" w:themeColor="background1"/>
              <w:bottom w:val="single" w:sz="4" w:space="0" w:color="FFFFFF" w:themeColor="background1"/>
            </w:tcBorders>
            <w:shd w:val="clear" w:color="auto" w:fill="92CDDC" w:themeFill="accent5" w:themeFillTint="99"/>
          </w:tcPr>
          <w:p w:rsidR="007A4209" w:rsidRDefault="007A4209" w:rsidP="00CB04A8">
            <w:pPr>
              <w:pStyle w:val="Heading1"/>
              <w:outlineLvl w:val="0"/>
              <w:rPr>
                <w:bCs w:val="0"/>
              </w:rPr>
            </w:pPr>
            <w:r w:rsidRPr="00CB04A8">
              <w:rPr>
                <w:bCs w:val="0"/>
              </w:rPr>
              <w:t xml:space="preserve">Supporting </w:t>
            </w:r>
            <w:r w:rsidR="0095756D">
              <w:rPr>
                <w:bCs w:val="0"/>
              </w:rPr>
              <w:t>Activities</w:t>
            </w:r>
          </w:p>
          <w:p w:rsidR="00CB04A8" w:rsidRPr="00CB04A8" w:rsidRDefault="00CB04A8" w:rsidP="00CB04A8">
            <w:pPr>
              <w:rPr>
                <w:lang w:val="en-US"/>
              </w:rPr>
            </w:pPr>
          </w:p>
        </w:tc>
      </w:tr>
      <w:tr w:rsidR="007A4209" w:rsidTr="000A24EB">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998" w:type="dxa"/>
            <w:vMerge w:val="restart"/>
            <w:tcBorders>
              <w:top w:val="single" w:sz="4" w:space="0" w:color="FFFFFF" w:themeColor="background1"/>
            </w:tcBorders>
          </w:tcPr>
          <w:p w:rsidR="009326C9" w:rsidRDefault="009326C9" w:rsidP="00095D7E">
            <w:pPr>
              <w:jc w:val="center"/>
              <w:rPr>
                <w:b/>
                <w:sz w:val="24"/>
                <w:szCs w:val="24"/>
              </w:rPr>
            </w:pPr>
          </w:p>
        </w:tc>
        <w:tc>
          <w:tcPr>
            <w:tcW w:w="6480" w:type="dxa"/>
            <w:gridSpan w:val="2"/>
            <w:tcBorders>
              <w:top w:val="single" w:sz="4" w:space="0" w:color="FFFFFF" w:themeColor="background1"/>
            </w:tcBorders>
          </w:tcPr>
          <w:p w:rsidR="009326C9" w:rsidRPr="00D75C3E" w:rsidRDefault="009326C9" w:rsidP="009326C9">
            <w:pPr>
              <w:cnfStyle w:val="000000100000" w:firstRow="0" w:lastRow="0" w:firstColumn="0" w:lastColumn="0" w:oddVBand="0" w:evenVBand="0" w:oddHBand="1" w:evenHBand="0" w:firstRowFirstColumn="0" w:firstRowLastColumn="0" w:lastRowFirstColumn="0" w:lastRowLastColumn="0"/>
              <w:rPr>
                <w:u w:val="single"/>
              </w:rPr>
            </w:pPr>
            <w:r w:rsidRPr="00D75C3E">
              <w:rPr>
                <w:u w:val="single"/>
              </w:rPr>
              <w:t>Data Generation</w:t>
            </w:r>
            <w:r w:rsidR="000A24EB">
              <w:rPr>
                <w:u w:val="single"/>
              </w:rPr>
              <w:t xml:space="preserve"> and Monitoring</w:t>
            </w:r>
            <w:r w:rsidRPr="00D75C3E">
              <w:rPr>
                <w:u w:val="single"/>
              </w:rPr>
              <w:t xml:space="preserve"> </w:t>
            </w:r>
          </w:p>
          <w:p w:rsidR="009326C9" w:rsidRDefault="000A24EB" w:rsidP="003E62A7">
            <w:pPr>
              <w:cnfStyle w:val="000000100000" w:firstRow="0" w:lastRow="0" w:firstColumn="0" w:lastColumn="0" w:oddVBand="0" w:evenVBand="0" w:oddHBand="1" w:evenHBand="0" w:firstRowFirstColumn="0" w:firstRowLastColumn="0" w:lastRowFirstColumn="0" w:lastRowLastColumn="0"/>
            </w:pPr>
            <w:r>
              <w:t xml:space="preserve">Request the ASTF Secretariat to collect information to create baselines, </w:t>
            </w:r>
            <w:r w:rsidR="00510780">
              <w:t>monitor progress (including on Priority Action A</w:t>
            </w:r>
            <w:r>
              <w:t>reas) and share best practices in areas such as road fatalities and injuries, air quality, health impacts of poor air quality, non-motorised transport infrastructure, road infrastructure etc.</w:t>
            </w:r>
          </w:p>
        </w:tc>
        <w:tc>
          <w:tcPr>
            <w:tcW w:w="1098" w:type="dxa"/>
            <w:tcBorders>
              <w:top w:val="single" w:sz="4" w:space="0" w:color="FFFFFF" w:themeColor="background1"/>
            </w:tcBorders>
          </w:tcPr>
          <w:p w:rsidR="009326C9" w:rsidRDefault="009326C9">
            <w:pPr>
              <w:cnfStyle w:val="000000100000" w:firstRow="0" w:lastRow="0" w:firstColumn="0" w:lastColumn="0" w:oddVBand="0" w:evenVBand="0" w:oddHBand="1" w:evenHBand="0" w:firstRowFirstColumn="0" w:firstRowLastColumn="0" w:lastRowFirstColumn="0" w:lastRowLastColumn="0"/>
            </w:pPr>
          </w:p>
          <w:p w:rsidR="009326C9" w:rsidRDefault="009326C9">
            <w:pPr>
              <w:cnfStyle w:val="000000100000" w:firstRow="0" w:lastRow="0" w:firstColumn="0" w:lastColumn="0" w:oddVBand="0" w:evenVBand="0" w:oddHBand="1" w:evenHBand="0" w:firstRowFirstColumn="0" w:firstRowLastColumn="0" w:lastRowFirstColumn="0" w:lastRowLastColumn="0"/>
            </w:pPr>
          </w:p>
          <w:p w:rsidR="009326C9" w:rsidRDefault="009326C9">
            <w:pPr>
              <w:cnfStyle w:val="000000100000" w:firstRow="0" w:lastRow="0" w:firstColumn="0" w:lastColumn="0" w:oddVBand="0" w:evenVBand="0" w:oddHBand="1" w:evenHBand="0" w:firstRowFirstColumn="0" w:firstRowLastColumn="0" w:lastRowFirstColumn="0" w:lastRowLastColumn="0"/>
            </w:pPr>
          </w:p>
          <w:p w:rsidR="009326C9" w:rsidRDefault="009326C9">
            <w:pPr>
              <w:cnfStyle w:val="000000100000" w:firstRow="0" w:lastRow="0" w:firstColumn="0" w:lastColumn="0" w:oddVBand="0" w:evenVBand="0" w:oddHBand="1" w:evenHBand="0" w:firstRowFirstColumn="0" w:firstRowLastColumn="0" w:lastRowFirstColumn="0" w:lastRowLastColumn="0"/>
            </w:pPr>
          </w:p>
          <w:p w:rsidR="009326C9" w:rsidRDefault="009326C9" w:rsidP="00806B49">
            <w:pPr>
              <w:cnfStyle w:val="000000100000" w:firstRow="0" w:lastRow="0" w:firstColumn="0" w:lastColumn="0" w:oddVBand="0" w:evenVBand="0" w:oddHBand="1" w:evenHBand="0" w:firstRowFirstColumn="0" w:firstRowLastColumn="0" w:lastRowFirstColumn="0" w:lastRowLastColumn="0"/>
            </w:pPr>
          </w:p>
        </w:tc>
      </w:tr>
      <w:tr w:rsidR="007A4209" w:rsidTr="00AE2DB1">
        <w:trPr>
          <w:trHeight w:val="620"/>
        </w:trPr>
        <w:tc>
          <w:tcPr>
            <w:cnfStyle w:val="001000000000" w:firstRow="0" w:lastRow="0" w:firstColumn="1" w:lastColumn="0" w:oddVBand="0" w:evenVBand="0" w:oddHBand="0" w:evenHBand="0" w:firstRowFirstColumn="0" w:firstRowLastColumn="0" w:lastRowFirstColumn="0" w:lastRowLastColumn="0"/>
            <w:tcW w:w="1998" w:type="dxa"/>
            <w:vMerge/>
          </w:tcPr>
          <w:p w:rsidR="009326C9" w:rsidRDefault="009326C9" w:rsidP="00EC6EC5">
            <w:pPr>
              <w:rPr>
                <w:b/>
                <w:sz w:val="24"/>
                <w:szCs w:val="24"/>
              </w:rPr>
            </w:pPr>
          </w:p>
        </w:tc>
        <w:tc>
          <w:tcPr>
            <w:tcW w:w="6480" w:type="dxa"/>
            <w:gridSpan w:val="2"/>
          </w:tcPr>
          <w:p w:rsidR="009326C9" w:rsidRPr="00D75C3E" w:rsidRDefault="009326C9" w:rsidP="009326C9">
            <w:pPr>
              <w:ind w:left="27"/>
              <w:cnfStyle w:val="000000000000" w:firstRow="0" w:lastRow="0" w:firstColumn="0" w:lastColumn="0" w:oddVBand="0" w:evenVBand="0" w:oddHBand="0" w:evenHBand="0" w:firstRowFirstColumn="0" w:firstRowLastColumn="0" w:lastRowFirstColumn="0" w:lastRowLastColumn="0"/>
              <w:rPr>
                <w:u w:val="single"/>
              </w:rPr>
            </w:pPr>
            <w:r w:rsidRPr="00D75C3E">
              <w:rPr>
                <w:u w:val="single"/>
              </w:rPr>
              <w:t>Financing</w:t>
            </w:r>
          </w:p>
          <w:p w:rsidR="009326C9" w:rsidRPr="009326C9" w:rsidRDefault="009326C9" w:rsidP="009326C9">
            <w:pPr>
              <w:ind w:left="267"/>
              <w:cnfStyle w:val="000000000000" w:firstRow="0" w:lastRow="0" w:firstColumn="0" w:lastColumn="0" w:oddVBand="0" w:evenVBand="0" w:oddHBand="0" w:evenHBand="0" w:firstRowFirstColumn="0" w:firstRowLastColumn="0" w:lastRowFirstColumn="0" w:lastRowLastColumn="0"/>
            </w:pPr>
            <w:r>
              <w:t>Allocate funding to transport and institutional support</w:t>
            </w:r>
          </w:p>
        </w:tc>
        <w:tc>
          <w:tcPr>
            <w:tcW w:w="1098" w:type="dxa"/>
          </w:tcPr>
          <w:p w:rsidR="009326C9" w:rsidRDefault="009326C9" w:rsidP="000A24EB">
            <w:pPr>
              <w:cnfStyle w:val="000000000000" w:firstRow="0" w:lastRow="0" w:firstColumn="0" w:lastColumn="0" w:oddVBand="0" w:evenVBand="0" w:oddHBand="0" w:evenHBand="0" w:firstRowFirstColumn="0" w:firstRowLastColumn="0" w:lastRowFirstColumn="0" w:lastRowLastColumn="0"/>
            </w:pPr>
          </w:p>
        </w:tc>
      </w:tr>
      <w:tr w:rsidR="007A4209" w:rsidTr="009326C9">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1998" w:type="dxa"/>
            <w:vMerge/>
          </w:tcPr>
          <w:p w:rsidR="009326C9" w:rsidRDefault="009326C9" w:rsidP="00EC6EC5">
            <w:pPr>
              <w:rPr>
                <w:b/>
                <w:sz w:val="24"/>
                <w:szCs w:val="24"/>
              </w:rPr>
            </w:pPr>
          </w:p>
        </w:tc>
        <w:tc>
          <w:tcPr>
            <w:tcW w:w="6480" w:type="dxa"/>
            <w:gridSpan w:val="2"/>
          </w:tcPr>
          <w:p w:rsidR="009326C9" w:rsidRPr="00D75C3E" w:rsidRDefault="009326C9" w:rsidP="009326C9">
            <w:pPr>
              <w:ind w:left="27" w:hanging="27"/>
              <w:cnfStyle w:val="000000100000" w:firstRow="0" w:lastRow="0" w:firstColumn="0" w:lastColumn="0" w:oddVBand="0" w:evenVBand="0" w:oddHBand="1" w:evenHBand="0" w:firstRowFirstColumn="0" w:firstRowLastColumn="0" w:lastRowFirstColumn="0" w:lastRowLastColumn="0"/>
              <w:rPr>
                <w:u w:val="single"/>
              </w:rPr>
            </w:pPr>
            <w:r w:rsidRPr="00D75C3E">
              <w:rPr>
                <w:u w:val="single"/>
              </w:rPr>
              <w:t xml:space="preserve">Capacity Building </w:t>
            </w:r>
          </w:p>
          <w:p w:rsidR="009326C9" w:rsidRPr="00D75C3E" w:rsidRDefault="009326C9" w:rsidP="009326C9">
            <w:pPr>
              <w:ind w:left="267"/>
              <w:cnfStyle w:val="000000100000" w:firstRow="0" w:lastRow="0" w:firstColumn="0" w:lastColumn="0" w:oddVBand="0" w:evenVBand="0" w:oddHBand="1" w:evenHBand="0" w:firstRowFirstColumn="0" w:firstRowLastColumn="0" w:lastRowFirstColumn="0" w:lastRowLastColumn="0"/>
              <w:rPr>
                <w:u w:val="single"/>
              </w:rPr>
            </w:pPr>
            <w:r>
              <w:t>Continually share good and bad experiences, less</w:t>
            </w:r>
            <w:r w:rsidR="006D264A">
              <w:t>ons learned and best practices</w:t>
            </w:r>
          </w:p>
        </w:tc>
        <w:tc>
          <w:tcPr>
            <w:tcW w:w="1098" w:type="dxa"/>
          </w:tcPr>
          <w:p w:rsidR="009326C9" w:rsidRDefault="009326C9" w:rsidP="00806B49">
            <w:pPr>
              <w:cnfStyle w:val="000000100000" w:firstRow="0" w:lastRow="0" w:firstColumn="0" w:lastColumn="0" w:oddVBand="0" w:evenVBand="0" w:oddHBand="1" w:evenHBand="0" w:firstRowFirstColumn="0" w:firstRowLastColumn="0" w:lastRowFirstColumn="0" w:lastRowLastColumn="0"/>
            </w:pPr>
          </w:p>
        </w:tc>
      </w:tr>
      <w:tr w:rsidR="007A4209" w:rsidTr="00AE2DB1">
        <w:trPr>
          <w:trHeight w:val="647"/>
        </w:trPr>
        <w:tc>
          <w:tcPr>
            <w:cnfStyle w:val="001000000000" w:firstRow="0" w:lastRow="0" w:firstColumn="1" w:lastColumn="0" w:oddVBand="0" w:evenVBand="0" w:oddHBand="0" w:evenHBand="0" w:firstRowFirstColumn="0" w:firstRowLastColumn="0" w:lastRowFirstColumn="0" w:lastRowLastColumn="0"/>
            <w:tcW w:w="1998" w:type="dxa"/>
            <w:vMerge/>
            <w:tcBorders>
              <w:bottom w:val="single" w:sz="4" w:space="0" w:color="FFFFFF" w:themeColor="background1"/>
            </w:tcBorders>
          </w:tcPr>
          <w:p w:rsidR="009326C9" w:rsidRDefault="009326C9" w:rsidP="00EC6EC5">
            <w:pPr>
              <w:rPr>
                <w:b/>
                <w:sz w:val="24"/>
                <w:szCs w:val="24"/>
              </w:rPr>
            </w:pPr>
          </w:p>
        </w:tc>
        <w:tc>
          <w:tcPr>
            <w:tcW w:w="6480" w:type="dxa"/>
            <w:gridSpan w:val="2"/>
            <w:tcBorders>
              <w:bottom w:val="single" w:sz="4" w:space="0" w:color="FFFFFF" w:themeColor="background1"/>
            </w:tcBorders>
          </w:tcPr>
          <w:p w:rsidR="009326C9" w:rsidRDefault="009326C9" w:rsidP="009326C9">
            <w:pPr>
              <w:cnfStyle w:val="000000000000" w:firstRow="0" w:lastRow="0" w:firstColumn="0" w:lastColumn="0" w:oddVBand="0" w:evenVBand="0" w:oddHBand="0" w:evenHBand="0" w:firstRowFirstColumn="0" w:firstRowLastColumn="0" w:lastRowFirstColumn="0" w:lastRowLastColumn="0"/>
              <w:rPr>
                <w:u w:val="single"/>
              </w:rPr>
            </w:pPr>
            <w:r w:rsidRPr="00D75C3E">
              <w:rPr>
                <w:u w:val="single"/>
              </w:rPr>
              <w:t>Advocacy and Championing</w:t>
            </w:r>
          </w:p>
          <w:p w:rsidR="009326C9" w:rsidRPr="009326C9" w:rsidRDefault="009326C9" w:rsidP="000A24EB">
            <w:pPr>
              <w:ind w:left="252"/>
              <w:cnfStyle w:val="000000000000" w:firstRow="0" w:lastRow="0" w:firstColumn="0" w:lastColumn="0" w:oddVBand="0" w:evenVBand="0" w:oddHBand="0" w:evenHBand="0" w:firstRowFirstColumn="0" w:firstRowLastColumn="0" w:lastRowFirstColumn="0" w:lastRowLastColumn="0"/>
            </w:pPr>
            <w:r>
              <w:t>Continually undertake advocacy and awareness raising</w:t>
            </w:r>
          </w:p>
        </w:tc>
        <w:tc>
          <w:tcPr>
            <w:tcW w:w="1098" w:type="dxa"/>
            <w:tcBorders>
              <w:bottom w:val="single" w:sz="4" w:space="0" w:color="FFFFFF" w:themeColor="background1"/>
            </w:tcBorders>
          </w:tcPr>
          <w:p w:rsidR="009326C9" w:rsidRDefault="009326C9" w:rsidP="000A24EB">
            <w:pPr>
              <w:cnfStyle w:val="000000000000" w:firstRow="0" w:lastRow="0" w:firstColumn="0" w:lastColumn="0" w:oddVBand="0" w:evenVBand="0" w:oddHBand="0" w:evenHBand="0" w:firstRowFirstColumn="0" w:firstRowLastColumn="0" w:lastRowFirstColumn="0" w:lastRowLastColumn="0"/>
            </w:pPr>
          </w:p>
        </w:tc>
      </w:tr>
      <w:tr w:rsidR="002C0EAF" w:rsidTr="000577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Borders>
              <w:top w:val="single" w:sz="4" w:space="0" w:color="FFFFFF" w:themeColor="background1"/>
              <w:bottom w:val="single" w:sz="4" w:space="0" w:color="FFFFFF" w:themeColor="background1"/>
            </w:tcBorders>
            <w:shd w:val="clear" w:color="auto" w:fill="92CDDC" w:themeFill="accent5" w:themeFillTint="99"/>
          </w:tcPr>
          <w:p w:rsidR="002C0EAF" w:rsidRDefault="002C0EAF" w:rsidP="002C0EAF">
            <w:pPr>
              <w:pStyle w:val="Heading1"/>
              <w:outlineLvl w:val="0"/>
              <w:rPr>
                <w:bCs w:val="0"/>
              </w:rPr>
            </w:pPr>
            <w:r w:rsidRPr="0005774B">
              <w:rPr>
                <w:bCs w:val="0"/>
              </w:rPr>
              <w:t>Institutional Arrangements</w:t>
            </w:r>
          </w:p>
          <w:p w:rsidR="0005774B" w:rsidRPr="0005774B" w:rsidRDefault="0005774B" w:rsidP="0005774B">
            <w:pPr>
              <w:rPr>
                <w:lang w:val="en-US"/>
              </w:rPr>
            </w:pPr>
          </w:p>
        </w:tc>
      </w:tr>
      <w:tr w:rsidR="008C3D89" w:rsidRPr="003C1697" w:rsidTr="00510780">
        <w:trPr>
          <w:trHeight w:val="452"/>
        </w:trPr>
        <w:tc>
          <w:tcPr>
            <w:cnfStyle w:val="001000000000" w:firstRow="0" w:lastRow="0" w:firstColumn="1" w:lastColumn="0" w:oddVBand="0" w:evenVBand="0" w:oddHBand="0" w:evenHBand="0" w:firstRowFirstColumn="0" w:firstRowLastColumn="0" w:lastRowFirstColumn="0" w:lastRowLastColumn="0"/>
            <w:tcW w:w="2068" w:type="dxa"/>
            <w:gridSpan w:val="2"/>
            <w:vMerge w:val="restart"/>
            <w:tcBorders>
              <w:top w:val="single" w:sz="4" w:space="0" w:color="FFFFFF" w:themeColor="background1"/>
            </w:tcBorders>
            <w:vAlign w:val="center"/>
          </w:tcPr>
          <w:p w:rsidR="008C3D89" w:rsidRPr="00683287" w:rsidRDefault="008C3D89" w:rsidP="00510780">
            <w:pPr>
              <w:jc w:val="center"/>
              <w:rPr>
                <w:b/>
                <w:sz w:val="24"/>
                <w:szCs w:val="24"/>
              </w:rPr>
            </w:pPr>
            <w:r w:rsidRPr="00683287">
              <w:rPr>
                <w:b/>
                <w:sz w:val="24"/>
                <w:szCs w:val="24"/>
              </w:rPr>
              <w:t>Timeframe</w:t>
            </w:r>
          </w:p>
        </w:tc>
        <w:tc>
          <w:tcPr>
            <w:tcW w:w="7508" w:type="dxa"/>
            <w:gridSpan w:val="2"/>
            <w:tcBorders>
              <w:top w:val="single" w:sz="4" w:space="0" w:color="FFFFFF" w:themeColor="background1"/>
            </w:tcBorders>
          </w:tcPr>
          <w:p w:rsidR="008C3D89" w:rsidRPr="003C1697" w:rsidRDefault="008C3D89" w:rsidP="008C3D89">
            <w:pPr>
              <w:jc w:val="center"/>
              <w:cnfStyle w:val="000000000000" w:firstRow="0" w:lastRow="0" w:firstColumn="0" w:lastColumn="0" w:oddVBand="0" w:evenVBand="0" w:oddHBand="0" w:evenHBand="0" w:firstRowFirstColumn="0" w:firstRowLastColumn="0" w:lastRowFirstColumn="0" w:lastRowLastColumn="0"/>
            </w:pPr>
          </w:p>
          <w:p w:rsidR="006D2BDA" w:rsidRPr="003C1697" w:rsidRDefault="008C3D89" w:rsidP="006D2BDA">
            <w:pPr>
              <w:jc w:val="center"/>
              <w:cnfStyle w:val="000000000000" w:firstRow="0" w:lastRow="0" w:firstColumn="0" w:lastColumn="0" w:oddVBand="0" w:evenVBand="0" w:oddHBand="0" w:evenHBand="0" w:firstRowFirstColumn="0" w:firstRowLastColumn="0" w:lastRowFirstColumn="0" w:lastRowLastColumn="0"/>
            </w:pPr>
            <w:r w:rsidRPr="003C1697">
              <w:t>The agreed institutional arrangements for ASTF are interim</w:t>
            </w:r>
          </w:p>
          <w:p w:rsidR="008C3D89" w:rsidRPr="003C1697" w:rsidRDefault="008C3D89" w:rsidP="006D2BDA">
            <w:pPr>
              <w:jc w:val="center"/>
              <w:cnfStyle w:val="000000000000" w:firstRow="0" w:lastRow="0" w:firstColumn="0" w:lastColumn="0" w:oddVBand="0" w:evenVBand="0" w:oddHBand="0" w:evenHBand="0" w:firstRowFirstColumn="0" w:firstRowLastColumn="0" w:lastRowFirstColumn="0" w:lastRowLastColumn="0"/>
            </w:pPr>
          </w:p>
        </w:tc>
      </w:tr>
      <w:tr w:rsidR="008C3D89" w:rsidRPr="003C1697" w:rsidTr="00AE2DB1">
        <w:trPr>
          <w:cnfStyle w:val="000000100000" w:firstRow="0" w:lastRow="0" w:firstColumn="0" w:lastColumn="0" w:oddVBand="0" w:evenVBand="0" w:oddHBand="1" w:evenHBand="0" w:firstRowFirstColumn="0" w:firstRowLastColumn="0" w:lastRowFirstColumn="0" w:lastRowLastColumn="0"/>
          <w:trHeight w:val="1367"/>
        </w:trPr>
        <w:tc>
          <w:tcPr>
            <w:cnfStyle w:val="001000000000" w:firstRow="0" w:lastRow="0" w:firstColumn="1" w:lastColumn="0" w:oddVBand="0" w:evenVBand="0" w:oddHBand="0" w:evenHBand="0" w:firstRowFirstColumn="0" w:firstRowLastColumn="0" w:lastRowFirstColumn="0" w:lastRowLastColumn="0"/>
            <w:tcW w:w="2068" w:type="dxa"/>
            <w:gridSpan w:val="2"/>
            <w:vMerge/>
          </w:tcPr>
          <w:p w:rsidR="008C3D89" w:rsidRPr="003C1697" w:rsidRDefault="008C3D89" w:rsidP="00EC6EC5">
            <w:pPr>
              <w:jc w:val="center"/>
              <w:rPr>
                <w:color w:val="000000" w:themeColor="text1"/>
              </w:rPr>
            </w:pPr>
          </w:p>
        </w:tc>
        <w:tc>
          <w:tcPr>
            <w:tcW w:w="7508" w:type="dxa"/>
            <w:gridSpan w:val="2"/>
          </w:tcPr>
          <w:p w:rsidR="008C3D89" w:rsidRPr="003C1697" w:rsidRDefault="00AA0C70" w:rsidP="003E62A7">
            <w:pPr>
              <w:cnfStyle w:val="000000100000" w:firstRow="0" w:lastRow="0" w:firstColumn="0" w:lastColumn="0" w:oddVBand="0" w:evenVBand="0" w:oddHBand="1" w:evenHBand="0" w:firstRowFirstColumn="0" w:firstRowLastColumn="0" w:lastRowFirstColumn="0" w:lastRowLastColumn="0"/>
            </w:pPr>
            <w:r w:rsidRPr="003C1697">
              <w:t xml:space="preserve">Institutional arrangements for the ASTF are understood as interim </w:t>
            </w:r>
            <w:r w:rsidR="00302BFB" w:rsidRPr="003C1697">
              <w:t xml:space="preserve">until the next ASTF </w:t>
            </w:r>
            <w:r w:rsidR="009460E5" w:rsidRPr="003C1697">
              <w:t>conference</w:t>
            </w:r>
            <w:r w:rsidR="00302BFB" w:rsidRPr="003C1697">
              <w:t xml:space="preserve"> (proposed </w:t>
            </w:r>
            <w:r w:rsidR="003E62A7">
              <w:t xml:space="preserve">end </w:t>
            </w:r>
            <w:r w:rsidR="00302BFB" w:rsidRPr="003C1697">
              <w:t xml:space="preserve">2015), at which time a formal decision will be taken regarding the permanent institutional structure.  </w:t>
            </w:r>
            <w:r w:rsidR="00770A0D" w:rsidRPr="003C1697">
              <w:t>O</w:t>
            </w:r>
            <w:r w:rsidR="008C3D89" w:rsidRPr="003C1697">
              <w:t>ptions should be disseminated to memb</w:t>
            </w:r>
            <w:r w:rsidR="00510780" w:rsidRPr="003C1697">
              <w:t>er states for consideration</w:t>
            </w:r>
            <w:r w:rsidR="008C3D89" w:rsidRPr="003C1697">
              <w:t xml:space="preserve"> </w:t>
            </w:r>
            <w:r w:rsidR="00AE72C6" w:rsidRPr="003C1697">
              <w:t>well before the next Forum s</w:t>
            </w:r>
            <w:r w:rsidR="00770A0D" w:rsidRPr="003C1697">
              <w:t>ession</w:t>
            </w:r>
          </w:p>
        </w:tc>
      </w:tr>
      <w:tr w:rsidR="008C3D89" w:rsidRPr="003C1697" w:rsidTr="00510780">
        <w:trPr>
          <w:trHeight w:val="690"/>
        </w:trPr>
        <w:tc>
          <w:tcPr>
            <w:cnfStyle w:val="001000000000" w:firstRow="0" w:lastRow="0" w:firstColumn="1" w:lastColumn="0" w:oddVBand="0" w:evenVBand="0" w:oddHBand="0" w:evenHBand="0" w:firstRowFirstColumn="0" w:firstRowLastColumn="0" w:lastRowFirstColumn="0" w:lastRowLastColumn="0"/>
            <w:tcW w:w="2068" w:type="dxa"/>
            <w:gridSpan w:val="2"/>
            <w:vMerge w:val="restart"/>
            <w:vAlign w:val="center"/>
          </w:tcPr>
          <w:p w:rsidR="008C3D89" w:rsidRPr="003C1697" w:rsidRDefault="008C3D89" w:rsidP="00510780">
            <w:pPr>
              <w:jc w:val="center"/>
              <w:rPr>
                <w:color w:val="000000" w:themeColor="text1"/>
              </w:rPr>
            </w:pPr>
            <w:r w:rsidRPr="00683287">
              <w:rPr>
                <w:b/>
                <w:sz w:val="24"/>
                <w:szCs w:val="24"/>
              </w:rPr>
              <w:t>Political Ownership of ASTF</w:t>
            </w:r>
          </w:p>
        </w:tc>
        <w:tc>
          <w:tcPr>
            <w:tcW w:w="7508" w:type="dxa"/>
            <w:gridSpan w:val="2"/>
          </w:tcPr>
          <w:p w:rsidR="008C3D89" w:rsidRPr="003C1697" w:rsidRDefault="008C3D89" w:rsidP="008C3D89">
            <w:pPr>
              <w:jc w:val="center"/>
              <w:cnfStyle w:val="000000000000" w:firstRow="0" w:lastRow="0" w:firstColumn="0" w:lastColumn="0" w:oddVBand="0" w:evenVBand="0" w:oddHBand="0" w:evenHBand="0" w:firstRowFirstColumn="0" w:firstRowLastColumn="0" w:lastRowFirstColumn="0" w:lastRowLastColumn="0"/>
            </w:pPr>
          </w:p>
          <w:p w:rsidR="008C3D89" w:rsidRPr="003C1697" w:rsidRDefault="008C3D89" w:rsidP="008C3D89">
            <w:pPr>
              <w:jc w:val="center"/>
              <w:cnfStyle w:val="000000000000" w:firstRow="0" w:lastRow="0" w:firstColumn="0" w:lastColumn="0" w:oddVBand="0" w:evenVBand="0" w:oddHBand="0" w:evenHBand="0" w:firstRowFirstColumn="0" w:firstRowLastColumn="0" w:lastRowFirstColumn="0" w:lastRowLastColumn="0"/>
            </w:pPr>
            <w:r w:rsidRPr="003C1697">
              <w:t>Political ownership of the ASTF should lie with the African Union</w:t>
            </w:r>
          </w:p>
          <w:p w:rsidR="008C3D89" w:rsidRPr="003C1697" w:rsidRDefault="008C3D89" w:rsidP="008C3D89">
            <w:pPr>
              <w:jc w:val="center"/>
              <w:cnfStyle w:val="000000000000" w:firstRow="0" w:lastRow="0" w:firstColumn="0" w:lastColumn="0" w:oddVBand="0" w:evenVBand="0" w:oddHBand="0" w:evenHBand="0" w:firstRowFirstColumn="0" w:firstRowLastColumn="0" w:lastRowFirstColumn="0" w:lastRowLastColumn="0"/>
            </w:pPr>
          </w:p>
        </w:tc>
      </w:tr>
      <w:tr w:rsidR="008C3D89" w:rsidRPr="003C1697" w:rsidTr="00510780">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2068" w:type="dxa"/>
            <w:gridSpan w:val="2"/>
            <w:vMerge/>
            <w:vAlign w:val="center"/>
          </w:tcPr>
          <w:p w:rsidR="008C3D89" w:rsidRPr="003C1697" w:rsidRDefault="008C3D89" w:rsidP="00510780">
            <w:pPr>
              <w:jc w:val="center"/>
              <w:rPr>
                <w:color w:val="000000" w:themeColor="text1"/>
              </w:rPr>
            </w:pPr>
          </w:p>
        </w:tc>
        <w:tc>
          <w:tcPr>
            <w:tcW w:w="7508" w:type="dxa"/>
            <w:gridSpan w:val="2"/>
          </w:tcPr>
          <w:p w:rsidR="008C3D89" w:rsidRPr="003C1697" w:rsidRDefault="00770A0D" w:rsidP="00456AED">
            <w:pPr>
              <w:cnfStyle w:val="000000100000" w:firstRow="0" w:lastRow="0" w:firstColumn="0" w:lastColumn="0" w:oddVBand="0" w:evenVBand="0" w:oddHBand="1" w:evenHBand="0" w:firstRowFirstColumn="0" w:firstRowLastColumn="0" w:lastRowFirstColumn="0" w:lastRowLastColumn="0"/>
            </w:pPr>
            <w:r w:rsidRPr="003C1697">
              <w:t>The African Union Commission will have a critical role to play in the ASTF. African Governments will make proposals for this to the African Union Commission</w:t>
            </w:r>
          </w:p>
          <w:p w:rsidR="008C3D89" w:rsidRPr="003C1697" w:rsidRDefault="008C3D89" w:rsidP="008C3D89">
            <w:pPr>
              <w:jc w:val="center"/>
              <w:cnfStyle w:val="000000100000" w:firstRow="0" w:lastRow="0" w:firstColumn="0" w:lastColumn="0" w:oddVBand="0" w:evenVBand="0" w:oddHBand="1" w:evenHBand="0" w:firstRowFirstColumn="0" w:firstRowLastColumn="0" w:lastRowFirstColumn="0" w:lastRowLastColumn="0"/>
            </w:pPr>
          </w:p>
        </w:tc>
      </w:tr>
      <w:tr w:rsidR="008C3D89" w:rsidRPr="003C1697" w:rsidTr="00510780">
        <w:trPr>
          <w:trHeight w:val="1080"/>
        </w:trPr>
        <w:tc>
          <w:tcPr>
            <w:cnfStyle w:val="001000000000" w:firstRow="0" w:lastRow="0" w:firstColumn="1" w:lastColumn="0" w:oddVBand="0" w:evenVBand="0" w:oddHBand="0" w:evenHBand="0" w:firstRowFirstColumn="0" w:firstRowLastColumn="0" w:lastRowFirstColumn="0" w:lastRowLastColumn="0"/>
            <w:tcW w:w="2068" w:type="dxa"/>
            <w:gridSpan w:val="2"/>
            <w:vMerge w:val="restart"/>
            <w:vAlign w:val="center"/>
          </w:tcPr>
          <w:p w:rsidR="008C3D89" w:rsidRPr="00683287" w:rsidRDefault="008C3D89" w:rsidP="00510780">
            <w:pPr>
              <w:jc w:val="center"/>
              <w:rPr>
                <w:b/>
                <w:sz w:val="24"/>
                <w:szCs w:val="24"/>
              </w:rPr>
            </w:pPr>
            <w:r w:rsidRPr="00683287">
              <w:rPr>
                <w:b/>
                <w:sz w:val="24"/>
                <w:szCs w:val="24"/>
              </w:rPr>
              <w:t>Key Supporting Institutions</w:t>
            </w:r>
          </w:p>
        </w:tc>
        <w:tc>
          <w:tcPr>
            <w:tcW w:w="7508" w:type="dxa"/>
            <w:gridSpan w:val="2"/>
          </w:tcPr>
          <w:p w:rsidR="008C3D89" w:rsidRPr="003C1697" w:rsidRDefault="008C3D89" w:rsidP="008C3D89">
            <w:pPr>
              <w:jc w:val="center"/>
              <w:cnfStyle w:val="000000000000" w:firstRow="0" w:lastRow="0" w:firstColumn="0" w:lastColumn="0" w:oddVBand="0" w:evenVBand="0" w:oddHBand="0" w:evenHBand="0" w:firstRowFirstColumn="0" w:firstRowLastColumn="0" w:lastRowFirstColumn="0" w:lastRowLastColumn="0"/>
            </w:pPr>
          </w:p>
          <w:p w:rsidR="008C3D89" w:rsidRPr="003C1697" w:rsidRDefault="008C3D89" w:rsidP="008C3D89">
            <w:pPr>
              <w:jc w:val="center"/>
              <w:cnfStyle w:val="000000000000" w:firstRow="0" w:lastRow="0" w:firstColumn="0" w:lastColumn="0" w:oddVBand="0" w:evenVBand="0" w:oddHBand="0" w:evenHBand="0" w:firstRowFirstColumn="0" w:firstRowLastColumn="0" w:lastRowFirstColumn="0" w:lastRowLastColumn="0"/>
            </w:pPr>
            <w:r w:rsidRPr="003C1697">
              <w:t>The supporting institutions to the ASTF should include the World Bank and UN Agencies</w:t>
            </w:r>
          </w:p>
          <w:p w:rsidR="008C3D89" w:rsidRPr="003C1697" w:rsidRDefault="008C3D89" w:rsidP="008C3D89">
            <w:pPr>
              <w:jc w:val="center"/>
              <w:cnfStyle w:val="000000000000" w:firstRow="0" w:lastRow="0" w:firstColumn="0" w:lastColumn="0" w:oddVBand="0" w:evenVBand="0" w:oddHBand="0" w:evenHBand="0" w:firstRowFirstColumn="0" w:firstRowLastColumn="0" w:lastRowFirstColumn="0" w:lastRowLastColumn="0"/>
            </w:pPr>
          </w:p>
        </w:tc>
      </w:tr>
      <w:tr w:rsidR="008C3D89" w:rsidRPr="003C1697" w:rsidTr="00AE2DB1">
        <w:trPr>
          <w:cnfStyle w:val="000000100000" w:firstRow="0" w:lastRow="0" w:firstColumn="0" w:lastColumn="0" w:oddVBand="0" w:evenVBand="0" w:oddHBand="1" w:evenHBand="0" w:firstRowFirstColumn="0" w:firstRowLastColumn="0" w:lastRowFirstColumn="0" w:lastRowLastColumn="0"/>
          <w:trHeight w:val="998"/>
        </w:trPr>
        <w:tc>
          <w:tcPr>
            <w:cnfStyle w:val="001000000000" w:firstRow="0" w:lastRow="0" w:firstColumn="1" w:lastColumn="0" w:oddVBand="0" w:evenVBand="0" w:oddHBand="0" w:evenHBand="0" w:firstRowFirstColumn="0" w:firstRowLastColumn="0" w:lastRowFirstColumn="0" w:lastRowLastColumn="0"/>
            <w:tcW w:w="2068" w:type="dxa"/>
            <w:gridSpan w:val="2"/>
            <w:vMerge/>
          </w:tcPr>
          <w:p w:rsidR="008C3D89" w:rsidRPr="003C1697" w:rsidRDefault="008C3D89" w:rsidP="009170FA">
            <w:pPr>
              <w:jc w:val="center"/>
              <w:rPr>
                <w:color w:val="000000" w:themeColor="text1"/>
              </w:rPr>
            </w:pPr>
          </w:p>
        </w:tc>
        <w:tc>
          <w:tcPr>
            <w:tcW w:w="7508" w:type="dxa"/>
            <w:gridSpan w:val="2"/>
          </w:tcPr>
          <w:p w:rsidR="008C3D89" w:rsidRPr="003C1697" w:rsidRDefault="008C3D89" w:rsidP="00456AED">
            <w:pPr>
              <w:cnfStyle w:val="000000100000" w:firstRow="0" w:lastRow="0" w:firstColumn="0" w:lastColumn="0" w:oddVBand="0" w:evenVBand="0" w:oddHBand="1" w:evenHBand="0" w:firstRowFirstColumn="0" w:firstRowLastColumn="0" w:lastRowFirstColumn="0" w:lastRowLastColumn="0"/>
            </w:pPr>
            <w:r w:rsidRPr="003C1697">
              <w:t>Key supporting institutions that should be providers of support to the ASTF and also kept informed on activities and progress should include the World Bank</w:t>
            </w:r>
            <w:r w:rsidR="0013015F" w:rsidRPr="003C1697">
              <w:t xml:space="preserve">, </w:t>
            </w:r>
            <w:r w:rsidR="00302BFB" w:rsidRPr="003C1697">
              <w:t xml:space="preserve">the Africa Transport Policy Program (SSATP), </w:t>
            </w:r>
            <w:r w:rsidR="0013015F" w:rsidRPr="003C1697">
              <w:t>UNEP and UN-Habitat</w:t>
            </w:r>
          </w:p>
          <w:p w:rsidR="008C3D89" w:rsidRPr="003C1697" w:rsidRDefault="008C3D89" w:rsidP="008C3D89">
            <w:pPr>
              <w:jc w:val="center"/>
              <w:cnfStyle w:val="000000100000" w:firstRow="0" w:lastRow="0" w:firstColumn="0" w:lastColumn="0" w:oddVBand="0" w:evenVBand="0" w:oddHBand="1" w:evenHBand="0" w:firstRowFirstColumn="0" w:firstRowLastColumn="0" w:lastRowFirstColumn="0" w:lastRowLastColumn="0"/>
            </w:pPr>
          </w:p>
        </w:tc>
      </w:tr>
      <w:tr w:rsidR="008C3D89" w:rsidRPr="003C1697" w:rsidTr="00491FC6">
        <w:trPr>
          <w:trHeight w:val="735"/>
        </w:trPr>
        <w:tc>
          <w:tcPr>
            <w:cnfStyle w:val="001000000000" w:firstRow="0" w:lastRow="0" w:firstColumn="1" w:lastColumn="0" w:oddVBand="0" w:evenVBand="0" w:oddHBand="0" w:evenHBand="0" w:firstRowFirstColumn="0" w:firstRowLastColumn="0" w:lastRowFirstColumn="0" w:lastRowLastColumn="0"/>
            <w:tcW w:w="2068" w:type="dxa"/>
            <w:gridSpan w:val="2"/>
            <w:vMerge w:val="restart"/>
            <w:vAlign w:val="center"/>
          </w:tcPr>
          <w:p w:rsidR="008C3D89" w:rsidRPr="00683287" w:rsidRDefault="008C3D89" w:rsidP="00491FC6">
            <w:pPr>
              <w:jc w:val="center"/>
              <w:rPr>
                <w:b/>
                <w:sz w:val="24"/>
                <w:szCs w:val="24"/>
              </w:rPr>
            </w:pPr>
            <w:r w:rsidRPr="00683287">
              <w:rPr>
                <w:b/>
                <w:sz w:val="24"/>
                <w:szCs w:val="24"/>
              </w:rPr>
              <w:t>Hosting Country</w:t>
            </w:r>
          </w:p>
        </w:tc>
        <w:tc>
          <w:tcPr>
            <w:tcW w:w="7508" w:type="dxa"/>
            <w:gridSpan w:val="2"/>
          </w:tcPr>
          <w:p w:rsidR="008C3D89" w:rsidRPr="003C1697" w:rsidRDefault="008C3D89" w:rsidP="008C3D89">
            <w:pPr>
              <w:jc w:val="center"/>
              <w:cnfStyle w:val="000000000000" w:firstRow="0" w:lastRow="0" w:firstColumn="0" w:lastColumn="0" w:oddVBand="0" w:evenVBand="0" w:oddHBand="0" w:evenHBand="0" w:firstRowFirstColumn="0" w:firstRowLastColumn="0" w:lastRowFirstColumn="0" w:lastRowLastColumn="0"/>
            </w:pPr>
          </w:p>
          <w:p w:rsidR="008C3D89" w:rsidRPr="003C1697" w:rsidRDefault="008C3D89" w:rsidP="008C3D89">
            <w:pPr>
              <w:jc w:val="center"/>
              <w:cnfStyle w:val="000000000000" w:firstRow="0" w:lastRow="0" w:firstColumn="0" w:lastColumn="0" w:oddVBand="0" w:evenVBand="0" w:oddHBand="0" w:evenHBand="0" w:firstRowFirstColumn="0" w:firstRowLastColumn="0" w:lastRowFirstColumn="0" w:lastRowLastColumn="0"/>
            </w:pPr>
            <w:r w:rsidRPr="003C1697">
              <w:t xml:space="preserve">Kenya, as the hosting country of ASTF </w:t>
            </w:r>
            <w:r w:rsidR="006D2BDA" w:rsidRPr="003C1697">
              <w:t>will cooperate with</w:t>
            </w:r>
            <w:r w:rsidRPr="003C1697">
              <w:t xml:space="preserve"> the Secretariat and its supporting institutions</w:t>
            </w:r>
            <w:r w:rsidR="00302BFB" w:rsidRPr="003C1697">
              <w:t>, and lead the dialog the Africa Union Commission</w:t>
            </w:r>
          </w:p>
          <w:p w:rsidR="008C3D89" w:rsidRPr="003C1697" w:rsidRDefault="008C3D89" w:rsidP="008C3D89">
            <w:pPr>
              <w:jc w:val="center"/>
              <w:cnfStyle w:val="000000000000" w:firstRow="0" w:lastRow="0" w:firstColumn="0" w:lastColumn="0" w:oddVBand="0" w:evenVBand="0" w:oddHBand="0" w:evenHBand="0" w:firstRowFirstColumn="0" w:firstRowLastColumn="0" w:lastRowFirstColumn="0" w:lastRowLastColumn="0"/>
            </w:pPr>
          </w:p>
        </w:tc>
      </w:tr>
      <w:tr w:rsidR="008C3D89" w:rsidRPr="003C1697" w:rsidTr="002C0EAF">
        <w:trPr>
          <w:cnfStyle w:val="000000100000" w:firstRow="0" w:lastRow="0" w:firstColumn="0" w:lastColumn="0" w:oddVBand="0" w:evenVBand="0" w:oddHBand="1"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2068" w:type="dxa"/>
            <w:gridSpan w:val="2"/>
            <w:vMerge/>
          </w:tcPr>
          <w:p w:rsidR="008C3D89" w:rsidRPr="003C1697" w:rsidRDefault="008C3D89" w:rsidP="009170FA">
            <w:pPr>
              <w:jc w:val="center"/>
              <w:rPr>
                <w:color w:val="000000" w:themeColor="text1"/>
              </w:rPr>
            </w:pPr>
          </w:p>
        </w:tc>
        <w:tc>
          <w:tcPr>
            <w:tcW w:w="7508" w:type="dxa"/>
            <w:gridSpan w:val="2"/>
          </w:tcPr>
          <w:p w:rsidR="008C3D89" w:rsidRPr="003C1697" w:rsidRDefault="008C3D89" w:rsidP="006D2BDA">
            <w:pPr>
              <w:cnfStyle w:val="000000100000" w:firstRow="0" w:lastRow="0" w:firstColumn="0" w:lastColumn="0" w:oddVBand="0" w:evenVBand="0" w:oddHBand="1" w:evenHBand="0" w:firstRowFirstColumn="0" w:firstRowLastColumn="0" w:lastRowFirstColumn="0" w:lastRowLastColumn="0"/>
            </w:pPr>
          </w:p>
        </w:tc>
      </w:tr>
      <w:tr w:rsidR="008C3D89" w:rsidRPr="003C1697" w:rsidTr="00AE2DB1">
        <w:trPr>
          <w:trHeight w:val="1340"/>
        </w:trPr>
        <w:tc>
          <w:tcPr>
            <w:cnfStyle w:val="001000000000" w:firstRow="0" w:lastRow="0" w:firstColumn="1" w:lastColumn="0" w:oddVBand="0" w:evenVBand="0" w:oddHBand="0" w:evenHBand="0" w:firstRowFirstColumn="0" w:firstRowLastColumn="0" w:lastRowFirstColumn="0" w:lastRowLastColumn="0"/>
            <w:tcW w:w="2068" w:type="dxa"/>
            <w:gridSpan w:val="2"/>
            <w:vMerge w:val="restart"/>
            <w:vAlign w:val="center"/>
          </w:tcPr>
          <w:p w:rsidR="008C3D89" w:rsidRPr="00683287" w:rsidRDefault="008C3D89" w:rsidP="00510780">
            <w:pPr>
              <w:jc w:val="center"/>
              <w:rPr>
                <w:b/>
                <w:sz w:val="24"/>
                <w:szCs w:val="24"/>
              </w:rPr>
            </w:pPr>
            <w:r w:rsidRPr="00683287">
              <w:rPr>
                <w:b/>
                <w:sz w:val="24"/>
                <w:szCs w:val="24"/>
              </w:rPr>
              <w:t>Role of Africa Regional Communities</w:t>
            </w:r>
          </w:p>
        </w:tc>
        <w:tc>
          <w:tcPr>
            <w:tcW w:w="7508" w:type="dxa"/>
            <w:gridSpan w:val="2"/>
          </w:tcPr>
          <w:p w:rsidR="008C3D89" w:rsidRPr="003C1697" w:rsidRDefault="008C3D89" w:rsidP="008C3D89">
            <w:pPr>
              <w:jc w:val="center"/>
              <w:cnfStyle w:val="000000000000" w:firstRow="0" w:lastRow="0" w:firstColumn="0" w:lastColumn="0" w:oddVBand="0" w:evenVBand="0" w:oddHBand="0" w:evenHBand="0" w:firstRowFirstColumn="0" w:firstRowLastColumn="0" w:lastRowFirstColumn="0" w:lastRowLastColumn="0"/>
            </w:pPr>
          </w:p>
          <w:p w:rsidR="008C3D89" w:rsidRPr="003C1697" w:rsidRDefault="008C3D89" w:rsidP="008C3D89">
            <w:pPr>
              <w:jc w:val="center"/>
              <w:cnfStyle w:val="000000000000" w:firstRow="0" w:lastRow="0" w:firstColumn="0" w:lastColumn="0" w:oddVBand="0" w:evenVBand="0" w:oddHBand="0" w:evenHBand="0" w:firstRowFirstColumn="0" w:firstRowLastColumn="0" w:lastRowFirstColumn="0" w:lastRowLastColumn="0"/>
            </w:pPr>
            <w:r w:rsidRPr="003C1697">
              <w:t xml:space="preserve">Africa’s </w:t>
            </w:r>
            <w:r w:rsidR="00181FE5" w:rsidRPr="003C1697">
              <w:t>R</w:t>
            </w:r>
            <w:r w:rsidRPr="003C1697">
              <w:t xml:space="preserve">egional </w:t>
            </w:r>
            <w:r w:rsidR="00181FE5" w:rsidRPr="003C1697">
              <w:t xml:space="preserve">Economic </w:t>
            </w:r>
            <w:r w:rsidRPr="003C1697">
              <w:t>co</w:t>
            </w:r>
            <w:r w:rsidR="00510780" w:rsidRPr="003C1697">
              <w:t>mmunities will be consulted</w:t>
            </w:r>
          </w:p>
          <w:p w:rsidR="008C3D89" w:rsidRPr="003C1697" w:rsidRDefault="008C3D89" w:rsidP="008C3D89">
            <w:pPr>
              <w:jc w:val="center"/>
              <w:cnfStyle w:val="000000000000" w:firstRow="0" w:lastRow="0" w:firstColumn="0" w:lastColumn="0" w:oddVBand="0" w:evenVBand="0" w:oddHBand="0" w:evenHBand="0" w:firstRowFirstColumn="0" w:firstRowLastColumn="0" w:lastRowFirstColumn="0" w:lastRowLastColumn="0"/>
            </w:pPr>
          </w:p>
        </w:tc>
      </w:tr>
      <w:tr w:rsidR="008C3D89" w:rsidRPr="003C1697" w:rsidTr="0051078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068" w:type="dxa"/>
            <w:gridSpan w:val="2"/>
            <w:vMerge/>
            <w:vAlign w:val="center"/>
          </w:tcPr>
          <w:p w:rsidR="008C3D89" w:rsidRPr="003C1697" w:rsidRDefault="008C3D89" w:rsidP="00510780">
            <w:pPr>
              <w:jc w:val="center"/>
              <w:rPr>
                <w:color w:val="000000" w:themeColor="text1"/>
              </w:rPr>
            </w:pPr>
          </w:p>
        </w:tc>
        <w:tc>
          <w:tcPr>
            <w:tcW w:w="7508" w:type="dxa"/>
            <w:gridSpan w:val="2"/>
          </w:tcPr>
          <w:p w:rsidR="008C3D89" w:rsidRPr="003C1697" w:rsidRDefault="008C3D89" w:rsidP="008C3D89">
            <w:pPr>
              <w:jc w:val="center"/>
              <w:cnfStyle w:val="000000100000" w:firstRow="0" w:lastRow="0" w:firstColumn="0" w:lastColumn="0" w:oddVBand="0" w:evenVBand="0" w:oddHBand="1" w:evenHBand="0" w:firstRowFirstColumn="0" w:firstRowLastColumn="0" w:lastRowFirstColumn="0" w:lastRowLastColumn="0"/>
            </w:pPr>
          </w:p>
          <w:p w:rsidR="008C3D89" w:rsidRPr="003C1697" w:rsidRDefault="006D2BDA" w:rsidP="00456AED">
            <w:pPr>
              <w:cnfStyle w:val="000000100000" w:firstRow="0" w:lastRow="0" w:firstColumn="0" w:lastColumn="0" w:oddVBand="0" w:evenVBand="0" w:oddHBand="1" w:evenHBand="0" w:firstRowFirstColumn="0" w:firstRowLastColumn="0" w:lastRowFirstColumn="0" w:lastRowLastColumn="0"/>
            </w:pPr>
            <w:r w:rsidRPr="003C1697">
              <w:lastRenderedPageBreak/>
              <w:t xml:space="preserve">Africa’s </w:t>
            </w:r>
            <w:r w:rsidR="008C3D89" w:rsidRPr="003C1697">
              <w:t>Regional Communities</w:t>
            </w:r>
            <w:r w:rsidRPr="003C1697">
              <w:t>,</w:t>
            </w:r>
            <w:r w:rsidR="008C3D89" w:rsidRPr="003C1697">
              <w:t xml:space="preserve"> including SADC, EAC, EGAD and ECOWAS</w:t>
            </w:r>
            <w:r w:rsidRPr="003C1697">
              <w:t xml:space="preserve">, </w:t>
            </w:r>
            <w:r w:rsidR="008C3D89" w:rsidRPr="003C1697">
              <w:t xml:space="preserve">will be </w:t>
            </w:r>
            <w:r w:rsidRPr="003C1697">
              <w:t>c</w:t>
            </w:r>
            <w:r w:rsidR="008C3D89" w:rsidRPr="003C1697">
              <w:t>onsult</w:t>
            </w:r>
            <w:r w:rsidRPr="003C1697">
              <w:t>ed</w:t>
            </w:r>
            <w:r w:rsidR="008C3D89" w:rsidRPr="003C1697">
              <w:t xml:space="preserve"> </w:t>
            </w:r>
            <w:r w:rsidRPr="003C1697">
              <w:t>o</w:t>
            </w:r>
            <w:r w:rsidR="008C3D89" w:rsidRPr="003C1697">
              <w:t xml:space="preserve">n the development and implementation of </w:t>
            </w:r>
            <w:r w:rsidRPr="003C1697">
              <w:t>the ASTF Action Framework</w:t>
            </w:r>
          </w:p>
          <w:p w:rsidR="008C3D89" w:rsidRPr="003C1697" w:rsidRDefault="008C3D89" w:rsidP="008C3D89">
            <w:pPr>
              <w:jc w:val="center"/>
              <w:cnfStyle w:val="000000100000" w:firstRow="0" w:lastRow="0" w:firstColumn="0" w:lastColumn="0" w:oddVBand="0" w:evenVBand="0" w:oddHBand="1" w:evenHBand="0" w:firstRowFirstColumn="0" w:firstRowLastColumn="0" w:lastRowFirstColumn="0" w:lastRowLastColumn="0"/>
            </w:pPr>
          </w:p>
        </w:tc>
      </w:tr>
      <w:tr w:rsidR="008C3D89" w:rsidRPr="003C1697" w:rsidTr="00510780">
        <w:trPr>
          <w:trHeight w:val="420"/>
        </w:trPr>
        <w:tc>
          <w:tcPr>
            <w:cnfStyle w:val="001000000000" w:firstRow="0" w:lastRow="0" w:firstColumn="1" w:lastColumn="0" w:oddVBand="0" w:evenVBand="0" w:oddHBand="0" w:evenHBand="0" w:firstRowFirstColumn="0" w:firstRowLastColumn="0" w:lastRowFirstColumn="0" w:lastRowLastColumn="0"/>
            <w:tcW w:w="2068" w:type="dxa"/>
            <w:gridSpan w:val="2"/>
            <w:vMerge w:val="restart"/>
            <w:vAlign w:val="center"/>
          </w:tcPr>
          <w:p w:rsidR="008C3D89" w:rsidRPr="00AE670C" w:rsidRDefault="008C3D89" w:rsidP="00510780">
            <w:pPr>
              <w:jc w:val="center"/>
              <w:rPr>
                <w:b/>
                <w:sz w:val="24"/>
                <w:szCs w:val="24"/>
              </w:rPr>
            </w:pPr>
            <w:r w:rsidRPr="00AE670C">
              <w:rPr>
                <w:b/>
                <w:sz w:val="24"/>
                <w:szCs w:val="24"/>
              </w:rPr>
              <w:lastRenderedPageBreak/>
              <w:t>2nd Ministerial and Experts Meeting</w:t>
            </w:r>
          </w:p>
          <w:p w:rsidR="008C3D89" w:rsidRPr="00AE670C" w:rsidRDefault="008C3D89" w:rsidP="00510780">
            <w:pPr>
              <w:jc w:val="center"/>
              <w:rPr>
                <w:b/>
                <w:sz w:val="24"/>
                <w:szCs w:val="24"/>
              </w:rPr>
            </w:pPr>
          </w:p>
        </w:tc>
        <w:tc>
          <w:tcPr>
            <w:tcW w:w="7508" w:type="dxa"/>
            <w:gridSpan w:val="2"/>
          </w:tcPr>
          <w:p w:rsidR="008C3D89" w:rsidRPr="003C1697" w:rsidRDefault="008C3D89" w:rsidP="008C3D89">
            <w:pPr>
              <w:jc w:val="center"/>
              <w:cnfStyle w:val="000000000000" w:firstRow="0" w:lastRow="0" w:firstColumn="0" w:lastColumn="0" w:oddVBand="0" w:evenVBand="0" w:oddHBand="0" w:evenHBand="0" w:firstRowFirstColumn="0" w:firstRowLastColumn="0" w:lastRowFirstColumn="0" w:lastRowLastColumn="0"/>
            </w:pPr>
          </w:p>
          <w:p w:rsidR="008C3D89" w:rsidRPr="003C1697" w:rsidRDefault="003C1697" w:rsidP="00181FE5">
            <w:pPr>
              <w:jc w:val="center"/>
              <w:cnfStyle w:val="000000000000" w:firstRow="0" w:lastRow="0" w:firstColumn="0" w:lastColumn="0" w:oddVBand="0" w:evenVBand="0" w:oddHBand="0" w:evenHBand="0" w:firstRowFirstColumn="0" w:firstRowLastColumn="0" w:lastRowFirstColumn="0" w:lastRowLastColumn="0"/>
            </w:pPr>
            <w:r w:rsidRPr="003C1697">
              <w:t>It is proposed that t</w:t>
            </w:r>
            <w:r w:rsidR="008C3D89" w:rsidRPr="003C1697">
              <w:t xml:space="preserve">he next continental meeting will be </w:t>
            </w:r>
            <w:r w:rsidRPr="003C1697">
              <w:t xml:space="preserve">held </w:t>
            </w:r>
            <w:r w:rsidR="008C3D89" w:rsidRPr="003C1697">
              <w:t>towards the end of 2015</w:t>
            </w:r>
          </w:p>
          <w:p w:rsidR="008C3D89" w:rsidRPr="003C1697" w:rsidRDefault="008C3D89" w:rsidP="008C3D89">
            <w:pPr>
              <w:jc w:val="center"/>
              <w:cnfStyle w:val="000000000000" w:firstRow="0" w:lastRow="0" w:firstColumn="0" w:lastColumn="0" w:oddVBand="0" w:evenVBand="0" w:oddHBand="0" w:evenHBand="0" w:firstRowFirstColumn="0" w:firstRowLastColumn="0" w:lastRowFirstColumn="0" w:lastRowLastColumn="0"/>
            </w:pPr>
          </w:p>
        </w:tc>
      </w:tr>
      <w:tr w:rsidR="008C3D89" w:rsidRPr="003C1697" w:rsidTr="002C0EAF">
        <w:trPr>
          <w:cnfStyle w:val="000000100000" w:firstRow="0" w:lastRow="0" w:firstColumn="0" w:lastColumn="0" w:oddVBand="0" w:evenVBand="0" w:oddHBand="1" w:evenHBand="0" w:firstRowFirstColumn="0" w:firstRowLastColumn="0" w:lastRowFirstColumn="0" w:lastRowLastColumn="0"/>
          <w:trHeight w:val="1350"/>
        </w:trPr>
        <w:tc>
          <w:tcPr>
            <w:cnfStyle w:val="001000000000" w:firstRow="0" w:lastRow="0" w:firstColumn="1" w:lastColumn="0" w:oddVBand="0" w:evenVBand="0" w:oddHBand="0" w:evenHBand="0" w:firstRowFirstColumn="0" w:firstRowLastColumn="0" w:lastRowFirstColumn="0" w:lastRowLastColumn="0"/>
            <w:tcW w:w="2068" w:type="dxa"/>
            <w:gridSpan w:val="2"/>
            <w:vMerge/>
          </w:tcPr>
          <w:p w:rsidR="008C3D89" w:rsidRPr="003C1697" w:rsidRDefault="008C3D89" w:rsidP="009170FA">
            <w:pPr>
              <w:jc w:val="center"/>
              <w:rPr>
                <w:color w:val="000000" w:themeColor="text1"/>
              </w:rPr>
            </w:pPr>
          </w:p>
        </w:tc>
        <w:tc>
          <w:tcPr>
            <w:tcW w:w="7508" w:type="dxa"/>
            <w:gridSpan w:val="2"/>
          </w:tcPr>
          <w:p w:rsidR="008C3D89" w:rsidRPr="003C1697" w:rsidRDefault="008C3D89" w:rsidP="003E62A7">
            <w:pPr>
              <w:cnfStyle w:val="000000100000" w:firstRow="0" w:lastRow="0" w:firstColumn="0" w:lastColumn="0" w:oddVBand="0" w:evenVBand="0" w:oddHBand="1" w:evenHBand="0" w:firstRowFirstColumn="0" w:firstRowLastColumn="0" w:lastRowFirstColumn="0" w:lastRowLastColumn="0"/>
            </w:pPr>
            <w:r w:rsidRPr="003C1697">
              <w:t xml:space="preserve">The 2nd Ministerial and Experts Conference will be planned for a date towards the end of 2015 when activities and progress on Priority Action Areas will be addressed, and the institutional arrangements of ASTF </w:t>
            </w:r>
            <w:r w:rsidR="006D2BDA" w:rsidRPr="003C1697">
              <w:t>finalised</w:t>
            </w:r>
          </w:p>
        </w:tc>
      </w:tr>
    </w:tbl>
    <w:p w:rsidR="009326C9" w:rsidRPr="003C1697" w:rsidRDefault="009326C9" w:rsidP="00DD00ED">
      <w:pPr>
        <w:rPr>
          <w:color w:val="000000" w:themeColor="text1"/>
        </w:rPr>
      </w:pPr>
    </w:p>
    <w:p w:rsidR="009326C9" w:rsidRPr="003C1697" w:rsidRDefault="009326C9" w:rsidP="009326C9">
      <w:pPr>
        <w:jc w:val="center"/>
        <w:rPr>
          <w:color w:val="000000" w:themeColor="text1"/>
        </w:rPr>
      </w:pPr>
    </w:p>
    <w:p w:rsidR="009326C9" w:rsidRDefault="009326C9" w:rsidP="00DD00ED"/>
    <w:sectPr w:rsidR="009326C9">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FB1" w:rsidRDefault="00111FB1" w:rsidP="005A4AEC">
      <w:pPr>
        <w:spacing w:after="0" w:line="240" w:lineRule="auto"/>
      </w:pPr>
      <w:r>
        <w:separator/>
      </w:r>
    </w:p>
  </w:endnote>
  <w:endnote w:type="continuationSeparator" w:id="0">
    <w:p w:rsidR="00111FB1" w:rsidRDefault="00111FB1" w:rsidP="005A4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462313"/>
      <w:docPartObj>
        <w:docPartGallery w:val="Page Numbers (Bottom of Page)"/>
        <w:docPartUnique/>
      </w:docPartObj>
    </w:sdtPr>
    <w:sdtEndPr>
      <w:rPr>
        <w:noProof/>
      </w:rPr>
    </w:sdtEndPr>
    <w:sdtContent>
      <w:p w:rsidR="005A4AEC" w:rsidRDefault="005A4AEC">
        <w:pPr>
          <w:pStyle w:val="Footer"/>
          <w:jc w:val="center"/>
        </w:pPr>
        <w:r>
          <w:fldChar w:fldCharType="begin"/>
        </w:r>
        <w:r>
          <w:instrText xml:space="preserve"> PAGE   \* MERGEFORMAT </w:instrText>
        </w:r>
        <w:r>
          <w:fldChar w:fldCharType="separate"/>
        </w:r>
        <w:r w:rsidR="00BA5B90">
          <w:rPr>
            <w:noProof/>
          </w:rPr>
          <w:t>2</w:t>
        </w:r>
        <w:r>
          <w:rPr>
            <w:noProof/>
          </w:rPr>
          <w:fldChar w:fldCharType="end"/>
        </w:r>
      </w:p>
    </w:sdtContent>
  </w:sdt>
  <w:p w:rsidR="005A4AEC" w:rsidRDefault="005A4A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FB1" w:rsidRDefault="00111FB1" w:rsidP="005A4AEC">
      <w:pPr>
        <w:spacing w:after="0" w:line="240" w:lineRule="auto"/>
      </w:pPr>
      <w:r>
        <w:separator/>
      </w:r>
    </w:p>
  </w:footnote>
  <w:footnote w:type="continuationSeparator" w:id="0">
    <w:p w:rsidR="00111FB1" w:rsidRDefault="00111FB1" w:rsidP="005A4A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DD46D70"/>
    <w:lvl w:ilvl="0">
      <w:numFmt w:val="bullet"/>
      <w:lvlText w:val="*"/>
      <w:lvlJc w:val="left"/>
    </w:lvl>
  </w:abstractNum>
  <w:abstractNum w:abstractNumId="1">
    <w:nsid w:val="1F1B07EE"/>
    <w:multiLevelType w:val="hybridMultilevel"/>
    <w:tmpl w:val="B586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190D22"/>
    <w:multiLevelType w:val="hybridMultilevel"/>
    <w:tmpl w:val="64187BFC"/>
    <w:lvl w:ilvl="0" w:tplc="DB02970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016F70"/>
    <w:multiLevelType w:val="hybridMultilevel"/>
    <w:tmpl w:val="9EBAF180"/>
    <w:lvl w:ilvl="0" w:tplc="C4185AA4">
      <w:start w:val="4"/>
      <w:numFmt w:val="bullet"/>
      <w:lvlText w:val="-"/>
      <w:lvlJc w:val="left"/>
      <w:pPr>
        <w:ind w:left="1080" w:hanging="360"/>
      </w:pPr>
      <w:rPr>
        <w:rFonts w:ascii="Times New Roman" w:eastAsia="Times New Roman" w:hAnsi="Times New Roman" w:cs="Times New Roman" w:hint="default"/>
        <w:b/>
        <w:i w:val="0"/>
        <w:color w:val="0000FF"/>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6D12600"/>
    <w:multiLevelType w:val="hybridMultilevel"/>
    <w:tmpl w:val="1EEE0F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47B93C04"/>
    <w:multiLevelType w:val="hybridMultilevel"/>
    <w:tmpl w:val="B586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0B1280"/>
    <w:multiLevelType w:val="hybridMultilevel"/>
    <w:tmpl w:val="BEFEC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8452B8"/>
    <w:multiLevelType w:val="hybridMultilevel"/>
    <w:tmpl w:val="B586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260DB5"/>
    <w:multiLevelType w:val="hybridMultilevel"/>
    <w:tmpl w:val="154EB14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FB40462"/>
    <w:multiLevelType w:val="hybridMultilevel"/>
    <w:tmpl w:val="B586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CA6ACA"/>
    <w:multiLevelType w:val="hybridMultilevel"/>
    <w:tmpl w:val="B586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CA1FD4"/>
    <w:multiLevelType w:val="hybridMultilevel"/>
    <w:tmpl w:val="9904AA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sz w:val="22"/>
        </w:rPr>
      </w:lvl>
    </w:lvlOverride>
  </w:num>
  <w:num w:numId="2">
    <w:abstractNumId w:val="11"/>
  </w:num>
  <w:num w:numId="3">
    <w:abstractNumId w:val="8"/>
  </w:num>
  <w:num w:numId="4">
    <w:abstractNumId w:val="9"/>
  </w:num>
  <w:num w:numId="5">
    <w:abstractNumId w:val="10"/>
  </w:num>
  <w:num w:numId="6">
    <w:abstractNumId w:val="1"/>
  </w:num>
  <w:num w:numId="7">
    <w:abstractNumId w:val="7"/>
  </w:num>
  <w:num w:numId="8">
    <w:abstractNumId w:val="5"/>
  </w:num>
  <w:num w:numId="9">
    <w:abstractNumId w:val="2"/>
  </w:num>
  <w:num w:numId="10">
    <w:abstractNumId w:val="3"/>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0ED"/>
    <w:rsid w:val="00036D14"/>
    <w:rsid w:val="0005020C"/>
    <w:rsid w:val="0005774B"/>
    <w:rsid w:val="000662DB"/>
    <w:rsid w:val="00091FEE"/>
    <w:rsid w:val="0009307C"/>
    <w:rsid w:val="00095D7E"/>
    <w:rsid w:val="000A24EB"/>
    <w:rsid w:val="000B0DD6"/>
    <w:rsid w:val="000B1E3A"/>
    <w:rsid w:val="000E7C13"/>
    <w:rsid w:val="00102E10"/>
    <w:rsid w:val="0010379A"/>
    <w:rsid w:val="00111FB1"/>
    <w:rsid w:val="00124CAA"/>
    <w:rsid w:val="0013015F"/>
    <w:rsid w:val="00175BA5"/>
    <w:rsid w:val="00181FE5"/>
    <w:rsid w:val="001C6396"/>
    <w:rsid w:val="001E4129"/>
    <w:rsid w:val="00205A01"/>
    <w:rsid w:val="00253431"/>
    <w:rsid w:val="00281179"/>
    <w:rsid w:val="002A3543"/>
    <w:rsid w:val="002C0EAF"/>
    <w:rsid w:val="002D6033"/>
    <w:rsid w:val="002F7BF0"/>
    <w:rsid w:val="00302BFB"/>
    <w:rsid w:val="00325BC6"/>
    <w:rsid w:val="003B1731"/>
    <w:rsid w:val="003B6D32"/>
    <w:rsid w:val="003C1697"/>
    <w:rsid w:val="003E62A7"/>
    <w:rsid w:val="00456AED"/>
    <w:rsid w:val="004609A3"/>
    <w:rsid w:val="00475084"/>
    <w:rsid w:val="00491FC6"/>
    <w:rsid w:val="004A0387"/>
    <w:rsid w:val="004A083F"/>
    <w:rsid w:val="004B6D04"/>
    <w:rsid w:val="004E59C6"/>
    <w:rsid w:val="00510780"/>
    <w:rsid w:val="005721C3"/>
    <w:rsid w:val="0058253D"/>
    <w:rsid w:val="00592335"/>
    <w:rsid w:val="005A4AEC"/>
    <w:rsid w:val="005B1ADC"/>
    <w:rsid w:val="005B5689"/>
    <w:rsid w:val="00606C02"/>
    <w:rsid w:val="00672EA6"/>
    <w:rsid w:val="00683287"/>
    <w:rsid w:val="006A1AF0"/>
    <w:rsid w:val="006D264A"/>
    <w:rsid w:val="006D2BDA"/>
    <w:rsid w:val="007053C1"/>
    <w:rsid w:val="00714EDD"/>
    <w:rsid w:val="00770A0D"/>
    <w:rsid w:val="00774D33"/>
    <w:rsid w:val="00776151"/>
    <w:rsid w:val="0079049E"/>
    <w:rsid w:val="00791C9D"/>
    <w:rsid w:val="007A4209"/>
    <w:rsid w:val="007B5C1C"/>
    <w:rsid w:val="007D038A"/>
    <w:rsid w:val="007D6AFE"/>
    <w:rsid w:val="00802B1F"/>
    <w:rsid w:val="00806B49"/>
    <w:rsid w:val="008248CD"/>
    <w:rsid w:val="00840113"/>
    <w:rsid w:val="00882601"/>
    <w:rsid w:val="008A67F4"/>
    <w:rsid w:val="008B45D2"/>
    <w:rsid w:val="008C3D89"/>
    <w:rsid w:val="008C68BA"/>
    <w:rsid w:val="008E145B"/>
    <w:rsid w:val="008E3B4D"/>
    <w:rsid w:val="008E621F"/>
    <w:rsid w:val="009170FA"/>
    <w:rsid w:val="009326C9"/>
    <w:rsid w:val="00932850"/>
    <w:rsid w:val="009460E5"/>
    <w:rsid w:val="00946E49"/>
    <w:rsid w:val="0095756D"/>
    <w:rsid w:val="00967A7A"/>
    <w:rsid w:val="009779DC"/>
    <w:rsid w:val="009B52DE"/>
    <w:rsid w:val="009C2D4F"/>
    <w:rsid w:val="00A35CC6"/>
    <w:rsid w:val="00A44E5B"/>
    <w:rsid w:val="00A45875"/>
    <w:rsid w:val="00A66FEB"/>
    <w:rsid w:val="00AA0C70"/>
    <w:rsid w:val="00AA2F4B"/>
    <w:rsid w:val="00AD27DB"/>
    <w:rsid w:val="00AE2DB1"/>
    <w:rsid w:val="00AE60AC"/>
    <w:rsid w:val="00AE670C"/>
    <w:rsid w:val="00AE72C6"/>
    <w:rsid w:val="00B26B2D"/>
    <w:rsid w:val="00B27254"/>
    <w:rsid w:val="00B61198"/>
    <w:rsid w:val="00B85AFA"/>
    <w:rsid w:val="00BA5B90"/>
    <w:rsid w:val="00CB04A8"/>
    <w:rsid w:val="00D75C3E"/>
    <w:rsid w:val="00DC3A0A"/>
    <w:rsid w:val="00DC54B5"/>
    <w:rsid w:val="00DD00ED"/>
    <w:rsid w:val="00DD4104"/>
    <w:rsid w:val="00DE0FAD"/>
    <w:rsid w:val="00E15EDD"/>
    <w:rsid w:val="00E64A66"/>
    <w:rsid w:val="00E65743"/>
    <w:rsid w:val="00EB735E"/>
    <w:rsid w:val="00F234B6"/>
    <w:rsid w:val="00F879BA"/>
    <w:rsid w:val="00FA512D"/>
    <w:rsid w:val="00FC10CE"/>
    <w:rsid w:val="00FD5C94"/>
    <w:rsid w:val="00FE2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06B49"/>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C2D4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C2D4F"/>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
    <w:rsid w:val="00806B4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806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No Spacing1,List Paragraph Char Char Char,Indicator Text,Numbered Para 1,Bullet 1,List Paragraph12,Bullet Points,MAIN CONTENT,Colorful List - Accent 11"/>
    <w:basedOn w:val="Normal"/>
    <w:link w:val="ListParagraphChar"/>
    <w:uiPriority w:val="34"/>
    <w:qFormat/>
    <w:rsid w:val="00806B49"/>
    <w:pPr>
      <w:ind w:left="720"/>
      <w:contextualSpacing/>
    </w:pPr>
    <w:rPr>
      <w:lang w:val="en-US"/>
    </w:rPr>
  </w:style>
  <w:style w:type="paragraph" w:styleId="Title">
    <w:name w:val="Title"/>
    <w:basedOn w:val="Normal"/>
    <w:next w:val="Normal"/>
    <w:link w:val="TitleChar"/>
    <w:uiPriority w:val="10"/>
    <w:qFormat/>
    <w:rsid w:val="00806B4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806B49"/>
    <w:rPr>
      <w:rFonts w:asciiTheme="majorHAnsi" w:eastAsiaTheme="majorEastAsia" w:hAnsiTheme="majorHAnsi" w:cstheme="majorBidi"/>
      <w:color w:val="17365D" w:themeColor="text2" w:themeShade="BF"/>
      <w:spacing w:val="5"/>
      <w:kern w:val="28"/>
      <w:sz w:val="52"/>
      <w:szCs w:val="52"/>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link w:val="ListParagraph"/>
    <w:uiPriority w:val="34"/>
    <w:locked/>
    <w:rsid w:val="00806B49"/>
  </w:style>
  <w:style w:type="table" w:styleId="ColorfulGrid-Accent5">
    <w:name w:val="Colorful Grid Accent 5"/>
    <w:basedOn w:val="TableNormal"/>
    <w:uiPriority w:val="73"/>
    <w:rsid w:val="009326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BalloonText">
    <w:name w:val="Balloon Text"/>
    <w:basedOn w:val="Normal"/>
    <w:link w:val="BalloonTextChar"/>
    <w:uiPriority w:val="99"/>
    <w:semiHidden/>
    <w:unhideWhenUsed/>
    <w:rsid w:val="00946E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E49"/>
    <w:rPr>
      <w:rFonts w:ascii="Tahoma" w:hAnsi="Tahoma" w:cs="Tahoma"/>
      <w:sz w:val="16"/>
      <w:szCs w:val="16"/>
      <w:lang w:val="en-GB"/>
    </w:rPr>
  </w:style>
  <w:style w:type="paragraph" w:styleId="Footer">
    <w:name w:val="footer"/>
    <w:basedOn w:val="Normal"/>
    <w:link w:val="FooterChar"/>
    <w:uiPriority w:val="99"/>
    <w:unhideWhenUsed/>
    <w:rsid w:val="005A4A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AEC"/>
    <w:rPr>
      <w:lang w:val="en-GB"/>
    </w:rPr>
  </w:style>
  <w:style w:type="character" w:styleId="CommentReference">
    <w:name w:val="annotation reference"/>
    <w:basedOn w:val="DefaultParagraphFont"/>
    <w:uiPriority w:val="99"/>
    <w:semiHidden/>
    <w:unhideWhenUsed/>
    <w:rsid w:val="009460E5"/>
    <w:rPr>
      <w:sz w:val="16"/>
      <w:szCs w:val="16"/>
    </w:rPr>
  </w:style>
  <w:style w:type="paragraph" w:styleId="CommentText">
    <w:name w:val="annotation text"/>
    <w:basedOn w:val="Normal"/>
    <w:link w:val="CommentTextChar"/>
    <w:uiPriority w:val="99"/>
    <w:semiHidden/>
    <w:unhideWhenUsed/>
    <w:rsid w:val="009460E5"/>
    <w:pPr>
      <w:spacing w:line="240" w:lineRule="auto"/>
    </w:pPr>
    <w:rPr>
      <w:sz w:val="20"/>
      <w:szCs w:val="20"/>
    </w:rPr>
  </w:style>
  <w:style w:type="character" w:customStyle="1" w:styleId="CommentTextChar">
    <w:name w:val="Comment Text Char"/>
    <w:basedOn w:val="DefaultParagraphFont"/>
    <w:link w:val="CommentText"/>
    <w:uiPriority w:val="99"/>
    <w:semiHidden/>
    <w:rsid w:val="009460E5"/>
    <w:rPr>
      <w:sz w:val="20"/>
      <w:szCs w:val="20"/>
      <w:lang w:val="en-GB"/>
    </w:rPr>
  </w:style>
  <w:style w:type="paragraph" w:styleId="CommentSubject">
    <w:name w:val="annotation subject"/>
    <w:basedOn w:val="CommentText"/>
    <w:next w:val="CommentText"/>
    <w:link w:val="CommentSubjectChar"/>
    <w:uiPriority w:val="99"/>
    <w:semiHidden/>
    <w:unhideWhenUsed/>
    <w:rsid w:val="009460E5"/>
    <w:rPr>
      <w:b/>
      <w:bCs/>
    </w:rPr>
  </w:style>
  <w:style w:type="character" w:customStyle="1" w:styleId="CommentSubjectChar">
    <w:name w:val="Comment Subject Char"/>
    <w:basedOn w:val="CommentTextChar"/>
    <w:link w:val="CommentSubject"/>
    <w:uiPriority w:val="99"/>
    <w:semiHidden/>
    <w:rsid w:val="009460E5"/>
    <w:rPr>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06B49"/>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C2D4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C2D4F"/>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
    <w:rsid w:val="00806B4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806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No Spacing1,List Paragraph Char Char Char,Indicator Text,Numbered Para 1,Bullet 1,List Paragraph12,Bullet Points,MAIN CONTENT,Colorful List - Accent 11"/>
    <w:basedOn w:val="Normal"/>
    <w:link w:val="ListParagraphChar"/>
    <w:uiPriority w:val="34"/>
    <w:qFormat/>
    <w:rsid w:val="00806B49"/>
    <w:pPr>
      <w:ind w:left="720"/>
      <w:contextualSpacing/>
    </w:pPr>
    <w:rPr>
      <w:lang w:val="en-US"/>
    </w:rPr>
  </w:style>
  <w:style w:type="paragraph" w:styleId="Title">
    <w:name w:val="Title"/>
    <w:basedOn w:val="Normal"/>
    <w:next w:val="Normal"/>
    <w:link w:val="TitleChar"/>
    <w:uiPriority w:val="10"/>
    <w:qFormat/>
    <w:rsid w:val="00806B4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806B49"/>
    <w:rPr>
      <w:rFonts w:asciiTheme="majorHAnsi" w:eastAsiaTheme="majorEastAsia" w:hAnsiTheme="majorHAnsi" w:cstheme="majorBidi"/>
      <w:color w:val="17365D" w:themeColor="text2" w:themeShade="BF"/>
      <w:spacing w:val="5"/>
      <w:kern w:val="28"/>
      <w:sz w:val="52"/>
      <w:szCs w:val="52"/>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link w:val="ListParagraph"/>
    <w:uiPriority w:val="34"/>
    <w:locked/>
    <w:rsid w:val="00806B49"/>
  </w:style>
  <w:style w:type="table" w:styleId="ColorfulGrid-Accent5">
    <w:name w:val="Colorful Grid Accent 5"/>
    <w:basedOn w:val="TableNormal"/>
    <w:uiPriority w:val="73"/>
    <w:rsid w:val="009326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BalloonText">
    <w:name w:val="Balloon Text"/>
    <w:basedOn w:val="Normal"/>
    <w:link w:val="BalloonTextChar"/>
    <w:uiPriority w:val="99"/>
    <w:semiHidden/>
    <w:unhideWhenUsed/>
    <w:rsid w:val="00946E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E49"/>
    <w:rPr>
      <w:rFonts w:ascii="Tahoma" w:hAnsi="Tahoma" w:cs="Tahoma"/>
      <w:sz w:val="16"/>
      <w:szCs w:val="16"/>
      <w:lang w:val="en-GB"/>
    </w:rPr>
  </w:style>
  <w:style w:type="paragraph" w:styleId="Footer">
    <w:name w:val="footer"/>
    <w:basedOn w:val="Normal"/>
    <w:link w:val="FooterChar"/>
    <w:uiPriority w:val="99"/>
    <w:unhideWhenUsed/>
    <w:rsid w:val="005A4A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AEC"/>
    <w:rPr>
      <w:lang w:val="en-GB"/>
    </w:rPr>
  </w:style>
  <w:style w:type="character" w:styleId="CommentReference">
    <w:name w:val="annotation reference"/>
    <w:basedOn w:val="DefaultParagraphFont"/>
    <w:uiPriority w:val="99"/>
    <w:semiHidden/>
    <w:unhideWhenUsed/>
    <w:rsid w:val="009460E5"/>
    <w:rPr>
      <w:sz w:val="16"/>
      <w:szCs w:val="16"/>
    </w:rPr>
  </w:style>
  <w:style w:type="paragraph" w:styleId="CommentText">
    <w:name w:val="annotation text"/>
    <w:basedOn w:val="Normal"/>
    <w:link w:val="CommentTextChar"/>
    <w:uiPriority w:val="99"/>
    <w:semiHidden/>
    <w:unhideWhenUsed/>
    <w:rsid w:val="009460E5"/>
    <w:pPr>
      <w:spacing w:line="240" w:lineRule="auto"/>
    </w:pPr>
    <w:rPr>
      <w:sz w:val="20"/>
      <w:szCs w:val="20"/>
    </w:rPr>
  </w:style>
  <w:style w:type="character" w:customStyle="1" w:styleId="CommentTextChar">
    <w:name w:val="Comment Text Char"/>
    <w:basedOn w:val="DefaultParagraphFont"/>
    <w:link w:val="CommentText"/>
    <w:uiPriority w:val="99"/>
    <w:semiHidden/>
    <w:rsid w:val="009460E5"/>
    <w:rPr>
      <w:sz w:val="20"/>
      <w:szCs w:val="20"/>
      <w:lang w:val="en-GB"/>
    </w:rPr>
  </w:style>
  <w:style w:type="paragraph" w:styleId="CommentSubject">
    <w:name w:val="annotation subject"/>
    <w:basedOn w:val="CommentText"/>
    <w:next w:val="CommentText"/>
    <w:link w:val="CommentSubjectChar"/>
    <w:uiPriority w:val="99"/>
    <w:semiHidden/>
    <w:unhideWhenUsed/>
    <w:rsid w:val="009460E5"/>
    <w:rPr>
      <w:b/>
      <w:bCs/>
    </w:rPr>
  </w:style>
  <w:style w:type="character" w:customStyle="1" w:styleId="CommentSubjectChar">
    <w:name w:val="Comment Subject Char"/>
    <w:basedOn w:val="CommentTextChar"/>
    <w:link w:val="CommentSubject"/>
    <w:uiPriority w:val="99"/>
    <w:semiHidden/>
    <w:rsid w:val="009460E5"/>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A1863-F94A-477D-BFC6-7E00EAF02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7462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 Murphy</dc:creator>
  <cp:lastModifiedBy>Hilary Murphy</cp:lastModifiedBy>
  <cp:revision>2</cp:revision>
  <cp:lastPrinted>2014-11-21T05:50:00Z</cp:lastPrinted>
  <dcterms:created xsi:type="dcterms:W3CDTF">2014-11-21T07:59:00Z</dcterms:created>
  <dcterms:modified xsi:type="dcterms:W3CDTF">2014-11-21T07:59:00Z</dcterms:modified>
</cp:coreProperties>
</file>