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BAA" w:rsidRPr="00225157" w:rsidRDefault="00273BAA" w:rsidP="00273BAA">
      <w:pPr>
        <w:pBdr>
          <w:bottom w:val="single" w:sz="6" w:space="1" w:color="auto"/>
        </w:pBdr>
        <w:spacing w:after="0" w:line="240" w:lineRule="auto"/>
        <w:jc w:val="center"/>
        <w:rPr>
          <w:b/>
          <w:caps/>
          <w:color w:val="0070C0"/>
          <w:sz w:val="76"/>
          <w:szCs w:val="7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225157">
        <w:rPr>
          <w:b/>
          <w:caps/>
          <w:color w:val="0070C0"/>
          <w:sz w:val="76"/>
          <w:szCs w:val="76"/>
          <w14:reflection w14:blurRad="12700" w14:stA="28000" w14:stPos="0" w14:endA="0" w14:endPos="45000" w14:dist="1003" w14:dir="5400000" w14:fadeDir="5400000" w14:sx="100000" w14:sy="-100000" w14:kx="0" w14:ky="0" w14:algn="bl"/>
          <w14:textOutline w14:w="4495" w14:cap="flat" w14:cmpd="sng" w14:algn="ctr">
            <w14:solidFill>
              <w14:schemeClr w14:val="tx2">
                <w14:lumMod w14:val="60000"/>
                <w14:lumOff w14:val="40000"/>
              </w14:schemeClr>
            </w14:solidFill>
            <w14:prstDash w14:val="solid"/>
            <w14:round/>
          </w14:textOutline>
        </w:rPr>
        <w:t>GENDER &amp; AGE NEWSLETTER</w:t>
      </w:r>
      <w:r w:rsidRPr="00225157">
        <w:rPr>
          <w:b/>
          <w:caps/>
          <w:color w:val="0070C0"/>
          <w:sz w:val="76"/>
          <w:szCs w:val="7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p>
    <w:p w:rsidR="00273BAA" w:rsidRPr="00273BAA" w:rsidRDefault="00273BAA" w:rsidP="00273BAA">
      <w:pPr>
        <w:spacing w:after="0" w:line="240" w:lineRule="auto"/>
        <w:jc w:val="center"/>
        <w:rPr>
          <w:b/>
          <w:color w:val="0070C0"/>
          <w:sz w:val="20"/>
          <w:szCs w:val="20"/>
        </w:rPr>
      </w:pPr>
    </w:p>
    <w:p w:rsidR="00711D00" w:rsidRDefault="00AE009E" w:rsidP="00635024">
      <w:pPr>
        <w:spacing w:after="120"/>
        <w:jc w:val="center"/>
        <w:rPr>
          <w:b/>
        </w:rPr>
      </w:pPr>
      <w:r>
        <w:rPr>
          <w:b/>
        </w:rPr>
        <w:t>JANUARY</w:t>
      </w:r>
      <w:r w:rsidR="0097306C">
        <w:rPr>
          <w:b/>
        </w:rPr>
        <w:t>/FEBRUARY</w:t>
      </w:r>
      <w:r w:rsidR="00273BAA" w:rsidRPr="00273BAA">
        <w:rPr>
          <w:b/>
        </w:rPr>
        <w:t xml:space="preserve"> </w:t>
      </w:r>
      <w:r>
        <w:rPr>
          <w:b/>
        </w:rPr>
        <w:t>2015</w:t>
      </w:r>
    </w:p>
    <w:p w:rsidR="00AE009E" w:rsidRPr="00AE009E" w:rsidRDefault="00AE009E" w:rsidP="00AE009E">
      <w:pPr>
        <w:pStyle w:val="ListParagraph"/>
        <w:numPr>
          <w:ilvl w:val="0"/>
          <w:numId w:val="9"/>
        </w:numPr>
        <w:spacing w:after="0"/>
        <w:jc w:val="both"/>
        <w:rPr>
          <w:rStyle w:val="Hyperlink"/>
          <w:b/>
        </w:rPr>
      </w:pPr>
      <w:r w:rsidRPr="00AE009E">
        <w:rPr>
          <w:rFonts w:cstheme="minorHAnsi"/>
          <w:color w:val="333333"/>
          <w:szCs w:val="20"/>
          <w:shd w:val="clear" w:color="auto" w:fill="FFFFFF"/>
        </w:rPr>
        <w:t xml:space="preserve">WEBINAR - </w:t>
      </w:r>
      <w:hyperlink r:id="rId9" w:history="1">
        <w:r w:rsidRPr="00AE009E">
          <w:rPr>
            <w:rStyle w:val="Hyperlink"/>
            <w:b/>
          </w:rPr>
          <w:t>The Role of Gender in Humanitarian Protection and Response</w:t>
        </w:r>
      </w:hyperlink>
      <w:r>
        <w:rPr>
          <w:rStyle w:val="Hyperlink"/>
          <w:b/>
        </w:rPr>
        <w:t xml:space="preserve"> </w:t>
      </w:r>
      <w:r w:rsidRPr="00AE009E">
        <w:rPr>
          <w:rFonts w:cstheme="minorHAnsi"/>
          <w:szCs w:val="20"/>
        </w:rPr>
        <w:t xml:space="preserve">– </w:t>
      </w:r>
      <w:r w:rsidRPr="00AE009E">
        <w:rPr>
          <w:rFonts w:cstheme="minorHAnsi"/>
          <w:b/>
          <w:szCs w:val="20"/>
        </w:rPr>
        <w:t>December, 2014</w:t>
      </w:r>
    </w:p>
    <w:p w:rsidR="006C61B5" w:rsidRDefault="00AE009E" w:rsidP="00635024">
      <w:pPr>
        <w:tabs>
          <w:tab w:val="left" w:pos="1800"/>
        </w:tabs>
        <w:spacing w:after="120"/>
        <w:jc w:val="both"/>
        <w:rPr>
          <w:sz w:val="20"/>
        </w:rPr>
      </w:pPr>
      <w:r w:rsidRPr="00AE009E">
        <w:rPr>
          <w:sz w:val="20"/>
        </w:rPr>
        <w:t>Through conversations with experts and practitioners, this podcast explore</w:t>
      </w:r>
      <w:r>
        <w:rPr>
          <w:sz w:val="20"/>
        </w:rPr>
        <w:t>s</w:t>
      </w:r>
      <w:r w:rsidRPr="00AE009E">
        <w:rPr>
          <w:sz w:val="20"/>
        </w:rPr>
        <w:t xml:space="preserve"> the gendered nature of conflict and the implications for humanitarian protection and response. Expert panelists discuss the role of gender-specific programming in the context of humanitarian protection, drawing lessons from the case of the Democratic Republic of Congo (DRC). Additionally, the podcast will address how to target humanitarian programming to the differing needs women and men, and how gender affects security and access for humanitarian practitioners.</w:t>
      </w:r>
      <w:r>
        <w:rPr>
          <w:sz w:val="20"/>
        </w:rPr>
        <w:t xml:space="preserve"> (</w:t>
      </w:r>
      <w:r w:rsidRPr="00AE009E">
        <w:rPr>
          <w:i/>
          <w:sz w:val="20"/>
        </w:rPr>
        <w:t>Duration: 55minutes</w:t>
      </w:r>
      <w:r>
        <w:rPr>
          <w:sz w:val="20"/>
        </w:rPr>
        <w:t>)</w:t>
      </w:r>
    </w:p>
    <w:p w:rsidR="002B7F90" w:rsidRPr="002B7F90" w:rsidRDefault="002B7F90" w:rsidP="006B38FF">
      <w:pPr>
        <w:pStyle w:val="ListParagraph"/>
        <w:numPr>
          <w:ilvl w:val="0"/>
          <w:numId w:val="9"/>
        </w:numPr>
        <w:tabs>
          <w:tab w:val="left" w:pos="1800"/>
        </w:tabs>
        <w:spacing w:after="0"/>
        <w:jc w:val="both"/>
        <w:rPr>
          <w:sz w:val="20"/>
        </w:rPr>
      </w:pPr>
      <w:r w:rsidRPr="002B7F90">
        <w:rPr>
          <w:rFonts w:cstheme="minorHAnsi"/>
          <w:color w:val="333333"/>
          <w:szCs w:val="20"/>
          <w:shd w:val="clear" w:color="auto" w:fill="FFFFFF"/>
        </w:rPr>
        <w:t>Regional Mixed Migration Secretariat</w:t>
      </w:r>
      <w:r w:rsidRPr="002B7F90">
        <w:rPr>
          <w:rStyle w:val="Hyperlink"/>
          <w:b/>
          <w:u w:val="none"/>
        </w:rPr>
        <w:t xml:space="preserve"> - </w:t>
      </w:r>
      <w:hyperlink r:id="rId10" w:history="1">
        <w:r w:rsidRPr="002B7F90">
          <w:rPr>
            <w:rStyle w:val="Hyperlink"/>
            <w:b/>
          </w:rPr>
          <w:t>Abused &amp; Abducted, the plight of female migrants from the Horn of Africa in Yemen</w:t>
        </w:r>
      </w:hyperlink>
      <w:r>
        <w:rPr>
          <w:rStyle w:val="Hyperlink"/>
          <w:b/>
        </w:rPr>
        <w:t xml:space="preserve"> </w:t>
      </w:r>
      <w:r w:rsidRPr="002B7F90">
        <w:rPr>
          <w:rFonts w:cstheme="minorHAnsi"/>
          <w:szCs w:val="20"/>
        </w:rPr>
        <w:t xml:space="preserve">– </w:t>
      </w:r>
      <w:r w:rsidRPr="002B7F90">
        <w:rPr>
          <w:rFonts w:cstheme="minorHAnsi"/>
          <w:b/>
          <w:szCs w:val="20"/>
        </w:rPr>
        <w:t>October, 2014</w:t>
      </w:r>
    </w:p>
    <w:p w:rsidR="002B7F90" w:rsidRDefault="002B7F90" w:rsidP="00635024">
      <w:pPr>
        <w:tabs>
          <w:tab w:val="left" w:pos="1800"/>
        </w:tabs>
        <w:spacing w:after="120"/>
        <w:jc w:val="both"/>
        <w:rPr>
          <w:sz w:val="20"/>
        </w:rPr>
      </w:pPr>
      <w:r w:rsidRPr="002B7F90">
        <w:rPr>
          <w:sz w:val="20"/>
        </w:rPr>
        <w:t xml:space="preserve">In reviewing, compiling and </w:t>
      </w:r>
      <w:r w:rsidR="006B38FF" w:rsidRPr="002B7F90">
        <w:rPr>
          <w:sz w:val="20"/>
        </w:rPr>
        <w:t>analyzing</w:t>
      </w:r>
      <w:r w:rsidRPr="002B7F90">
        <w:rPr>
          <w:sz w:val="20"/>
        </w:rPr>
        <w:t xml:space="preserve"> existing information on the migration of female migrants from the Horn of Africa to Yemen, the study provides insight into why women and girls from the Horn of Africa migrate; who they are and their experience during the journey and on arrival in Yemen. The study expounds on particular risks that they face and the existing protection gaps. In summary, the study aims to provide visibility to individuals who have, until now, been an invisible but particularly vulnerable group.</w:t>
      </w:r>
    </w:p>
    <w:p w:rsidR="00282845" w:rsidRPr="00282845" w:rsidRDefault="00282845" w:rsidP="0097306C">
      <w:pPr>
        <w:pStyle w:val="ListParagraph"/>
        <w:numPr>
          <w:ilvl w:val="0"/>
          <w:numId w:val="9"/>
        </w:numPr>
        <w:tabs>
          <w:tab w:val="left" w:pos="1800"/>
        </w:tabs>
        <w:spacing w:after="0"/>
        <w:jc w:val="both"/>
        <w:rPr>
          <w:sz w:val="20"/>
        </w:rPr>
      </w:pPr>
      <w:r w:rsidRPr="00282845">
        <w:rPr>
          <w:rFonts w:cstheme="minorHAnsi"/>
          <w:color w:val="333333"/>
          <w:szCs w:val="20"/>
          <w:shd w:val="clear" w:color="auto" w:fill="FFFFFF"/>
        </w:rPr>
        <w:t>International Rescue Committee</w:t>
      </w:r>
      <w:r>
        <w:rPr>
          <w:sz w:val="20"/>
        </w:rPr>
        <w:t xml:space="preserve"> – </w:t>
      </w:r>
      <w:hyperlink r:id="rId11" w:history="1">
        <w:r w:rsidRPr="00282845">
          <w:rPr>
            <w:rStyle w:val="Hyperlink"/>
            <w:b/>
          </w:rPr>
          <w:t>PRIVATE VIOLENCE, PUBLIC CONCERN Intimate Partner Violence In Humanitarian Settings Practice Brief</w:t>
        </w:r>
      </w:hyperlink>
      <w:r w:rsidRPr="00282845">
        <w:rPr>
          <w:sz w:val="20"/>
        </w:rPr>
        <w:t xml:space="preserve">, </w:t>
      </w:r>
      <w:r w:rsidRPr="00282845">
        <w:rPr>
          <w:rFonts w:cstheme="minorHAnsi"/>
          <w:b/>
          <w:szCs w:val="20"/>
        </w:rPr>
        <w:t>January 2015</w:t>
      </w:r>
    </w:p>
    <w:p w:rsidR="00282845" w:rsidRDefault="00282845" w:rsidP="00635024">
      <w:pPr>
        <w:tabs>
          <w:tab w:val="left" w:pos="1800"/>
        </w:tabs>
        <w:spacing w:after="120"/>
        <w:jc w:val="both"/>
        <w:rPr>
          <w:sz w:val="20"/>
        </w:rPr>
      </w:pPr>
      <w:r w:rsidRPr="00282845">
        <w:rPr>
          <w:sz w:val="20"/>
        </w:rPr>
        <w:t>Violence against women and girls perpetrated by their intimate partners is a</w:t>
      </w:r>
      <w:r>
        <w:rPr>
          <w:sz w:val="20"/>
        </w:rPr>
        <w:t xml:space="preserve"> </w:t>
      </w:r>
      <w:r w:rsidRPr="00282845">
        <w:rPr>
          <w:sz w:val="20"/>
        </w:rPr>
        <w:t>global phenomenon—experienced by at least one in three women during their</w:t>
      </w:r>
      <w:r>
        <w:rPr>
          <w:sz w:val="20"/>
        </w:rPr>
        <w:t xml:space="preserve"> lifetime. </w:t>
      </w:r>
      <w:r w:rsidRPr="00282845">
        <w:rPr>
          <w:sz w:val="20"/>
        </w:rPr>
        <w:t>Prevalence is likely to be even higher in humanitarian settings, with</w:t>
      </w:r>
      <w:r>
        <w:rPr>
          <w:sz w:val="20"/>
        </w:rPr>
        <w:t xml:space="preserve"> </w:t>
      </w:r>
      <w:r w:rsidRPr="00282845">
        <w:rPr>
          <w:sz w:val="20"/>
        </w:rPr>
        <w:t xml:space="preserve">an increasing body of evidence showing </w:t>
      </w:r>
      <w:r>
        <w:rPr>
          <w:sz w:val="20"/>
        </w:rPr>
        <w:t xml:space="preserve">intimate partner violence (IPV) </w:t>
      </w:r>
      <w:r w:rsidRPr="00282845">
        <w:rPr>
          <w:sz w:val="20"/>
        </w:rPr>
        <w:t>to</w:t>
      </w:r>
      <w:r>
        <w:rPr>
          <w:sz w:val="20"/>
        </w:rPr>
        <w:t xml:space="preserve"> </w:t>
      </w:r>
      <w:r w:rsidRPr="00282845">
        <w:rPr>
          <w:sz w:val="20"/>
        </w:rPr>
        <w:t>be the most common type of violence women experience, though it may go</w:t>
      </w:r>
      <w:r>
        <w:rPr>
          <w:sz w:val="20"/>
        </w:rPr>
        <w:t xml:space="preserve"> </w:t>
      </w:r>
      <w:r w:rsidRPr="00282845">
        <w:rPr>
          <w:sz w:val="20"/>
        </w:rPr>
        <w:t>underreported and receive less attention from humanitarian actors compared</w:t>
      </w:r>
      <w:r>
        <w:rPr>
          <w:sz w:val="20"/>
        </w:rPr>
        <w:t xml:space="preserve"> </w:t>
      </w:r>
      <w:r w:rsidRPr="00282845">
        <w:rPr>
          <w:sz w:val="20"/>
        </w:rPr>
        <w:t>to sexual violence perpetrated by armed forces. A new study by the</w:t>
      </w:r>
      <w:r>
        <w:rPr>
          <w:sz w:val="20"/>
        </w:rPr>
        <w:t xml:space="preserve"> </w:t>
      </w:r>
      <w:r w:rsidRPr="00282845">
        <w:rPr>
          <w:sz w:val="20"/>
        </w:rPr>
        <w:t>International Rescue Committee (IRC), Private Violence, Public Concern,</w:t>
      </w:r>
      <w:r>
        <w:rPr>
          <w:sz w:val="20"/>
        </w:rPr>
        <w:t xml:space="preserve"> </w:t>
      </w:r>
      <w:r w:rsidRPr="00282845">
        <w:rPr>
          <w:sz w:val="20"/>
        </w:rPr>
        <w:t>examines the nature and drivers of intimate partner violence in three refugee</w:t>
      </w:r>
      <w:r>
        <w:rPr>
          <w:sz w:val="20"/>
        </w:rPr>
        <w:t xml:space="preserve"> </w:t>
      </w:r>
      <w:r w:rsidRPr="00282845">
        <w:rPr>
          <w:sz w:val="20"/>
        </w:rPr>
        <w:t>camps across three continents. The research shows that intimate partner</w:t>
      </w:r>
      <w:r>
        <w:rPr>
          <w:sz w:val="20"/>
        </w:rPr>
        <w:t xml:space="preserve"> </w:t>
      </w:r>
      <w:r w:rsidRPr="00282845">
        <w:rPr>
          <w:sz w:val="20"/>
        </w:rPr>
        <w:t>violence in humanitarian settings is driven by a complex set of factors that</w:t>
      </w:r>
      <w:r>
        <w:rPr>
          <w:sz w:val="20"/>
        </w:rPr>
        <w:t xml:space="preserve"> </w:t>
      </w:r>
      <w:r w:rsidRPr="00282845">
        <w:rPr>
          <w:sz w:val="20"/>
        </w:rPr>
        <w:t>include pre-existing gender inequalities, which is exacerbated by rapidly</w:t>
      </w:r>
      <w:r>
        <w:rPr>
          <w:sz w:val="20"/>
        </w:rPr>
        <w:t xml:space="preserve"> </w:t>
      </w:r>
      <w:r w:rsidRPr="00282845">
        <w:rPr>
          <w:sz w:val="20"/>
        </w:rPr>
        <w:t>changing gender roles.</w:t>
      </w:r>
    </w:p>
    <w:p w:rsidR="0097306C" w:rsidRPr="0097306C" w:rsidRDefault="0097306C" w:rsidP="0097306C">
      <w:pPr>
        <w:pStyle w:val="ListParagraph"/>
        <w:numPr>
          <w:ilvl w:val="0"/>
          <w:numId w:val="9"/>
        </w:numPr>
        <w:tabs>
          <w:tab w:val="left" w:pos="1800"/>
        </w:tabs>
        <w:spacing w:after="0"/>
        <w:jc w:val="both"/>
        <w:rPr>
          <w:sz w:val="20"/>
        </w:rPr>
      </w:pPr>
      <w:r w:rsidRPr="0097306C">
        <w:rPr>
          <w:rFonts w:cstheme="minorHAnsi"/>
          <w:color w:val="333333"/>
          <w:szCs w:val="20"/>
          <w:shd w:val="clear" w:color="auto" w:fill="FFFFFF"/>
        </w:rPr>
        <w:t>Foreignpolicy.com</w:t>
      </w:r>
      <w:r>
        <w:rPr>
          <w:sz w:val="20"/>
        </w:rPr>
        <w:t xml:space="preserve"> - </w:t>
      </w:r>
      <w:hyperlink r:id="rId12" w:history="1">
        <w:r w:rsidRPr="0097306C">
          <w:rPr>
            <w:rStyle w:val="Hyperlink"/>
            <w:b/>
          </w:rPr>
          <w:t>Women Are the Best Weapon in the War Against Terrorism</w:t>
        </w:r>
      </w:hyperlink>
      <w:r>
        <w:rPr>
          <w:rStyle w:val="Hyperlink"/>
          <w:b/>
        </w:rPr>
        <w:t xml:space="preserve">, </w:t>
      </w:r>
      <w:r w:rsidRPr="0097306C">
        <w:rPr>
          <w:rFonts w:cstheme="minorHAnsi"/>
          <w:b/>
          <w:szCs w:val="20"/>
        </w:rPr>
        <w:t>February 2015</w:t>
      </w:r>
    </w:p>
    <w:p w:rsidR="0097306C" w:rsidRDefault="0097306C" w:rsidP="00635024">
      <w:pPr>
        <w:tabs>
          <w:tab w:val="left" w:pos="1800"/>
        </w:tabs>
        <w:spacing w:after="120"/>
        <w:rPr>
          <w:sz w:val="20"/>
        </w:rPr>
      </w:pPr>
      <w:r w:rsidRPr="0097306C">
        <w:rPr>
          <w:sz w:val="20"/>
        </w:rPr>
        <w:t>While extremists place the subordination of women at the forefront of their agenda, however, the promotion of gender equality has been only an afterthought in the international community’s response to extremism. This failure must be remedied. The international community must recognize, as the extremists do, that empowered women are the foundation of resilient and stable communities — communities that can stand firm against radicalization</w:t>
      </w:r>
      <w:r>
        <w:rPr>
          <w:sz w:val="20"/>
        </w:rPr>
        <w:t>.</w:t>
      </w:r>
    </w:p>
    <w:p w:rsidR="00652395" w:rsidRPr="00652395" w:rsidRDefault="00652395" w:rsidP="00635024">
      <w:pPr>
        <w:pStyle w:val="ListParagraph"/>
        <w:numPr>
          <w:ilvl w:val="0"/>
          <w:numId w:val="9"/>
        </w:numPr>
        <w:tabs>
          <w:tab w:val="left" w:pos="1800"/>
        </w:tabs>
        <w:spacing w:after="0"/>
        <w:rPr>
          <w:rStyle w:val="Hyperlink"/>
          <w:color w:val="auto"/>
          <w:sz w:val="20"/>
          <w:u w:val="none"/>
        </w:rPr>
      </w:pPr>
      <w:proofErr w:type="spellStart"/>
      <w:r w:rsidRPr="00652395">
        <w:rPr>
          <w:rFonts w:cstheme="minorHAnsi"/>
          <w:color w:val="333333"/>
          <w:szCs w:val="20"/>
          <w:shd w:val="clear" w:color="auto" w:fill="FFFFFF"/>
        </w:rPr>
        <w:t>HelpAge</w:t>
      </w:r>
      <w:proofErr w:type="spellEnd"/>
      <w:r>
        <w:rPr>
          <w:sz w:val="20"/>
        </w:rPr>
        <w:t xml:space="preserve"> - </w:t>
      </w:r>
      <w:hyperlink r:id="rId13" w:history="1">
        <w:r w:rsidRPr="00652395">
          <w:rPr>
            <w:rStyle w:val="Hyperlink"/>
            <w:b/>
          </w:rPr>
          <w:t xml:space="preserve">The Global </w:t>
        </w:r>
        <w:proofErr w:type="spellStart"/>
        <w:r w:rsidRPr="00652395">
          <w:rPr>
            <w:rStyle w:val="Hyperlink"/>
            <w:b/>
          </w:rPr>
          <w:t>AgeWatch</w:t>
        </w:r>
        <w:proofErr w:type="spellEnd"/>
        <w:r w:rsidRPr="00652395">
          <w:rPr>
            <w:rStyle w:val="Hyperlink"/>
            <w:b/>
          </w:rPr>
          <w:t xml:space="preserve"> Index</w:t>
        </w:r>
      </w:hyperlink>
    </w:p>
    <w:p w:rsidR="00652395" w:rsidRPr="00652395" w:rsidRDefault="00652395" w:rsidP="00635024">
      <w:pPr>
        <w:tabs>
          <w:tab w:val="left" w:pos="1800"/>
        </w:tabs>
        <w:spacing w:after="120"/>
        <w:jc w:val="both"/>
        <w:rPr>
          <w:sz w:val="20"/>
        </w:rPr>
      </w:pPr>
      <w:proofErr w:type="spellStart"/>
      <w:r w:rsidRPr="00652395">
        <w:rPr>
          <w:sz w:val="20"/>
        </w:rPr>
        <w:t>HelpAge</w:t>
      </w:r>
      <w:proofErr w:type="spellEnd"/>
      <w:r w:rsidRPr="00652395">
        <w:rPr>
          <w:sz w:val="20"/>
        </w:rPr>
        <w:t xml:space="preserve"> International's Global </w:t>
      </w:r>
      <w:proofErr w:type="spellStart"/>
      <w:r w:rsidRPr="00652395">
        <w:rPr>
          <w:sz w:val="20"/>
        </w:rPr>
        <w:t>AgeWatch</w:t>
      </w:r>
      <w:proofErr w:type="spellEnd"/>
      <w:r w:rsidRPr="00652395">
        <w:rPr>
          <w:sz w:val="20"/>
        </w:rPr>
        <w:t xml:space="preserve"> Index ranks countries by how well their ageing populations are faring. It is based on four domains that are key enablers of older people's wellbeing: income, health, capability and enabling environment.</w:t>
      </w:r>
      <w:r>
        <w:rPr>
          <w:sz w:val="20"/>
        </w:rPr>
        <w:t xml:space="preserve"> Data sets are </w:t>
      </w:r>
      <w:r w:rsidRPr="00652395">
        <w:rPr>
          <w:sz w:val="20"/>
        </w:rPr>
        <w:t xml:space="preserve">drawn from the United Nations Department of Economic and Social Affairs, the World Bank, World Health Organization, International </w:t>
      </w:r>
      <w:proofErr w:type="spellStart"/>
      <w:r w:rsidRPr="00652395">
        <w:rPr>
          <w:sz w:val="20"/>
        </w:rPr>
        <w:t>Labour</w:t>
      </w:r>
      <w:proofErr w:type="spellEnd"/>
      <w:r w:rsidRPr="00652395">
        <w:rPr>
          <w:sz w:val="20"/>
        </w:rPr>
        <w:t xml:space="preserve"> Organization, UNESCO and the Gallup World Poll</w:t>
      </w:r>
      <w:r>
        <w:rPr>
          <w:sz w:val="20"/>
        </w:rPr>
        <w:t>.</w:t>
      </w:r>
    </w:p>
    <w:p w:rsidR="00652395" w:rsidRDefault="00635024" w:rsidP="00635024">
      <w:pPr>
        <w:pStyle w:val="ListParagraph"/>
        <w:numPr>
          <w:ilvl w:val="0"/>
          <w:numId w:val="9"/>
        </w:numPr>
        <w:tabs>
          <w:tab w:val="left" w:pos="1800"/>
        </w:tabs>
        <w:spacing w:after="0"/>
        <w:rPr>
          <w:rStyle w:val="Hyperlink"/>
        </w:rPr>
      </w:pPr>
      <w:r w:rsidRPr="00635024">
        <w:rPr>
          <w:rFonts w:cstheme="minorHAnsi"/>
          <w:color w:val="333333"/>
          <w:szCs w:val="20"/>
          <w:shd w:val="clear" w:color="auto" w:fill="FFFFFF"/>
        </w:rPr>
        <w:t>Women Refugee Commission</w:t>
      </w:r>
      <w:r w:rsidRPr="00635024">
        <w:rPr>
          <w:b/>
          <w:sz w:val="20"/>
        </w:rPr>
        <w:t xml:space="preserve"> - </w:t>
      </w:r>
      <w:hyperlink r:id="rId14" w:history="1">
        <w:r w:rsidRPr="00635024">
          <w:rPr>
            <w:rStyle w:val="Hyperlink"/>
            <w:b/>
          </w:rPr>
          <w:t>Unpacking Gender: The Humanitarian Response to the Syrian Refugee Crisis in Jordan</w:t>
        </w:r>
      </w:hyperlink>
    </w:p>
    <w:p w:rsidR="00652395" w:rsidRDefault="00635024" w:rsidP="00635024">
      <w:pPr>
        <w:tabs>
          <w:tab w:val="left" w:pos="1800"/>
        </w:tabs>
        <w:spacing w:after="120"/>
        <w:jc w:val="both"/>
        <w:rPr>
          <w:b/>
          <w:i/>
          <w:sz w:val="20"/>
        </w:rPr>
      </w:pPr>
      <w:r>
        <w:rPr>
          <w:sz w:val="20"/>
        </w:rPr>
        <w:t>T</w:t>
      </w:r>
      <w:r w:rsidRPr="00635024">
        <w:rPr>
          <w:sz w:val="20"/>
        </w:rPr>
        <w:t>he Women’s Refugee Commission (WRC) undertook an extensive literature review and a month-long field assessment in Jordan, to identify how the hu</w:t>
      </w:r>
      <w:r w:rsidRPr="00635024">
        <w:rPr>
          <w:sz w:val="20"/>
        </w:rPr>
        <w:softHyphen/>
        <w:t>manitarian community was integrating existing gender guidance across all sectors and whether gender was being dealt with centrally as an institutionalized way of working rather than peripherally. It looked at the ways in which humanitarian agencies assessed these needs and planned their programs. It also asked questions about the opportunities and good practices and models for promoting gender equality and wom</w:t>
      </w:r>
      <w:r w:rsidRPr="00635024">
        <w:rPr>
          <w:sz w:val="20"/>
        </w:rPr>
        <w:softHyphen/>
        <w:t>en’s empowerment.</w:t>
      </w:r>
      <w:bookmarkStart w:id="0" w:name="_GoBack"/>
      <w:bookmarkEnd w:id="0"/>
    </w:p>
    <w:p w:rsidR="00273BAA" w:rsidRPr="0014651D" w:rsidRDefault="0014651D" w:rsidP="00484258">
      <w:pPr>
        <w:tabs>
          <w:tab w:val="left" w:pos="1800"/>
        </w:tabs>
        <w:rPr>
          <w:b/>
          <w:i/>
        </w:rPr>
      </w:pPr>
      <w:r w:rsidRPr="0014651D">
        <w:rPr>
          <w:b/>
          <w:i/>
          <w:sz w:val="20"/>
        </w:rPr>
        <w:t xml:space="preserve">For more information or questions, please feel free to contact me: Eliana </w:t>
      </w:r>
      <w:proofErr w:type="spellStart"/>
      <w:r w:rsidRPr="0014651D">
        <w:rPr>
          <w:b/>
          <w:i/>
          <w:sz w:val="20"/>
        </w:rPr>
        <w:t>Irato</w:t>
      </w:r>
      <w:proofErr w:type="spellEnd"/>
      <w:r w:rsidRPr="0014651D">
        <w:rPr>
          <w:b/>
          <w:i/>
          <w:sz w:val="20"/>
        </w:rPr>
        <w:t xml:space="preserve">, </w:t>
      </w:r>
      <w:hyperlink r:id="rId15" w:history="1">
        <w:r w:rsidRPr="0014651D">
          <w:rPr>
            <w:rStyle w:val="Hyperlink"/>
            <w:b/>
            <w:i/>
            <w:sz w:val="20"/>
          </w:rPr>
          <w:t>Eliana.irato@echofield.eu</w:t>
        </w:r>
      </w:hyperlink>
      <w:r w:rsidRPr="0014651D">
        <w:rPr>
          <w:b/>
          <w:i/>
          <w:sz w:val="20"/>
        </w:rPr>
        <w:t xml:space="preserve"> </w:t>
      </w:r>
      <w:r w:rsidR="00484258" w:rsidRPr="0014651D">
        <w:rPr>
          <w:b/>
          <w:i/>
        </w:rPr>
        <w:tab/>
      </w:r>
    </w:p>
    <w:sectPr w:rsidR="00273BAA" w:rsidRPr="0014651D" w:rsidSect="00273BAA">
      <w:headerReference w:type="even" r:id="rId16"/>
      <w:headerReference w:type="default" r:id="rId17"/>
      <w:head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E45" w:rsidRDefault="00D20E45" w:rsidP="00796ADA">
      <w:pPr>
        <w:spacing w:after="0" w:line="240" w:lineRule="auto"/>
      </w:pPr>
      <w:r>
        <w:separator/>
      </w:r>
    </w:p>
  </w:endnote>
  <w:endnote w:type="continuationSeparator" w:id="0">
    <w:p w:rsidR="00D20E45" w:rsidRDefault="00D20E45" w:rsidP="00796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E45" w:rsidRDefault="00D20E45" w:rsidP="00796ADA">
      <w:pPr>
        <w:spacing w:after="0" w:line="240" w:lineRule="auto"/>
      </w:pPr>
      <w:r>
        <w:separator/>
      </w:r>
    </w:p>
  </w:footnote>
  <w:footnote w:type="continuationSeparator" w:id="0">
    <w:p w:rsidR="00D20E45" w:rsidRDefault="00D20E45" w:rsidP="00796A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4C" w:rsidRDefault="00D20E4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25315" o:spid="_x0000_s2056" type="#_x0000_t75" style="position:absolute;margin-left:0;margin-top:0;width:489.4pt;height:719.9pt;z-index:-251657216;mso-position-horizontal:center;mso-position-horizontal-relative:margin;mso-position-vertical:center;mso-position-vertical-relative:margin" o:allowincell="f">
          <v:imagedata r:id="rId1" o:title="FORUM_Lila_symbol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4C" w:rsidRDefault="00D20E4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25316" o:spid="_x0000_s2057" type="#_x0000_t75" style="position:absolute;margin-left:0;margin-top:0;width:489.4pt;height:719.9pt;z-index:-251656192;mso-position-horizontal:center;mso-position-horizontal-relative:margin;mso-position-vertical:center;mso-position-vertical-relative:margin" o:allowincell="f">
          <v:imagedata r:id="rId1" o:title="FORUM_Lila_symbol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4C" w:rsidRDefault="00D20E4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25314" o:spid="_x0000_s2055" type="#_x0000_t75" style="position:absolute;margin-left:0;margin-top:0;width:489.4pt;height:719.9pt;z-index:-251658240;mso-position-horizontal:center;mso-position-horizontal-relative:margin;mso-position-vertical:center;mso-position-vertical-relative:margin" o:allowincell="f">
          <v:imagedata r:id="rId1" o:title="FORUM_Lila_symbol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345F3"/>
    <w:multiLevelType w:val="hybridMultilevel"/>
    <w:tmpl w:val="74927F34"/>
    <w:lvl w:ilvl="0" w:tplc="69A08B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271238"/>
    <w:multiLevelType w:val="hybridMultilevel"/>
    <w:tmpl w:val="F6CE0670"/>
    <w:lvl w:ilvl="0" w:tplc="6E44C44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796A55"/>
    <w:multiLevelType w:val="hybridMultilevel"/>
    <w:tmpl w:val="88BC2896"/>
    <w:lvl w:ilvl="0" w:tplc="EA0690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EF1E79"/>
    <w:multiLevelType w:val="multilevel"/>
    <w:tmpl w:val="88CE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1C629F"/>
    <w:multiLevelType w:val="hybridMultilevel"/>
    <w:tmpl w:val="D2AA80B4"/>
    <w:lvl w:ilvl="0" w:tplc="CA245E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2D6EDA"/>
    <w:multiLevelType w:val="hybridMultilevel"/>
    <w:tmpl w:val="F84C27DA"/>
    <w:lvl w:ilvl="0" w:tplc="18BC27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362DC1"/>
    <w:multiLevelType w:val="hybridMultilevel"/>
    <w:tmpl w:val="FA8EDAD0"/>
    <w:lvl w:ilvl="0" w:tplc="48B0D3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5A7A3D"/>
    <w:multiLevelType w:val="multilevel"/>
    <w:tmpl w:val="8E3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032BDB"/>
    <w:multiLevelType w:val="hybridMultilevel"/>
    <w:tmpl w:val="733C3B16"/>
    <w:lvl w:ilvl="0" w:tplc="BF8CD22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5"/>
  </w:num>
  <w:num w:numId="5">
    <w:abstractNumId w:val="7"/>
  </w:num>
  <w:num w:numId="6">
    <w:abstractNumId w:val="3"/>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BAA"/>
    <w:rsid w:val="000322D3"/>
    <w:rsid w:val="00085A31"/>
    <w:rsid w:val="0014651D"/>
    <w:rsid w:val="001B0614"/>
    <w:rsid w:val="00211FB7"/>
    <w:rsid w:val="00225157"/>
    <w:rsid w:val="002575D6"/>
    <w:rsid w:val="00273BAA"/>
    <w:rsid w:val="00282845"/>
    <w:rsid w:val="002B7F90"/>
    <w:rsid w:val="003105FB"/>
    <w:rsid w:val="003B6040"/>
    <w:rsid w:val="00484258"/>
    <w:rsid w:val="004D3E4C"/>
    <w:rsid w:val="004D760B"/>
    <w:rsid w:val="00540C9B"/>
    <w:rsid w:val="00587ADF"/>
    <w:rsid w:val="005E0045"/>
    <w:rsid w:val="005E277C"/>
    <w:rsid w:val="00625D11"/>
    <w:rsid w:val="00635024"/>
    <w:rsid w:val="00652395"/>
    <w:rsid w:val="006745EE"/>
    <w:rsid w:val="006B38FF"/>
    <w:rsid w:val="006C5ECB"/>
    <w:rsid w:val="006C61B5"/>
    <w:rsid w:val="00711D00"/>
    <w:rsid w:val="00796ADA"/>
    <w:rsid w:val="008043BD"/>
    <w:rsid w:val="008F4B93"/>
    <w:rsid w:val="008F7213"/>
    <w:rsid w:val="009310A8"/>
    <w:rsid w:val="00934558"/>
    <w:rsid w:val="0097306C"/>
    <w:rsid w:val="0098320D"/>
    <w:rsid w:val="00A17AF7"/>
    <w:rsid w:val="00AE009E"/>
    <w:rsid w:val="00B15167"/>
    <w:rsid w:val="00BA7EA6"/>
    <w:rsid w:val="00BE47EB"/>
    <w:rsid w:val="00C73184"/>
    <w:rsid w:val="00D20E45"/>
    <w:rsid w:val="00D607AC"/>
    <w:rsid w:val="00D65C9E"/>
    <w:rsid w:val="00D861AA"/>
    <w:rsid w:val="00DF1B7F"/>
    <w:rsid w:val="00E330CA"/>
    <w:rsid w:val="00F250AA"/>
    <w:rsid w:val="00F44BF7"/>
    <w:rsid w:val="00F86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BAA"/>
    <w:pPr>
      <w:ind w:left="720"/>
      <w:contextualSpacing/>
    </w:pPr>
  </w:style>
  <w:style w:type="character" w:styleId="Hyperlink">
    <w:name w:val="Hyperlink"/>
    <w:basedOn w:val="DefaultParagraphFont"/>
    <w:uiPriority w:val="99"/>
    <w:unhideWhenUsed/>
    <w:rsid w:val="00273BAA"/>
    <w:rPr>
      <w:color w:val="0000FF" w:themeColor="hyperlink"/>
      <w:u w:val="single"/>
    </w:rPr>
  </w:style>
  <w:style w:type="paragraph" w:styleId="Header">
    <w:name w:val="header"/>
    <w:basedOn w:val="Normal"/>
    <w:link w:val="HeaderChar"/>
    <w:uiPriority w:val="99"/>
    <w:unhideWhenUsed/>
    <w:rsid w:val="00796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ADA"/>
  </w:style>
  <w:style w:type="paragraph" w:styleId="Footer">
    <w:name w:val="footer"/>
    <w:basedOn w:val="Normal"/>
    <w:link w:val="FooterChar"/>
    <w:uiPriority w:val="99"/>
    <w:unhideWhenUsed/>
    <w:rsid w:val="00796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ADA"/>
  </w:style>
  <w:style w:type="character" w:styleId="FollowedHyperlink">
    <w:name w:val="FollowedHyperlink"/>
    <w:basedOn w:val="DefaultParagraphFont"/>
    <w:uiPriority w:val="99"/>
    <w:semiHidden/>
    <w:unhideWhenUsed/>
    <w:rsid w:val="00796ADA"/>
    <w:rPr>
      <w:color w:val="800080" w:themeColor="followedHyperlink"/>
      <w:u w:val="single"/>
    </w:rPr>
  </w:style>
  <w:style w:type="paragraph" w:styleId="NormalWeb">
    <w:name w:val="Normal (Web)"/>
    <w:basedOn w:val="Normal"/>
    <w:uiPriority w:val="99"/>
    <w:semiHidden/>
    <w:unhideWhenUsed/>
    <w:rsid w:val="00B151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5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167"/>
    <w:rPr>
      <w:rFonts w:ascii="Tahoma" w:hAnsi="Tahoma" w:cs="Tahoma"/>
      <w:sz w:val="16"/>
      <w:szCs w:val="16"/>
    </w:rPr>
  </w:style>
  <w:style w:type="paragraph" w:styleId="FootnoteText">
    <w:name w:val="footnote text"/>
    <w:basedOn w:val="Normal"/>
    <w:link w:val="FootnoteTextChar"/>
    <w:uiPriority w:val="99"/>
    <w:semiHidden/>
    <w:unhideWhenUsed/>
    <w:rsid w:val="00B151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167"/>
    <w:rPr>
      <w:sz w:val="20"/>
      <w:szCs w:val="20"/>
    </w:rPr>
  </w:style>
  <w:style w:type="character" w:styleId="FootnoteReference">
    <w:name w:val="footnote reference"/>
    <w:basedOn w:val="DefaultParagraphFont"/>
    <w:uiPriority w:val="99"/>
    <w:semiHidden/>
    <w:unhideWhenUsed/>
    <w:rsid w:val="00B15167"/>
    <w:rPr>
      <w:vertAlign w:val="superscript"/>
    </w:rPr>
  </w:style>
  <w:style w:type="character" w:styleId="Strong">
    <w:name w:val="Strong"/>
    <w:basedOn w:val="DefaultParagraphFont"/>
    <w:uiPriority w:val="22"/>
    <w:qFormat/>
    <w:rsid w:val="008043BD"/>
    <w:rPr>
      <w:b/>
      <w:bCs/>
    </w:rPr>
  </w:style>
  <w:style w:type="character" w:styleId="Emphasis">
    <w:name w:val="Emphasis"/>
    <w:basedOn w:val="DefaultParagraphFont"/>
    <w:uiPriority w:val="20"/>
    <w:qFormat/>
    <w:rsid w:val="008043BD"/>
    <w:rPr>
      <w:i/>
      <w:iCs/>
    </w:rPr>
  </w:style>
  <w:style w:type="character" w:customStyle="1" w:styleId="apple-converted-space">
    <w:name w:val="apple-converted-space"/>
    <w:basedOn w:val="DefaultParagraphFont"/>
    <w:rsid w:val="008043BD"/>
  </w:style>
  <w:style w:type="character" w:customStyle="1" w:styleId="author">
    <w:name w:val="author"/>
    <w:basedOn w:val="DefaultParagraphFont"/>
    <w:rsid w:val="00BE47EB"/>
  </w:style>
  <w:style w:type="character" w:customStyle="1" w:styleId="A7">
    <w:name w:val="A7"/>
    <w:uiPriority w:val="99"/>
    <w:rsid w:val="001B0614"/>
    <w:rPr>
      <w:rFonts w:cs="Helvetica 45 Light"/>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BAA"/>
    <w:pPr>
      <w:ind w:left="720"/>
      <w:contextualSpacing/>
    </w:pPr>
  </w:style>
  <w:style w:type="character" w:styleId="Hyperlink">
    <w:name w:val="Hyperlink"/>
    <w:basedOn w:val="DefaultParagraphFont"/>
    <w:uiPriority w:val="99"/>
    <w:unhideWhenUsed/>
    <w:rsid w:val="00273BAA"/>
    <w:rPr>
      <w:color w:val="0000FF" w:themeColor="hyperlink"/>
      <w:u w:val="single"/>
    </w:rPr>
  </w:style>
  <w:style w:type="paragraph" w:styleId="Header">
    <w:name w:val="header"/>
    <w:basedOn w:val="Normal"/>
    <w:link w:val="HeaderChar"/>
    <w:uiPriority w:val="99"/>
    <w:unhideWhenUsed/>
    <w:rsid w:val="00796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ADA"/>
  </w:style>
  <w:style w:type="paragraph" w:styleId="Footer">
    <w:name w:val="footer"/>
    <w:basedOn w:val="Normal"/>
    <w:link w:val="FooterChar"/>
    <w:uiPriority w:val="99"/>
    <w:unhideWhenUsed/>
    <w:rsid w:val="00796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ADA"/>
  </w:style>
  <w:style w:type="character" w:styleId="FollowedHyperlink">
    <w:name w:val="FollowedHyperlink"/>
    <w:basedOn w:val="DefaultParagraphFont"/>
    <w:uiPriority w:val="99"/>
    <w:semiHidden/>
    <w:unhideWhenUsed/>
    <w:rsid w:val="00796ADA"/>
    <w:rPr>
      <w:color w:val="800080" w:themeColor="followedHyperlink"/>
      <w:u w:val="single"/>
    </w:rPr>
  </w:style>
  <w:style w:type="paragraph" w:styleId="NormalWeb">
    <w:name w:val="Normal (Web)"/>
    <w:basedOn w:val="Normal"/>
    <w:uiPriority w:val="99"/>
    <w:semiHidden/>
    <w:unhideWhenUsed/>
    <w:rsid w:val="00B151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5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167"/>
    <w:rPr>
      <w:rFonts w:ascii="Tahoma" w:hAnsi="Tahoma" w:cs="Tahoma"/>
      <w:sz w:val="16"/>
      <w:szCs w:val="16"/>
    </w:rPr>
  </w:style>
  <w:style w:type="paragraph" w:styleId="FootnoteText">
    <w:name w:val="footnote text"/>
    <w:basedOn w:val="Normal"/>
    <w:link w:val="FootnoteTextChar"/>
    <w:uiPriority w:val="99"/>
    <w:semiHidden/>
    <w:unhideWhenUsed/>
    <w:rsid w:val="00B151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167"/>
    <w:rPr>
      <w:sz w:val="20"/>
      <w:szCs w:val="20"/>
    </w:rPr>
  </w:style>
  <w:style w:type="character" w:styleId="FootnoteReference">
    <w:name w:val="footnote reference"/>
    <w:basedOn w:val="DefaultParagraphFont"/>
    <w:uiPriority w:val="99"/>
    <w:semiHidden/>
    <w:unhideWhenUsed/>
    <w:rsid w:val="00B15167"/>
    <w:rPr>
      <w:vertAlign w:val="superscript"/>
    </w:rPr>
  </w:style>
  <w:style w:type="character" w:styleId="Strong">
    <w:name w:val="Strong"/>
    <w:basedOn w:val="DefaultParagraphFont"/>
    <w:uiPriority w:val="22"/>
    <w:qFormat/>
    <w:rsid w:val="008043BD"/>
    <w:rPr>
      <w:b/>
      <w:bCs/>
    </w:rPr>
  </w:style>
  <w:style w:type="character" w:styleId="Emphasis">
    <w:name w:val="Emphasis"/>
    <w:basedOn w:val="DefaultParagraphFont"/>
    <w:uiPriority w:val="20"/>
    <w:qFormat/>
    <w:rsid w:val="008043BD"/>
    <w:rPr>
      <w:i/>
      <w:iCs/>
    </w:rPr>
  </w:style>
  <w:style w:type="character" w:customStyle="1" w:styleId="apple-converted-space">
    <w:name w:val="apple-converted-space"/>
    <w:basedOn w:val="DefaultParagraphFont"/>
    <w:rsid w:val="008043BD"/>
  </w:style>
  <w:style w:type="character" w:customStyle="1" w:styleId="author">
    <w:name w:val="author"/>
    <w:basedOn w:val="DefaultParagraphFont"/>
    <w:rsid w:val="00BE47EB"/>
  </w:style>
  <w:style w:type="character" w:customStyle="1" w:styleId="A7">
    <w:name w:val="A7"/>
    <w:uiPriority w:val="99"/>
    <w:rsid w:val="001B0614"/>
    <w:rPr>
      <w:rFonts w:cs="Helvetica 45 Ligh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9415">
      <w:bodyDiv w:val="1"/>
      <w:marLeft w:val="0"/>
      <w:marRight w:val="0"/>
      <w:marTop w:val="0"/>
      <w:marBottom w:val="0"/>
      <w:divBdr>
        <w:top w:val="none" w:sz="0" w:space="0" w:color="auto"/>
        <w:left w:val="none" w:sz="0" w:space="0" w:color="auto"/>
        <w:bottom w:val="none" w:sz="0" w:space="0" w:color="auto"/>
        <w:right w:val="none" w:sz="0" w:space="0" w:color="auto"/>
      </w:divBdr>
    </w:div>
    <w:div w:id="326784873">
      <w:bodyDiv w:val="1"/>
      <w:marLeft w:val="0"/>
      <w:marRight w:val="0"/>
      <w:marTop w:val="0"/>
      <w:marBottom w:val="0"/>
      <w:divBdr>
        <w:top w:val="none" w:sz="0" w:space="0" w:color="auto"/>
        <w:left w:val="none" w:sz="0" w:space="0" w:color="auto"/>
        <w:bottom w:val="none" w:sz="0" w:space="0" w:color="auto"/>
        <w:right w:val="none" w:sz="0" w:space="0" w:color="auto"/>
      </w:divBdr>
    </w:div>
    <w:div w:id="526412155">
      <w:bodyDiv w:val="1"/>
      <w:marLeft w:val="0"/>
      <w:marRight w:val="0"/>
      <w:marTop w:val="0"/>
      <w:marBottom w:val="0"/>
      <w:divBdr>
        <w:top w:val="none" w:sz="0" w:space="0" w:color="auto"/>
        <w:left w:val="none" w:sz="0" w:space="0" w:color="auto"/>
        <w:bottom w:val="none" w:sz="0" w:space="0" w:color="auto"/>
        <w:right w:val="none" w:sz="0" w:space="0" w:color="auto"/>
      </w:divBdr>
    </w:div>
    <w:div w:id="701588571">
      <w:bodyDiv w:val="1"/>
      <w:marLeft w:val="0"/>
      <w:marRight w:val="0"/>
      <w:marTop w:val="0"/>
      <w:marBottom w:val="0"/>
      <w:divBdr>
        <w:top w:val="none" w:sz="0" w:space="0" w:color="auto"/>
        <w:left w:val="none" w:sz="0" w:space="0" w:color="auto"/>
        <w:bottom w:val="none" w:sz="0" w:space="0" w:color="auto"/>
        <w:right w:val="none" w:sz="0" w:space="0" w:color="auto"/>
      </w:divBdr>
    </w:div>
    <w:div w:id="840510445">
      <w:bodyDiv w:val="1"/>
      <w:marLeft w:val="0"/>
      <w:marRight w:val="0"/>
      <w:marTop w:val="0"/>
      <w:marBottom w:val="0"/>
      <w:divBdr>
        <w:top w:val="none" w:sz="0" w:space="0" w:color="auto"/>
        <w:left w:val="none" w:sz="0" w:space="0" w:color="auto"/>
        <w:bottom w:val="none" w:sz="0" w:space="0" w:color="auto"/>
        <w:right w:val="none" w:sz="0" w:space="0" w:color="auto"/>
      </w:divBdr>
    </w:div>
    <w:div w:id="1228372622">
      <w:bodyDiv w:val="1"/>
      <w:marLeft w:val="0"/>
      <w:marRight w:val="0"/>
      <w:marTop w:val="0"/>
      <w:marBottom w:val="0"/>
      <w:divBdr>
        <w:top w:val="none" w:sz="0" w:space="0" w:color="auto"/>
        <w:left w:val="none" w:sz="0" w:space="0" w:color="auto"/>
        <w:bottom w:val="none" w:sz="0" w:space="0" w:color="auto"/>
        <w:right w:val="none" w:sz="0" w:space="0" w:color="auto"/>
      </w:divBdr>
    </w:div>
    <w:div w:id="1271666208">
      <w:bodyDiv w:val="1"/>
      <w:marLeft w:val="0"/>
      <w:marRight w:val="0"/>
      <w:marTop w:val="0"/>
      <w:marBottom w:val="0"/>
      <w:divBdr>
        <w:top w:val="none" w:sz="0" w:space="0" w:color="auto"/>
        <w:left w:val="none" w:sz="0" w:space="0" w:color="auto"/>
        <w:bottom w:val="none" w:sz="0" w:space="0" w:color="auto"/>
        <w:right w:val="none" w:sz="0" w:space="0" w:color="auto"/>
      </w:divBdr>
      <w:divsChild>
        <w:div w:id="1338456710">
          <w:marLeft w:val="0"/>
          <w:marRight w:val="0"/>
          <w:marTop w:val="0"/>
          <w:marBottom w:val="150"/>
          <w:divBdr>
            <w:top w:val="none" w:sz="0" w:space="0" w:color="auto"/>
            <w:left w:val="none" w:sz="0" w:space="0" w:color="auto"/>
            <w:bottom w:val="none" w:sz="0" w:space="0" w:color="auto"/>
            <w:right w:val="none" w:sz="0" w:space="0" w:color="auto"/>
          </w:divBdr>
          <w:divsChild>
            <w:div w:id="58136696">
              <w:marLeft w:val="0"/>
              <w:marRight w:val="0"/>
              <w:marTop w:val="0"/>
              <w:marBottom w:val="0"/>
              <w:divBdr>
                <w:top w:val="none" w:sz="0" w:space="0" w:color="auto"/>
                <w:left w:val="none" w:sz="0" w:space="0" w:color="auto"/>
                <w:bottom w:val="none" w:sz="0" w:space="0" w:color="auto"/>
                <w:right w:val="none" w:sz="0" w:space="0" w:color="auto"/>
              </w:divBdr>
              <w:divsChild>
                <w:div w:id="1208778">
                  <w:marLeft w:val="0"/>
                  <w:marRight w:val="0"/>
                  <w:marTop w:val="0"/>
                  <w:marBottom w:val="150"/>
                  <w:divBdr>
                    <w:top w:val="none" w:sz="0" w:space="0" w:color="auto"/>
                    <w:left w:val="none" w:sz="0" w:space="0" w:color="auto"/>
                    <w:bottom w:val="single" w:sz="6" w:space="0" w:color="D3D3D3"/>
                    <w:right w:val="none" w:sz="0" w:space="0" w:color="auto"/>
                  </w:divBdr>
                  <w:divsChild>
                    <w:div w:id="172321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26631">
          <w:marLeft w:val="150"/>
          <w:marRight w:val="0"/>
          <w:marTop w:val="0"/>
          <w:marBottom w:val="0"/>
          <w:divBdr>
            <w:top w:val="none" w:sz="0" w:space="0" w:color="auto"/>
            <w:left w:val="none" w:sz="0" w:space="0" w:color="auto"/>
            <w:bottom w:val="none" w:sz="0" w:space="0" w:color="auto"/>
            <w:right w:val="none" w:sz="0" w:space="0" w:color="auto"/>
          </w:divBdr>
          <w:divsChild>
            <w:div w:id="1501458378">
              <w:marLeft w:val="0"/>
              <w:marRight w:val="0"/>
              <w:marTop w:val="0"/>
              <w:marBottom w:val="300"/>
              <w:divBdr>
                <w:top w:val="none" w:sz="0" w:space="0" w:color="auto"/>
                <w:left w:val="none" w:sz="0" w:space="0" w:color="auto"/>
                <w:bottom w:val="none" w:sz="0" w:space="0" w:color="auto"/>
                <w:right w:val="none" w:sz="0" w:space="0" w:color="auto"/>
              </w:divBdr>
              <w:divsChild>
                <w:div w:id="391778311">
                  <w:marLeft w:val="0"/>
                  <w:marRight w:val="150"/>
                  <w:marTop w:val="0"/>
                  <w:marBottom w:val="0"/>
                  <w:divBdr>
                    <w:top w:val="none" w:sz="0" w:space="0" w:color="auto"/>
                    <w:left w:val="none" w:sz="0" w:space="0" w:color="auto"/>
                    <w:bottom w:val="none" w:sz="0" w:space="0" w:color="auto"/>
                    <w:right w:val="none" w:sz="0" w:space="0" w:color="auto"/>
                  </w:divBdr>
                  <w:divsChild>
                    <w:div w:id="1824085742">
                      <w:marLeft w:val="0"/>
                      <w:marRight w:val="150"/>
                      <w:marTop w:val="0"/>
                      <w:marBottom w:val="0"/>
                      <w:divBdr>
                        <w:top w:val="none" w:sz="0" w:space="0" w:color="auto"/>
                        <w:left w:val="none" w:sz="0" w:space="0" w:color="auto"/>
                        <w:bottom w:val="none" w:sz="0" w:space="0" w:color="auto"/>
                        <w:right w:val="none" w:sz="0" w:space="0" w:color="auto"/>
                      </w:divBdr>
                      <w:divsChild>
                        <w:div w:id="11164872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463958773">
      <w:bodyDiv w:val="1"/>
      <w:marLeft w:val="0"/>
      <w:marRight w:val="0"/>
      <w:marTop w:val="0"/>
      <w:marBottom w:val="0"/>
      <w:divBdr>
        <w:top w:val="none" w:sz="0" w:space="0" w:color="auto"/>
        <w:left w:val="none" w:sz="0" w:space="0" w:color="auto"/>
        <w:bottom w:val="none" w:sz="0" w:space="0" w:color="auto"/>
        <w:right w:val="none" w:sz="0" w:space="0" w:color="auto"/>
      </w:divBdr>
    </w:div>
    <w:div w:id="1747721850">
      <w:bodyDiv w:val="1"/>
      <w:marLeft w:val="0"/>
      <w:marRight w:val="0"/>
      <w:marTop w:val="0"/>
      <w:marBottom w:val="0"/>
      <w:divBdr>
        <w:top w:val="none" w:sz="0" w:space="0" w:color="auto"/>
        <w:left w:val="none" w:sz="0" w:space="0" w:color="auto"/>
        <w:bottom w:val="none" w:sz="0" w:space="0" w:color="auto"/>
        <w:right w:val="none" w:sz="0" w:space="0" w:color="auto"/>
      </w:divBdr>
    </w:div>
    <w:div w:id="1752390800">
      <w:bodyDiv w:val="1"/>
      <w:marLeft w:val="0"/>
      <w:marRight w:val="0"/>
      <w:marTop w:val="0"/>
      <w:marBottom w:val="0"/>
      <w:divBdr>
        <w:top w:val="none" w:sz="0" w:space="0" w:color="auto"/>
        <w:left w:val="none" w:sz="0" w:space="0" w:color="auto"/>
        <w:bottom w:val="none" w:sz="0" w:space="0" w:color="auto"/>
        <w:right w:val="none" w:sz="0" w:space="0" w:color="auto"/>
      </w:divBdr>
    </w:div>
    <w:div w:id="1763067094">
      <w:bodyDiv w:val="1"/>
      <w:marLeft w:val="0"/>
      <w:marRight w:val="0"/>
      <w:marTop w:val="0"/>
      <w:marBottom w:val="0"/>
      <w:divBdr>
        <w:top w:val="none" w:sz="0" w:space="0" w:color="auto"/>
        <w:left w:val="none" w:sz="0" w:space="0" w:color="auto"/>
        <w:bottom w:val="none" w:sz="0" w:space="0" w:color="auto"/>
        <w:right w:val="none" w:sz="0" w:space="0" w:color="auto"/>
      </w:divBdr>
    </w:div>
    <w:div w:id="1790318283">
      <w:bodyDiv w:val="1"/>
      <w:marLeft w:val="0"/>
      <w:marRight w:val="0"/>
      <w:marTop w:val="0"/>
      <w:marBottom w:val="0"/>
      <w:divBdr>
        <w:top w:val="none" w:sz="0" w:space="0" w:color="auto"/>
        <w:left w:val="none" w:sz="0" w:space="0" w:color="auto"/>
        <w:bottom w:val="none" w:sz="0" w:space="0" w:color="auto"/>
        <w:right w:val="none" w:sz="0" w:space="0" w:color="auto"/>
      </w:divBdr>
    </w:div>
    <w:div w:id="1838380292">
      <w:bodyDiv w:val="1"/>
      <w:marLeft w:val="0"/>
      <w:marRight w:val="0"/>
      <w:marTop w:val="0"/>
      <w:marBottom w:val="0"/>
      <w:divBdr>
        <w:top w:val="none" w:sz="0" w:space="0" w:color="auto"/>
        <w:left w:val="none" w:sz="0" w:space="0" w:color="auto"/>
        <w:bottom w:val="none" w:sz="0" w:space="0" w:color="auto"/>
        <w:right w:val="none" w:sz="0" w:space="0" w:color="auto"/>
      </w:divBdr>
    </w:div>
    <w:div w:id="1898009291">
      <w:bodyDiv w:val="1"/>
      <w:marLeft w:val="0"/>
      <w:marRight w:val="0"/>
      <w:marTop w:val="0"/>
      <w:marBottom w:val="0"/>
      <w:divBdr>
        <w:top w:val="none" w:sz="0" w:space="0" w:color="auto"/>
        <w:left w:val="none" w:sz="0" w:space="0" w:color="auto"/>
        <w:bottom w:val="none" w:sz="0" w:space="0" w:color="auto"/>
        <w:right w:val="none" w:sz="0" w:space="0" w:color="auto"/>
      </w:divBdr>
    </w:div>
    <w:div w:id="202709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lpage.org/global-agewatch/"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oreignpolicy.com/2015/02/10/women-are-the-best-weapon-in-the-war-against-terroris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scue.org/sites/default/files/resource-file/IRC_PVPC_FINAL_EN.PDF" TargetMode="External"/><Relationship Id="rId5" Type="http://schemas.openxmlformats.org/officeDocument/2006/relationships/settings" Target="settings.xml"/><Relationship Id="rId15" Type="http://schemas.openxmlformats.org/officeDocument/2006/relationships/hyperlink" Target="mailto:Eliana.irato@echofield.eu" TargetMode="External"/><Relationship Id="rId10" Type="http://schemas.openxmlformats.org/officeDocument/2006/relationships/hyperlink" Target="http://www.regionalmms.org/fileadmin/content/rmms_publications/Abused___Abducted_RMMS.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tha.se/webcast/role-gender-humanitarian-protection-and-response" TargetMode="External"/><Relationship Id="rId14" Type="http://schemas.openxmlformats.org/officeDocument/2006/relationships/hyperlink" Target="http://data.unhcr.org/syrianrefugees/download.php?id=80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09E61-6D80-40DA-9E39-DF0892CD9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Irato</dc:creator>
  <cp:lastModifiedBy>Eliana Irato</cp:lastModifiedBy>
  <cp:revision>6</cp:revision>
  <dcterms:created xsi:type="dcterms:W3CDTF">2015-01-07T07:59:00Z</dcterms:created>
  <dcterms:modified xsi:type="dcterms:W3CDTF">2015-03-03T21:24:00Z</dcterms:modified>
</cp:coreProperties>
</file>