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71" w:type="dxa"/>
        <w:tblLayout w:type="fixed"/>
        <w:tblCellMar>
          <w:left w:w="180" w:type="dxa"/>
          <w:right w:w="180" w:type="dxa"/>
        </w:tblCellMar>
        <w:tblLook w:val="0000" w:firstRow="0" w:lastRow="0" w:firstColumn="0" w:lastColumn="0" w:noHBand="0" w:noVBand="0"/>
      </w:tblPr>
      <w:tblGrid>
        <w:gridCol w:w="1813"/>
        <w:gridCol w:w="7658"/>
      </w:tblGrid>
      <w:tr w:rsidR="004E182C" w:rsidRPr="00041AEC">
        <w:trPr>
          <w:trHeight w:val="1440"/>
        </w:trPr>
        <w:tc>
          <w:tcPr>
            <w:tcW w:w="1813" w:type="dxa"/>
            <w:tcBorders>
              <w:top w:val="nil"/>
              <w:left w:val="nil"/>
              <w:bottom w:val="nil"/>
              <w:right w:val="nil"/>
            </w:tcBorders>
          </w:tcPr>
          <w:p w:rsidR="004E182C" w:rsidRPr="00041AEC" w:rsidRDefault="00DC6CCC">
            <w:pPr>
              <w:jc w:val="left"/>
            </w:pPr>
            <w:r>
              <w:t xml:space="preserve"> </w:t>
            </w:r>
            <w:r w:rsidR="00924409">
              <w:rPr>
                <w:noProof/>
                <w:lang w:val="fr-FR"/>
              </w:rPr>
              <w:drawing>
                <wp:inline distT="0" distB="0" distL="0" distR="0">
                  <wp:extent cx="866140" cy="6254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866140" cy="625475"/>
                          </a:xfrm>
                          <a:prstGeom prst="rect">
                            <a:avLst/>
                          </a:prstGeom>
                          <a:noFill/>
                          <a:ln>
                            <a:noFill/>
                          </a:ln>
                        </pic:spPr>
                      </pic:pic>
                    </a:graphicData>
                  </a:graphic>
                </wp:inline>
              </w:drawing>
            </w:r>
          </w:p>
        </w:tc>
        <w:tc>
          <w:tcPr>
            <w:tcW w:w="7658" w:type="dxa"/>
            <w:tcBorders>
              <w:top w:val="nil"/>
              <w:left w:val="nil"/>
              <w:bottom w:val="nil"/>
              <w:right w:val="nil"/>
            </w:tcBorders>
          </w:tcPr>
          <w:p w:rsidR="004E182C" w:rsidRPr="00041AEC" w:rsidRDefault="004E182C">
            <w:pPr>
              <w:ind w:right="85"/>
              <w:rPr>
                <w:rFonts w:cs="Arial"/>
              </w:rPr>
            </w:pPr>
            <w:r w:rsidRPr="00041AEC">
              <w:rPr>
                <w:rFonts w:cs="Arial"/>
              </w:rPr>
              <w:t>EUROPEAN COMMISSION</w:t>
            </w:r>
          </w:p>
          <w:p w:rsidR="004E182C" w:rsidRPr="00041AEC" w:rsidRDefault="004E182C">
            <w:pPr>
              <w:ind w:right="85"/>
              <w:jc w:val="left"/>
              <w:rPr>
                <w:rFonts w:cs="Arial"/>
                <w:sz w:val="16"/>
                <w:szCs w:val="16"/>
              </w:rPr>
            </w:pPr>
            <w:r w:rsidRPr="00041AEC">
              <w:rPr>
                <w:rFonts w:cs="Arial"/>
                <w:sz w:val="16"/>
                <w:szCs w:val="16"/>
              </w:rPr>
              <w:t xml:space="preserve">DIRECTORATE-GENERAL FOR  HUMANITARIAN  AID </w:t>
            </w:r>
          </w:p>
          <w:p w:rsidR="004E182C" w:rsidRPr="00041AEC" w:rsidRDefault="004E182C">
            <w:pPr>
              <w:ind w:right="85"/>
              <w:jc w:val="left"/>
              <w:rPr>
                <w:rFonts w:cs="Arial"/>
                <w:sz w:val="16"/>
                <w:szCs w:val="16"/>
              </w:rPr>
            </w:pPr>
            <w:r w:rsidRPr="00041AEC">
              <w:rPr>
                <w:rFonts w:cs="Arial"/>
                <w:sz w:val="16"/>
                <w:szCs w:val="16"/>
              </w:rPr>
              <w:t>Regional Support Office for East and Southern Africa (Nairobi)</w:t>
            </w:r>
          </w:p>
          <w:p w:rsidR="004E182C" w:rsidRPr="00041AEC" w:rsidRDefault="004E182C">
            <w:pPr>
              <w:ind w:right="85"/>
              <w:jc w:val="left"/>
            </w:pPr>
          </w:p>
        </w:tc>
      </w:tr>
    </w:tbl>
    <w:p w:rsidR="004E182C" w:rsidRPr="00041AEC" w:rsidRDefault="004E182C">
      <w:pPr>
        <w:jc w:val="left"/>
      </w:pPr>
    </w:p>
    <w:p w:rsidR="004E182C" w:rsidRPr="00EC2A49" w:rsidRDefault="00AA4DCB">
      <w:pPr>
        <w:ind w:left="2160" w:firstLine="720"/>
        <w:rPr>
          <w:b/>
          <w:bCs/>
          <w:caps/>
          <w:sz w:val="28"/>
          <w:szCs w:val="28"/>
          <w:u w:val="single"/>
          <w:lang w:val="fr-FR"/>
        </w:rPr>
      </w:pPr>
      <w:r w:rsidRPr="00EC2A49">
        <w:rPr>
          <w:b/>
          <w:bCs/>
          <w:caps/>
          <w:sz w:val="28"/>
          <w:szCs w:val="28"/>
          <w:u w:val="single"/>
          <w:lang w:val="fr-FR"/>
        </w:rPr>
        <w:t xml:space="preserve">RApport de </w:t>
      </w:r>
      <w:r w:rsidR="004E182C" w:rsidRPr="00EC2A49">
        <w:rPr>
          <w:b/>
          <w:bCs/>
          <w:caps/>
          <w:sz w:val="28"/>
          <w:szCs w:val="28"/>
          <w:u w:val="single"/>
          <w:lang w:val="fr-FR"/>
        </w:rPr>
        <w:t xml:space="preserve">Mission </w:t>
      </w:r>
    </w:p>
    <w:p w:rsidR="004E182C" w:rsidRPr="00EC2A49" w:rsidRDefault="00AA4DCB" w:rsidP="008060BC">
      <w:pPr>
        <w:ind w:left="1418" w:hanging="1418"/>
        <w:rPr>
          <w:b/>
          <w:bCs/>
          <w:lang w:val="fr-FR"/>
        </w:rPr>
      </w:pPr>
      <w:r w:rsidRPr="00EC2A49">
        <w:rPr>
          <w:b/>
          <w:bCs/>
          <w:lang w:val="fr-FR"/>
        </w:rPr>
        <w:t>Sujet</w:t>
      </w:r>
      <w:r w:rsidR="004E182C" w:rsidRPr="00EC2A49">
        <w:rPr>
          <w:b/>
          <w:bCs/>
          <w:lang w:val="fr-FR"/>
        </w:rPr>
        <w:t xml:space="preserve"> :  </w:t>
      </w:r>
      <w:r w:rsidR="004E182C" w:rsidRPr="00EC2A49">
        <w:rPr>
          <w:b/>
          <w:bCs/>
          <w:lang w:val="fr-FR"/>
        </w:rPr>
        <w:tab/>
      </w:r>
      <w:r w:rsidR="00B8307D">
        <w:rPr>
          <w:b/>
          <w:bCs/>
          <w:lang w:val="fr-FR"/>
        </w:rPr>
        <w:t xml:space="preserve">Epidémies (Choléra, Département de Bongor) </w:t>
      </w:r>
      <w:r w:rsidR="00FA463B">
        <w:rPr>
          <w:b/>
          <w:bCs/>
          <w:lang w:val="fr-FR"/>
        </w:rPr>
        <w:t>&amp;.</w:t>
      </w:r>
      <w:r w:rsidR="00B8307D" w:rsidRPr="00B8307D">
        <w:rPr>
          <w:b/>
          <w:bCs/>
          <w:lang w:val="fr-FR"/>
        </w:rPr>
        <w:t xml:space="preserve"> </w:t>
      </w:r>
      <w:r w:rsidR="00B8307D">
        <w:rPr>
          <w:b/>
          <w:bCs/>
          <w:lang w:val="fr-FR"/>
        </w:rPr>
        <w:t xml:space="preserve">Mouvement de population (Réfugiés centrafricains, Département de </w:t>
      </w:r>
      <w:proofErr w:type="spellStart"/>
      <w:r w:rsidR="00B8307D">
        <w:rPr>
          <w:b/>
          <w:bCs/>
          <w:lang w:val="fr-FR"/>
        </w:rPr>
        <w:t>Maro</w:t>
      </w:r>
      <w:proofErr w:type="spellEnd"/>
      <w:r w:rsidR="00B8307D">
        <w:rPr>
          <w:b/>
          <w:bCs/>
          <w:lang w:val="fr-FR"/>
        </w:rPr>
        <w:t>)</w:t>
      </w:r>
    </w:p>
    <w:p w:rsidR="004E182C" w:rsidRPr="00EC2A49" w:rsidRDefault="00AA4DCB" w:rsidP="00545562">
      <w:pPr>
        <w:ind w:left="1418" w:hanging="1418"/>
        <w:rPr>
          <w:b/>
          <w:bCs/>
          <w:lang w:val="fr-FR"/>
        </w:rPr>
      </w:pPr>
      <w:r w:rsidRPr="00EC2A49">
        <w:rPr>
          <w:b/>
          <w:bCs/>
          <w:lang w:val="fr-FR"/>
        </w:rPr>
        <w:t>Auteur</w:t>
      </w:r>
      <w:r w:rsidR="004E182C" w:rsidRPr="00EC2A49">
        <w:rPr>
          <w:b/>
          <w:bCs/>
          <w:lang w:val="fr-FR"/>
        </w:rPr>
        <w:t xml:space="preserve">: </w:t>
      </w:r>
      <w:r w:rsidR="004E182C" w:rsidRPr="00EC2A49">
        <w:rPr>
          <w:b/>
          <w:bCs/>
          <w:lang w:val="fr-FR"/>
        </w:rPr>
        <w:tab/>
        <w:t xml:space="preserve">Damien BLANC </w:t>
      </w:r>
      <w:r w:rsidR="004E182C" w:rsidRPr="00EC2A49">
        <w:rPr>
          <w:bCs/>
          <w:i/>
          <w:lang w:val="fr-FR"/>
        </w:rPr>
        <w:t>(</w:t>
      </w:r>
      <w:r w:rsidR="00545562" w:rsidRPr="00EC2A49">
        <w:rPr>
          <w:bCs/>
          <w:i/>
          <w:lang w:val="fr-FR"/>
        </w:rPr>
        <w:t>Expert Eau, Hygiène et Assainissement, Réduction des Catastrophes Naturelles &amp; Coordinateur Réponse d’urgence (Bureau Régional d’Afrique de l’Ouest, Dakar</w:t>
      </w:r>
      <w:r w:rsidR="004E182C" w:rsidRPr="00EC2A49">
        <w:rPr>
          <w:bCs/>
          <w:i/>
          <w:lang w:val="fr-FR"/>
        </w:rPr>
        <w:t>)</w:t>
      </w:r>
    </w:p>
    <w:p w:rsidR="004E182C" w:rsidRPr="00EC2A49" w:rsidRDefault="004E182C" w:rsidP="00C03DAF">
      <w:pPr>
        <w:pBdr>
          <w:bottom w:val="single" w:sz="4" w:space="1" w:color="auto"/>
        </w:pBdr>
        <w:rPr>
          <w:b/>
          <w:bCs/>
          <w:lang w:val="fr-FR"/>
        </w:rPr>
      </w:pPr>
      <w:r w:rsidRPr="00EC2A49">
        <w:rPr>
          <w:b/>
          <w:bCs/>
          <w:lang w:val="fr-FR"/>
        </w:rPr>
        <w:t xml:space="preserve">Date: </w:t>
      </w:r>
      <w:r w:rsidRPr="00EC2A49">
        <w:rPr>
          <w:b/>
          <w:bCs/>
          <w:lang w:val="fr-FR"/>
        </w:rPr>
        <w:tab/>
      </w:r>
      <w:r w:rsidRPr="00EC2A49">
        <w:rPr>
          <w:b/>
          <w:bCs/>
          <w:lang w:val="fr-FR"/>
        </w:rPr>
        <w:tab/>
      </w:r>
      <w:r w:rsidR="00AA4DCB" w:rsidRPr="00EC2A49">
        <w:rPr>
          <w:b/>
          <w:bCs/>
          <w:lang w:val="fr-FR"/>
        </w:rPr>
        <w:t>Du</w:t>
      </w:r>
      <w:r w:rsidR="00D71E43" w:rsidRPr="00EC2A49">
        <w:rPr>
          <w:b/>
          <w:bCs/>
          <w:lang w:val="fr-FR"/>
        </w:rPr>
        <w:t xml:space="preserve"> </w:t>
      </w:r>
      <w:r w:rsidR="008060BC">
        <w:rPr>
          <w:b/>
          <w:bCs/>
          <w:lang w:val="fr-FR"/>
        </w:rPr>
        <w:t>17 au 27 février 2015</w:t>
      </w:r>
    </w:p>
    <w:p w:rsidR="002C448A" w:rsidRPr="00AA4DCB" w:rsidRDefault="00AA4DCB">
      <w:pPr>
        <w:rPr>
          <w:b/>
          <w:bCs/>
          <w:u w:val="single"/>
          <w:lang w:val="fr-FR"/>
        </w:rPr>
      </w:pPr>
      <w:r w:rsidRPr="00AA4DCB">
        <w:rPr>
          <w:b/>
          <w:bCs/>
          <w:u w:val="single"/>
          <w:lang w:val="fr-FR"/>
        </w:rPr>
        <w:t>Acteurs rencontrés</w:t>
      </w:r>
      <w:r w:rsidR="00395365" w:rsidRPr="00AA4DCB">
        <w:rPr>
          <w:b/>
          <w:bCs/>
          <w:u w:val="single"/>
          <w:lang w:val="fr-FR"/>
        </w:rPr>
        <w:t>:</w:t>
      </w:r>
    </w:p>
    <w:p w:rsidR="00B8307D" w:rsidRPr="008060BC" w:rsidRDefault="00B8307D" w:rsidP="00C03DAF">
      <w:pPr>
        <w:ind w:left="709"/>
        <w:rPr>
          <w:i/>
          <w:sz w:val="20"/>
          <w:szCs w:val="20"/>
          <w:lang w:val="fr-FR"/>
        </w:rPr>
      </w:pPr>
      <w:r>
        <w:rPr>
          <w:i/>
          <w:sz w:val="20"/>
          <w:szCs w:val="20"/>
          <w:lang w:val="fr-FR"/>
        </w:rPr>
        <w:t xml:space="preserve">Epidémie </w:t>
      </w:r>
      <w:r w:rsidRPr="008060BC">
        <w:rPr>
          <w:i/>
          <w:sz w:val="20"/>
          <w:szCs w:val="20"/>
          <w:lang w:val="fr-FR"/>
        </w:rPr>
        <w:t>Choléra</w:t>
      </w:r>
      <w:r w:rsidRPr="00B8307D">
        <w:rPr>
          <w:i/>
          <w:sz w:val="20"/>
          <w:szCs w:val="20"/>
          <w:lang w:val="fr-FR"/>
        </w:rPr>
        <w:t xml:space="preserve"> </w:t>
      </w:r>
      <w:r>
        <w:rPr>
          <w:i/>
          <w:sz w:val="20"/>
          <w:szCs w:val="20"/>
          <w:lang w:val="fr-FR"/>
        </w:rPr>
        <w:t>Ouest/ Bongor</w:t>
      </w:r>
    </w:p>
    <w:p w:rsidR="00DC6CCC" w:rsidRPr="00C03DAF" w:rsidRDefault="00B8307D" w:rsidP="00B12853">
      <w:pPr>
        <w:rPr>
          <w:b/>
          <w:sz w:val="20"/>
          <w:szCs w:val="20"/>
          <w:u w:val="single"/>
          <w:lang w:val="fr-FR"/>
        </w:rPr>
      </w:pPr>
      <w:r w:rsidRPr="00C03DAF">
        <w:rPr>
          <w:b/>
          <w:sz w:val="20"/>
          <w:szCs w:val="20"/>
          <w:lang w:val="fr-FR"/>
        </w:rPr>
        <w:t>UNICEF</w:t>
      </w:r>
      <w:r w:rsidR="00C03DAF" w:rsidRPr="00C03DAF">
        <w:rPr>
          <w:b/>
          <w:sz w:val="20"/>
          <w:szCs w:val="20"/>
          <w:lang w:val="fr-FR"/>
        </w:rPr>
        <w:t> </w:t>
      </w:r>
      <w:r w:rsidR="00C03DAF" w:rsidRPr="00C03DAF">
        <w:rPr>
          <w:b/>
          <w:sz w:val="20"/>
          <w:szCs w:val="20"/>
          <w:u w:val="single"/>
          <w:lang w:val="fr-FR"/>
        </w:rPr>
        <w:tab/>
      </w:r>
      <w:r w:rsidR="00C03DAF" w:rsidRPr="00C03DAF">
        <w:rPr>
          <w:b/>
          <w:sz w:val="20"/>
          <w:szCs w:val="20"/>
          <w:u w:val="single"/>
          <w:lang w:val="fr-FR"/>
        </w:rPr>
        <w:tab/>
      </w:r>
      <w:r w:rsidR="00C03DAF" w:rsidRPr="00C03DAF">
        <w:rPr>
          <w:b/>
          <w:sz w:val="20"/>
          <w:szCs w:val="20"/>
          <w:u w:val="single"/>
          <w:lang w:val="fr-FR"/>
        </w:rPr>
        <w:tab/>
      </w:r>
      <w:r w:rsidR="00C03DAF" w:rsidRPr="00C03DAF">
        <w:rPr>
          <w:b/>
          <w:sz w:val="20"/>
          <w:szCs w:val="20"/>
          <w:u w:val="single"/>
          <w:lang w:val="fr-FR"/>
        </w:rPr>
        <w:tab/>
      </w:r>
      <w:r w:rsidR="00C03DAF" w:rsidRPr="00C03DAF">
        <w:rPr>
          <w:b/>
          <w:sz w:val="20"/>
          <w:szCs w:val="20"/>
          <w:u w:val="single"/>
          <w:lang w:val="fr-FR"/>
        </w:rPr>
        <w:tab/>
      </w:r>
      <w:r w:rsidR="00C03DAF" w:rsidRPr="00C03DAF">
        <w:rPr>
          <w:b/>
          <w:sz w:val="20"/>
          <w:szCs w:val="20"/>
          <w:u w:val="single"/>
          <w:lang w:val="fr-FR"/>
        </w:rPr>
        <w:tab/>
      </w:r>
      <w:r w:rsidR="00C03DAF" w:rsidRPr="00C03DAF">
        <w:rPr>
          <w:b/>
          <w:sz w:val="20"/>
          <w:szCs w:val="20"/>
          <w:u w:val="single"/>
          <w:lang w:val="fr-FR"/>
        </w:rPr>
        <w:tab/>
      </w:r>
      <w:r w:rsidR="00C03DAF" w:rsidRPr="00C03DAF">
        <w:rPr>
          <w:b/>
          <w:sz w:val="20"/>
          <w:szCs w:val="20"/>
          <w:u w:val="single"/>
          <w:lang w:val="fr-FR"/>
        </w:rPr>
        <w:tab/>
      </w:r>
      <w:r w:rsidR="00C03DAF" w:rsidRPr="00C03DAF">
        <w:rPr>
          <w:b/>
          <w:sz w:val="20"/>
          <w:szCs w:val="20"/>
          <w:u w:val="single"/>
          <w:lang w:val="fr-FR"/>
        </w:rPr>
        <w:tab/>
      </w:r>
      <w:r w:rsidR="00C03DAF" w:rsidRPr="00C03DAF">
        <w:rPr>
          <w:b/>
          <w:sz w:val="20"/>
          <w:szCs w:val="20"/>
          <w:u w:val="single"/>
          <w:lang w:val="fr-FR"/>
        </w:rPr>
        <w:tab/>
      </w:r>
      <w:r w:rsidR="00C03DAF" w:rsidRPr="00C03DAF">
        <w:rPr>
          <w:b/>
          <w:sz w:val="20"/>
          <w:szCs w:val="20"/>
          <w:u w:val="single"/>
          <w:lang w:val="fr-FR"/>
        </w:rPr>
        <w:tab/>
        <w:t> </w:t>
      </w:r>
    </w:p>
    <w:p w:rsidR="00DC6CCC" w:rsidRPr="00A47144" w:rsidRDefault="00DC6CCC" w:rsidP="00B12853">
      <w:pPr>
        <w:rPr>
          <w:sz w:val="16"/>
          <w:szCs w:val="16"/>
          <w:lang w:val="en-US"/>
        </w:rPr>
      </w:pPr>
      <w:proofErr w:type="spellStart"/>
      <w:r w:rsidRPr="00A47144">
        <w:rPr>
          <w:sz w:val="16"/>
          <w:szCs w:val="16"/>
          <w:lang w:val="en-US"/>
        </w:rPr>
        <w:t>Rakotoniaina</w:t>
      </w:r>
      <w:proofErr w:type="spellEnd"/>
      <w:r w:rsidRPr="00A47144">
        <w:rPr>
          <w:sz w:val="16"/>
          <w:szCs w:val="16"/>
          <w:lang w:val="en-US"/>
        </w:rPr>
        <w:t xml:space="preserve"> « </w:t>
      </w:r>
      <w:proofErr w:type="spellStart"/>
      <w:r w:rsidRPr="00A47144">
        <w:rPr>
          <w:sz w:val="16"/>
          <w:szCs w:val="16"/>
          <w:lang w:val="en-US"/>
        </w:rPr>
        <w:t>Naina</w:t>
      </w:r>
      <w:proofErr w:type="spellEnd"/>
      <w:r w:rsidRPr="00A47144">
        <w:rPr>
          <w:sz w:val="16"/>
          <w:szCs w:val="16"/>
          <w:lang w:val="en-US"/>
        </w:rPr>
        <w:t> </w:t>
      </w:r>
      <w:proofErr w:type="gramStart"/>
      <w:r w:rsidRPr="00A47144">
        <w:rPr>
          <w:sz w:val="16"/>
          <w:szCs w:val="16"/>
          <w:lang w:val="en-US"/>
        </w:rPr>
        <w:t>» ;</w:t>
      </w:r>
      <w:proofErr w:type="gramEnd"/>
      <w:r w:rsidRPr="00A47144">
        <w:rPr>
          <w:sz w:val="16"/>
          <w:szCs w:val="16"/>
          <w:lang w:val="en-US"/>
        </w:rPr>
        <w:t xml:space="preserve"> WASH Specialist, </w:t>
      </w:r>
      <w:hyperlink r:id="rId10" w:history="1">
        <w:r w:rsidRPr="00A47144">
          <w:rPr>
            <w:rStyle w:val="Hyperlink"/>
            <w:color w:val="auto"/>
            <w:sz w:val="16"/>
            <w:szCs w:val="16"/>
            <w:lang w:val="en-US"/>
          </w:rPr>
          <w:t>nrakotoniaina@unicef.org</w:t>
        </w:r>
      </w:hyperlink>
      <w:r w:rsidRPr="00A47144">
        <w:rPr>
          <w:sz w:val="16"/>
          <w:szCs w:val="16"/>
          <w:lang w:val="en-US"/>
        </w:rPr>
        <w:t xml:space="preserve">; +235 62 86 65 02 ; UNICEF, Route de </w:t>
      </w:r>
      <w:proofErr w:type="spellStart"/>
      <w:r w:rsidRPr="00A47144">
        <w:rPr>
          <w:sz w:val="16"/>
          <w:szCs w:val="16"/>
          <w:lang w:val="en-US"/>
        </w:rPr>
        <w:t>l’aérport</w:t>
      </w:r>
      <w:proofErr w:type="spellEnd"/>
      <w:r w:rsidRPr="00A47144">
        <w:rPr>
          <w:sz w:val="16"/>
          <w:szCs w:val="16"/>
          <w:lang w:val="en-US"/>
        </w:rPr>
        <w:t xml:space="preserve">, Rue 1039, BP 1146, </w:t>
      </w:r>
      <w:proofErr w:type="spellStart"/>
      <w:r w:rsidRPr="00A47144">
        <w:rPr>
          <w:sz w:val="16"/>
          <w:szCs w:val="16"/>
          <w:lang w:val="en-US"/>
        </w:rPr>
        <w:t>Ndjaména</w:t>
      </w:r>
      <w:proofErr w:type="spellEnd"/>
      <w:r w:rsidRPr="00A47144">
        <w:rPr>
          <w:sz w:val="16"/>
          <w:szCs w:val="16"/>
          <w:lang w:val="en-US"/>
        </w:rPr>
        <w:t xml:space="preserve">, </w:t>
      </w:r>
      <w:proofErr w:type="spellStart"/>
      <w:r w:rsidRPr="00A47144">
        <w:rPr>
          <w:sz w:val="16"/>
          <w:szCs w:val="16"/>
          <w:lang w:val="en-US"/>
        </w:rPr>
        <w:t>Tchad</w:t>
      </w:r>
      <w:proofErr w:type="spellEnd"/>
    </w:p>
    <w:p w:rsidR="00B8307D" w:rsidRPr="00A47144" w:rsidRDefault="00B8307D" w:rsidP="00B12853">
      <w:pPr>
        <w:rPr>
          <w:b/>
          <w:sz w:val="20"/>
          <w:szCs w:val="20"/>
          <w:u w:val="single"/>
          <w:lang w:val="en-US"/>
        </w:rPr>
      </w:pPr>
      <w:r w:rsidRPr="00A47144">
        <w:rPr>
          <w:b/>
          <w:sz w:val="20"/>
          <w:szCs w:val="20"/>
          <w:lang w:val="en-US"/>
        </w:rPr>
        <w:t>ACF</w:t>
      </w:r>
      <w:r w:rsidR="00B12853" w:rsidRPr="00A47144">
        <w:rPr>
          <w:b/>
          <w:sz w:val="20"/>
          <w:szCs w:val="20"/>
          <w:lang w:val="en-US"/>
        </w:rPr>
        <w:t xml:space="preserve">-F Mission </w:t>
      </w:r>
      <w:proofErr w:type="spellStart"/>
      <w:r w:rsidR="00B12853" w:rsidRPr="00A47144">
        <w:rPr>
          <w:b/>
          <w:sz w:val="20"/>
          <w:szCs w:val="20"/>
          <w:lang w:val="en-US"/>
        </w:rPr>
        <w:t>Tchad</w:t>
      </w:r>
      <w:proofErr w:type="spellEnd"/>
      <w:r w:rsidR="00C03DAF" w:rsidRPr="00A47144">
        <w:rPr>
          <w:b/>
          <w:sz w:val="20"/>
          <w:szCs w:val="20"/>
          <w:lang w:val="en-US"/>
        </w:rPr>
        <w:t> </w:t>
      </w:r>
      <w:r w:rsidR="00C03DAF" w:rsidRPr="00A47144">
        <w:rPr>
          <w:b/>
          <w:sz w:val="20"/>
          <w:szCs w:val="20"/>
          <w:u w:val="single"/>
          <w:lang w:val="en-US"/>
        </w:rPr>
        <w:tab/>
      </w:r>
      <w:r w:rsidR="00C03DAF" w:rsidRPr="00A47144">
        <w:rPr>
          <w:b/>
          <w:sz w:val="20"/>
          <w:szCs w:val="20"/>
          <w:u w:val="single"/>
          <w:lang w:val="en-US"/>
        </w:rPr>
        <w:tab/>
      </w:r>
      <w:r w:rsidR="00C03DAF" w:rsidRPr="00A47144">
        <w:rPr>
          <w:b/>
          <w:sz w:val="20"/>
          <w:szCs w:val="20"/>
          <w:u w:val="single"/>
          <w:lang w:val="en-US"/>
        </w:rPr>
        <w:tab/>
      </w:r>
      <w:r w:rsidR="00C03DAF" w:rsidRPr="00A47144">
        <w:rPr>
          <w:b/>
          <w:sz w:val="20"/>
          <w:szCs w:val="20"/>
          <w:u w:val="single"/>
          <w:lang w:val="en-US"/>
        </w:rPr>
        <w:tab/>
      </w:r>
      <w:r w:rsidR="00C03DAF" w:rsidRPr="00A47144">
        <w:rPr>
          <w:b/>
          <w:sz w:val="20"/>
          <w:szCs w:val="20"/>
          <w:u w:val="single"/>
          <w:lang w:val="en-US"/>
        </w:rPr>
        <w:tab/>
      </w:r>
      <w:r w:rsidR="00C03DAF" w:rsidRPr="00A47144">
        <w:rPr>
          <w:b/>
          <w:sz w:val="20"/>
          <w:szCs w:val="20"/>
          <w:u w:val="single"/>
          <w:lang w:val="en-US"/>
        </w:rPr>
        <w:tab/>
      </w:r>
      <w:r w:rsidR="00C03DAF" w:rsidRPr="00A47144">
        <w:rPr>
          <w:b/>
          <w:sz w:val="20"/>
          <w:szCs w:val="20"/>
          <w:u w:val="single"/>
          <w:lang w:val="en-US"/>
        </w:rPr>
        <w:tab/>
      </w:r>
      <w:r w:rsidR="00C03DAF" w:rsidRPr="00A47144">
        <w:rPr>
          <w:b/>
          <w:sz w:val="20"/>
          <w:szCs w:val="20"/>
          <w:u w:val="single"/>
          <w:lang w:val="en-US"/>
        </w:rPr>
        <w:tab/>
      </w:r>
      <w:r w:rsidR="00C03DAF" w:rsidRPr="00A47144">
        <w:rPr>
          <w:b/>
          <w:sz w:val="20"/>
          <w:szCs w:val="20"/>
          <w:u w:val="single"/>
          <w:lang w:val="en-US"/>
        </w:rPr>
        <w:tab/>
      </w:r>
      <w:r w:rsidR="00C03DAF" w:rsidRPr="00A47144">
        <w:rPr>
          <w:b/>
          <w:sz w:val="20"/>
          <w:szCs w:val="20"/>
          <w:u w:val="single"/>
          <w:lang w:val="en-US"/>
        </w:rPr>
        <w:tab/>
        <w:t> </w:t>
      </w:r>
    </w:p>
    <w:p w:rsidR="003D572D" w:rsidRPr="00C03DAF" w:rsidRDefault="003D572D" w:rsidP="00B12853">
      <w:pPr>
        <w:rPr>
          <w:sz w:val="16"/>
          <w:szCs w:val="16"/>
          <w:lang w:val="fr-FR"/>
        </w:rPr>
      </w:pPr>
      <w:proofErr w:type="spellStart"/>
      <w:r w:rsidRPr="00C03DAF">
        <w:rPr>
          <w:bCs/>
          <w:sz w:val="16"/>
          <w:szCs w:val="16"/>
          <w:lang w:val="fr-FR"/>
        </w:rPr>
        <w:t>Clement</w:t>
      </w:r>
      <w:proofErr w:type="spellEnd"/>
      <w:r w:rsidRPr="00C03DAF">
        <w:rPr>
          <w:bCs/>
          <w:sz w:val="16"/>
          <w:szCs w:val="16"/>
          <w:lang w:val="fr-FR"/>
        </w:rPr>
        <w:t xml:space="preserve"> Cazaubon</w:t>
      </w:r>
      <w:r w:rsidR="00B12853" w:rsidRPr="00C03DAF">
        <w:rPr>
          <w:bCs/>
          <w:sz w:val="16"/>
          <w:szCs w:val="16"/>
          <w:lang w:val="fr-FR"/>
        </w:rPr>
        <w:t xml:space="preserve"> ; </w:t>
      </w:r>
      <w:r w:rsidRPr="00C03DAF">
        <w:rPr>
          <w:sz w:val="16"/>
          <w:szCs w:val="16"/>
          <w:lang w:val="fr-FR"/>
        </w:rPr>
        <w:t>Directeur Pays</w:t>
      </w:r>
      <w:r w:rsidR="00B12853" w:rsidRPr="00C03DAF">
        <w:rPr>
          <w:sz w:val="16"/>
          <w:szCs w:val="16"/>
          <w:lang w:val="fr-FR"/>
        </w:rPr>
        <w:t> ;</w:t>
      </w:r>
      <w:r w:rsidRPr="00C03DAF">
        <w:rPr>
          <w:sz w:val="16"/>
          <w:szCs w:val="16"/>
          <w:lang w:val="fr-FR"/>
        </w:rPr>
        <w:t xml:space="preserve"> </w:t>
      </w:r>
      <w:hyperlink r:id="rId11" w:history="1">
        <w:r w:rsidR="00B12853" w:rsidRPr="00C03DAF">
          <w:rPr>
            <w:rStyle w:val="Hyperlink"/>
            <w:color w:val="auto"/>
            <w:sz w:val="16"/>
            <w:szCs w:val="16"/>
            <w:lang w:val="fr-FR"/>
          </w:rPr>
          <w:t>cdm@td.missions-acf.org</w:t>
        </w:r>
      </w:hyperlink>
      <w:r w:rsidR="00B12853" w:rsidRPr="00C03DAF">
        <w:rPr>
          <w:sz w:val="16"/>
          <w:szCs w:val="16"/>
          <w:lang w:val="fr-FR"/>
        </w:rPr>
        <w:t xml:space="preserve">; </w:t>
      </w:r>
      <w:proofErr w:type="spellStart"/>
      <w:r w:rsidRPr="00C03DAF">
        <w:rPr>
          <w:sz w:val="16"/>
          <w:szCs w:val="16"/>
          <w:lang w:val="fr-FR"/>
        </w:rPr>
        <w:t>Qtier</w:t>
      </w:r>
      <w:proofErr w:type="spellEnd"/>
      <w:r w:rsidRPr="00C03DAF">
        <w:rPr>
          <w:sz w:val="16"/>
          <w:szCs w:val="16"/>
          <w:lang w:val="fr-FR"/>
        </w:rPr>
        <w:t xml:space="preserve"> </w:t>
      </w:r>
      <w:proofErr w:type="spellStart"/>
      <w:r w:rsidRPr="00C03DAF">
        <w:rPr>
          <w:sz w:val="16"/>
          <w:szCs w:val="16"/>
          <w:lang w:val="fr-FR"/>
        </w:rPr>
        <w:t>Klémat</w:t>
      </w:r>
      <w:proofErr w:type="spellEnd"/>
      <w:r w:rsidRPr="00C03DAF">
        <w:rPr>
          <w:sz w:val="16"/>
          <w:szCs w:val="16"/>
          <w:lang w:val="fr-FR"/>
        </w:rPr>
        <w:t>, Rue 3242 – N’Djamena</w:t>
      </w:r>
      <w:r w:rsidR="00B12853" w:rsidRPr="00C03DAF">
        <w:rPr>
          <w:sz w:val="16"/>
          <w:szCs w:val="16"/>
          <w:lang w:val="fr-FR"/>
        </w:rPr>
        <w:t>, +</w:t>
      </w:r>
      <w:r w:rsidRPr="00C03DAF">
        <w:rPr>
          <w:sz w:val="16"/>
          <w:szCs w:val="16"/>
          <w:lang w:val="fr-FR"/>
        </w:rPr>
        <w:t>235 66 73 40 79</w:t>
      </w:r>
      <w:r w:rsidR="00B12853" w:rsidRPr="00C03DAF">
        <w:rPr>
          <w:sz w:val="16"/>
          <w:szCs w:val="16"/>
          <w:lang w:val="fr-FR"/>
        </w:rPr>
        <w:t xml:space="preserve">, </w:t>
      </w:r>
      <w:r w:rsidRPr="00C03DAF">
        <w:rPr>
          <w:sz w:val="16"/>
          <w:szCs w:val="16"/>
          <w:lang w:val="fr-FR"/>
        </w:rPr>
        <w:t>+235 93 61 11 96</w:t>
      </w:r>
    </w:p>
    <w:p w:rsidR="00B12853" w:rsidRPr="00C03DAF" w:rsidRDefault="00B12853" w:rsidP="00B12853">
      <w:pPr>
        <w:rPr>
          <w:b/>
          <w:sz w:val="20"/>
          <w:u w:val="single"/>
          <w:lang w:val="fr-FR"/>
        </w:rPr>
      </w:pPr>
      <w:r w:rsidRPr="00C03DAF">
        <w:rPr>
          <w:b/>
          <w:sz w:val="20"/>
          <w:lang w:val="fr-FR"/>
        </w:rPr>
        <w:t>Croix Rouge Tchadienne (CRT)</w:t>
      </w:r>
      <w:r w:rsidR="00C03DAF" w:rsidRPr="00C03DAF">
        <w:rPr>
          <w:b/>
          <w:sz w:val="20"/>
          <w:lang w:val="fr-FR"/>
        </w:rPr>
        <w:t> </w:t>
      </w:r>
      <w:r w:rsidR="00C03DAF" w:rsidRPr="00C03DAF">
        <w:rPr>
          <w:b/>
          <w:sz w:val="20"/>
          <w:u w:val="single"/>
          <w:lang w:val="fr-FR"/>
        </w:rPr>
        <w:tab/>
      </w:r>
      <w:r w:rsidR="00C03DAF" w:rsidRPr="00C03DAF">
        <w:rPr>
          <w:b/>
          <w:sz w:val="20"/>
          <w:u w:val="single"/>
          <w:lang w:val="fr-FR"/>
        </w:rPr>
        <w:tab/>
      </w:r>
      <w:r w:rsidR="00C03DAF" w:rsidRPr="00C03DAF">
        <w:rPr>
          <w:b/>
          <w:sz w:val="20"/>
          <w:u w:val="single"/>
          <w:lang w:val="fr-FR"/>
        </w:rPr>
        <w:tab/>
      </w:r>
      <w:r w:rsidR="00C03DAF" w:rsidRPr="00C03DAF">
        <w:rPr>
          <w:b/>
          <w:sz w:val="20"/>
          <w:u w:val="single"/>
          <w:lang w:val="fr-FR"/>
        </w:rPr>
        <w:tab/>
      </w:r>
      <w:r w:rsidR="00C03DAF" w:rsidRPr="00C03DAF">
        <w:rPr>
          <w:b/>
          <w:sz w:val="20"/>
          <w:u w:val="single"/>
          <w:lang w:val="fr-FR"/>
        </w:rPr>
        <w:tab/>
      </w:r>
      <w:r w:rsidR="00C03DAF" w:rsidRPr="00C03DAF">
        <w:rPr>
          <w:b/>
          <w:sz w:val="20"/>
          <w:u w:val="single"/>
          <w:lang w:val="fr-FR"/>
        </w:rPr>
        <w:tab/>
      </w:r>
      <w:r w:rsidR="00C03DAF" w:rsidRPr="00C03DAF">
        <w:rPr>
          <w:b/>
          <w:sz w:val="20"/>
          <w:u w:val="single"/>
          <w:lang w:val="fr-FR"/>
        </w:rPr>
        <w:tab/>
      </w:r>
      <w:r w:rsidR="00C03DAF" w:rsidRPr="00C03DAF">
        <w:rPr>
          <w:b/>
          <w:sz w:val="20"/>
          <w:u w:val="single"/>
          <w:lang w:val="fr-FR"/>
        </w:rPr>
        <w:tab/>
        <w:t> </w:t>
      </w:r>
    </w:p>
    <w:p w:rsidR="00B12853" w:rsidRPr="00C03DAF" w:rsidRDefault="00B12853" w:rsidP="00B12853">
      <w:pPr>
        <w:rPr>
          <w:sz w:val="16"/>
          <w:szCs w:val="16"/>
          <w:lang w:val="fr-FR"/>
        </w:rPr>
      </w:pPr>
      <w:r w:rsidRPr="00C03DAF">
        <w:rPr>
          <w:sz w:val="16"/>
          <w:szCs w:val="16"/>
          <w:lang w:val="fr-FR"/>
        </w:rPr>
        <w:t xml:space="preserve">Secrétaire Générale  et Président Régional de la Croix Rouge Tchadienne du Mayo </w:t>
      </w:r>
      <w:proofErr w:type="spellStart"/>
      <w:r w:rsidRPr="00C03DAF">
        <w:rPr>
          <w:sz w:val="16"/>
          <w:szCs w:val="16"/>
          <w:lang w:val="fr-FR"/>
        </w:rPr>
        <w:t>Kebi</w:t>
      </w:r>
      <w:proofErr w:type="spellEnd"/>
      <w:r w:rsidRPr="00C03DAF">
        <w:rPr>
          <w:sz w:val="16"/>
          <w:szCs w:val="16"/>
          <w:lang w:val="fr-FR"/>
        </w:rPr>
        <w:t>.</w:t>
      </w:r>
    </w:p>
    <w:p w:rsidR="00DB0826" w:rsidRPr="00B12853" w:rsidRDefault="00B8307D" w:rsidP="00C03DAF">
      <w:pPr>
        <w:spacing w:before="200"/>
        <w:ind w:left="567"/>
        <w:rPr>
          <w:i/>
          <w:sz w:val="20"/>
          <w:szCs w:val="20"/>
          <w:lang w:val="fr-FR"/>
        </w:rPr>
      </w:pPr>
      <w:r w:rsidRPr="00B12853">
        <w:rPr>
          <w:i/>
          <w:sz w:val="20"/>
          <w:szCs w:val="20"/>
          <w:lang w:val="fr-FR"/>
        </w:rPr>
        <w:t>Mouvements de populations /</w:t>
      </w:r>
      <w:r w:rsidR="008060BC" w:rsidRPr="00B12853">
        <w:rPr>
          <w:i/>
          <w:sz w:val="20"/>
          <w:szCs w:val="20"/>
          <w:lang w:val="fr-FR"/>
        </w:rPr>
        <w:t>Réfugiés Sud (</w:t>
      </w:r>
      <w:proofErr w:type="spellStart"/>
      <w:r w:rsidR="008060BC" w:rsidRPr="00B12853">
        <w:rPr>
          <w:i/>
          <w:sz w:val="20"/>
          <w:szCs w:val="20"/>
          <w:lang w:val="fr-FR"/>
        </w:rPr>
        <w:t>Maro</w:t>
      </w:r>
      <w:proofErr w:type="spellEnd"/>
      <w:r w:rsidR="008060BC" w:rsidRPr="00B12853">
        <w:rPr>
          <w:i/>
          <w:sz w:val="20"/>
          <w:szCs w:val="20"/>
          <w:lang w:val="fr-FR"/>
        </w:rPr>
        <w:t xml:space="preserve"> &amp; Sido)</w:t>
      </w:r>
      <w:r w:rsidR="00DB0826" w:rsidRPr="00B12853">
        <w:rPr>
          <w:i/>
          <w:sz w:val="20"/>
          <w:szCs w:val="20"/>
          <w:lang w:val="fr-FR"/>
        </w:rPr>
        <w:t xml:space="preserve"> : </w:t>
      </w:r>
    </w:p>
    <w:p w:rsidR="00B12853" w:rsidRPr="00C03DAF" w:rsidRDefault="008060BC" w:rsidP="00B12853">
      <w:pPr>
        <w:rPr>
          <w:b/>
          <w:sz w:val="20"/>
          <w:szCs w:val="20"/>
          <w:u w:val="single"/>
          <w:lang w:val="fr-FR"/>
        </w:rPr>
      </w:pPr>
      <w:r w:rsidRPr="00C03DAF">
        <w:rPr>
          <w:b/>
          <w:sz w:val="20"/>
          <w:szCs w:val="20"/>
          <w:lang w:val="fr-FR"/>
        </w:rPr>
        <w:t>Oxfam (</w:t>
      </w:r>
      <w:r w:rsidR="00FA463B" w:rsidRPr="00C03DAF">
        <w:rPr>
          <w:b/>
          <w:sz w:val="20"/>
          <w:szCs w:val="20"/>
          <w:lang w:val="fr-FR"/>
        </w:rPr>
        <w:t>Intermón</w:t>
      </w:r>
      <w:r w:rsidR="00C03DAF" w:rsidRPr="00C03DAF">
        <w:rPr>
          <w:b/>
          <w:sz w:val="20"/>
          <w:szCs w:val="20"/>
          <w:lang w:val="fr-FR"/>
        </w:rPr>
        <w:t>) </w:t>
      </w:r>
      <w:r w:rsidR="00C03DAF" w:rsidRPr="00C03DAF">
        <w:rPr>
          <w:b/>
          <w:sz w:val="20"/>
          <w:szCs w:val="20"/>
          <w:u w:val="single"/>
          <w:lang w:val="fr-FR"/>
        </w:rPr>
        <w:tab/>
      </w:r>
      <w:r w:rsidR="00C03DAF" w:rsidRPr="00C03DAF">
        <w:rPr>
          <w:b/>
          <w:sz w:val="20"/>
          <w:szCs w:val="20"/>
          <w:u w:val="single"/>
          <w:lang w:val="fr-FR"/>
        </w:rPr>
        <w:tab/>
      </w:r>
      <w:r w:rsidR="00C03DAF" w:rsidRPr="00C03DAF">
        <w:rPr>
          <w:b/>
          <w:sz w:val="20"/>
          <w:szCs w:val="20"/>
          <w:u w:val="single"/>
          <w:lang w:val="fr-FR"/>
        </w:rPr>
        <w:tab/>
      </w:r>
      <w:r w:rsidR="00C03DAF" w:rsidRPr="00C03DAF">
        <w:rPr>
          <w:b/>
          <w:sz w:val="20"/>
          <w:szCs w:val="20"/>
          <w:u w:val="single"/>
          <w:lang w:val="fr-FR"/>
        </w:rPr>
        <w:tab/>
      </w:r>
      <w:r w:rsidR="00C03DAF" w:rsidRPr="00C03DAF">
        <w:rPr>
          <w:b/>
          <w:sz w:val="20"/>
          <w:szCs w:val="20"/>
          <w:u w:val="single"/>
          <w:lang w:val="fr-FR"/>
        </w:rPr>
        <w:tab/>
      </w:r>
      <w:r w:rsidR="00C03DAF" w:rsidRPr="00C03DAF">
        <w:rPr>
          <w:b/>
          <w:sz w:val="20"/>
          <w:szCs w:val="20"/>
          <w:u w:val="single"/>
          <w:lang w:val="fr-FR"/>
        </w:rPr>
        <w:tab/>
      </w:r>
      <w:r w:rsidR="00C03DAF" w:rsidRPr="00C03DAF">
        <w:rPr>
          <w:b/>
          <w:sz w:val="20"/>
          <w:szCs w:val="20"/>
          <w:u w:val="single"/>
          <w:lang w:val="fr-FR"/>
        </w:rPr>
        <w:tab/>
      </w:r>
      <w:r w:rsidR="00C03DAF" w:rsidRPr="00C03DAF">
        <w:rPr>
          <w:b/>
          <w:sz w:val="20"/>
          <w:szCs w:val="20"/>
          <w:u w:val="single"/>
          <w:lang w:val="fr-FR"/>
        </w:rPr>
        <w:tab/>
      </w:r>
      <w:r w:rsidR="00C03DAF" w:rsidRPr="00C03DAF">
        <w:rPr>
          <w:b/>
          <w:sz w:val="20"/>
          <w:szCs w:val="20"/>
          <w:u w:val="single"/>
          <w:lang w:val="fr-FR"/>
        </w:rPr>
        <w:tab/>
      </w:r>
      <w:r w:rsidR="00C03DAF" w:rsidRPr="00C03DAF">
        <w:rPr>
          <w:b/>
          <w:sz w:val="20"/>
          <w:szCs w:val="20"/>
          <w:u w:val="single"/>
          <w:lang w:val="fr-FR"/>
        </w:rPr>
        <w:tab/>
      </w:r>
    </w:p>
    <w:p w:rsidR="00B12853" w:rsidRPr="00C03DAF" w:rsidRDefault="00B12853" w:rsidP="00B12853">
      <w:pPr>
        <w:rPr>
          <w:sz w:val="16"/>
          <w:szCs w:val="16"/>
          <w:lang w:val="fr-FR"/>
        </w:rPr>
      </w:pPr>
      <w:r w:rsidRPr="00C03DAF">
        <w:rPr>
          <w:sz w:val="16"/>
          <w:szCs w:val="16"/>
          <w:lang w:val="fr-FR"/>
        </w:rPr>
        <w:t>Chef de Projet Camps de Réfugiés Sido.</w:t>
      </w:r>
    </w:p>
    <w:p w:rsidR="00B12853" w:rsidRPr="00C03DAF" w:rsidRDefault="00B12853" w:rsidP="00B12853">
      <w:pPr>
        <w:rPr>
          <w:sz w:val="16"/>
          <w:szCs w:val="16"/>
          <w:lang w:val="fr-FR"/>
        </w:rPr>
      </w:pPr>
      <w:r w:rsidRPr="00C03DAF">
        <w:rPr>
          <w:sz w:val="16"/>
          <w:szCs w:val="16"/>
          <w:lang w:val="fr-FR"/>
        </w:rPr>
        <w:t>Maria CHALAUX </w:t>
      </w:r>
      <w:proofErr w:type="gramStart"/>
      <w:r w:rsidRPr="00C03DAF">
        <w:rPr>
          <w:sz w:val="16"/>
          <w:szCs w:val="16"/>
          <w:lang w:val="fr-FR"/>
        </w:rPr>
        <w:t>;</w:t>
      </w:r>
      <w:proofErr w:type="spellStart"/>
      <w:r w:rsidRPr="00C03DAF">
        <w:rPr>
          <w:sz w:val="16"/>
          <w:szCs w:val="16"/>
          <w:lang w:val="fr-FR"/>
        </w:rPr>
        <w:t>Humanitairain</w:t>
      </w:r>
      <w:proofErr w:type="spellEnd"/>
      <w:proofErr w:type="gramEnd"/>
      <w:r w:rsidRPr="00C03DAF">
        <w:rPr>
          <w:sz w:val="16"/>
          <w:szCs w:val="16"/>
          <w:lang w:val="fr-FR"/>
        </w:rPr>
        <w:t xml:space="preserve"> Manager for West </w:t>
      </w:r>
      <w:proofErr w:type="spellStart"/>
      <w:r w:rsidRPr="00C03DAF">
        <w:rPr>
          <w:sz w:val="16"/>
          <w:szCs w:val="16"/>
          <w:lang w:val="fr-FR"/>
        </w:rPr>
        <w:t>Africa</w:t>
      </w:r>
      <w:proofErr w:type="spellEnd"/>
      <w:r w:rsidRPr="00C03DAF">
        <w:rPr>
          <w:sz w:val="16"/>
          <w:szCs w:val="16"/>
          <w:lang w:val="fr-FR"/>
        </w:rPr>
        <w:t xml:space="preserve"> and </w:t>
      </w:r>
      <w:proofErr w:type="spellStart"/>
      <w:r w:rsidRPr="00C03DAF">
        <w:rPr>
          <w:sz w:val="16"/>
          <w:szCs w:val="16"/>
          <w:lang w:val="fr-FR"/>
        </w:rPr>
        <w:t>Magreb</w:t>
      </w:r>
      <w:proofErr w:type="spellEnd"/>
      <w:r w:rsidRPr="00C03DAF">
        <w:rPr>
          <w:sz w:val="16"/>
          <w:szCs w:val="16"/>
          <w:lang w:val="fr-FR"/>
        </w:rPr>
        <w:t xml:space="preserve"> ; </w:t>
      </w:r>
      <w:hyperlink r:id="rId12" w:history="1">
        <w:r w:rsidRPr="00C03DAF">
          <w:rPr>
            <w:rStyle w:val="Hyperlink"/>
            <w:color w:val="auto"/>
            <w:sz w:val="16"/>
            <w:szCs w:val="16"/>
            <w:lang w:val="fr-FR"/>
          </w:rPr>
          <w:t>mchalaux@Oxfamintermon.org</w:t>
        </w:r>
      </w:hyperlink>
      <w:r w:rsidRPr="00C03DAF">
        <w:rPr>
          <w:sz w:val="16"/>
          <w:szCs w:val="16"/>
          <w:lang w:val="fr-FR"/>
        </w:rPr>
        <w:t xml:space="preserve">; </w:t>
      </w:r>
      <w:proofErr w:type="spellStart"/>
      <w:r w:rsidRPr="00C03DAF">
        <w:rPr>
          <w:sz w:val="16"/>
          <w:szCs w:val="16"/>
          <w:lang w:val="fr-FR"/>
        </w:rPr>
        <w:t>Gran</w:t>
      </w:r>
      <w:proofErr w:type="spellEnd"/>
      <w:r w:rsidRPr="00C03DAF">
        <w:rPr>
          <w:sz w:val="16"/>
          <w:szCs w:val="16"/>
          <w:lang w:val="fr-FR"/>
        </w:rPr>
        <w:t xml:space="preserve"> Via Les </w:t>
      </w:r>
      <w:proofErr w:type="spellStart"/>
      <w:r w:rsidRPr="00C03DAF">
        <w:rPr>
          <w:sz w:val="16"/>
          <w:szCs w:val="16"/>
          <w:lang w:val="fr-FR"/>
        </w:rPr>
        <w:t>Corts</w:t>
      </w:r>
      <w:proofErr w:type="spellEnd"/>
      <w:r w:rsidRPr="00C03DAF">
        <w:rPr>
          <w:sz w:val="16"/>
          <w:szCs w:val="16"/>
          <w:lang w:val="fr-FR"/>
        </w:rPr>
        <w:t xml:space="preserve"> Catalanes, 641 08010 Barcelona, Spain.</w:t>
      </w:r>
    </w:p>
    <w:p w:rsidR="008060BC" w:rsidRPr="00C03DAF" w:rsidRDefault="00C03DAF" w:rsidP="00B12853">
      <w:pPr>
        <w:rPr>
          <w:b/>
          <w:sz w:val="20"/>
          <w:szCs w:val="20"/>
          <w:u w:val="single"/>
          <w:lang w:val="fr-FR"/>
        </w:rPr>
      </w:pPr>
      <w:r w:rsidRPr="00C03DAF">
        <w:rPr>
          <w:b/>
          <w:sz w:val="20"/>
          <w:szCs w:val="20"/>
          <w:lang w:val="fr-FR"/>
        </w:rPr>
        <w:t>Care France </w:t>
      </w:r>
      <w:r w:rsidRPr="00C03DAF">
        <w:rPr>
          <w:b/>
          <w:sz w:val="20"/>
          <w:szCs w:val="20"/>
          <w:u w:val="single"/>
          <w:lang w:val="fr-FR"/>
        </w:rPr>
        <w:tab/>
      </w:r>
      <w:r w:rsidRPr="00C03DAF">
        <w:rPr>
          <w:b/>
          <w:sz w:val="20"/>
          <w:szCs w:val="20"/>
          <w:u w:val="single"/>
          <w:lang w:val="fr-FR"/>
        </w:rPr>
        <w:tab/>
      </w:r>
      <w:r w:rsidRPr="00C03DAF">
        <w:rPr>
          <w:b/>
          <w:sz w:val="20"/>
          <w:szCs w:val="20"/>
          <w:u w:val="single"/>
          <w:lang w:val="fr-FR"/>
        </w:rPr>
        <w:tab/>
      </w:r>
      <w:r w:rsidRPr="00C03DAF">
        <w:rPr>
          <w:b/>
          <w:sz w:val="20"/>
          <w:szCs w:val="20"/>
          <w:u w:val="single"/>
          <w:lang w:val="fr-FR"/>
        </w:rPr>
        <w:tab/>
      </w:r>
      <w:r w:rsidRPr="00C03DAF">
        <w:rPr>
          <w:b/>
          <w:sz w:val="20"/>
          <w:szCs w:val="20"/>
          <w:u w:val="single"/>
          <w:lang w:val="fr-FR"/>
        </w:rPr>
        <w:tab/>
      </w:r>
      <w:r w:rsidRPr="00C03DAF">
        <w:rPr>
          <w:b/>
          <w:sz w:val="20"/>
          <w:szCs w:val="20"/>
          <w:u w:val="single"/>
          <w:lang w:val="fr-FR"/>
        </w:rPr>
        <w:tab/>
      </w:r>
      <w:r w:rsidRPr="00C03DAF">
        <w:rPr>
          <w:b/>
          <w:sz w:val="20"/>
          <w:szCs w:val="20"/>
          <w:u w:val="single"/>
          <w:lang w:val="fr-FR"/>
        </w:rPr>
        <w:tab/>
      </w:r>
      <w:r w:rsidRPr="00C03DAF">
        <w:rPr>
          <w:b/>
          <w:sz w:val="20"/>
          <w:szCs w:val="20"/>
          <w:u w:val="single"/>
          <w:lang w:val="fr-FR"/>
        </w:rPr>
        <w:tab/>
      </w:r>
      <w:r w:rsidRPr="00C03DAF">
        <w:rPr>
          <w:b/>
          <w:sz w:val="20"/>
          <w:szCs w:val="20"/>
          <w:u w:val="single"/>
          <w:lang w:val="fr-FR"/>
        </w:rPr>
        <w:tab/>
      </w:r>
      <w:r w:rsidRPr="00C03DAF">
        <w:rPr>
          <w:b/>
          <w:sz w:val="20"/>
          <w:szCs w:val="20"/>
          <w:u w:val="single"/>
          <w:lang w:val="fr-FR"/>
        </w:rPr>
        <w:tab/>
      </w:r>
      <w:r w:rsidRPr="00C03DAF">
        <w:rPr>
          <w:b/>
          <w:sz w:val="20"/>
          <w:szCs w:val="20"/>
          <w:u w:val="single"/>
          <w:lang w:val="fr-FR"/>
        </w:rPr>
        <w:tab/>
      </w:r>
    </w:p>
    <w:p w:rsidR="00B12853" w:rsidRPr="00C03DAF" w:rsidRDefault="00B12853" w:rsidP="00B12853">
      <w:pPr>
        <w:rPr>
          <w:sz w:val="16"/>
          <w:szCs w:val="16"/>
          <w:lang w:val="fr-FR"/>
        </w:rPr>
      </w:pPr>
      <w:proofErr w:type="spellStart"/>
      <w:r w:rsidRPr="00C03DAF">
        <w:rPr>
          <w:sz w:val="16"/>
          <w:szCs w:val="16"/>
          <w:lang w:val="fr-FR"/>
        </w:rPr>
        <w:t>Alio</w:t>
      </w:r>
      <w:proofErr w:type="spellEnd"/>
      <w:r w:rsidRPr="00C03DAF">
        <w:rPr>
          <w:sz w:val="16"/>
          <w:szCs w:val="16"/>
          <w:lang w:val="fr-FR"/>
        </w:rPr>
        <w:t xml:space="preserve"> </w:t>
      </w:r>
      <w:proofErr w:type="spellStart"/>
      <w:r w:rsidRPr="00C03DAF">
        <w:rPr>
          <w:sz w:val="16"/>
          <w:szCs w:val="16"/>
          <w:lang w:val="fr-FR"/>
        </w:rPr>
        <w:t>Namata</w:t>
      </w:r>
      <w:proofErr w:type="spellEnd"/>
      <w:r w:rsidRPr="00C03DAF">
        <w:rPr>
          <w:sz w:val="16"/>
          <w:szCs w:val="16"/>
          <w:lang w:val="fr-FR"/>
        </w:rPr>
        <w:t> ; Directeur Adjoint/Programme ; alio.namata@care.ca</w:t>
      </w:r>
    </w:p>
    <w:p w:rsidR="009938E5" w:rsidRPr="00C03DAF" w:rsidRDefault="00B12853" w:rsidP="00B12853">
      <w:pPr>
        <w:rPr>
          <w:b/>
          <w:sz w:val="20"/>
          <w:szCs w:val="20"/>
          <w:u w:val="single"/>
        </w:rPr>
      </w:pPr>
      <w:r w:rsidRPr="00C03DAF">
        <w:rPr>
          <w:b/>
          <w:sz w:val="20"/>
          <w:szCs w:val="20"/>
        </w:rPr>
        <w:t>PAM</w:t>
      </w:r>
      <w:r w:rsidR="00C03DAF" w:rsidRPr="00C03DAF">
        <w:rPr>
          <w:b/>
          <w:sz w:val="20"/>
          <w:szCs w:val="20"/>
        </w:rPr>
        <w:t> </w:t>
      </w:r>
      <w:r w:rsidR="00C03DAF" w:rsidRPr="00C03DAF">
        <w:rPr>
          <w:b/>
          <w:sz w:val="20"/>
          <w:szCs w:val="20"/>
          <w:u w:val="single"/>
        </w:rPr>
        <w:tab/>
      </w:r>
      <w:r w:rsidR="00C03DAF" w:rsidRPr="00C03DAF">
        <w:rPr>
          <w:b/>
          <w:sz w:val="20"/>
          <w:szCs w:val="20"/>
          <w:u w:val="single"/>
        </w:rPr>
        <w:tab/>
      </w:r>
      <w:r w:rsidR="00C03DAF" w:rsidRPr="00C03DAF">
        <w:rPr>
          <w:b/>
          <w:sz w:val="20"/>
          <w:szCs w:val="20"/>
          <w:u w:val="single"/>
        </w:rPr>
        <w:tab/>
      </w:r>
      <w:r w:rsidR="00C03DAF" w:rsidRPr="00C03DAF">
        <w:rPr>
          <w:b/>
          <w:sz w:val="20"/>
          <w:szCs w:val="20"/>
          <w:u w:val="single"/>
        </w:rPr>
        <w:tab/>
      </w:r>
      <w:r w:rsidR="00C03DAF" w:rsidRPr="00C03DAF">
        <w:rPr>
          <w:b/>
          <w:sz w:val="20"/>
          <w:szCs w:val="20"/>
          <w:u w:val="single"/>
        </w:rPr>
        <w:tab/>
      </w:r>
      <w:r w:rsidR="00C03DAF" w:rsidRPr="00C03DAF">
        <w:rPr>
          <w:b/>
          <w:sz w:val="20"/>
          <w:szCs w:val="20"/>
          <w:u w:val="single"/>
        </w:rPr>
        <w:tab/>
      </w:r>
      <w:r w:rsidR="00C03DAF" w:rsidRPr="00C03DAF">
        <w:rPr>
          <w:b/>
          <w:sz w:val="20"/>
          <w:szCs w:val="20"/>
          <w:u w:val="single"/>
        </w:rPr>
        <w:tab/>
      </w:r>
      <w:r w:rsidR="00C03DAF" w:rsidRPr="00C03DAF">
        <w:rPr>
          <w:b/>
          <w:sz w:val="20"/>
          <w:szCs w:val="20"/>
          <w:u w:val="single"/>
        </w:rPr>
        <w:tab/>
      </w:r>
      <w:r w:rsidR="00C03DAF" w:rsidRPr="00C03DAF">
        <w:rPr>
          <w:b/>
          <w:sz w:val="20"/>
          <w:szCs w:val="20"/>
          <w:u w:val="single"/>
        </w:rPr>
        <w:tab/>
      </w:r>
      <w:r w:rsidR="00C03DAF" w:rsidRPr="00C03DAF">
        <w:rPr>
          <w:b/>
          <w:sz w:val="20"/>
          <w:szCs w:val="20"/>
          <w:u w:val="single"/>
        </w:rPr>
        <w:tab/>
      </w:r>
      <w:r w:rsidR="00C03DAF" w:rsidRPr="00C03DAF">
        <w:rPr>
          <w:b/>
          <w:sz w:val="20"/>
          <w:szCs w:val="20"/>
          <w:u w:val="single"/>
        </w:rPr>
        <w:tab/>
      </w:r>
      <w:r w:rsidR="00C03DAF" w:rsidRPr="00C03DAF">
        <w:rPr>
          <w:b/>
          <w:sz w:val="20"/>
          <w:szCs w:val="20"/>
          <w:u w:val="single"/>
        </w:rPr>
        <w:tab/>
      </w:r>
    </w:p>
    <w:p w:rsidR="00B12853" w:rsidRPr="00C03DAF" w:rsidRDefault="00B12853" w:rsidP="00B12853">
      <w:pPr>
        <w:rPr>
          <w:sz w:val="16"/>
          <w:szCs w:val="16"/>
        </w:rPr>
      </w:pPr>
      <w:proofErr w:type="spellStart"/>
      <w:r w:rsidRPr="00C03DAF">
        <w:rPr>
          <w:sz w:val="16"/>
          <w:szCs w:val="16"/>
        </w:rPr>
        <w:t>Tiziana</w:t>
      </w:r>
      <w:proofErr w:type="spellEnd"/>
      <w:r w:rsidRPr="00C03DAF">
        <w:rPr>
          <w:sz w:val="16"/>
          <w:szCs w:val="16"/>
        </w:rPr>
        <w:t xml:space="preserve"> ZOCCHEDDU, Head of Sub-Office, </w:t>
      </w:r>
      <w:proofErr w:type="spellStart"/>
      <w:r w:rsidRPr="00C03DAF">
        <w:rPr>
          <w:sz w:val="16"/>
          <w:szCs w:val="16"/>
        </w:rPr>
        <w:t>Goré</w:t>
      </w:r>
      <w:proofErr w:type="spellEnd"/>
      <w:r w:rsidRPr="00C03DAF">
        <w:rPr>
          <w:sz w:val="16"/>
          <w:szCs w:val="16"/>
        </w:rPr>
        <w:t>, Canal Saint Martin, Rue 3562 BP 6308 ; +235 66 99 34 01, +235 92 09 62 82</w:t>
      </w:r>
    </w:p>
    <w:p w:rsidR="00C03DAF" w:rsidRPr="00C03DAF" w:rsidRDefault="00C03DAF" w:rsidP="00C03DAF">
      <w:pPr>
        <w:pBdr>
          <w:bottom w:val="single" w:sz="4" w:space="1" w:color="auto"/>
        </w:pBdr>
        <w:rPr>
          <w:b/>
          <w:bCs/>
          <w:u w:val="single"/>
        </w:rPr>
      </w:pPr>
    </w:p>
    <w:p w:rsidR="00C03DAF" w:rsidRDefault="00C03DAF">
      <w:pPr>
        <w:widowControl/>
        <w:overflowPunct/>
        <w:adjustRightInd/>
        <w:spacing w:before="0" w:after="0"/>
        <w:jc w:val="left"/>
        <w:rPr>
          <w:b/>
          <w:bCs/>
          <w:u w:val="single"/>
        </w:rPr>
      </w:pPr>
      <w:r>
        <w:rPr>
          <w:b/>
          <w:bCs/>
          <w:u w:val="single"/>
        </w:rPr>
        <w:br w:type="page"/>
      </w:r>
    </w:p>
    <w:p w:rsidR="00FA463B" w:rsidRPr="00FA463B" w:rsidRDefault="00395365" w:rsidP="00C81A48">
      <w:pPr>
        <w:rPr>
          <w:bCs/>
          <w:i/>
          <w:lang w:val="fr-FR"/>
        </w:rPr>
      </w:pPr>
      <w:r w:rsidRPr="00AA4DCB">
        <w:rPr>
          <w:b/>
          <w:bCs/>
          <w:u w:val="single"/>
          <w:lang w:val="fr-FR"/>
        </w:rPr>
        <w:lastRenderedPageBreak/>
        <w:t xml:space="preserve">Sites </w:t>
      </w:r>
      <w:r w:rsidR="00AA4DCB" w:rsidRPr="00AA4DCB">
        <w:rPr>
          <w:b/>
          <w:bCs/>
          <w:u w:val="single"/>
          <w:lang w:val="fr-FR"/>
        </w:rPr>
        <w:t>visités</w:t>
      </w:r>
      <w:r w:rsidR="00FA463B">
        <w:rPr>
          <w:b/>
          <w:bCs/>
          <w:u w:val="single"/>
          <w:lang w:val="fr-FR"/>
        </w:rPr>
        <w:t> :</w:t>
      </w:r>
    </w:p>
    <w:p w:rsidR="00395365" w:rsidRPr="00AA4DCB" w:rsidRDefault="004E178D" w:rsidP="00C81A48">
      <w:pPr>
        <w:rPr>
          <w:b/>
          <w:bCs/>
          <w:u w:val="single"/>
          <w:lang w:val="fr-FR"/>
        </w:rPr>
      </w:pPr>
      <w:r>
        <w:rPr>
          <w:b/>
          <w:bCs/>
          <w:noProof/>
          <w:u w:val="single"/>
          <w:lang w:val="fr-FR"/>
        </w:rPr>
        <w:drawing>
          <wp:inline distT="0" distB="0" distL="0" distR="0">
            <wp:extent cx="5386142" cy="7312313"/>
            <wp:effectExtent l="0" t="0" r="508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5389987" cy="7317533"/>
                    </a:xfrm>
                    <a:prstGeom prst="rect">
                      <a:avLst/>
                    </a:prstGeom>
                    <a:noFill/>
                    <a:ln>
                      <a:noFill/>
                    </a:ln>
                  </pic:spPr>
                </pic:pic>
              </a:graphicData>
            </a:graphic>
          </wp:inline>
        </w:drawing>
      </w:r>
    </w:p>
    <w:p w:rsidR="00395365" w:rsidRPr="00AA4DCB" w:rsidRDefault="00395365" w:rsidP="00C81A48">
      <w:pPr>
        <w:rPr>
          <w:i/>
          <w:lang w:val="fr-FR"/>
        </w:rPr>
      </w:pPr>
    </w:p>
    <w:p w:rsidR="004B2F8E" w:rsidRPr="00AA4DCB" w:rsidRDefault="004B2F8E" w:rsidP="00C03DAF">
      <w:pPr>
        <w:pBdr>
          <w:bottom w:val="single" w:sz="4" w:space="1" w:color="auto"/>
        </w:pBdr>
        <w:rPr>
          <w:i/>
          <w:lang w:val="fr-FR"/>
        </w:rPr>
        <w:sectPr w:rsidR="004B2F8E" w:rsidRPr="00AA4DCB" w:rsidSect="00F17D5F">
          <w:footerReference w:type="even" r:id="rId14"/>
          <w:footerReference w:type="default" r:id="rId15"/>
          <w:pgSz w:w="11905" w:h="16838" w:code="9"/>
          <w:pgMar w:top="1021" w:right="1418" w:bottom="851" w:left="1418" w:header="601" w:footer="1077" w:gutter="0"/>
          <w:pgNumType w:start="1"/>
          <w:cols w:space="720"/>
          <w:noEndnote/>
          <w:titlePg/>
        </w:sectPr>
      </w:pPr>
    </w:p>
    <w:p w:rsidR="00C81A48" w:rsidRPr="003D572D" w:rsidRDefault="00C81A48" w:rsidP="003D572D">
      <w:pPr>
        <w:jc w:val="center"/>
        <w:rPr>
          <w:b/>
        </w:rPr>
      </w:pPr>
      <w:r w:rsidRPr="003D572D">
        <w:rPr>
          <w:b/>
        </w:rPr>
        <w:lastRenderedPageBreak/>
        <w:t>TABLE DES MATIERES</w:t>
      </w:r>
    </w:p>
    <w:p w:rsidR="00C247FC" w:rsidRDefault="00C81A48">
      <w:pPr>
        <w:pStyle w:val="TOC1"/>
        <w:tabs>
          <w:tab w:val="left" w:pos="440"/>
          <w:tab w:val="right" w:leader="dot" w:pos="9059"/>
        </w:tabs>
        <w:rPr>
          <w:rFonts w:asciiTheme="minorHAnsi" w:eastAsiaTheme="minorEastAsia" w:hAnsiTheme="minorHAnsi" w:cstheme="minorBidi"/>
          <w:noProof/>
          <w:kern w:val="0"/>
          <w:szCs w:val="22"/>
          <w:lang w:val="fr-FR"/>
        </w:rPr>
      </w:pPr>
      <w:r w:rsidRPr="00041AEC">
        <w:fldChar w:fldCharType="begin"/>
      </w:r>
      <w:r w:rsidRPr="00041AEC">
        <w:instrText xml:space="preserve"> TOC \o "1-3" \h \z \u </w:instrText>
      </w:r>
      <w:r w:rsidRPr="00041AEC">
        <w:fldChar w:fldCharType="separate"/>
      </w:r>
      <w:hyperlink w:anchor="_Toc415478224" w:history="1">
        <w:r w:rsidR="00C247FC" w:rsidRPr="005A06F7">
          <w:rPr>
            <w:rStyle w:val="Hyperlink"/>
            <w:noProof/>
          </w:rPr>
          <w:t>1</w:t>
        </w:r>
        <w:r w:rsidR="00C247FC">
          <w:rPr>
            <w:rFonts w:asciiTheme="minorHAnsi" w:eastAsiaTheme="minorEastAsia" w:hAnsiTheme="minorHAnsi" w:cstheme="minorBidi"/>
            <w:noProof/>
            <w:kern w:val="0"/>
            <w:szCs w:val="22"/>
            <w:lang w:val="fr-FR"/>
          </w:rPr>
          <w:tab/>
        </w:r>
        <w:r w:rsidR="00C247FC" w:rsidRPr="005A06F7">
          <w:rPr>
            <w:rStyle w:val="Hyperlink"/>
            <w:noProof/>
          </w:rPr>
          <w:t>Contexte.</w:t>
        </w:r>
        <w:r w:rsidR="00C247FC">
          <w:rPr>
            <w:noProof/>
            <w:webHidden/>
          </w:rPr>
          <w:tab/>
        </w:r>
        <w:r w:rsidR="00C247FC">
          <w:rPr>
            <w:noProof/>
            <w:webHidden/>
          </w:rPr>
          <w:fldChar w:fldCharType="begin"/>
        </w:r>
        <w:r w:rsidR="00C247FC">
          <w:rPr>
            <w:noProof/>
            <w:webHidden/>
          </w:rPr>
          <w:instrText xml:space="preserve"> PAGEREF _Toc415478224 \h </w:instrText>
        </w:r>
        <w:r w:rsidR="00C247FC">
          <w:rPr>
            <w:noProof/>
            <w:webHidden/>
          </w:rPr>
        </w:r>
        <w:r w:rsidR="00C247FC">
          <w:rPr>
            <w:noProof/>
            <w:webHidden/>
          </w:rPr>
          <w:fldChar w:fldCharType="separate"/>
        </w:r>
        <w:r w:rsidR="00C247FC">
          <w:rPr>
            <w:noProof/>
            <w:webHidden/>
          </w:rPr>
          <w:t>2</w:t>
        </w:r>
        <w:r w:rsidR="00C247FC">
          <w:rPr>
            <w:noProof/>
            <w:webHidden/>
          </w:rPr>
          <w:fldChar w:fldCharType="end"/>
        </w:r>
      </w:hyperlink>
    </w:p>
    <w:p w:rsidR="00C247FC" w:rsidRDefault="007202F6">
      <w:pPr>
        <w:pStyle w:val="TOC2"/>
        <w:tabs>
          <w:tab w:val="left" w:pos="880"/>
          <w:tab w:val="right" w:leader="dot" w:pos="9059"/>
        </w:tabs>
        <w:rPr>
          <w:rFonts w:asciiTheme="minorHAnsi" w:eastAsiaTheme="minorEastAsia" w:hAnsiTheme="minorHAnsi" w:cstheme="minorBidi"/>
          <w:noProof/>
          <w:kern w:val="0"/>
          <w:szCs w:val="22"/>
          <w:lang w:val="fr-FR"/>
        </w:rPr>
      </w:pPr>
      <w:hyperlink w:anchor="_Toc415478225" w:history="1">
        <w:r w:rsidR="00C247FC" w:rsidRPr="005A06F7">
          <w:rPr>
            <w:rStyle w:val="Hyperlink"/>
            <w:noProof/>
            <w:lang w:val="fr-FR"/>
          </w:rPr>
          <w:t>1.1</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Epidémie : Choléra à l’ouest du Tchad (Département de Bongor)</w:t>
        </w:r>
        <w:r w:rsidR="00C247FC">
          <w:rPr>
            <w:noProof/>
            <w:webHidden/>
          </w:rPr>
          <w:tab/>
        </w:r>
        <w:r w:rsidR="00C247FC">
          <w:rPr>
            <w:noProof/>
            <w:webHidden/>
          </w:rPr>
          <w:fldChar w:fldCharType="begin"/>
        </w:r>
        <w:r w:rsidR="00C247FC">
          <w:rPr>
            <w:noProof/>
            <w:webHidden/>
          </w:rPr>
          <w:instrText xml:space="preserve"> PAGEREF _Toc415478225 \h </w:instrText>
        </w:r>
        <w:r w:rsidR="00C247FC">
          <w:rPr>
            <w:noProof/>
            <w:webHidden/>
          </w:rPr>
        </w:r>
        <w:r w:rsidR="00C247FC">
          <w:rPr>
            <w:noProof/>
            <w:webHidden/>
          </w:rPr>
          <w:fldChar w:fldCharType="separate"/>
        </w:r>
        <w:r w:rsidR="00C247FC">
          <w:rPr>
            <w:noProof/>
            <w:webHidden/>
          </w:rPr>
          <w:t>2</w:t>
        </w:r>
        <w:r w:rsidR="00C247FC">
          <w:rPr>
            <w:noProof/>
            <w:webHidden/>
          </w:rPr>
          <w:fldChar w:fldCharType="end"/>
        </w:r>
      </w:hyperlink>
    </w:p>
    <w:p w:rsidR="00C247FC" w:rsidRDefault="007202F6">
      <w:pPr>
        <w:pStyle w:val="TOC3"/>
        <w:tabs>
          <w:tab w:val="left" w:pos="1320"/>
          <w:tab w:val="right" w:leader="dot" w:pos="9059"/>
        </w:tabs>
        <w:rPr>
          <w:rFonts w:asciiTheme="minorHAnsi" w:eastAsiaTheme="minorEastAsia" w:hAnsiTheme="minorHAnsi" w:cstheme="minorBidi"/>
          <w:noProof/>
          <w:kern w:val="0"/>
          <w:szCs w:val="22"/>
          <w:lang w:val="fr-FR"/>
        </w:rPr>
      </w:pPr>
      <w:hyperlink w:anchor="_Toc415478226" w:history="1">
        <w:r w:rsidR="00C247FC" w:rsidRPr="005A06F7">
          <w:rPr>
            <w:rStyle w:val="Hyperlink"/>
            <w:noProof/>
            <w:lang w:val="fr-FR"/>
          </w:rPr>
          <w:t>1.1.1</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Epidémiologie le long de la frontière Tchad-Cameroun (2010-2011)</w:t>
        </w:r>
        <w:r w:rsidR="00C247FC">
          <w:rPr>
            <w:noProof/>
            <w:webHidden/>
          </w:rPr>
          <w:tab/>
        </w:r>
        <w:r w:rsidR="00C247FC">
          <w:rPr>
            <w:noProof/>
            <w:webHidden/>
          </w:rPr>
          <w:fldChar w:fldCharType="begin"/>
        </w:r>
        <w:r w:rsidR="00C247FC">
          <w:rPr>
            <w:noProof/>
            <w:webHidden/>
          </w:rPr>
          <w:instrText xml:space="preserve"> PAGEREF _Toc415478226 \h </w:instrText>
        </w:r>
        <w:r w:rsidR="00C247FC">
          <w:rPr>
            <w:noProof/>
            <w:webHidden/>
          </w:rPr>
        </w:r>
        <w:r w:rsidR="00C247FC">
          <w:rPr>
            <w:noProof/>
            <w:webHidden/>
          </w:rPr>
          <w:fldChar w:fldCharType="separate"/>
        </w:r>
        <w:r w:rsidR="00C247FC">
          <w:rPr>
            <w:noProof/>
            <w:webHidden/>
          </w:rPr>
          <w:t>2</w:t>
        </w:r>
        <w:r w:rsidR="00C247FC">
          <w:rPr>
            <w:noProof/>
            <w:webHidden/>
          </w:rPr>
          <w:fldChar w:fldCharType="end"/>
        </w:r>
      </w:hyperlink>
    </w:p>
    <w:p w:rsidR="00C247FC" w:rsidRDefault="007202F6">
      <w:pPr>
        <w:pStyle w:val="TOC3"/>
        <w:tabs>
          <w:tab w:val="left" w:pos="1320"/>
          <w:tab w:val="right" w:leader="dot" w:pos="9059"/>
        </w:tabs>
        <w:rPr>
          <w:rFonts w:asciiTheme="minorHAnsi" w:eastAsiaTheme="minorEastAsia" w:hAnsiTheme="minorHAnsi" w:cstheme="minorBidi"/>
          <w:noProof/>
          <w:kern w:val="0"/>
          <w:szCs w:val="22"/>
          <w:lang w:val="fr-FR"/>
        </w:rPr>
      </w:pPr>
      <w:hyperlink w:anchor="_Toc415478227" w:history="1">
        <w:r w:rsidR="00C247FC" w:rsidRPr="005A06F7">
          <w:rPr>
            <w:rStyle w:val="Hyperlink"/>
            <w:noProof/>
            <w:lang w:val="fr-FR"/>
          </w:rPr>
          <w:t>1.1.2</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Début d’épidémie de choléra dans l’Extrême Nord du Cameroun en avril 2014</w:t>
        </w:r>
        <w:r w:rsidR="00C247FC">
          <w:rPr>
            <w:noProof/>
            <w:webHidden/>
          </w:rPr>
          <w:tab/>
        </w:r>
        <w:r w:rsidR="00C247FC">
          <w:rPr>
            <w:noProof/>
            <w:webHidden/>
          </w:rPr>
          <w:fldChar w:fldCharType="begin"/>
        </w:r>
        <w:r w:rsidR="00C247FC">
          <w:rPr>
            <w:noProof/>
            <w:webHidden/>
          </w:rPr>
          <w:instrText xml:space="preserve"> PAGEREF _Toc415478227 \h </w:instrText>
        </w:r>
        <w:r w:rsidR="00C247FC">
          <w:rPr>
            <w:noProof/>
            <w:webHidden/>
          </w:rPr>
        </w:r>
        <w:r w:rsidR="00C247FC">
          <w:rPr>
            <w:noProof/>
            <w:webHidden/>
          </w:rPr>
          <w:fldChar w:fldCharType="separate"/>
        </w:r>
        <w:r w:rsidR="00C247FC">
          <w:rPr>
            <w:noProof/>
            <w:webHidden/>
          </w:rPr>
          <w:t>2</w:t>
        </w:r>
        <w:r w:rsidR="00C247FC">
          <w:rPr>
            <w:noProof/>
            <w:webHidden/>
          </w:rPr>
          <w:fldChar w:fldCharType="end"/>
        </w:r>
      </w:hyperlink>
    </w:p>
    <w:p w:rsidR="00C247FC" w:rsidRDefault="007202F6">
      <w:pPr>
        <w:pStyle w:val="TOC2"/>
        <w:tabs>
          <w:tab w:val="left" w:pos="880"/>
          <w:tab w:val="right" w:leader="dot" w:pos="9059"/>
        </w:tabs>
        <w:rPr>
          <w:rFonts w:asciiTheme="minorHAnsi" w:eastAsiaTheme="minorEastAsia" w:hAnsiTheme="minorHAnsi" w:cstheme="minorBidi"/>
          <w:noProof/>
          <w:kern w:val="0"/>
          <w:szCs w:val="22"/>
          <w:lang w:val="fr-FR"/>
        </w:rPr>
      </w:pPr>
      <w:hyperlink w:anchor="_Toc415478228" w:history="1">
        <w:r w:rsidR="00C247FC" w:rsidRPr="005A06F7">
          <w:rPr>
            <w:rStyle w:val="Hyperlink"/>
            <w:noProof/>
            <w:lang w:val="fr-FR"/>
          </w:rPr>
          <w:t>1.2</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Mouvement de populations : Réfugiés Centrafricains au Sud du Tchad</w:t>
        </w:r>
        <w:r w:rsidR="00C247FC">
          <w:rPr>
            <w:noProof/>
            <w:webHidden/>
          </w:rPr>
          <w:tab/>
        </w:r>
        <w:r w:rsidR="00C247FC">
          <w:rPr>
            <w:noProof/>
            <w:webHidden/>
          </w:rPr>
          <w:fldChar w:fldCharType="begin"/>
        </w:r>
        <w:r w:rsidR="00C247FC">
          <w:rPr>
            <w:noProof/>
            <w:webHidden/>
          </w:rPr>
          <w:instrText xml:space="preserve"> PAGEREF _Toc415478228 \h </w:instrText>
        </w:r>
        <w:r w:rsidR="00C247FC">
          <w:rPr>
            <w:noProof/>
            <w:webHidden/>
          </w:rPr>
        </w:r>
        <w:r w:rsidR="00C247FC">
          <w:rPr>
            <w:noProof/>
            <w:webHidden/>
          </w:rPr>
          <w:fldChar w:fldCharType="separate"/>
        </w:r>
        <w:r w:rsidR="00C247FC">
          <w:rPr>
            <w:noProof/>
            <w:webHidden/>
          </w:rPr>
          <w:t>3</w:t>
        </w:r>
        <w:r w:rsidR="00C247FC">
          <w:rPr>
            <w:noProof/>
            <w:webHidden/>
          </w:rPr>
          <w:fldChar w:fldCharType="end"/>
        </w:r>
      </w:hyperlink>
    </w:p>
    <w:p w:rsidR="00C247FC" w:rsidRDefault="007202F6">
      <w:pPr>
        <w:pStyle w:val="TOC3"/>
        <w:tabs>
          <w:tab w:val="left" w:pos="1320"/>
          <w:tab w:val="right" w:leader="dot" w:pos="9059"/>
        </w:tabs>
        <w:rPr>
          <w:rFonts w:asciiTheme="minorHAnsi" w:eastAsiaTheme="minorEastAsia" w:hAnsiTheme="minorHAnsi" w:cstheme="minorBidi"/>
          <w:noProof/>
          <w:kern w:val="0"/>
          <w:szCs w:val="22"/>
          <w:lang w:val="fr-FR"/>
        </w:rPr>
      </w:pPr>
      <w:hyperlink w:anchor="_Toc415478229" w:history="1">
        <w:r w:rsidR="00C247FC" w:rsidRPr="005A06F7">
          <w:rPr>
            <w:rStyle w:val="Hyperlink"/>
            <w:noProof/>
          </w:rPr>
          <w:t>1.2.1</w:t>
        </w:r>
        <w:r w:rsidR="00C247FC">
          <w:rPr>
            <w:rFonts w:asciiTheme="minorHAnsi" w:eastAsiaTheme="minorEastAsia" w:hAnsiTheme="minorHAnsi" w:cstheme="minorBidi"/>
            <w:noProof/>
            <w:kern w:val="0"/>
            <w:szCs w:val="22"/>
            <w:lang w:val="fr-FR"/>
          </w:rPr>
          <w:tab/>
        </w:r>
        <w:r w:rsidR="00C247FC" w:rsidRPr="005A06F7">
          <w:rPr>
            <w:rStyle w:val="Hyperlink"/>
            <w:noProof/>
          </w:rPr>
          <w:t>Problématique humanitaire</w:t>
        </w:r>
        <w:r w:rsidR="00C247FC">
          <w:rPr>
            <w:noProof/>
            <w:webHidden/>
          </w:rPr>
          <w:tab/>
        </w:r>
        <w:r w:rsidR="00C247FC">
          <w:rPr>
            <w:noProof/>
            <w:webHidden/>
          </w:rPr>
          <w:fldChar w:fldCharType="begin"/>
        </w:r>
        <w:r w:rsidR="00C247FC">
          <w:rPr>
            <w:noProof/>
            <w:webHidden/>
          </w:rPr>
          <w:instrText xml:space="preserve"> PAGEREF _Toc415478229 \h </w:instrText>
        </w:r>
        <w:r w:rsidR="00C247FC">
          <w:rPr>
            <w:noProof/>
            <w:webHidden/>
          </w:rPr>
        </w:r>
        <w:r w:rsidR="00C247FC">
          <w:rPr>
            <w:noProof/>
            <w:webHidden/>
          </w:rPr>
          <w:fldChar w:fldCharType="separate"/>
        </w:r>
        <w:r w:rsidR="00C247FC">
          <w:rPr>
            <w:noProof/>
            <w:webHidden/>
          </w:rPr>
          <w:t>3</w:t>
        </w:r>
        <w:r w:rsidR="00C247FC">
          <w:rPr>
            <w:noProof/>
            <w:webHidden/>
          </w:rPr>
          <w:fldChar w:fldCharType="end"/>
        </w:r>
      </w:hyperlink>
    </w:p>
    <w:p w:rsidR="00C247FC" w:rsidRDefault="007202F6">
      <w:pPr>
        <w:pStyle w:val="TOC3"/>
        <w:tabs>
          <w:tab w:val="left" w:pos="1320"/>
          <w:tab w:val="right" w:leader="dot" w:pos="9059"/>
        </w:tabs>
        <w:rPr>
          <w:rFonts w:asciiTheme="minorHAnsi" w:eastAsiaTheme="minorEastAsia" w:hAnsiTheme="minorHAnsi" w:cstheme="minorBidi"/>
          <w:noProof/>
          <w:kern w:val="0"/>
          <w:szCs w:val="22"/>
          <w:lang w:val="fr-FR"/>
        </w:rPr>
      </w:pPr>
      <w:hyperlink w:anchor="_Toc415478230" w:history="1">
        <w:r w:rsidR="00C247FC" w:rsidRPr="005A06F7">
          <w:rPr>
            <w:rStyle w:val="Hyperlink"/>
            <w:noProof/>
            <w:lang w:val="fr-FR"/>
          </w:rPr>
          <w:t>1.2.2</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Situation du camp de Sido</w:t>
        </w:r>
        <w:r w:rsidR="00C247FC">
          <w:rPr>
            <w:noProof/>
            <w:webHidden/>
          </w:rPr>
          <w:tab/>
        </w:r>
        <w:r w:rsidR="00C247FC">
          <w:rPr>
            <w:noProof/>
            <w:webHidden/>
          </w:rPr>
          <w:fldChar w:fldCharType="begin"/>
        </w:r>
        <w:r w:rsidR="00C247FC">
          <w:rPr>
            <w:noProof/>
            <w:webHidden/>
          </w:rPr>
          <w:instrText xml:space="preserve"> PAGEREF _Toc415478230 \h </w:instrText>
        </w:r>
        <w:r w:rsidR="00C247FC">
          <w:rPr>
            <w:noProof/>
            <w:webHidden/>
          </w:rPr>
        </w:r>
        <w:r w:rsidR="00C247FC">
          <w:rPr>
            <w:noProof/>
            <w:webHidden/>
          </w:rPr>
          <w:fldChar w:fldCharType="separate"/>
        </w:r>
        <w:r w:rsidR="00C247FC">
          <w:rPr>
            <w:noProof/>
            <w:webHidden/>
          </w:rPr>
          <w:t>3</w:t>
        </w:r>
        <w:r w:rsidR="00C247FC">
          <w:rPr>
            <w:noProof/>
            <w:webHidden/>
          </w:rPr>
          <w:fldChar w:fldCharType="end"/>
        </w:r>
      </w:hyperlink>
    </w:p>
    <w:p w:rsidR="00C247FC" w:rsidRDefault="007202F6">
      <w:pPr>
        <w:pStyle w:val="TOC3"/>
        <w:tabs>
          <w:tab w:val="left" w:pos="1320"/>
          <w:tab w:val="right" w:leader="dot" w:pos="9059"/>
        </w:tabs>
        <w:rPr>
          <w:rFonts w:asciiTheme="minorHAnsi" w:eastAsiaTheme="minorEastAsia" w:hAnsiTheme="minorHAnsi" w:cstheme="minorBidi"/>
          <w:noProof/>
          <w:kern w:val="0"/>
          <w:szCs w:val="22"/>
          <w:lang w:val="fr-FR"/>
        </w:rPr>
      </w:pPr>
      <w:hyperlink w:anchor="_Toc415478231" w:history="1">
        <w:r w:rsidR="00C247FC" w:rsidRPr="005A06F7">
          <w:rPr>
            <w:rStyle w:val="Hyperlink"/>
            <w:noProof/>
            <w:lang w:val="fr-FR"/>
          </w:rPr>
          <w:t>1.2.3</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Situation du camp de Maigama</w:t>
        </w:r>
        <w:r w:rsidR="00C247FC">
          <w:rPr>
            <w:noProof/>
            <w:webHidden/>
          </w:rPr>
          <w:tab/>
        </w:r>
        <w:r w:rsidR="00C247FC">
          <w:rPr>
            <w:noProof/>
            <w:webHidden/>
          </w:rPr>
          <w:fldChar w:fldCharType="begin"/>
        </w:r>
        <w:r w:rsidR="00C247FC">
          <w:rPr>
            <w:noProof/>
            <w:webHidden/>
          </w:rPr>
          <w:instrText xml:space="preserve"> PAGEREF _Toc415478231 \h </w:instrText>
        </w:r>
        <w:r w:rsidR="00C247FC">
          <w:rPr>
            <w:noProof/>
            <w:webHidden/>
          </w:rPr>
        </w:r>
        <w:r w:rsidR="00C247FC">
          <w:rPr>
            <w:noProof/>
            <w:webHidden/>
          </w:rPr>
          <w:fldChar w:fldCharType="separate"/>
        </w:r>
        <w:r w:rsidR="00C247FC">
          <w:rPr>
            <w:noProof/>
            <w:webHidden/>
          </w:rPr>
          <w:t>5</w:t>
        </w:r>
        <w:r w:rsidR="00C247FC">
          <w:rPr>
            <w:noProof/>
            <w:webHidden/>
          </w:rPr>
          <w:fldChar w:fldCharType="end"/>
        </w:r>
      </w:hyperlink>
    </w:p>
    <w:p w:rsidR="00C247FC" w:rsidRDefault="007202F6">
      <w:pPr>
        <w:pStyle w:val="TOC1"/>
        <w:tabs>
          <w:tab w:val="left" w:pos="440"/>
          <w:tab w:val="right" w:leader="dot" w:pos="9059"/>
        </w:tabs>
        <w:rPr>
          <w:rFonts w:asciiTheme="minorHAnsi" w:eastAsiaTheme="minorEastAsia" w:hAnsiTheme="minorHAnsi" w:cstheme="minorBidi"/>
          <w:noProof/>
          <w:kern w:val="0"/>
          <w:szCs w:val="22"/>
          <w:lang w:val="fr-FR"/>
        </w:rPr>
      </w:pPr>
      <w:hyperlink w:anchor="_Toc415478232" w:history="1">
        <w:r w:rsidR="00C247FC" w:rsidRPr="005A06F7">
          <w:rPr>
            <w:rStyle w:val="Hyperlink"/>
            <w:noProof/>
          </w:rPr>
          <w:t>2</w:t>
        </w:r>
        <w:r w:rsidR="00C247FC">
          <w:rPr>
            <w:rFonts w:asciiTheme="minorHAnsi" w:eastAsiaTheme="minorEastAsia" w:hAnsiTheme="minorHAnsi" w:cstheme="minorBidi"/>
            <w:noProof/>
            <w:kern w:val="0"/>
            <w:szCs w:val="22"/>
            <w:lang w:val="fr-FR"/>
          </w:rPr>
          <w:tab/>
        </w:r>
        <w:r w:rsidR="00C247FC" w:rsidRPr="005A06F7">
          <w:rPr>
            <w:rStyle w:val="Hyperlink"/>
            <w:noProof/>
          </w:rPr>
          <w:t>Observations/Discussions &amp; conclusions</w:t>
        </w:r>
        <w:r w:rsidR="00C247FC">
          <w:rPr>
            <w:noProof/>
            <w:webHidden/>
          </w:rPr>
          <w:tab/>
        </w:r>
        <w:r w:rsidR="00C247FC">
          <w:rPr>
            <w:noProof/>
            <w:webHidden/>
          </w:rPr>
          <w:fldChar w:fldCharType="begin"/>
        </w:r>
        <w:r w:rsidR="00C247FC">
          <w:rPr>
            <w:noProof/>
            <w:webHidden/>
          </w:rPr>
          <w:instrText xml:space="preserve"> PAGEREF _Toc415478232 \h </w:instrText>
        </w:r>
        <w:r w:rsidR="00C247FC">
          <w:rPr>
            <w:noProof/>
            <w:webHidden/>
          </w:rPr>
        </w:r>
        <w:r w:rsidR="00C247FC">
          <w:rPr>
            <w:noProof/>
            <w:webHidden/>
          </w:rPr>
          <w:fldChar w:fldCharType="separate"/>
        </w:r>
        <w:r w:rsidR="00C247FC">
          <w:rPr>
            <w:noProof/>
            <w:webHidden/>
          </w:rPr>
          <w:t>6</w:t>
        </w:r>
        <w:r w:rsidR="00C247FC">
          <w:rPr>
            <w:noProof/>
            <w:webHidden/>
          </w:rPr>
          <w:fldChar w:fldCharType="end"/>
        </w:r>
      </w:hyperlink>
    </w:p>
    <w:p w:rsidR="00C247FC" w:rsidRDefault="007202F6">
      <w:pPr>
        <w:pStyle w:val="TOC2"/>
        <w:tabs>
          <w:tab w:val="left" w:pos="880"/>
          <w:tab w:val="right" w:leader="dot" w:pos="9059"/>
        </w:tabs>
        <w:rPr>
          <w:rFonts w:asciiTheme="minorHAnsi" w:eastAsiaTheme="minorEastAsia" w:hAnsiTheme="minorHAnsi" w:cstheme="minorBidi"/>
          <w:noProof/>
          <w:kern w:val="0"/>
          <w:szCs w:val="22"/>
          <w:lang w:val="fr-FR"/>
        </w:rPr>
      </w:pPr>
      <w:hyperlink w:anchor="_Toc415478233" w:history="1">
        <w:r w:rsidR="00C247FC" w:rsidRPr="005A06F7">
          <w:rPr>
            <w:rStyle w:val="Hyperlink"/>
            <w:noProof/>
            <w:lang w:val="fr-FR"/>
          </w:rPr>
          <w:t>2.1</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Epidémie : Choléra à l’ouest du Tchad (Département de Bongor)</w:t>
        </w:r>
        <w:r w:rsidR="00C247FC">
          <w:rPr>
            <w:noProof/>
            <w:webHidden/>
          </w:rPr>
          <w:tab/>
        </w:r>
        <w:r w:rsidR="00C247FC">
          <w:rPr>
            <w:noProof/>
            <w:webHidden/>
          </w:rPr>
          <w:fldChar w:fldCharType="begin"/>
        </w:r>
        <w:r w:rsidR="00C247FC">
          <w:rPr>
            <w:noProof/>
            <w:webHidden/>
          </w:rPr>
          <w:instrText xml:space="preserve"> PAGEREF _Toc415478233 \h </w:instrText>
        </w:r>
        <w:r w:rsidR="00C247FC">
          <w:rPr>
            <w:noProof/>
            <w:webHidden/>
          </w:rPr>
        </w:r>
        <w:r w:rsidR="00C247FC">
          <w:rPr>
            <w:noProof/>
            <w:webHidden/>
          </w:rPr>
          <w:fldChar w:fldCharType="separate"/>
        </w:r>
        <w:r w:rsidR="00C247FC">
          <w:rPr>
            <w:noProof/>
            <w:webHidden/>
          </w:rPr>
          <w:t>6</w:t>
        </w:r>
        <w:r w:rsidR="00C247FC">
          <w:rPr>
            <w:noProof/>
            <w:webHidden/>
          </w:rPr>
          <w:fldChar w:fldCharType="end"/>
        </w:r>
      </w:hyperlink>
    </w:p>
    <w:p w:rsidR="00C247FC" w:rsidRDefault="007202F6">
      <w:pPr>
        <w:pStyle w:val="TOC3"/>
        <w:tabs>
          <w:tab w:val="left" w:pos="1320"/>
          <w:tab w:val="right" w:leader="dot" w:pos="9059"/>
        </w:tabs>
        <w:rPr>
          <w:rFonts w:asciiTheme="minorHAnsi" w:eastAsiaTheme="minorEastAsia" w:hAnsiTheme="minorHAnsi" w:cstheme="minorBidi"/>
          <w:noProof/>
          <w:kern w:val="0"/>
          <w:szCs w:val="22"/>
          <w:lang w:val="fr-FR"/>
        </w:rPr>
      </w:pPr>
      <w:hyperlink w:anchor="_Toc415478234" w:history="1">
        <w:r w:rsidR="00C247FC" w:rsidRPr="005A06F7">
          <w:rPr>
            <w:rStyle w:val="Hyperlink"/>
            <w:noProof/>
            <w:lang w:val="fr-FR"/>
          </w:rPr>
          <w:t>2.1.1</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Inflexion de l’épidémie en début d’intervention</w:t>
        </w:r>
        <w:r w:rsidR="00C247FC">
          <w:rPr>
            <w:noProof/>
            <w:webHidden/>
          </w:rPr>
          <w:tab/>
        </w:r>
        <w:r w:rsidR="00C247FC">
          <w:rPr>
            <w:noProof/>
            <w:webHidden/>
          </w:rPr>
          <w:fldChar w:fldCharType="begin"/>
        </w:r>
        <w:r w:rsidR="00C247FC">
          <w:rPr>
            <w:noProof/>
            <w:webHidden/>
          </w:rPr>
          <w:instrText xml:space="preserve"> PAGEREF _Toc415478234 \h </w:instrText>
        </w:r>
        <w:r w:rsidR="00C247FC">
          <w:rPr>
            <w:noProof/>
            <w:webHidden/>
          </w:rPr>
        </w:r>
        <w:r w:rsidR="00C247FC">
          <w:rPr>
            <w:noProof/>
            <w:webHidden/>
          </w:rPr>
          <w:fldChar w:fldCharType="separate"/>
        </w:r>
        <w:r w:rsidR="00C247FC">
          <w:rPr>
            <w:noProof/>
            <w:webHidden/>
          </w:rPr>
          <w:t>6</w:t>
        </w:r>
        <w:r w:rsidR="00C247FC">
          <w:rPr>
            <w:noProof/>
            <w:webHidden/>
          </w:rPr>
          <w:fldChar w:fldCharType="end"/>
        </w:r>
      </w:hyperlink>
    </w:p>
    <w:p w:rsidR="00C247FC" w:rsidRDefault="007202F6">
      <w:pPr>
        <w:pStyle w:val="TOC3"/>
        <w:tabs>
          <w:tab w:val="left" w:pos="1320"/>
          <w:tab w:val="right" w:leader="dot" w:pos="9059"/>
        </w:tabs>
        <w:rPr>
          <w:rFonts w:asciiTheme="minorHAnsi" w:eastAsiaTheme="minorEastAsia" w:hAnsiTheme="minorHAnsi" w:cstheme="minorBidi"/>
          <w:noProof/>
          <w:kern w:val="0"/>
          <w:szCs w:val="22"/>
          <w:lang w:val="fr-FR"/>
        </w:rPr>
      </w:pPr>
      <w:hyperlink w:anchor="_Toc415478235" w:history="1">
        <w:r w:rsidR="00C247FC" w:rsidRPr="005A06F7">
          <w:rPr>
            <w:rStyle w:val="Hyperlink"/>
            <w:noProof/>
          </w:rPr>
          <w:t>2.1.2</w:t>
        </w:r>
        <w:r w:rsidR="00C247FC">
          <w:rPr>
            <w:rFonts w:asciiTheme="minorHAnsi" w:eastAsiaTheme="minorEastAsia" w:hAnsiTheme="minorHAnsi" w:cstheme="minorBidi"/>
            <w:noProof/>
            <w:kern w:val="0"/>
            <w:szCs w:val="22"/>
            <w:lang w:val="fr-FR"/>
          </w:rPr>
          <w:tab/>
        </w:r>
        <w:r w:rsidR="00C247FC" w:rsidRPr="005A06F7">
          <w:rPr>
            <w:rStyle w:val="Hyperlink"/>
            <w:noProof/>
          </w:rPr>
          <w:t>Amendement au projet</w:t>
        </w:r>
        <w:r w:rsidR="00C247FC">
          <w:rPr>
            <w:noProof/>
            <w:webHidden/>
          </w:rPr>
          <w:tab/>
        </w:r>
        <w:r w:rsidR="00C247FC">
          <w:rPr>
            <w:noProof/>
            <w:webHidden/>
          </w:rPr>
          <w:fldChar w:fldCharType="begin"/>
        </w:r>
        <w:r w:rsidR="00C247FC">
          <w:rPr>
            <w:noProof/>
            <w:webHidden/>
          </w:rPr>
          <w:instrText xml:space="preserve"> PAGEREF _Toc415478235 \h </w:instrText>
        </w:r>
        <w:r w:rsidR="00C247FC">
          <w:rPr>
            <w:noProof/>
            <w:webHidden/>
          </w:rPr>
        </w:r>
        <w:r w:rsidR="00C247FC">
          <w:rPr>
            <w:noProof/>
            <w:webHidden/>
          </w:rPr>
          <w:fldChar w:fldCharType="separate"/>
        </w:r>
        <w:r w:rsidR="00C247FC">
          <w:rPr>
            <w:noProof/>
            <w:webHidden/>
          </w:rPr>
          <w:t>7</w:t>
        </w:r>
        <w:r w:rsidR="00C247FC">
          <w:rPr>
            <w:noProof/>
            <w:webHidden/>
          </w:rPr>
          <w:fldChar w:fldCharType="end"/>
        </w:r>
      </w:hyperlink>
    </w:p>
    <w:p w:rsidR="00C247FC" w:rsidRDefault="007202F6">
      <w:pPr>
        <w:pStyle w:val="TOC3"/>
        <w:tabs>
          <w:tab w:val="left" w:pos="1320"/>
          <w:tab w:val="right" w:leader="dot" w:pos="9059"/>
        </w:tabs>
        <w:rPr>
          <w:rFonts w:asciiTheme="minorHAnsi" w:eastAsiaTheme="minorEastAsia" w:hAnsiTheme="minorHAnsi" w:cstheme="minorBidi"/>
          <w:noProof/>
          <w:kern w:val="0"/>
          <w:szCs w:val="22"/>
          <w:lang w:val="fr-FR"/>
        </w:rPr>
      </w:pPr>
      <w:hyperlink w:anchor="_Toc415478236" w:history="1">
        <w:r w:rsidR="00C247FC" w:rsidRPr="005A06F7">
          <w:rPr>
            <w:rStyle w:val="Hyperlink"/>
            <w:noProof/>
          </w:rPr>
          <w:t>2.1.3</w:t>
        </w:r>
        <w:r w:rsidR="00C247FC">
          <w:rPr>
            <w:rFonts w:asciiTheme="minorHAnsi" w:eastAsiaTheme="minorEastAsia" w:hAnsiTheme="minorHAnsi" w:cstheme="minorBidi"/>
            <w:noProof/>
            <w:kern w:val="0"/>
            <w:szCs w:val="22"/>
            <w:lang w:val="fr-FR"/>
          </w:rPr>
          <w:tab/>
        </w:r>
        <w:r w:rsidR="00C247FC" w:rsidRPr="005A06F7">
          <w:rPr>
            <w:rStyle w:val="Hyperlink"/>
            <w:noProof/>
          </w:rPr>
          <w:t>Résultats</w:t>
        </w:r>
        <w:r w:rsidR="00C247FC">
          <w:rPr>
            <w:noProof/>
            <w:webHidden/>
          </w:rPr>
          <w:tab/>
        </w:r>
        <w:r w:rsidR="00C247FC">
          <w:rPr>
            <w:noProof/>
            <w:webHidden/>
          </w:rPr>
          <w:fldChar w:fldCharType="begin"/>
        </w:r>
        <w:r w:rsidR="00C247FC">
          <w:rPr>
            <w:noProof/>
            <w:webHidden/>
          </w:rPr>
          <w:instrText xml:space="preserve"> PAGEREF _Toc415478236 \h </w:instrText>
        </w:r>
        <w:r w:rsidR="00C247FC">
          <w:rPr>
            <w:noProof/>
            <w:webHidden/>
          </w:rPr>
        </w:r>
        <w:r w:rsidR="00C247FC">
          <w:rPr>
            <w:noProof/>
            <w:webHidden/>
          </w:rPr>
          <w:fldChar w:fldCharType="separate"/>
        </w:r>
        <w:r w:rsidR="00C247FC">
          <w:rPr>
            <w:noProof/>
            <w:webHidden/>
          </w:rPr>
          <w:t>7</w:t>
        </w:r>
        <w:r w:rsidR="00C247FC">
          <w:rPr>
            <w:noProof/>
            <w:webHidden/>
          </w:rPr>
          <w:fldChar w:fldCharType="end"/>
        </w:r>
      </w:hyperlink>
    </w:p>
    <w:p w:rsidR="00C247FC" w:rsidRDefault="007202F6">
      <w:pPr>
        <w:pStyle w:val="TOC2"/>
        <w:tabs>
          <w:tab w:val="left" w:pos="880"/>
          <w:tab w:val="right" w:leader="dot" w:pos="9059"/>
        </w:tabs>
        <w:rPr>
          <w:rFonts w:asciiTheme="minorHAnsi" w:eastAsiaTheme="minorEastAsia" w:hAnsiTheme="minorHAnsi" w:cstheme="minorBidi"/>
          <w:noProof/>
          <w:kern w:val="0"/>
          <w:szCs w:val="22"/>
          <w:lang w:val="fr-FR"/>
        </w:rPr>
      </w:pPr>
      <w:hyperlink w:anchor="_Toc415478237" w:history="1">
        <w:r w:rsidR="00C247FC" w:rsidRPr="005A06F7">
          <w:rPr>
            <w:rStyle w:val="Hyperlink"/>
            <w:noProof/>
            <w:lang w:val="fr-FR"/>
          </w:rPr>
          <w:t>2.2</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Problématique Boko Haram</w:t>
        </w:r>
        <w:r w:rsidR="00C247FC">
          <w:rPr>
            <w:noProof/>
            <w:webHidden/>
          </w:rPr>
          <w:tab/>
        </w:r>
        <w:r w:rsidR="00C247FC">
          <w:rPr>
            <w:noProof/>
            <w:webHidden/>
          </w:rPr>
          <w:fldChar w:fldCharType="begin"/>
        </w:r>
        <w:r w:rsidR="00C247FC">
          <w:rPr>
            <w:noProof/>
            <w:webHidden/>
          </w:rPr>
          <w:instrText xml:space="preserve"> PAGEREF _Toc415478237 \h </w:instrText>
        </w:r>
        <w:r w:rsidR="00C247FC">
          <w:rPr>
            <w:noProof/>
            <w:webHidden/>
          </w:rPr>
        </w:r>
        <w:r w:rsidR="00C247FC">
          <w:rPr>
            <w:noProof/>
            <w:webHidden/>
          </w:rPr>
          <w:fldChar w:fldCharType="separate"/>
        </w:r>
        <w:r w:rsidR="00C247FC">
          <w:rPr>
            <w:noProof/>
            <w:webHidden/>
          </w:rPr>
          <w:t>11</w:t>
        </w:r>
        <w:r w:rsidR="00C247FC">
          <w:rPr>
            <w:noProof/>
            <w:webHidden/>
          </w:rPr>
          <w:fldChar w:fldCharType="end"/>
        </w:r>
      </w:hyperlink>
    </w:p>
    <w:p w:rsidR="00C247FC" w:rsidRDefault="007202F6">
      <w:pPr>
        <w:pStyle w:val="TOC2"/>
        <w:tabs>
          <w:tab w:val="left" w:pos="880"/>
          <w:tab w:val="right" w:leader="dot" w:pos="9059"/>
        </w:tabs>
        <w:rPr>
          <w:rFonts w:asciiTheme="minorHAnsi" w:eastAsiaTheme="minorEastAsia" w:hAnsiTheme="minorHAnsi" w:cstheme="minorBidi"/>
          <w:noProof/>
          <w:kern w:val="0"/>
          <w:szCs w:val="22"/>
          <w:lang w:val="fr-FR"/>
        </w:rPr>
      </w:pPr>
      <w:hyperlink w:anchor="_Toc415478238" w:history="1">
        <w:r w:rsidR="00C247FC" w:rsidRPr="005A06F7">
          <w:rPr>
            <w:rStyle w:val="Hyperlink"/>
            <w:noProof/>
            <w:lang w:val="fr-FR"/>
          </w:rPr>
          <w:t>2.3</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Mouvement de populations : Réfugiés Centrafricains au Sud du Tchad</w:t>
        </w:r>
        <w:r w:rsidR="00C247FC">
          <w:rPr>
            <w:noProof/>
            <w:webHidden/>
          </w:rPr>
          <w:tab/>
        </w:r>
        <w:r w:rsidR="00C247FC">
          <w:rPr>
            <w:noProof/>
            <w:webHidden/>
          </w:rPr>
          <w:fldChar w:fldCharType="begin"/>
        </w:r>
        <w:r w:rsidR="00C247FC">
          <w:rPr>
            <w:noProof/>
            <w:webHidden/>
          </w:rPr>
          <w:instrText xml:space="preserve"> PAGEREF _Toc415478238 \h </w:instrText>
        </w:r>
        <w:r w:rsidR="00C247FC">
          <w:rPr>
            <w:noProof/>
            <w:webHidden/>
          </w:rPr>
        </w:r>
        <w:r w:rsidR="00C247FC">
          <w:rPr>
            <w:noProof/>
            <w:webHidden/>
          </w:rPr>
          <w:fldChar w:fldCharType="separate"/>
        </w:r>
        <w:r w:rsidR="00C247FC">
          <w:rPr>
            <w:noProof/>
            <w:webHidden/>
          </w:rPr>
          <w:t>11</w:t>
        </w:r>
        <w:r w:rsidR="00C247FC">
          <w:rPr>
            <w:noProof/>
            <w:webHidden/>
          </w:rPr>
          <w:fldChar w:fldCharType="end"/>
        </w:r>
      </w:hyperlink>
    </w:p>
    <w:p w:rsidR="00C247FC" w:rsidRDefault="007202F6">
      <w:pPr>
        <w:pStyle w:val="TOC3"/>
        <w:tabs>
          <w:tab w:val="left" w:pos="1320"/>
          <w:tab w:val="right" w:leader="dot" w:pos="9059"/>
        </w:tabs>
        <w:rPr>
          <w:rFonts w:asciiTheme="minorHAnsi" w:eastAsiaTheme="minorEastAsia" w:hAnsiTheme="minorHAnsi" w:cstheme="minorBidi"/>
          <w:noProof/>
          <w:kern w:val="0"/>
          <w:szCs w:val="22"/>
          <w:lang w:val="fr-FR"/>
        </w:rPr>
      </w:pPr>
      <w:hyperlink w:anchor="_Toc415478239" w:history="1">
        <w:r w:rsidR="00C247FC" w:rsidRPr="005A06F7">
          <w:rPr>
            <w:rStyle w:val="Hyperlink"/>
            <w:noProof/>
            <w:lang w:val="fr-FR"/>
          </w:rPr>
          <w:t>2.3.1</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Réponse d’Intermón dans les secteurs de Sido</w:t>
        </w:r>
        <w:r w:rsidR="00C247FC">
          <w:rPr>
            <w:noProof/>
            <w:webHidden/>
          </w:rPr>
          <w:tab/>
        </w:r>
        <w:r w:rsidR="00C247FC">
          <w:rPr>
            <w:noProof/>
            <w:webHidden/>
          </w:rPr>
          <w:fldChar w:fldCharType="begin"/>
        </w:r>
        <w:r w:rsidR="00C247FC">
          <w:rPr>
            <w:noProof/>
            <w:webHidden/>
          </w:rPr>
          <w:instrText xml:space="preserve"> PAGEREF _Toc415478239 \h </w:instrText>
        </w:r>
        <w:r w:rsidR="00C247FC">
          <w:rPr>
            <w:noProof/>
            <w:webHidden/>
          </w:rPr>
        </w:r>
        <w:r w:rsidR="00C247FC">
          <w:rPr>
            <w:noProof/>
            <w:webHidden/>
          </w:rPr>
          <w:fldChar w:fldCharType="separate"/>
        </w:r>
        <w:r w:rsidR="00C247FC">
          <w:rPr>
            <w:noProof/>
            <w:webHidden/>
          </w:rPr>
          <w:t>11</w:t>
        </w:r>
        <w:r w:rsidR="00C247FC">
          <w:rPr>
            <w:noProof/>
            <w:webHidden/>
          </w:rPr>
          <w:fldChar w:fldCharType="end"/>
        </w:r>
      </w:hyperlink>
    </w:p>
    <w:p w:rsidR="00C247FC" w:rsidRDefault="007202F6">
      <w:pPr>
        <w:pStyle w:val="TOC3"/>
        <w:tabs>
          <w:tab w:val="left" w:pos="1320"/>
          <w:tab w:val="right" w:leader="dot" w:pos="9059"/>
        </w:tabs>
        <w:rPr>
          <w:rFonts w:asciiTheme="minorHAnsi" w:eastAsiaTheme="minorEastAsia" w:hAnsiTheme="minorHAnsi" w:cstheme="minorBidi"/>
          <w:noProof/>
          <w:kern w:val="0"/>
          <w:szCs w:val="22"/>
          <w:lang w:val="fr-FR"/>
        </w:rPr>
      </w:pPr>
      <w:hyperlink w:anchor="_Toc415478240" w:history="1">
        <w:r w:rsidR="00C247FC" w:rsidRPr="005A06F7">
          <w:rPr>
            <w:rStyle w:val="Hyperlink"/>
            <w:noProof/>
            <w:lang w:val="fr-FR"/>
          </w:rPr>
          <w:t>2.3.2</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Réponse de CARE dans le camp de Maigama</w:t>
        </w:r>
        <w:r w:rsidR="00C247FC">
          <w:rPr>
            <w:noProof/>
            <w:webHidden/>
          </w:rPr>
          <w:tab/>
        </w:r>
        <w:r w:rsidR="00C247FC">
          <w:rPr>
            <w:noProof/>
            <w:webHidden/>
          </w:rPr>
          <w:fldChar w:fldCharType="begin"/>
        </w:r>
        <w:r w:rsidR="00C247FC">
          <w:rPr>
            <w:noProof/>
            <w:webHidden/>
          </w:rPr>
          <w:instrText xml:space="preserve"> PAGEREF _Toc415478240 \h </w:instrText>
        </w:r>
        <w:r w:rsidR="00C247FC">
          <w:rPr>
            <w:noProof/>
            <w:webHidden/>
          </w:rPr>
        </w:r>
        <w:r w:rsidR="00C247FC">
          <w:rPr>
            <w:noProof/>
            <w:webHidden/>
          </w:rPr>
          <w:fldChar w:fldCharType="separate"/>
        </w:r>
        <w:r w:rsidR="00C247FC">
          <w:rPr>
            <w:noProof/>
            <w:webHidden/>
          </w:rPr>
          <w:t>14</w:t>
        </w:r>
        <w:r w:rsidR="00C247FC">
          <w:rPr>
            <w:noProof/>
            <w:webHidden/>
          </w:rPr>
          <w:fldChar w:fldCharType="end"/>
        </w:r>
      </w:hyperlink>
    </w:p>
    <w:p w:rsidR="00C247FC" w:rsidRDefault="007202F6">
      <w:pPr>
        <w:pStyle w:val="TOC3"/>
        <w:tabs>
          <w:tab w:val="left" w:pos="1320"/>
          <w:tab w:val="right" w:leader="dot" w:pos="9059"/>
        </w:tabs>
        <w:rPr>
          <w:rFonts w:asciiTheme="minorHAnsi" w:eastAsiaTheme="minorEastAsia" w:hAnsiTheme="minorHAnsi" w:cstheme="minorBidi"/>
          <w:noProof/>
          <w:kern w:val="0"/>
          <w:szCs w:val="22"/>
          <w:lang w:val="fr-FR"/>
        </w:rPr>
      </w:pPr>
      <w:hyperlink w:anchor="_Toc415478241" w:history="1">
        <w:r w:rsidR="00C247FC" w:rsidRPr="005A06F7">
          <w:rPr>
            <w:rStyle w:val="Hyperlink"/>
            <w:noProof/>
            <w:lang w:val="fr-FR"/>
          </w:rPr>
          <w:t>2.3.3</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Performances des Agences des Nations Unies impliquées dans la riposte.</w:t>
        </w:r>
        <w:r w:rsidR="00C247FC">
          <w:rPr>
            <w:noProof/>
            <w:webHidden/>
          </w:rPr>
          <w:tab/>
        </w:r>
        <w:r w:rsidR="00C247FC">
          <w:rPr>
            <w:noProof/>
            <w:webHidden/>
          </w:rPr>
          <w:fldChar w:fldCharType="begin"/>
        </w:r>
        <w:r w:rsidR="00C247FC">
          <w:rPr>
            <w:noProof/>
            <w:webHidden/>
          </w:rPr>
          <w:instrText xml:space="preserve"> PAGEREF _Toc415478241 \h </w:instrText>
        </w:r>
        <w:r w:rsidR="00C247FC">
          <w:rPr>
            <w:noProof/>
            <w:webHidden/>
          </w:rPr>
        </w:r>
        <w:r w:rsidR="00C247FC">
          <w:rPr>
            <w:noProof/>
            <w:webHidden/>
          </w:rPr>
          <w:fldChar w:fldCharType="separate"/>
        </w:r>
        <w:r w:rsidR="00C247FC">
          <w:rPr>
            <w:noProof/>
            <w:webHidden/>
          </w:rPr>
          <w:t>19</w:t>
        </w:r>
        <w:r w:rsidR="00C247FC">
          <w:rPr>
            <w:noProof/>
            <w:webHidden/>
          </w:rPr>
          <w:fldChar w:fldCharType="end"/>
        </w:r>
      </w:hyperlink>
    </w:p>
    <w:p w:rsidR="00C247FC" w:rsidRDefault="007202F6">
      <w:pPr>
        <w:pStyle w:val="TOC1"/>
        <w:tabs>
          <w:tab w:val="left" w:pos="440"/>
          <w:tab w:val="right" w:leader="dot" w:pos="9059"/>
        </w:tabs>
        <w:rPr>
          <w:rFonts w:asciiTheme="minorHAnsi" w:eastAsiaTheme="minorEastAsia" w:hAnsiTheme="minorHAnsi" w:cstheme="minorBidi"/>
          <w:noProof/>
          <w:kern w:val="0"/>
          <w:szCs w:val="22"/>
          <w:lang w:val="fr-FR"/>
        </w:rPr>
      </w:pPr>
      <w:hyperlink w:anchor="_Toc415478242" w:history="1">
        <w:r w:rsidR="00C247FC" w:rsidRPr="005A06F7">
          <w:rPr>
            <w:rStyle w:val="Hyperlink"/>
            <w:noProof/>
          </w:rPr>
          <w:t>3</w:t>
        </w:r>
        <w:r w:rsidR="00C247FC">
          <w:rPr>
            <w:rFonts w:asciiTheme="minorHAnsi" w:eastAsiaTheme="minorEastAsia" w:hAnsiTheme="minorHAnsi" w:cstheme="minorBidi"/>
            <w:noProof/>
            <w:kern w:val="0"/>
            <w:szCs w:val="22"/>
            <w:lang w:val="fr-FR"/>
          </w:rPr>
          <w:tab/>
        </w:r>
        <w:r w:rsidR="00C247FC" w:rsidRPr="005A06F7">
          <w:rPr>
            <w:rStyle w:val="Hyperlink"/>
            <w:noProof/>
          </w:rPr>
          <w:t>Commentaires/Recommandations de l’expert</w:t>
        </w:r>
        <w:r w:rsidR="00C247FC">
          <w:rPr>
            <w:noProof/>
            <w:webHidden/>
          </w:rPr>
          <w:tab/>
        </w:r>
        <w:r w:rsidR="00C247FC">
          <w:rPr>
            <w:noProof/>
            <w:webHidden/>
          </w:rPr>
          <w:fldChar w:fldCharType="begin"/>
        </w:r>
        <w:r w:rsidR="00C247FC">
          <w:rPr>
            <w:noProof/>
            <w:webHidden/>
          </w:rPr>
          <w:instrText xml:space="preserve"> PAGEREF _Toc415478242 \h </w:instrText>
        </w:r>
        <w:r w:rsidR="00C247FC">
          <w:rPr>
            <w:noProof/>
            <w:webHidden/>
          </w:rPr>
        </w:r>
        <w:r w:rsidR="00C247FC">
          <w:rPr>
            <w:noProof/>
            <w:webHidden/>
          </w:rPr>
          <w:fldChar w:fldCharType="separate"/>
        </w:r>
        <w:r w:rsidR="00C247FC">
          <w:rPr>
            <w:noProof/>
            <w:webHidden/>
          </w:rPr>
          <w:t>20</w:t>
        </w:r>
        <w:r w:rsidR="00C247FC">
          <w:rPr>
            <w:noProof/>
            <w:webHidden/>
          </w:rPr>
          <w:fldChar w:fldCharType="end"/>
        </w:r>
      </w:hyperlink>
    </w:p>
    <w:p w:rsidR="00C247FC" w:rsidRDefault="007202F6">
      <w:pPr>
        <w:pStyle w:val="TOC2"/>
        <w:tabs>
          <w:tab w:val="left" w:pos="880"/>
          <w:tab w:val="right" w:leader="dot" w:pos="9059"/>
        </w:tabs>
        <w:rPr>
          <w:rFonts w:asciiTheme="minorHAnsi" w:eastAsiaTheme="minorEastAsia" w:hAnsiTheme="minorHAnsi" w:cstheme="minorBidi"/>
          <w:noProof/>
          <w:kern w:val="0"/>
          <w:szCs w:val="22"/>
          <w:lang w:val="fr-FR"/>
        </w:rPr>
      </w:pPr>
      <w:hyperlink w:anchor="_Toc415478243" w:history="1">
        <w:r w:rsidR="00C247FC" w:rsidRPr="005A06F7">
          <w:rPr>
            <w:rStyle w:val="Hyperlink"/>
            <w:noProof/>
            <w:lang w:val="fr-FR"/>
          </w:rPr>
          <w:t>3.1</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Epidémie : Choléra à l’ouest du Tchad (Département de Bongor)</w:t>
        </w:r>
        <w:r w:rsidR="00C247FC">
          <w:rPr>
            <w:noProof/>
            <w:webHidden/>
          </w:rPr>
          <w:tab/>
        </w:r>
        <w:r w:rsidR="00C247FC">
          <w:rPr>
            <w:noProof/>
            <w:webHidden/>
          </w:rPr>
          <w:fldChar w:fldCharType="begin"/>
        </w:r>
        <w:r w:rsidR="00C247FC">
          <w:rPr>
            <w:noProof/>
            <w:webHidden/>
          </w:rPr>
          <w:instrText xml:space="preserve"> PAGEREF _Toc415478243 \h </w:instrText>
        </w:r>
        <w:r w:rsidR="00C247FC">
          <w:rPr>
            <w:noProof/>
            <w:webHidden/>
          </w:rPr>
        </w:r>
        <w:r w:rsidR="00C247FC">
          <w:rPr>
            <w:noProof/>
            <w:webHidden/>
          </w:rPr>
          <w:fldChar w:fldCharType="separate"/>
        </w:r>
        <w:r w:rsidR="00C247FC">
          <w:rPr>
            <w:noProof/>
            <w:webHidden/>
          </w:rPr>
          <w:t>20</w:t>
        </w:r>
        <w:r w:rsidR="00C247FC">
          <w:rPr>
            <w:noProof/>
            <w:webHidden/>
          </w:rPr>
          <w:fldChar w:fldCharType="end"/>
        </w:r>
      </w:hyperlink>
    </w:p>
    <w:p w:rsidR="00C247FC" w:rsidRDefault="007202F6">
      <w:pPr>
        <w:pStyle w:val="TOC3"/>
        <w:tabs>
          <w:tab w:val="left" w:pos="1320"/>
          <w:tab w:val="right" w:leader="dot" w:pos="9059"/>
        </w:tabs>
        <w:rPr>
          <w:rFonts w:asciiTheme="minorHAnsi" w:eastAsiaTheme="minorEastAsia" w:hAnsiTheme="minorHAnsi" w:cstheme="minorBidi"/>
          <w:noProof/>
          <w:kern w:val="0"/>
          <w:szCs w:val="22"/>
          <w:lang w:val="fr-FR"/>
        </w:rPr>
      </w:pPr>
      <w:hyperlink w:anchor="_Toc415478244" w:history="1">
        <w:r w:rsidR="00C247FC" w:rsidRPr="005A06F7">
          <w:rPr>
            <w:rStyle w:val="Hyperlink"/>
            <w:noProof/>
            <w:lang w:val="fr-FR"/>
          </w:rPr>
          <w:t>3.1.1</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Commentaire général</w:t>
        </w:r>
        <w:r w:rsidR="00C247FC">
          <w:rPr>
            <w:noProof/>
            <w:webHidden/>
          </w:rPr>
          <w:tab/>
        </w:r>
        <w:r w:rsidR="00C247FC">
          <w:rPr>
            <w:noProof/>
            <w:webHidden/>
          </w:rPr>
          <w:fldChar w:fldCharType="begin"/>
        </w:r>
        <w:r w:rsidR="00C247FC">
          <w:rPr>
            <w:noProof/>
            <w:webHidden/>
          </w:rPr>
          <w:instrText xml:space="preserve"> PAGEREF _Toc415478244 \h </w:instrText>
        </w:r>
        <w:r w:rsidR="00C247FC">
          <w:rPr>
            <w:noProof/>
            <w:webHidden/>
          </w:rPr>
        </w:r>
        <w:r w:rsidR="00C247FC">
          <w:rPr>
            <w:noProof/>
            <w:webHidden/>
          </w:rPr>
          <w:fldChar w:fldCharType="separate"/>
        </w:r>
        <w:r w:rsidR="00C247FC">
          <w:rPr>
            <w:noProof/>
            <w:webHidden/>
          </w:rPr>
          <w:t>20</w:t>
        </w:r>
        <w:r w:rsidR="00C247FC">
          <w:rPr>
            <w:noProof/>
            <w:webHidden/>
          </w:rPr>
          <w:fldChar w:fldCharType="end"/>
        </w:r>
      </w:hyperlink>
    </w:p>
    <w:p w:rsidR="00C247FC" w:rsidRDefault="007202F6">
      <w:pPr>
        <w:pStyle w:val="TOC3"/>
        <w:tabs>
          <w:tab w:val="left" w:pos="1320"/>
          <w:tab w:val="right" w:leader="dot" w:pos="9059"/>
        </w:tabs>
        <w:rPr>
          <w:rFonts w:asciiTheme="minorHAnsi" w:eastAsiaTheme="minorEastAsia" w:hAnsiTheme="minorHAnsi" w:cstheme="minorBidi"/>
          <w:noProof/>
          <w:kern w:val="0"/>
          <w:szCs w:val="22"/>
          <w:lang w:val="fr-FR"/>
        </w:rPr>
      </w:pPr>
      <w:hyperlink w:anchor="_Toc415478245" w:history="1">
        <w:r w:rsidR="00C247FC" w:rsidRPr="005A06F7">
          <w:rPr>
            <w:rStyle w:val="Hyperlink"/>
            <w:noProof/>
          </w:rPr>
          <w:t>3.1.2</w:t>
        </w:r>
        <w:r w:rsidR="00C247FC">
          <w:rPr>
            <w:rFonts w:asciiTheme="minorHAnsi" w:eastAsiaTheme="minorEastAsia" w:hAnsiTheme="minorHAnsi" w:cstheme="minorBidi"/>
            <w:noProof/>
            <w:kern w:val="0"/>
            <w:szCs w:val="22"/>
            <w:lang w:val="fr-FR"/>
          </w:rPr>
          <w:tab/>
        </w:r>
        <w:r w:rsidR="00C247FC" w:rsidRPr="005A06F7">
          <w:rPr>
            <w:rStyle w:val="Hyperlink"/>
            <w:noProof/>
          </w:rPr>
          <w:t>Résultats</w:t>
        </w:r>
        <w:r w:rsidR="00C247FC">
          <w:rPr>
            <w:noProof/>
            <w:webHidden/>
          </w:rPr>
          <w:tab/>
        </w:r>
        <w:r w:rsidR="00C247FC">
          <w:rPr>
            <w:noProof/>
            <w:webHidden/>
          </w:rPr>
          <w:fldChar w:fldCharType="begin"/>
        </w:r>
        <w:r w:rsidR="00C247FC">
          <w:rPr>
            <w:noProof/>
            <w:webHidden/>
          </w:rPr>
          <w:instrText xml:space="preserve"> PAGEREF _Toc415478245 \h </w:instrText>
        </w:r>
        <w:r w:rsidR="00C247FC">
          <w:rPr>
            <w:noProof/>
            <w:webHidden/>
          </w:rPr>
        </w:r>
        <w:r w:rsidR="00C247FC">
          <w:rPr>
            <w:noProof/>
            <w:webHidden/>
          </w:rPr>
          <w:fldChar w:fldCharType="separate"/>
        </w:r>
        <w:r w:rsidR="00C247FC">
          <w:rPr>
            <w:noProof/>
            <w:webHidden/>
          </w:rPr>
          <w:t>20</w:t>
        </w:r>
        <w:r w:rsidR="00C247FC">
          <w:rPr>
            <w:noProof/>
            <w:webHidden/>
          </w:rPr>
          <w:fldChar w:fldCharType="end"/>
        </w:r>
      </w:hyperlink>
    </w:p>
    <w:p w:rsidR="00C247FC" w:rsidRDefault="007202F6">
      <w:pPr>
        <w:pStyle w:val="TOC2"/>
        <w:tabs>
          <w:tab w:val="left" w:pos="880"/>
          <w:tab w:val="right" w:leader="dot" w:pos="9059"/>
        </w:tabs>
        <w:rPr>
          <w:rFonts w:asciiTheme="minorHAnsi" w:eastAsiaTheme="minorEastAsia" w:hAnsiTheme="minorHAnsi" w:cstheme="minorBidi"/>
          <w:noProof/>
          <w:kern w:val="0"/>
          <w:szCs w:val="22"/>
          <w:lang w:val="fr-FR"/>
        </w:rPr>
      </w:pPr>
      <w:hyperlink w:anchor="_Toc415478246" w:history="1">
        <w:r w:rsidR="00C247FC" w:rsidRPr="005A06F7">
          <w:rPr>
            <w:rStyle w:val="Hyperlink"/>
            <w:noProof/>
            <w:lang w:val="fr-FR"/>
          </w:rPr>
          <w:t>3.2</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Problématique Boko Haram</w:t>
        </w:r>
        <w:r w:rsidR="00C247FC">
          <w:rPr>
            <w:noProof/>
            <w:webHidden/>
          </w:rPr>
          <w:tab/>
        </w:r>
        <w:r w:rsidR="00C247FC">
          <w:rPr>
            <w:noProof/>
            <w:webHidden/>
          </w:rPr>
          <w:fldChar w:fldCharType="begin"/>
        </w:r>
        <w:r w:rsidR="00C247FC">
          <w:rPr>
            <w:noProof/>
            <w:webHidden/>
          </w:rPr>
          <w:instrText xml:space="preserve"> PAGEREF _Toc415478246 \h </w:instrText>
        </w:r>
        <w:r w:rsidR="00C247FC">
          <w:rPr>
            <w:noProof/>
            <w:webHidden/>
          </w:rPr>
        </w:r>
        <w:r w:rsidR="00C247FC">
          <w:rPr>
            <w:noProof/>
            <w:webHidden/>
          </w:rPr>
          <w:fldChar w:fldCharType="separate"/>
        </w:r>
        <w:r w:rsidR="00C247FC">
          <w:rPr>
            <w:noProof/>
            <w:webHidden/>
          </w:rPr>
          <w:t>24</w:t>
        </w:r>
        <w:r w:rsidR="00C247FC">
          <w:rPr>
            <w:noProof/>
            <w:webHidden/>
          </w:rPr>
          <w:fldChar w:fldCharType="end"/>
        </w:r>
      </w:hyperlink>
    </w:p>
    <w:p w:rsidR="00C247FC" w:rsidRDefault="007202F6">
      <w:pPr>
        <w:pStyle w:val="TOC2"/>
        <w:tabs>
          <w:tab w:val="left" w:pos="880"/>
          <w:tab w:val="right" w:leader="dot" w:pos="9059"/>
        </w:tabs>
        <w:rPr>
          <w:rFonts w:asciiTheme="minorHAnsi" w:eastAsiaTheme="minorEastAsia" w:hAnsiTheme="minorHAnsi" w:cstheme="minorBidi"/>
          <w:noProof/>
          <w:kern w:val="0"/>
          <w:szCs w:val="22"/>
          <w:lang w:val="fr-FR"/>
        </w:rPr>
      </w:pPr>
      <w:hyperlink w:anchor="_Toc415478247" w:history="1">
        <w:r w:rsidR="00C247FC" w:rsidRPr="005A06F7">
          <w:rPr>
            <w:rStyle w:val="Hyperlink"/>
            <w:noProof/>
            <w:lang w:val="fr-FR"/>
          </w:rPr>
          <w:t>3.3</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Mouvement de populations : Réfugiés Centrafricains au Sud du Tchad</w:t>
        </w:r>
        <w:r w:rsidR="00C247FC">
          <w:rPr>
            <w:noProof/>
            <w:webHidden/>
          </w:rPr>
          <w:tab/>
        </w:r>
        <w:r w:rsidR="00C247FC">
          <w:rPr>
            <w:noProof/>
            <w:webHidden/>
          </w:rPr>
          <w:fldChar w:fldCharType="begin"/>
        </w:r>
        <w:r w:rsidR="00C247FC">
          <w:rPr>
            <w:noProof/>
            <w:webHidden/>
          </w:rPr>
          <w:instrText xml:space="preserve"> PAGEREF _Toc415478247 \h </w:instrText>
        </w:r>
        <w:r w:rsidR="00C247FC">
          <w:rPr>
            <w:noProof/>
            <w:webHidden/>
          </w:rPr>
        </w:r>
        <w:r w:rsidR="00C247FC">
          <w:rPr>
            <w:noProof/>
            <w:webHidden/>
          </w:rPr>
          <w:fldChar w:fldCharType="separate"/>
        </w:r>
        <w:r w:rsidR="00C247FC">
          <w:rPr>
            <w:noProof/>
            <w:webHidden/>
          </w:rPr>
          <w:t>24</w:t>
        </w:r>
        <w:r w:rsidR="00C247FC">
          <w:rPr>
            <w:noProof/>
            <w:webHidden/>
          </w:rPr>
          <w:fldChar w:fldCharType="end"/>
        </w:r>
      </w:hyperlink>
    </w:p>
    <w:p w:rsidR="00C247FC" w:rsidRDefault="007202F6">
      <w:pPr>
        <w:pStyle w:val="TOC3"/>
        <w:tabs>
          <w:tab w:val="left" w:pos="1320"/>
          <w:tab w:val="right" w:leader="dot" w:pos="9059"/>
        </w:tabs>
        <w:rPr>
          <w:rFonts w:asciiTheme="minorHAnsi" w:eastAsiaTheme="minorEastAsia" w:hAnsiTheme="minorHAnsi" w:cstheme="minorBidi"/>
          <w:noProof/>
          <w:kern w:val="0"/>
          <w:szCs w:val="22"/>
          <w:lang w:val="fr-FR"/>
        </w:rPr>
      </w:pPr>
      <w:hyperlink w:anchor="_Toc415478248" w:history="1">
        <w:r w:rsidR="00C247FC" w:rsidRPr="005A06F7">
          <w:rPr>
            <w:rStyle w:val="Hyperlink"/>
            <w:noProof/>
            <w:lang w:val="fr-FR"/>
          </w:rPr>
          <w:t>3.3.1</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Réponse d’Intermón dans les secteurs de Sido</w:t>
        </w:r>
        <w:r w:rsidR="00C247FC">
          <w:rPr>
            <w:noProof/>
            <w:webHidden/>
          </w:rPr>
          <w:tab/>
        </w:r>
        <w:r w:rsidR="00C247FC">
          <w:rPr>
            <w:noProof/>
            <w:webHidden/>
          </w:rPr>
          <w:fldChar w:fldCharType="begin"/>
        </w:r>
        <w:r w:rsidR="00C247FC">
          <w:rPr>
            <w:noProof/>
            <w:webHidden/>
          </w:rPr>
          <w:instrText xml:space="preserve"> PAGEREF _Toc415478248 \h </w:instrText>
        </w:r>
        <w:r w:rsidR="00C247FC">
          <w:rPr>
            <w:noProof/>
            <w:webHidden/>
          </w:rPr>
        </w:r>
        <w:r w:rsidR="00C247FC">
          <w:rPr>
            <w:noProof/>
            <w:webHidden/>
          </w:rPr>
          <w:fldChar w:fldCharType="separate"/>
        </w:r>
        <w:r w:rsidR="00C247FC">
          <w:rPr>
            <w:noProof/>
            <w:webHidden/>
          </w:rPr>
          <w:t>24</w:t>
        </w:r>
        <w:r w:rsidR="00C247FC">
          <w:rPr>
            <w:noProof/>
            <w:webHidden/>
          </w:rPr>
          <w:fldChar w:fldCharType="end"/>
        </w:r>
      </w:hyperlink>
    </w:p>
    <w:p w:rsidR="00C247FC" w:rsidRDefault="007202F6">
      <w:pPr>
        <w:pStyle w:val="TOC3"/>
        <w:tabs>
          <w:tab w:val="left" w:pos="1320"/>
          <w:tab w:val="right" w:leader="dot" w:pos="9059"/>
        </w:tabs>
        <w:rPr>
          <w:rFonts w:asciiTheme="minorHAnsi" w:eastAsiaTheme="minorEastAsia" w:hAnsiTheme="minorHAnsi" w:cstheme="minorBidi"/>
          <w:noProof/>
          <w:kern w:val="0"/>
          <w:szCs w:val="22"/>
          <w:lang w:val="fr-FR"/>
        </w:rPr>
      </w:pPr>
      <w:hyperlink w:anchor="_Toc415478249" w:history="1">
        <w:r w:rsidR="00C247FC" w:rsidRPr="005A06F7">
          <w:rPr>
            <w:rStyle w:val="Hyperlink"/>
            <w:noProof/>
            <w:lang w:val="fr-FR"/>
          </w:rPr>
          <w:t>3.3.2</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Réponse de CARE dans le camp de Maigama</w:t>
        </w:r>
        <w:r w:rsidR="00C247FC">
          <w:rPr>
            <w:noProof/>
            <w:webHidden/>
          </w:rPr>
          <w:tab/>
        </w:r>
        <w:r w:rsidR="00C247FC">
          <w:rPr>
            <w:noProof/>
            <w:webHidden/>
          </w:rPr>
          <w:fldChar w:fldCharType="begin"/>
        </w:r>
        <w:r w:rsidR="00C247FC">
          <w:rPr>
            <w:noProof/>
            <w:webHidden/>
          </w:rPr>
          <w:instrText xml:space="preserve"> PAGEREF _Toc415478249 \h </w:instrText>
        </w:r>
        <w:r w:rsidR="00C247FC">
          <w:rPr>
            <w:noProof/>
            <w:webHidden/>
          </w:rPr>
        </w:r>
        <w:r w:rsidR="00C247FC">
          <w:rPr>
            <w:noProof/>
            <w:webHidden/>
          </w:rPr>
          <w:fldChar w:fldCharType="separate"/>
        </w:r>
        <w:r w:rsidR="00C247FC">
          <w:rPr>
            <w:noProof/>
            <w:webHidden/>
          </w:rPr>
          <w:t>25</w:t>
        </w:r>
        <w:r w:rsidR="00C247FC">
          <w:rPr>
            <w:noProof/>
            <w:webHidden/>
          </w:rPr>
          <w:fldChar w:fldCharType="end"/>
        </w:r>
      </w:hyperlink>
    </w:p>
    <w:p w:rsidR="00C247FC" w:rsidRDefault="007202F6">
      <w:pPr>
        <w:pStyle w:val="TOC3"/>
        <w:tabs>
          <w:tab w:val="left" w:pos="1320"/>
          <w:tab w:val="right" w:leader="dot" w:pos="9059"/>
        </w:tabs>
        <w:rPr>
          <w:rFonts w:asciiTheme="minorHAnsi" w:eastAsiaTheme="minorEastAsia" w:hAnsiTheme="minorHAnsi" w:cstheme="minorBidi"/>
          <w:noProof/>
          <w:kern w:val="0"/>
          <w:szCs w:val="22"/>
          <w:lang w:val="fr-FR"/>
        </w:rPr>
      </w:pPr>
      <w:hyperlink w:anchor="_Toc415478250" w:history="1">
        <w:r w:rsidR="00C247FC" w:rsidRPr="005A06F7">
          <w:rPr>
            <w:rStyle w:val="Hyperlink"/>
            <w:noProof/>
            <w:lang w:val="fr-FR"/>
          </w:rPr>
          <w:t>3.3.3</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Performances des Agences des Nations Unies impliquées dans la riposte.</w:t>
        </w:r>
        <w:r w:rsidR="00C247FC">
          <w:rPr>
            <w:noProof/>
            <w:webHidden/>
          </w:rPr>
          <w:tab/>
        </w:r>
        <w:r w:rsidR="00C247FC">
          <w:rPr>
            <w:noProof/>
            <w:webHidden/>
          </w:rPr>
          <w:fldChar w:fldCharType="begin"/>
        </w:r>
        <w:r w:rsidR="00C247FC">
          <w:rPr>
            <w:noProof/>
            <w:webHidden/>
          </w:rPr>
          <w:instrText xml:space="preserve"> PAGEREF _Toc415478250 \h </w:instrText>
        </w:r>
        <w:r w:rsidR="00C247FC">
          <w:rPr>
            <w:noProof/>
            <w:webHidden/>
          </w:rPr>
        </w:r>
        <w:r w:rsidR="00C247FC">
          <w:rPr>
            <w:noProof/>
            <w:webHidden/>
          </w:rPr>
          <w:fldChar w:fldCharType="separate"/>
        </w:r>
        <w:r w:rsidR="00C247FC">
          <w:rPr>
            <w:noProof/>
            <w:webHidden/>
          </w:rPr>
          <w:t>26</w:t>
        </w:r>
        <w:r w:rsidR="00C247FC">
          <w:rPr>
            <w:noProof/>
            <w:webHidden/>
          </w:rPr>
          <w:fldChar w:fldCharType="end"/>
        </w:r>
      </w:hyperlink>
    </w:p>
    <w:p w:rsidR="00C247FC" w:rsidRDefault="007202F6">
      <w:pPr>
        <w:pStyle w:val="TOC1"/>
        <w:tabs>
          <w:tab w:val="left" w:pos="440"/>
          <w:tab w:val="right" w:leader="dot" w:pos="9059"/>
        </w:tabs>
        <w:rPr>
          <w:rFonts w:asciiTheme="minorHAnsi" w:eastAsiaTheme="minorEastAsia" w:hAnsiTheme="minorHAnsi" w:cstheme="minorBidi"/>
          <w:noProof/>
          <w:kern w:val="0"/>
          <w:szCs w:val="22"/>
          <w:lang w:val="fr-FR"/>
        </w:rPr>
      </w:pPr>
      <w:hyperlink w:anchor="_Toc415478251" w:history="1">
        <w:r w:rsidR="00C247FC" w:rsidRPr="005A06F7">
          <w:rPr>
            <w:rStyle w:val="Hyperlink"/>
            <w:noProof/>
            <w:lang w:val="fr-FR"/>
          </w:rPr>
          <w:t>4</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Cohérence avec les stratégies sectorielles d’ECHO</w:t>
        </w:r>
        <w:r w:rsidR="00C247FC">
          <w:rPr>
            <w:noProof/>
            <w:webHidden/>
          </w:rPr>
          <w:tab/>
        </w:r>
        <w:r w:rsidR="00C247FC">
          <w:rPr>
            <w:noProof/>
            <w:webHidden/>
          </w:rPr>
          <w:fldChar w:fldCharType="begin"/>
        </w:r>
        <w:r w:rsidR="00C247FC">
          <w:rPr>
            <w:noProof/>
            <w:webHidden/>
          </w:rPr>
          <w:instrText xml:space="preserve"> PAGEREF _Toc415478251 \h </w:instrText>
        </w:r>
        <w:r w:rsidR="00C247FC">
          <w:rPr>
            <w:noProof/>
            <w:webHidden/>
          </w:rPr>
        </w:r>
        <w:r w:rsidR="00C247FC">
          <w:rPr>
            <w:noProof/>
            <w:webHidden/>
          </w:rPr>
          <w:fldChar w:fldCharType="separate"/>
        </w:r>
        <w:r w:rsidR="00C247FC">
          <w:rPr>
            <w:noProof/>
            <w:webHidden/>
          </w:rPr>
          <w:t>27</w:t>
        </w:r>
        <w:r w:rsidR="00C247FC">
          <w:rPr>
            <w:noProof/>
            <w:webHidden/>
          </w:rPr>
          <w:fldChar w:fldCharType="end"/>
        </w:r>
      </w:hyperlink>
    </w:p>
    <w:p w:rsidR="00C247FC" w:rsidRDefault="007202F6">
      <w:pPr>
        <w:pStyle w:val="TOC2"/>
        <w:tabs>
          <w:tab w:val="left" w:pos="880"/>
          <w:tab w:val="right" w:leader="dot" w:pos="9059"/>
        </w:tabs>
        <w:rPr>
          <w:rFonts w:asciiTheme="minorHAnsi" w:eastAsiaTheme="minorEastAsia" w:hAnsiTheme="minorHAnsi" w:cstheme="minorBidi"/>
          <w:noProof/>
          <w:kern w:val="0"/>
          <w:szCs w:val="22"/>
          <w:lang w:val="fr-FR"/>
        </w:rPr>
      </w:pPr>
      <w:hyperlink w:anchor="_Toc415478252" w:history="1">
        <w:r w:rsidR="00C247FC" w:rsidRPr="005A06F7">
          <w:rPr>
            <w:rStyle w:val="Hyperlink"/>
            <w:noProof/>
            <w:lang w:val="fr-FR"/>
          </w:rPr>
          <w:t>4.1</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Un formulaire unique « heureusement » trop complexe (UNICEF)</w:t>
        </w:r>
        <w:r w:rsidR="00C247FC">
          <w:rPr>
            <w:noProof/>
            <w:webHidden/>
          </w:rPr>
          <w:tab/>
        </w:r>
        <w:r w:rsidR="00C247FC">
          <w:rPr>
            <w:noProof/>
            <w:webHidden/>
          </w:rPr>
          <w:fldChar w:fldCharType="begin"/>
        </w:r>
        <w:r w:rsidR="00C247FC">
          <w:rPr>
            <w:noProof/>
            <w:webHidden/>
          </w:rPr>
          <w:instrText xml:space="preserve"> PAGEREF _Toc415478252 \h </w:instrText>
        </w:r>
        <w:r w:rsidR="00C247FC">
          <w:rPr>
            <w:noProof/>
            <w:webHidden/>
          </w:rPr>
        </w:r>
        <w:r w:rsidR="00C247FC">
          <w:rPr>
            <w:noProof/>
            <w:webHidden/>
          </w:rPr>
          <w:fldChar w:fldCharType="separate"/>
        </w:r>
        <w:r w:rsidR="00C247FC">
          <w:rPr>
            <w:noProof/>
            <w:webHidden/>
          </w:rPr>
          <w:t>28</w:t>
        </w:r>
        <w:r w:rsidR="00C247FC">
          <w:rPr>
            <w:noProof/>
            <w:webHidden/>
          </w:rPr>
          <w:fldChar w:fldCharType="end"/>
        </w:r>
      </w:hyperlink>
    </w:p>
    <w:p w:rsidR="00C247FC" w:rsidRDefault="007202F6">
      <w:pPr>
        <w:pStyle w:val="TOC2"/>
        <w:tabs>
          <w:tab w:val="left" w:pos="880"/>
          <w:tab w:val="right" w:leader="dot" w:pos="9059"/>
        </w:tabs>
        <w:rPr>
          <w:rFonts w:asciiTheme="minorHAnsi" w:eastAsiaTheme="minorEastAsia" w:hAnsiTheme="minorHAnsi" w:cstheme="minorBidi"/>
          <w:noProof/>
          <w:kern w:val="0"/>
          <w:szCs w:val="22"/>
          <w:lang w:val="fr-FR"/>
        </w:rPr>
      </w:pPr>
      <w:hyperlink w:anchor="_Toc415478253" w:history="1">
        <w:r w:rsidR="00C247FC" w:rsidRPr="005A06F7">
          <w:rPr>
            <w:rStyle w:val="Hyperlink"/>
            <w:noProof/>
            <w:lang w:val="fr-FR"/>
          </w:rPr>
          <w:t>4.2</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Un partenaire qui ne sait pas mesurer son « niveau d’incompétence » (CARE-FR , UNICEF)</w:t>
        </w:r>
        <w:r w:rsidR="00C247FC">
          <w:rPr>
            <w:noProof/>
            <w:webHidden/>
          </w:rPr>
          <w:tab/>
        </w:r>
        <w:r w:rsidR="00C247FC">
          <w:rPr>
            <w:noProof/>
            <w:webHidden/>
          </w:rPr>
          <w:fldChar w:fldCharType="begin"/>
        </w:r>
        <w:r w:rsidR="00C247FC">
          <w:rPr>
            <w:noProof/>
            <w:webHidden/>
          </w:rPr>
          <w:instrText xml:space="preserve"> PAGEREF _Toc415478253 \h </w:instrText>
        </w:r>
        <w:r w:rsidR="00C247FC">
          <w:rPr>
            <w:noProof/>
            <w:webHidden/>
          </w:rPr>
        </w:r>
        <w:r w:rsidR="00C247FC">
          <w:rPr>
            <w:noProof/>
            <w:webHidden/>
          </w:rPr>
          <w:fldChar w:fldCharType="separate"/>
        </w:r>
        <w:r w:rsidR="00C247FC">
          <w:rPr>
            <w:noProof/>
            <w:webHidden/>
          </w:rPr>
          <w:t>30</w:t>
        </w:r>
        <w:r w:rsidR="00C247FC">
          <w:rPr>
            <w:noProof/>
            <w:webHidden/>
          </w:rPr>
          <w:fldChar w:fldCharType="end"/>
        </w:r>
      </w:hyperlink>
    </w:p>
    <w:p w:rsidR="00C247FC" w:rsidRDefault="007202F6">
      <w:pPr>
        <w:pStyle w:val="TOC2"/>
        <w:tabs>
          <w:tab w:val="left" w:pos="880"/>
          <w:tab w:val="right" w:leader="dot" w:pos="9059"/>
        </w:tabs>
        <w:rPr>
          <w:rFonts w:asciiTheme="minorHAnsi" w:eastAsiaTheme="minorEastAsia" w:hAnsiTheme="minorHAnsi" w:cstheme="minorBidi"/>
          <w:noProof/>
          <w:kern w:val="0"/>
          <w:szCs w:val="22"/>
          <w:lang w:val="fr-FR"/>
        </w:rPr>
      </w:pPr>
      <w:hyperlink w:anchor="_Toc415478254" w:history="1">
        <w:r w:rsidR="00C247FC" w:rsidRPr="005A06F7">
          <w:rPr>
            <w:rStyle w:val="Hyperlink"/>
            <w:noProof/>
            <w:lang w:val="fr-FR"/>
          </w:rPr>
          <w:t>4.3</w:t>
        </w:r>
        <w:r w:rsidR="00C247FC">
          <w:rPr>
            <w:rFonts w:asciiTheme="minorHAnsi" w:eastAsiaTheme="minorEastAsia" w:hAnsiTheme="minorHAnsi" w:cstheme="minorBidi"/>
            <w:noProof/>
            <w:kern w:val="0"/>
            <w:szCs w:val="22"/>
            <w:lang w:val="fr-FR"/>
          </w:rPr>
          <w:tab/>
        </w:r>
        <w:r w:rsidR="00C247FC" w:rsidRPr="005A06F7">
          <w:rPr>
            <w:rStyle w:val="Hyperlink"/>
            <w:noProof/>
            <w:lang w:val="fr-FR"/>
          </w:rPr>
          <w:t>L’Assainissement Total Piloté par les Communautés (ATPC)</w:t>
        </w:r>
        <w:r w:rsidR="00C247FC">
          <w:rPr>
            <w:noProof/>
            <w:webHidden/>
          </w:rPr>
          <w:tab/>
        </w:r>
        <w:r w:rsidR="00C247FC">
          <w:rPr>
            <w:noProof/>
            <w:webHidden/>
          </w:rPr>
          <w:fldChar w:fldCharType="begin"/>
        </w:r>
        <w:r w:rsidR="00C247FC">
          <w:rPr>
            <w:noProof/>
            <w:webHidden/>
          </w:rPr>
          <w:instrText xml:space="preserve"> PAGEREF _Toc415478254 \h </w:instrText>
        </w:r>
        <w:r w:rsidR="00C247FC">
          <w:rPr>
            <w:noProof/>
            <w:webHidden/>
          </w:rPr>
        </w:r>
        <w:r w:rsidR="00C247FC">
          <w:rPr>
            <w:noProof/>
            <w:webHidden/>
          </w:rPr>
          <w:fldChar w:fldCharType="separate"/>
        </w:r>
        <w:r w:rsidR="00C247FC">
          <w:rPr>
            <w:noProof/>
            <w:webHidden/>
          </w:rPr>
          <w:t>30</w:t>
        </w:r>
        <w:r w:rsidR="00C247FC">
          <w:rPr>
            <w:noProof/>
            <w:webHidden/>
          </w:rPr>
          <w:fldChar w:fldCharType="end"/>
        </w:r>
      </w:hyperlink>
    </w:p>
    <w:p w:rsidR="00C81A48" w:rsidRPr="00041AEC" w:rsidRDefault="00C81A48" w:rsidP="00C81A48">
      <w:r w:rsidRPr="00041AEC">
        <w:fldChar w:fldCharType="end"/>
      </w:r>
    </w:p>
    <w:p w:rsidR="00C81A48" w:rsidRPr="00041AEC" w:rsidRDefault="00C81A48" w:rsidP="00C81A48">
      <w:pPr>
        <w:sectPr w:rsidR="00C81A48" w:rsidRPr="00041AEC" w:rsidSect="00F17D5F">
          <w:pgSz w:w="11905" w:h="16838" w:code="9"/>
          <w:pgMar w:top="1021" w:right="1418" w:bottom="851" w:left="1418" w:header="601" w:footer="1077" w:gutter="0"/>
          <w:pgNumType w:start="1"/>
          <w:cols w:space="720"/>
          <w:noEndnote/>
          <w:titlePg/>
        </w:sectPr>
      </w:pPr>
    </w:p>
    <w:p w:rsidR="004E182C" w:rsidRPr="00A47144" w:rsidRDefault="00AA4DCB" w:rsidP="00B92603">
      <w:pPr>
        <w:pStyle w:val="Title"/>
        <w:rPr>
          <w:lang w:val="fr-FR"/>
        </w:rPr>
      </w:pPr>
      <w:r w:rsidRPr="00A47144">
        <w:rPr>
          <w:lang w:val="fr-FR"/>
        </w:rPr>
        <w:lastRenderedPageBreak/>
        <w:t>Résumé/Points essentiels</w:t>
      </w:r>
      <w:r w:rsidR="004E182C" w:rsidRPr="00A47144">
        <w:rPr>
          <w:lang w:val="fr-FR"/>
        </w:rPr>
        <w:t>.</w:t>
      </w:r>
    </w:p>
    <w:p w:rsidR="008B3B8C" w:rsidRPr="008B3B8C" w:rsidRDefault="008B3B8C" w:rsidP="008B3B8C">
      <w:pPr>
        <w:rPr>
          <w:b/>
          <w:i/>
          <w:u w:val="single"/>
          <w:lang w:val="fr-FR"/>
        </w:rPr>
      </w:pPr>
      <w:r w:rsidRPr="008B3B8C">
        <w:rPr>
          <w:b/>
          <w:i/>
          <w:u w:val="single"/>
          <w:lang w:val="fr-FR"/>
        </w:rPr>
        <w:t>Epidémie : Choléra à l’ouest du Tchad (Département de Bongor)</w:t>
      </w:r>
    </w:p>
    <w:p w:rsidR="008B3B8C" w:rsidRDefault="008B3B8C" w:rsidP="001F6249">
      <w:pPr>
        <w:rPr>
          <w:lang w:val="fr-FR"/>
        </w:rPr>
      </w:pPr>
      <w:r>
        <w:rPr>
          <w:lang w:val="fr-FR"/>
        </w:rPr>
        <w:t xml:space="preserve">Le début de flambée de choléra dans la Région de l’Extrême Nord du Cameroun début avril a augmenté le risque d’une dissémination vers le Tchad via le Mayo </w:t>
      </w:r>
      <w:proofErr w:type="spellStart"/>
      <w:r>
        <w:rPr>
          <w:lang w:val="fr-FR"/>
        </w:rPr>
        <w:t>Kebbi</w:t>
      </w:r>
      <w:proofErr w:type="spellEnd"/>
      <w:r>
        <w:rPr>
          <w:lang w:val="fr-FR"/>
        </w:rPr>
        <w:t xml:space="preserve">. L’apparition de premiers cas dans la région en juillet ont conduit la DG-ECHO à utiliser la décision épidémie pour soutenir ACF dans leur riposte précoce à l’épidémie dans les </w:t>
      </w:r>
      <w:r w:rsidR="00154DC2">
        <w:rPr>
          <w:lang w:val="fr-FR"/>
        </w:rPr>
        <w:t>districts sanitaires</w:t>
      </w:r>
      <w:r>
        <w:rPr>
          <w:lang w:val="fr-FR"/>
        </w:rPr>
        <w:t xml:space="preserve"> de </w:t>
      </w:r>
      <w:r w:rsidRPr="00EE164E">
        <w:rPr>
          <w:lang w:val="fr-FR"/>
        </w:rPr>
        <w:t xml:space="preserve">Léré, </w:t>
      </w:r>
      <w:proofErr w:type="spellStart"/>
      <w:r w:rsidRPr="00EE164E">
        <w:rPr>
          <w:lang w:val="fr-FR"/>
        </w:rPr>
        <w:t>Fianga</w:t>
      </w:r>
      <w:proofErr w:type="spellEnd"/>
      <w:r w:rsidRPr="00EE164E">
        <w:rPr>
          <w:lang w:val="fr-FR"/>
        </w:rPr>
        <w:t xml:space="preserve">, Bongor, </w:t>
      </w:r>
      <w:proofErr w:type="spellStart"/>
      <w:r w:rsidRPr="00EE164E">
        <w:rPr>
          <w:lang w:val="fr-FR"/>
        </w:rPr>
        <w:t>Guelendeng</w:t>
      </w:r>
      <w:proofErr w:type="spellEnd"/>
      <w:r w:rsidRPr="00EE164E">
        <w:rPr>
          <w:lang w:val="fr-FR"/>
        </w:rPr>
        <w:t xml:space="preserve"> </w:t>
      </w:r>
      <w:r>
        <w:rPr>
          <w:lang w:val="fr-FR"/>
        </w:rPr>
        <w:t>et</w:t>
      </w:r>
      <w:r w:rsidRPr="00EE164E">
        <w:rPr>
          <w:lang w:val="fr-FR"/>
        </w:rPr>
        <w:t xml:space="preserve"> </w:t>
      </w:r>
      <w:proofErr w:type="spellStart"/>
      <w:r w:rsidRPr="00EE164E">
        <w:rPr>
          <w:lang w:val="fr-FR"/>
        </w:rPr>
        <w:t>Mandelia</w:t>
      </w:r>
      <w:proofErr w:type="spellEnd"/>
      <w:r>
        <w:rPr>
          <w:lang w:val="fr-FR"/>
        </w:rPr>
        <w:t xml:space="preserve"> (ECHO/DREF/2014/93009, 500 000 €).</w:t>
      </w:r>
    </w:p>
    <w:p w:rsidR="008B3B8C" w:rsidRDefault="008B3B8C" w:rsidP="001F6249">
      <w:pPr>
        <w:rPr>
          <w:lang w:val="fr-FR"/>
        </w:rPr>
      </w:pPr>
      <w:r>
        <w:rPr>
          <w:lang w:val="fr-FR"/>
        </w:rPr>
        <w:t xml:space="preserve">L’épidémie s’est résorbée avant le déploiement d’ACF. L’ONG a toutefois mis en place un système de surveillance et d’alerte nécessaires compte tenu de la persistance de l’épidémie au Cameroun et au niveau du Lac Tchad. Ce </w:t>
      </w:r>
      <w:r w:rsidR="00C03DAF">
        <w:rPr>
          <w:lang w:val="fr-FR"/>
        </w:rPr>
        <w:t>dispositif</w:t>
      </w:r>
      <w:r>
        <w:rPr>
          <w:lang w:val="fr-FR"/>
        </w:rPr>
        <w:t xml:space="preserve"> est </w:t>
      </w:r>
      <w:r w:rsidR="00C03DAF">
        <w:rPr>
          <w:lang w:val="fr-FR"/>
        </w:rPr>
        <w:t xml:space="preserve">pour le moment </w:t>
      </w:r>
      <w:r>
        <w:rPr>
          <w:lang w:val="fr-FR"/>
        </w:rPr>
        <w:t xml:space="preserve">large et fragile. Il est peu probable qu’il puisse perdurer en l’absence de soutien externe. </w:t>
      </w:r>
    </w:p>
    <w:p w:rsidR="008B3B8C" w:rsidRDefault="008B3B8C" w:rsidP="001F6249">
      <w:pPr>
        <w:rPr>
          <w:lang w:val="fr-FR"/>
        </w:rPr>
      </w:pPr>
      <w:r>
        <w:rPr>
          <w:lang w:val="fr-FR"/>
        </w:rPr>
        <w:t>Compte tenu du reliquat budgétaire existant (entre 40 000€ et 50 000€) et de la volonté d’ACF de maintenir en fonds propre</w:t>
      </w:r>
      <w:r w:rsidR="003E1C8D">
        <w:rPr>
          <w:lang w:val="fr-FR"/>
        </w:rPr>
        <w:t xml:space="preserve"> (30 000 € de budget)</w:t>
      </w:r>
      <w:r>
        <w:rPr>
          <w:lang w:val="fr-FR"/>
        </w:rPr>
        <w:t xml:space="preserve"> une cellule de veille sur Bongor sur les six prochains mois, il serait souhaitable de renforcer ce dispositif en y réaffectant le reliquat existant par le biais d’un amendement allongeant la durée de l’action et </w:t>
      </w:r>
      <w:r w:rsidR="003E1C8D">
        <w:rPr>
          <w:lang w:val="fr-FR"/>
        </w:rPr>
        <w:t>incluant la participation en fonds propres d’ACF.</w:t>
      </w:r>
    </w:p>
    <w:p w:rsidR="003E1C8D" w:rsidRDefault="003E1C8D" w:rsidP="001F6249">
      <w:pPr>
        <w:rPr>
          <w:b/>
          <w:i/>
          <w:u w:val="single"/>
          <w:lang w:val="fr-FR"/>
        </w:rPr>
      </w:pPr>
      <w:r w:rsidRPr="003E1C8D">
        <w:rPr>
          <w:b/>
          <w:i/>
          <w:u w:val="single"/>
          <w:lang w:val="fr-FR"/>
        </w:rPr>
        <w:t>Mouvement de populations : Réfugiés Centrafricains au Sud du Tchad</w:t>
      </w:r>
    </w:p>
    <w:p w:rsidR="003E1C8D" w:rsidRDefault="003E1C8D" w:rsidP="003E1C8D">
      <w:pPr>
        <w:rPr>
          <w:lang w:val="fr-FR"/>
        </w:rPr>
      </w:pPr>
      <w:r>
        <w:rPr>
          <w:lang w:val="fr-FR"/>
        </w:rPr>
        <w:t xml:space="preserve">ECHO a contribué au soutien des populations fuyant la guerre civile en Centrafrique en cherchant l’asile au Tchad. </w:t>
      </w:r>
    </w:p>
    <w:p w:rsidR="003E1C8D" w:rsidRDefault="003E1C8D" w:rsidP="003E1C8D">
      <w:pPr>
        <w:rPr>
          <w:lang w:val="fr-FR"/>
        </w:rPr>
      </w:pPr>
      <w:r>
        <w:rPr>
          <w:lang w:val="fr-FR"/>
        </w:rPr>
        <w:t>Intermón (ECHO/-CF/EDF/2014/01006, 500 000 €) a ainsi pu apporter une réponse d’urgence en assainissement</w:t>
      </w:r>
      <w:r w:rsidR="00EF7C6D">
        <w:rPr>
          <w:lang w:val="fr-FR"/>
        </w:rPr>
        <w:t>,</w:t>
      </w:r>
      <w:r>
        <w:rPr>
          <w:lang w:val="fr-FR"/>
        </w:rPr>
        <w:t xml:space="preserve"> hygiène</w:t>
      </w:r>
      <w:r w:rsidR="00EF7C6D">
        <w:rPr>
          <w:lang w:val="fr-FR"/>
        </w:rPr>
        <w:t xml:space="preserve"> et abris</w:t>
      </w:r>
      <w:r>
        <w:rPr>
          <w:lang w:val="fr-FR"/>
        </w:rPr>
        <w:t xml:space="preserve"> aux </w:t>
      </w:r>
      <w:r w:rsidR="00EF7C6D">
        <w:rPr>
          <w:lang w:val="fr-FR"/>
        </w:rPr>
        <w:t>réfugiés</w:t>
      </w:r>
      <w:r>
        <w:rPr>
          <w:lang w:val="fr-FR"/>
        </w:rPr>
        <w:t xml:space="preserve"> du secteur central de Sido (7 000 réfugiés). Si les prestations d’Intermón sont très </w:t>
      </w:r>
      <w:r w:rsidR="00EF7C6D">
        <w:rPr>
          <w:lang w:val="fr-FR"/>
        </w:rPr>
        <w:t>satisfaisantes</w:t>
      </w:r>
      <w:r>
        <w:rPr>
          <w:lang w:val="fr-FR"/>
        </w:rPr>
        <w:t xml:space="preserve">, il est regrettable que </w:t>
      </w:r>
      <w:r w:rsidR="00EF7C6D">
        <w:rPr>
          <w:lang w:val="fr-FR"/>
        </w:rPr>
        <w:t>la prochaine évacuation des réfugiés du site rende certaines infrastructures caduques (latrines). L’enjeu à court terme est l’accompagnement de ces populations dans leurs relocalisations. Ce déplacement devra être progressif, l’accompagnement orienté vers les ménages les plus pauvres, et les services des zones d’accueil renforcés.</w:t>
      </w:r>
    </w:p>
    <w:p w:rsidR="001245F5" w:rsidRDefault="00EF7C6D" w:rsidP="003E1C8D">
      <w:pPr>
        <w:rPr>
          <w:lang w:val="fr-FR"/>
        </w:rPr>
      </w:pPr>
      <w:r>
        <w:rPr>
          <w:lang w:val="fr-FR"/>
        </w:rPr>
        <w:t>CARE-FR (</w:t>
      </w:r>
      <w:r w:rsidR="003E1C8D">
        <w:rPr>
          <w:lang w:val="fr-FR"/>
        </w:rPr>
        <w:t>ECHO/-CF/EDF/2014/01008</w:t>
      </w:r>
      <w:r>
        <w:rPr>
          <w:lang w:val="fr-FR"/>
        </w:rPr>
        <w:t>, 500 000 €) a de son côté pu apporter une réponse d’urgence en eau,</w:t>
      </w:r>
      <w:r w:rsidRPr="00EF7C6D">
        <w:rPr>
          <w:lang w:val="fr-FR"/>
        </w:rPr>
        <w:t xml:space="preserve"> </w:t>
      </w:r>
      <w:r>
        <w:rPr>
          <w:lang w:val="fr-FR"/>
        </w:rPr>
        <w:t xml:space="preserve">assainissement, hygiène et abris aux réfugiés de </w:t>
      </w:r>
      <w:proofErr w:type="spellStart"/>
      <w:r>
        <w:rPr>
          <w:lang w:val="fr-FR"/>
        </w:rPr>
        <w:t>Maigama</w:t>
      </w:r>
      <w:proofErr w:type="spellEnd"/>
      <w:r w:rsidR="00F10C74">
        <w:rPr>
          <w:lang w:val="fr-FR"/>
        </w:rPr>
        <w:t xml:space="preserve"> (issus</w:t>
      </w:r>
      <w:bookmarkStart w:id="0" w:name="_GoBack"/>
      <w:bookmarkEnd w:id="0"/>
      <w:r w:rsidR="00F10C74">
        <w:rPr>
          <w:lang w:val="fr-FR"/>
        </w:rPr>
        <w:t xml:space="preserve"> de </w:t>
      </w:r>
      <w:proofErr w:type="spellStart"/>
      <w:r w:rsidR="00F10C74">
        <w:rPr>
          <w:lang w:val="fr-FR"/>
        </w:rPr>
        <w:t>Doyaba</w:t>
      </w:r>
      <w:proofErr w:type="spellEnd"/>
      <w:r w:rsidR="00F10C74">
        <w:rPr>
          <w:lang w:val="fr-FR"/>
        </w:rPr>
        <w:t>)</w:t>
      </w:r>
      <w:r>
        <w:rPr>
          <w:lang w:val="fr-FR"/>
        </w:rPr>
        <w:t xml:space="preserve">. Le site est également sensé accueillir les réfugiés du secteur central de Sido. Néanmoins, aucun service n’a été mis en place pour ce faire. CARE et la Croix Rouge Tchadienne (CRT) se sont concentré sur les réfugiés déjà présents (environ 15 000 personnes issu d’un autre </w:t>
      </w:r>
      <w:proofErr w:type="gramStart"/>
      <w:r>
        <w:rPr>
          <w:lang w:val="fr-FR"/>
        </w:rPr>
        <w:t>camp</w:t>
      </w:r>
      <w:proofErr w:type="gramEnd"/>
      <w:r>
        <w:rPr>
          <w:lang w:val="fr-FR"/>
        </w:rPr>
        <w:t xml:space="preserve"> : </w:t>
      </w:r>
      <w:proofErr w:type="spellStart"/>
      <w:r>
        <w:rPr>
          <w:lang w:val="fr-FR"/>
        </w:rPr>
        <w:t>Doyaba</w:t>
      </w:r>
      <w:proofErr w:type="spellEnd"/>
      <w:r>
        <w:rPr>
          <w:lang w:val="fr-FR"/>
        </w:rPr>
        <w:t>). Les activités de CARE-Fr ont pris du retard et la qualité de mise en œuvre et de su</w:t>
      </w:r>
      <w:r w:rsidR="001245F5">
        <w:rPr>
          <w:lang w:val="fr-FR"/>
        </w:rPr>
        <w:t>i</w:t>
      </w:r>
      <w:r>
        <w:rPr>
          <w:lang w:val="fr-FR"/>
        </w:rPr>
        <w:t>vi est bien moindre qu’</w:t>
      </w:r>
      <w:r w:rsidR="001245F5">
        <w:rPr>
          <w:lang w:val="fr-FR"/>
        </w:rPr>
        <w:t>Intermón</w:t>
      </w:r>
      <w:r>
        <w:rPr>
          <w:lang w:val="fr-FR"/>
        </w:rPr>
        <w:t xml:space="preserve"> à cause notamment d’un encadrement insuffisant. </w:t>
      </w:r>
      <w:r w:rsidR="001245F5">
        <w:rPr>
          <w:lang w:val="fr-FR"/>
        </w:rPr>
        <w:t>Il est par ailleurs regrettable que CARE ait inscrit sa réponse dans la stratégie coûteuse, peu efficace et insuffisamment fiancée de la CRT tandis qu’une stratégie plus pertinente aurait permis une couverture des besoins aujourd’hui toujours déficitaire.</w:t>
      </w:r>
    </w:p>
    <w:p w:rsidR="003E1C8D" w:rsidRDefault="001245F5" w:rsidP="003E1C8D">
      <w:pPr>
        <w:rPr>
          <w:lang w:val="fr-FR"/>
        </w:rPr>
      </w:pPr>
      <w:r>
        <w:rPr>
          <w:lang w:val="fr-FR"/>
        </w:rPr>
        <w:t xml:space="preserve">Compte tenu de l’absence d’infrastructure pour accueillir les réfugiés de Sido à </w:t>
      </w:r>
      <w:proofErr w:type="spellStart"/>
      <w:r>
        <w:rPr>
          <w:lang w:val="fr-FR"/>
        </w:rPr>
        <w:t>Maigama</w:t>
      </w:r>
      <w:proofErr w:type="spellEnd"/>
      <w:r>
        <w:rPr>
          <w:lang w:val="fr-FR"/>
        </w:rPr>
        <w:t>, et des garanties apportées par les autorités locales de Sido, il est souhaitable que ces derniers puissent s’établir dans les secteurs périphériques de leur ville d’accueil (Sido) et qu’ECHO puisse accompagner cette transition.</w:t>
      </w:r>
    </w:p>
    <w:p w:rsidR="003129BF" w:rsidRDefault="001245F5" w:rsidP="003E1C8D">
      <w:pPr>
        <w:rPr>
          <w:lang w:val="fr-FR"/>
        </w:rPr>
      </w:pPr>
      <w:r>
        <w:rPr>
          <w:lang w:val="fr-FR"/>
        </w:rPr>
        <w:t>Les agences des Nations Unis, toutes par ailleurs soutenues par ECHO n’ont pas été des plus efficace</w:t>
      </w:r>
      <w:r w:rsidR="00C07BEE">
        <w:rPr>
          <w:lang w:val="fr-FR"/>
        </w:rPr>
        <w:t>s</w:t>
      </w:r>
      <w:r>
        <w:rPr>
          <w:lang w:val="fr-FR"/>
        </w:rPr>
        <w:t> : la qualité des ouvrages et prestations soutenues par l’UNICEF (</w:t>
      </w:r>
      <w:r w:rsidRPr="00104BFE">
        <w:rPr>
          <w:lang w:val="fr-FR"/>
        </w:rPr>
        <w:t>ECHO/TCD/BUD/2014/91013</w:t>
      </w:r>
      <w:r>
        <w:rPr>
          <w:lang w:val="fr-FR"/>
        </w:rPr>
        <w:t>, 1 M€) est</w:t>
      </w:r>
      <w:r w:rsidR="003129BF">
        <w:rPr>
          <w:lang w:val="fr-FR"/>
        </w:rPr>
        <w:t xml:space="preserve"> extrêmement faible</w:t>
      </w:r>
      <w:r>
        <w:rPr>
          <w:lang w:val="fr-FR"/>
        </w:rPr>
        <w:t>, et les écarts entre les prix locaux et ceux pratiqué</w:t>
      </w:r>
      <w:r w:rsidR="0089700E">
        <w:rPr>
          <w:lang w:val="fr-FR"/>
        </w:rPr>
        <w:t>s</w:t>
      </w:r>
      <w:r>
        <w:rPr>
          <w:lang w:val="fr-FR"/>
        </w:rPr>
        <w:t xml:space="preserve"> par les prestataires du PAM qui </w:t>
      </w:r>
      <w:r w:rsidR="00C07BEE">
        <w:rPr>
          <w:lang w:val="fr-FR"/>
        </w:rPr>
        <w:t>acceptent</w:t>
      </w:r>
      <w:r>
        <w:rPr>
          <w:lang w:val="fr-FR"/>
        </w:rPr>
        <w:t xml:space="preserve"> les coupons des réfugiés (</w:t>
      </w:r>
      <w:r w:rsidR="0089700E" w:rsidRPr="00F738FE">
        <w:rPr>
          <w:lang w:val="fr-FR"/>
        </w:rPr>
        <w:t>ECHO/-CF/EDF/2014/01002</w:t>
      </w:r>
      <w:r w:rsidR="0089700E">
        <w:rPr>
          <w:lang w:val="fr-FR"/>
        </w:rPr>
        <w:t xml:space="preserve">, 1.4M€) </w:t>
      </w:r>
      <w:r w:rsidR="003129BF">
        <w:rPr>
          <w:lang w:val="fr-FR"/>
        </w:rPr>
        <w:t>interrogent quant aux conditions de mise en œuvre et de suivi de l’appui à la réponse par l’agence.</w:t>
      </w:r>
    </w:p>
    <w:p w:rsidR="00854C91" w:rsidRPr="00854C91" w:rsidRDefault="00854C91" w:rsidP="00854C91">
      <w:pPr>
        <w:jc w:val="center"/>
        <w:rPr>
          <w:u w:val="single"/>
          <w:lang w:val="fr-FR"/>
        </w:rPr>
      </w:pPr>
      <w:r>
        <w:rPr>
          <w:lang w:val="fr-FR"/>
        </w:rPr>
        <w:t> </w:t>
      </w:r>
      <w:r>
        <w:rPr>
          <w:u w:val="single"/>
          <w:lang w:val="fr-FR"/>
        </w:rPr>
        <w:tab/>
      </w:r>
      <w:r>
        <w:rPr>
          <w:u w:val="single"/>
          <w:lang w:val="fr-FR"/>
        </w:rPr>
        <w:tab/>
      </w:r>
      <w:r>
        <w:rPr>
          <w:u w:val="single"/>
          <w:lang w:val="fr-FR"/>
        </w:rPr>
        <w:tab/>
      </w:r>
      <w:r>
        <w:rPr>
          <w:u w:val="single"/>
          <w:lang w:val="fr-FR"/>
        </w:rPr>
        <w:tab/>
        <w:t> </w:t>
      </w:r>
    </w:p>
    <w:p w:rsidR="00F17D5F" w:rsidRPr="00041AEC" w:rsidRDefault="00854C91" w:rsidP="00B93B6C">
      <w:pPr>
        <w:pStyle w:val="Heading1"/>
      </w:pPr>
      <w:r>
        <w:rPr>
          <w:lang w:val="fr-FR"/>
        </w:rPr>
        <w:br w:type="page"/>
      </w:r>
      <w:bookmarkStart w:id="1" w:name="_Toc415478224"/>
      <w:proofErr w:type="spellStart"/>
      <w:proofErr w:type="gramStart"/>
      <w:r w:rsidR="00AA4DCB">
        <w:lastRenderedPageBreak/>
        <w:t>Contexte</w:t>
      </w:r>
      <w:proofErr w:type="spellEnd"/>
      <w:r w:rsidR="004E182C" w:rsidRPr="00041AEC">
        <w:t>.</w:t>
      </w:r>
      <w:bookmarkEnd w:id="1"/>
      <w:proofErr w:type="gramEnd"/>
    </w:p>
    <w:p w:rsidR="00041AEC" w:rsidRDefault="00B8307D" w:rsidP="00B66534">
      <w:pPr>
        <w:pStyle w:val="Heading2"/>
        <w:rPr>
          <w:lang w:val="fr-FR"/>
        </w:rPr>
      </w:pPr>
      <w:bookmarkStart w:id="2" w:name="_Toc415478225"/>
      <w:r>
        <w:rPr>
          <w:lang w:val="fr-FR"/>
        </w:rPr>
        <w:t>Epidémie : Choléra à l’ouest du Tchad (Département de Bongor)</w:t>
      </w:r>
      <w:bookmarkEnd w:id="2"/>
    </w:p>
    <w:p w:rsidR="00007DC7" w:rsidRPr="00B8307D" w:rsidRDefault="00B8307D" w:rsidP="00ED17A1">
      <w:pPr>
        <w:pStyle w:val="Heading3"/>
        <w:rPr>
          <w:lang w:val="fr-FR"/>
        </w:rPr>
      </w:pPr>
      <w:bookmarkStart w:id="3" w:name="_Toc415478226"/>
      <w:r>
        <w:rPr>
          <w:lang w:val="fr-FR"/>
        </w:rPr>
        <w:t>Epidémiologie le long de la frontière Tchad-Cameroun</w:t>
      </w:r>
      <w:r w:rsidR="00B177B8">
        <w:rPr>
          <w:lang w:val="fr-FR"/>
        </w:rPr>
        <w:t xml:space="preserve"> (2010-2011)</w:t>
      </w:r>
      <w:bookmarkEnd w:id="3"/>
    </w:p>
    <w:p w:rsidR="00754148" w:rsidRDefault="00B8307D" w:rsidP="00B8307D">
      <w:pPr>
        <w:rPr>
          <w:lang w:val="fr-FR"/>
        </w:rPr>
      </w:pPr>
      <w:r>
        <w:rPr>
          <w:lang w:val="fr-FR"/>
        </w:rPr>
        <w:t xml:space="preserve">L’étude </w:t>
      </w:r>
      <w:r w:rsidR="00754148">
        <w:rPr>
          <w:lang w:val="fr-FR"/>
        </w:rPr>
        <w:t>qu’</w:t>
      </w:r>
      <w:r>
        <w:rPr>
          <w:lang w:val="fr-FR"/>
        </w:rPr>
        <w:t xml:space="preserve">’ACF </w:t>
      </w:r>
      <w:r w:rsidR="00754148">
        <w:rPr>
          <w:lang w:val="fr-FR"/>
        </w:rPr>
        <w:t xml:space="preserve">a </w:t>
      </w:r>
      <w:r>
        <w:rPr>
          <w:lang w:val="fr-FR"/>
        </w:rPr>
        <w:t xml:space="preserve">réalisé en 2011 </w:t>
      </w:r>
      <w:r w:rsidR="00754148">
        <w:rPr>
          <w:lang w:val="fr-FR"/>
        </w:rPr>
        <w:t>sur la base de données c</w:t>
      </w:r>
      <w:r w:rsidR="00162BEF">
        <w:rPr>
          <w:lang w:val="fr-FR"/>
        </w:rPr>
        <w:t xml:space="preserve">ollectées lors de sa riposte aux épidémies de </w:t>
      </w:r>
      <w:r w:rsidR="00754148">
        <w:rPr>
          <w:lang w:val="fr-FR"/>
        </w:rPr>
        <w:t xml:space="preserve">choléra </w:t>
      </w:r>
      <w:r w:rsidR="00162BEF">
        <w:rPr>
          <w:lang w:val="fr-FR"/>
        </w:rPr>
        <w:t>de</w:t>
      </w:r>
      <w:r w:rsidR="00754148">
        <w:rPr>
          <w:lang w:val="fr-FR"/>
        </w:rPr>
        <w:t xml:space="preserve"> 2010 et 2011 a mis en évidence </w:t>
      </w:r>
      <w:r w:rsidR="009174DA">
        <w:rPr>
          <w:lang w:val="fr-FR"/>
        </w:rPr>
        <w:t>la diffusion transfrontalière</w:t>
      </w:r>
      <w:r w:rsidR="00754148">
        <w:rPr>
          <w:lang w:val="fr-FR"/>
        </w:rPr>
        <w:t xml:space="preserve"> </w:t>
      </w:r>
      <w:r w:rsidR="009174DA">
        <w:rPr>
          <w:lang w:val="fr-FR"/>
        </w:rPr>
        <w:t>de la maladie</w:t>
      </w:r>
      <w:r w:rsidR="00754148">
        <w:rPr>
          <w:lang w:val="fr-FR"/>
        </w:rPr>
        <w:t>.</w:t>
      </w:r>
    </w:p>
    <w:p w:rsidR="00754148" w:rsidRDefault="00754148" w:rsidP="00B8307D">
      <w:pPr>
        <w:rPr>
          <w:lang w:val="fr-FR"/>
        </w:rPr>
      </w:pPr>
      <w:r>
        <w:rPr>
          <w:noProof/>
          <w:lang w:val="fr-FR"/>
        </w:rPr>
        <w:drawing>
          <wp:inline distT="0" distB="0" distL="0" distR="0" wp14:anchorId="101190EC" wp14:editId="0CF16F4D">
            <wp:extent cx="5753100" cy="18288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5753100" cy="1828800"/>
                    </a:xfrm>
                    <a:prstGeom prst="rect">
                      <a:avLst/>
                    </a:prstGeom>
                    <a:noFill/>
                    <a:ln>
                      <a:noFill/>
                    </a:ln>
                  </pic:spPr>
                </pic:pic>
              </a:graphicData>
            </a:graphic>
          </wp:inline>
        </w:drawing>
      </w:r>
    </w:p>
    <w:p w:rsidR="00754148" w:rsidRDefault="00162BEF" w:rsidP="00B8307D">
      <w:pPr>
        <w:rPr>
          <w:lang w:val="fr-FR"/>
        </w:rPr>
      </w:pPr>
      <w:r>
        <w:rPr>
          <w:lang w:val="fr-FR"/>
        </w:rPr>
        <w:t xml:space="preserve">La figure ci-dessus illustre </w:t>
      </w:r>
      <w:r w:rsidR="009174DA">
        <w:rPr>
          <w:lang w:val="fr-FR"/>
        </w:rPr>
        <w:t>le</w:t>
      </w:r>
      <w:r>
        <w:rPr>
          <w:lang w:val="fr-FR"/>
        </w:rPr>
        <w:t xml:space="preserve"> rôle de catalyseur qu’a eu l’épidémie de 2010 </w:t>
      </w:r>
      <w:r w:rsidR="009174DA">
        <w:rPr>
          <w:lang w:val="fr-FR"/>
        </w:rPr>
        <w:t>depuis</w:t>
      </w:r>
      <w:r>
        <w:rPr>
          <w:lang w:val="fr-FR"/>
        </w:rPr>
        <w:t xml:space="preserve"> l’Extrême Nord du Cameroun </w:t>
      </w:r>
      <w:r w:rsidR="009174DA">
        <w:rPr>
          <w:lang w:val="fr-FR"/>
        </w:rPr>
        <w:t>vers</w:t>
      </w:r>
      <w:r>
        <w:rPr>
          <w:lang w:val="fr-FR"/>
        </w:rPr>
        <w:t xml:space="preserve"> les départements frontaliers du Tchad.</w:t>
      </w:r>
      <w:r w:rsidR="00B177B8">
        <w:rPr>
          <w:lang w:val="fr-FR"/>
        </w:rPr>
        <w:t xml:space="preserve"> Sur l’ensemble de l’année, le nombre de cas de choléra sera de 9 412 dans l’Extrême Nord du Cameroun et de 6 846 dans les départements frontaliers du Tchad.</w:t>
      </w:r>
    </w:p>
    <w:p w:rsidR="00B177B8" w:rsidRPr="00EE164E" w:rsidRDefault="00B177B8" w:rsidP="00B177B8">
      <w:pPr>
        <w:pStyle w:val="Heading3"/>
        <w:rPr>
          <w:lang w:val="fr-FR"/>
        </w:rPr>
      </w:pPr>
      <w:bookmarkStart w:id="4" w:name="_Toc415478227"/>
      <w:r w:rsidRPr="00EE164E">
        <w:rPr>
          <w:lang w:val="fr-FR"/>
        </w:rPr>
        <w:t>Début d’épidémie de choléra dans l’Extrême Nord du Cameroun en avril 2014</w:t>
      </w:r>
      <w:bookmarkEnd w:id="4"/>
    </w:p>
    <w:p w:rsidR="00162BEF" w:rsidRDefault="003256A8" w:rsidP="00B8307D">
      <w:pPr>
        <w:rPr>
          <w:lang w:val="fr-FR"/>
        </w:rPr>
      </w:pPr>
      <w:r>
        <w:rPr>
          <w:lang w:val="fr-FR"/>
        </w:rPr>
        <w:t xml:space="preserve">En 2014, </w:t>
      </w:r>
      <w:r w:rsidR="00B177B8">
        <w:rPr>
          <w:lang w:val="fr-FR"/>
        </w:rPr>
        <w:t>l</w:t>
      </w:r>
      <w:r>
        <w:rPr>
          <w:lang w:val="fr-FR"/>
        </w:rPr>
        <w:t xml:space="preserve">es premiers cas de choléra sont apparus dans la Région de l’Extrême Nord du Cameroun dans le district sanitaire de </w:t>
      </w:r>
      <w:proofErr w:type="spellStart"/>
      <w:r>
        <w:rPr>
          <w:lang w:val="fr-FR"/>
        </w:rPr>
        <w:t>Mogodé</w:t>
      </w:r>
      <w:proofErr w:type="spellEnd"/>
      <w:r>
        <w:rPr>
          <w:lang w:val="fr-FR"/>
        </w:rPr>
        <w:t xml:space="preserve"> en semaine 17 (28 avril). L’épidémie a atteint son pic en semaine 28 (262 cas dans la semaine du 14 juillet). Dès la semaine 30 (28 juillet), 2 cas de choléra sont rapportés au Tchad dans le département fro</w:t>
      </w:r>
      <w:r w:rsidR="00A47DB9">
        <w:rPr>
          <w:lang w:val="fr-FR"/>
        </w:rPr>
        <w:t>ntalier de Léré. Les deux alertes la semaine suivante et leur</w:t>
      </w:r>
      <w:r>
        <w:rPr>
          <w:lang w:val="fr-FR"/>
        </w:rPr>
        <w:t xml:space="preserve"> brusque augmentation en semaine 33 (18 août) </w:t>
      </w:r>
      <w:r w:rsidR="00A47DB9">
        <w:rPr>
          <w:lang w:val="fr-FR"/>
        </w:rPr>
        <w:t>font</w:t>
      </w:r>
      <w:r>
        <w:rPr>
          <w:lang w:val="fr-FR"/>
        </w:rPr>
        <w:t xml:space="preserve"> craindre un scenario similaire à celui de 2010</w:t>
      </w:r>
      <w:r w:rsidR="00B177B8">
        <w:rPr>
          <w:lang w:val="fr-FR"/>
        </w:rPr>
        <w:t xml:space="preserve"> (voir figure ci-dessous)</w:t>
      </w:r>
      <w:r>
        <w:rPr>
          <w:lang w:val="fr-FR"/>
        </w:rPr>
        <w:t>.</w:t>
      </w:r>
    </w:p>
    <w:p w:rsidR="00B8307D" w:rsidRPr="00B8307D" w:rsidRDefault="003256A8" w:rsidP="00B8307D">
      <w:pPr>
        <w:rPr>
          <w:lang w:val="fr-FR"/>
        </w:rPr>
      </w:pPr>
      <w:r>
        <w:rPr>
          <w:noProof/>
          <w:lang w:val="fr-FR"/>
        </w:rPr>
        <w:drawing>
          <wp:inline distT="0" distB="0" distL="0" distR="0" wp14:anchorId="25478DFA" wp14:editId="451E81B8">
            <wp:extent cx="5753100" cy="22860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5753100" cy="2286000"/>
                    </a:xfrm>
                    <a:prstGeom prst="rect">
                      <a:avLst/>
                    </a:prstGeom>
                    <a:noFill/>
                    <a:ln>
                      <a:noFill/>
                    </a:ln>
                  </pic:spPr>
                </pic:pic>
              </a:graphicData>
            </a:graphic>
          </wp:inline>
        </w:drawing>
      </w:r>
    </w:p>
    <w:p w:rsidR="00742F50" w:rsidRDefault="00742F50" w:rsidP="00B8307D">
      <w:pPr>
        <w:rPr>
          <w:lang w:val="fr-FR"/>
        </w:rPr>
      </w:pPr>
      <w:r>
        <w:rPr>
          <w:lang w:val="fr-FR"/>
        </w:rPr>
        <w:t xml:space="preserve">La présence de </w:t>
      </w:r>
      <w:proofErr w:type="spellStart"/>
      <w:r>
        <w:rPr>
          <w:lang w:val="fr-FR"/>
        </w:rPr>
        <w:t>Boko</w:t>
      </w:r>
      <w:proofErr w:type="spellEnd"/>
      <w:r>
        <w:rPr>
          <w:lang w:val="fr-FR"/>
        </w:rPr>
        <w:t xml:space="preserve"> </w:t>
      </w:r>
      <w:proofErr w:type="spellStart"/>
      <w:r>
        <w:rPr>
          <w:lang w:val="fr-FR"/>
        </w:rPr>
        <w:t>Haram</w:t>
      </w:r>
      <w:proofErr w:type="spellEnd"/>
      <w:r>
        <w:rPr>
          <w:lang w:val="fr-FR"/>
        </w:rPr>
        <w:t xml:space="preserve"> dans l’Extrême Nord du Cameroun et dans le Nord Est du Nigéria (Etat de </w:t>
      </w:r>
      <w:proofErr w:type="spellStart"/>
      <w:r>
        <w:rPr>
          <w:lang w:val="fr-FR"/>
        </w:rPr>
        <w:t>Borno</w:t>
      </w:r>
      <w:proofErr w:type="spellEnd"/>
      <w:r>
        <w:rPr>
          <w:lang w:val="fr-FR"/>
        </w:rPr>
        <w:t>) ne permettait pas de déployer un appui dans ces régions</w:t>
      </w:r>
      <w:r w:rsidR="00A47DB9">
        <w:rPr>
          <w:lang w:val="fr-FR"/>
        </w:rPr>
        <w:t xml:space="preserve">. Les seules </w:t>
      </w:r>
      <w:r>
        <w:rPr>
          <w:lang w:val="fr-FR"/>
        </w:rPr>
        <w:t>riposte</w:t>
      </w:r>
      <w:r w:rsidR="00A47DB9">
        <w:rPr>
          <w:lang w:val="fr-FR"/>
        </w:rPr>
        <w:t>s</w:t>
      </w:r>
      <w:r>
        <w:rPr>
          <w:lang w:val="fr-FR"/>
        </w:rPr>
        <w:t xml:space="preserve"> visant à contenir le choléra ne pouvai</w:t>
      </w:r>
      <w:r w:rsidR="00A47DB9">
        <w:rPr>
          <w:lang w:val="fr-FR"/>
        </w:rPr>
        <w:t>en</w:t>
      </w:r>
      <w:r>
        <w:rPr>
          <w:lang w:val="fr-FR"/>
        </w:rPr>
        <w:t>t s’établir qu’à partir du Tchad ou du Niger.</w:t>
      </w:r>
    </w:p>
    <w:p w:rsidR="00B8307D" w:rsidRDefault="00B177B8" w:rsidP="00B8307D">
      <w:pPr>
        <w:rPr>
          <w:lang w:val="fr-FR"/>
        </w:rPr>
      </w:pPr>
      <w:r>
        <w:rPr>
          <w:lang w:val="fr-FR"/>
        </w:rPr>
        <w:t xml:space="preserve">Action Contre la Faim (ACF) s’est proposé de participer à la contention de l’épidémie </w:t>
      </w:r>
      <w:r w:rsidR="00A47DB9">
        <w:rPr>
          <w:lang w:val="fr-FR"/>
        </w:rPr>
        <w:t>sur le</w:t>
      </w:r>
      <w:r>
        <w:rPr>
          <w:lang w:val="fr-FR"/>
        </w:rPr>
        <w:t xml:space="preserve">s départements frontaliers du Tchad </w:t>
      </w:r>
      <w:r w:rsidR="00A47DB9">
        <w:rPr>
          <w:lang w:val="fr-FR"/>
        </w:rPr>
        <w:t xml:space="preserve">le long </w:t>
      </w:r>
      <w:r w:rsidR="00742F50">
        <w:rPr>
          <w:lang w:val="fr-FR"/>
        </w:rPr>
        <w:t xml:space="preserve">du Cameroun </w:t>
      </w:r>
      <w:r>
        <w:rPr>
          <w:lang w:val="fr-FR"/>
        </w:rPr>
        <w:t xml:space="preserve">dès le 3 septembre (S36). DG-ECHO </w:t>
      </w:r>
      <w:r w:rsidR="00742F50">
        <w:rPr>
          <w:lang w:val="fr-FR"/>
        </w:rPr>
        <w:t>a soutenu</w:t>
      </w:r>
      <w:r>
        <w:rPr>
          <w:lang w:val="fr-FR"/>
        </w:rPr>
        <w:t xml:space="preserve"> la stratégie d’ACF pour un montant de 250 000 € (enveloppe Epidémie</w:t>
      </w:r>
      <w:r w:rsidR="00D6494E">
        <w:rPr>
          <w:rStyle w:val="FootnoteReference"/>
          <w:lang w:val="fr-FR"/>
        </w:rPr>
        <w:footnoteReference w:id="1"/>
      </w:r>
      <w:r>
        <w:rPr>
          <w:lang w:val="fr-FR"/>
        </w:rPr>
        <w:t>) et une intervention de trois mois (début : 1</w:t>
      </w:r>
      <w:r w:rsidRPr="00B177B8">
        <w:rPr>
          <w:vertAlign w:val="superscript"/>
          <w:lang w:val="fr-FR"/>
        </w:rPr>
        <w:t>er</w:t>
      </w:r>
      <w:r>
        <w:rPr>
          <w:lang w:val="fr-FR"/>
        </w:rPr>
        <w:t xml:space="preserve"> octobre).</w:t>
      </w:r>
    </w:p>
    <w:p w:rsidR="00905711" w:rsidRDefault="00905711" w:rsidP="00B66534">
      <w:pPr>
        <w:pStyle w:val="Heading2"/>
        <w:rPr>
          <w:lang w:val="fr-FR"/>
        </w:rPr>
      </w:pPr>
      <w:bookmarkStart w:id="5" w:name="_Toc415478228"/>
      <w:r>
        <w:rPr>
          <w:lang w:val="fr-FR"/>
        </w:rPr>
        <w:lastRenderedPageBreak/>
        <w:t>Mouvement de populations : Réfugiés Centrafricains au Sud du Tchad</w:t>
      </w:r>
      <w:bookmarkEnd w:id="5"/>
    </w:p>
    <w:p w:rsidR="00064CC5" w:rsidRPr="00064CC5" w:rsidRDefault="00064CC5" w:rsidP="00064CC5">
      <w:pPr>
        <w:pStyle w:val="Heading3"/>
      </w:pPr>
      <w:bookmarkStart w:id="6" w:name="_Toc415478229"/>
      <w:proofErr w:type="spellStart"/>
      <w:r>
        <w:t>Problématique</w:t>
      </w:r>
      <w:proofErr w:type="spellEnd"/>
      <w:r>
        <w:t xml:space="preserve"> </w:t>
      </w:r>
      <w:proofErr w:type="spellStart"/>
      <w:r>
        <w:t>humanitaire</w:t>
      </w:r>
      <w:bookmarkEnd w:id="6"/>
      <w:proofErr w:type="spellEnd"/>
    </w:p>
    <w:tbl>
      <w:tblPr>
        <w:tblStyle w:val="TableGrid"/>
        <w:tblW w:w="0" w:type="auto"/>
        <w:tblLook w:val="04A0" w:firstRow="1" w:lastRow="0" w:firstColumn="1" w:lastColumn="0" w:noHBand="0" w:noVBand="1"/>
      </w:tblPr>
      <w:tblGrid>
        <w:gridCol w:w="5098"/>
        <w:gridCol w:w="1200"/>
        <w:gridCol w:w="1114"/>
        <w:gridCol w:w="1611"/>
      </w:tblGrid>
      <w:tr w:rsidR="00296EC8" w:rsidRPr="007B4A67" w:rsidTr="003E1C8D">
        <w:tc>
          <w:tcPr>
            <w:tcW w:w="5098" w:type="dxa"/>
            <w:vMerge w:val="restart"/>
            <w:tcBorders>
              <w:top w:val="nil"/>
              <w:left w:val="nil"/>
              <w:bottom w:val="nil"/>
              <w:right w:val="single" w:sz="4" w:space="0" w:color="auto"/>
            </w:tcBorders>
          </w:tcPr>
          <w:p w:rsidR="00296EC8" w:rsidRPr="00296EC8" w:rsidRDefault="00296EC8" w:rsidP="00D30022">
            <w:pPr>
              <w:ind w:left="-108"/>
              <w:rPr>
                <w:lang w:val="fr-FR"/>
              </w:rPr>
            </w:pPr>
            <w:r>
              <w:rPr>
                <w:lang w:val="fr-FR"/>
              </w:rPr>
              <w:t>Fin 2013, les tensions et les massacre</w:t>
            </w:r>
            <w:r w:rsidR="00FA6177">
              <w:rPr>
                <w:lang w:val="fr-FR"/>
              </w:rPr>
              <w:t>s</w:t>
            </w:r>
            <w:r>
              <w:rPr>
                <w:lang w:val="fr-FR"/>
              </w:rPr>
              <w:t xml:space="preserve"> inter-religieux en Centrafrique ont poussé les populations à chercher asile de l’autre côté de la frontière côté tchadien. Au mois de mai 2014, 97 609 réfugiés avaient franchi la frontière. Parmi eux, 35 403 ont été intégré</w:t>
            </w:r>
            <w:r w:rsidR="00D30022">
              <w:rPr>
                <w:lang w:val="fr-FR"/>
              </w:rPr>
              <w:t>s</w:t>
            </w:r>
            <w:r>
              <w:rPr>
                <w:lang w:val="fr-FR"/>
              </w:rPr>
              <w:t xml:space="preserve"> </w:t>
            </w:r>
            <w:r w:rsidR="00D30022">
              <w:rPr>
                <w:lang w:val="fr-FR"/>
              </w:rPr>
              <w:t>à la population tchadienne. L</w:t>
            </w:r>
            <w:r>
              <w:rPr>
                <w:lang w:val="fr-FR"/>
              </w:rPr>
              <w:t>es 62 562 restants dépendaient toujours de l’aide humanitaire dans les sites de transit</w:t>
            </w:r>
            <w:r>
              <w:rPr>
                <w:rStyle w:val="FootnoteReference"/>
                <w:lang w:val="fr-FR"/>
              </w:rPr>
              <w:footnoteReference w:id="2"/>
            </w:r>
            <w:r>
              <w:rPr>
                <w:lang w:val="fr-FR"/>
              </w:rPr>
              <w:t>.</w:t>
            </w:r>
          </w:p>
        </w:tc>
        <w:tc>
          <w:tcPr>
            <w:tcW w:w="1200" w:type="dxa"/>
            <w:tcBorders>
              <w:left w:val="single" w:sz="4" w:space="0" w:color="auto"/>
            </w:tcBorders>
          </w:tcPr>
          <w:p w:rsidR="00296EC8" w:rsidRPr="007B4A67" w:rsidRDefault="00296EC8" w:rsidP="007B4A67">
            <w:pPr>
              <w:spacing w:before="0" w:after="0"/>
              <w:rPr>
                <w:sz w:val="16"/>
                <w:lang w:val="fr-FR"/>
              </w:rPr>
            </w:pPr>
            <w:r w:rsidRPr="007B4A67">
              <w:rPr>
                <w:sz w:val="16"/>
                <w:lang w:val="fr-FR"/>
              </w:rPr>
              <w:t>Région</w:t>
            </w:r>
          </w:p>
        </w:tc>
        <w:tc>
          <w:tcPr>
            <w:tcW w:w="1114" w:type="dxa"/>
          </w:tcPr>
          <w:p w:rsidR="00296EC8" w:rsidRPr="007B4A67" w:rsidRDefault="00064CC5" w:rsidP="00064CC5">
            <w:pPr>
              <w:spacing w:before="0" w:after="0"/>
              <w:ind w:left="-27"/>
              <w:rPr>
                <w:sz w:val="16"/>
                <w:lang w:val="fr-FR"/>
              </w:rPr>
            </w:pPr>
            <w:r>
              <w:rPr>
                <w:sz w:val="16"/>
                <w:lang w:val="fr-FR"/>
              </w:rPr>
              <w:t>Département</w:t>
            </w:r>
          </w:p>
        </w:tc>
        <w:tc>
          <w:tcPr>
            <w:tcW w:w="1611" w:type="dxa"/>
          </w:tcPr>
          <w:p w:rsidR="00296EC8" w:rsidRPr="007B4A67" w:rsidRDefault="00296EC8" w:rsidP="007B4A67">
            <w:pPr>
              <w:spacing w:before="0" w:after="0"/>
              <w:rPr>
                <w:sz w:val="16"/>
                <w:lang w:val="fr-FR"/>
              </w:rPr>
            </w:pPr>
            <w:r w:rsidRPr="007B4A67">
              <w:rPr>
                <w:sz w:val="16"/>
                <w:lang w:val="fr-FR"/>
              </w:rPr>
              <w:t>Population Réfugiés</w:t>
            </w:r>
          </w:p>
        </w:tc>
      </w:tr>
      <w:tr w:rsidR="00296EC8" w:rsidRPr="007B4A67" w:rsidTr="003E1C8D">
        <w:trPr>
          <w:trHeight w:val="209"/>
        </w:trPr>
        <w:tc>
          <w:tcPr>
            <w:tcW w:w="5098" w:type="dxa"/>
            <w:vMerge/>
            <w:tcBorders>
              <w:top w:val="nil"/>
              <w:left w:val="nil"/>
              <w:bottom w:val="nil"/>
              <w:right w:val="single" w:sz="4" w:space="0" w:color="auto"/>
            </w:tcBorders>
          </w:tcPr>
          <w:p w:rsidR="00296EC8" w:rsidRPr="007B4A67" w:rsidRDefault="00296EC8" w:rsidP="007B4A67">
            <w:pPr>
              <w:spacing w:before="0" w:after="0"/>
              <w:jc w:val="right"/>
              <w:rPr>
                <w:sz w:val="16"/>
                <w:lang w:val="fr-FR"/>
              </w:rPr>
            </w:pPr>
          </w:p>
        </w:tc>
        <w:tc>
          <w:tcPr>
            <w:tcW w:w="2314" w:type="dxa"/>
            <w:gridSpan w:val="2"/>
            <w:tcBorders>
              <w:left w:val="single" w:sz="4" w:space="0" w:color="auto"/>
            </w:tcBorders>
          </w:tcPr>
          <w:p w:rsidR="00296EC8" w:rsidRPr="007B4A67" w:rsidRDefault="00296EC8" w:rsidP="007B4A67">
            <w:pPr>
              <w:spacing w:before="0" w:after="0"/>
              <w:jc w:val="right"/>
              <w:rPr>
                <w:sz w:val="16"/>
                <w:lang w:val="fr-FR"/>
              </w:rPr>
            </w:pPr>
            <w:proofErr w:type="spellStart"/>
            <w:r w:rsidRPr="007B4A67">
              <w:rPr>
                <w:sz w:val="16"/>
                <w:lang w:val="fr-FR"/>
              </w:rPr>
              <w:t>Ndjaména</w:t>
            </w:r>
            <w:proofErr w:type="spellEnd"/>
            <w:r w:rsidRPr="007B4A67">
              <w:rPr>
                <w:sz w:val="16"/>
                <w:lang w:val="fr-FR"/>
              </w:rPr>
              <w:t> </w:t>
            </w:r>
          </w:p>
        </w:tc>
        <w:tc>
          <w:tcPr>
            <w:tcW w:w="1611" w:type="dxa"/>
          </w:tcPr>
          <w:p w:rsidR="00296EC8" w:rsidRPr="007B4A67" w:rsidRDefault="00296EC8" w:rsidP="007B4A67">
            <w:pPr>
              <w:spacing w:before="0" w:after="0"/>
              <w:rPr>
                <w:sz w:val="16"/>
                <w:lang w:val="fr-FR"/>
              </w:rPr>
            </w:pPr>
            <w:r w:rsidRPr="007B4A67">
              <w:rPr>
                <w:sz w:val="16"/>
                <w:lang w:val="fr-FR"/>
              </w:rPr>
              <w:t>4 381</w:t>
            </w:r>
          </w:p>
        </w:tc>
      </w:tr>
      <w:tr w:rsidR="00FA6177" w:rsidRPr="007B4A67" w:rsidTr="003E1C8D">
        <w:tc>
          <w:tcPr>
            <w:tcW w:w="5098" w:type="dxa"/>
            <w:vMerge/>
            <w:tcBorders>
              <w:top w:val="nil"/>
              <w:left w:val="nil"/>
              <w:bottom w:val="nil"/>
              <w:right w:val="single" w:sz="4" w:space="0" w:color="auto"/>
            </w:tcBorders>
          </w:tcPr>
          <w:p w:rsidR="00FA6177" w:rsidRPr="007B4A67" w:rsidRDefault="00FA6177" w:rsidP="007B4A67">
            <w:pPr>
              <w:spacing w:before="0" w:after="0"/>
              <w:rPr>
                <w:sz w:val="16"/>
                <w:lang w:val="fr-FR"/>
              </w:rPr>
            </w:pPr>
          </w:p>
        </w:tc>
        <w:tc>
          <w:tcPr>
            <w:tcW w:w="1200" w:type="dxa"/>
            <w:vMerge w:val="restart"/>
            <w:tcBorders>
              <w:left w:val="single" w:sz="4" w:space="0" w:color="auto"/>
            </w:tcBorders>
          </w:tcPr>
          <w:p w:rsidR="00FA6177" w:rsidRPr="007B4A67" w:rsidRDefault="00FA6177" w:rsidP="007B4A67">
            <w:pPr>
              <w:spacing w:before="0" w:after="0"/>
              <w:rPr>
                <w:sz w:val="16"/>
                <w:lang w:val="fr-FR"/>
              </w:rPr>
            </w:pPr>
            <w:r>
              <w:rPr>
                <w:sz w:val="16"/>
                <w:lang w:val="fr-FR"/>
              </w:rPr>
              <w:t>Moyen Chari</w:t>
            </w:r>
            <w:r w:rsidRPr="007B4A67">
              <w:rPr>
                <w:sz w:val="16"/>
                <w:lang w:val="fr-FR"/>
              </w:rPr>
              <w:t> </w:t>
            </w:r>
          </w:p>
        </w:tc>
        <w:tc>
          <w:tcPr>
            <w:tcW w:w="1114" w:type="dxa"/>
          </w:tcPr>
          <w:p w:rsidR="00FA6177" w:rsidRPr="007B4A67" w:rsidRDefault="00FA6177" w:rsidP="007B4A67">
            <w:pPr>
              <w:spacing w:before="0" w:after="0"/>
              <w:rPr>
                <w:sz w:val="16"/>
                <w:lang w:val="fr-FR"/>
              </w:rPr>
            </w:pPr>
            <w:r w:rsidRPr="007B4A67">
              <w:rPr>
                <w:sz w:val="16"/>
                <w:lang w:val="fr-FR"/>
              </w:rPr>
              <w:t>Sido</w:t>
            </w:r>
          </w:p>
        </w:tc>
        <w:tc>
          <w:tcPr>
            <w:tcW w:w="1611" w:type="dxa"/>
          </w:tcPr>
          <w:p w:rsidR="00FA6177" w:rsidRPr="007B4A67" w:rsidRDefault="00FA6177" w:rsidP="007B4A67">
            <w:pPr>
              <w:spacing w:before="0" w:after="0"/>
              <w:rPr>
                <w:sz w:val="16"/>
                <w:lang w:val="fr-FR"/>
              </w:rPr>
            </w:pPr>
            <w:r w:rsidRPr="007B4A67">
              <w:rPr>
                <w:sz w:val="16"/>
                <w:lang w:val="fr-FR"/>
              </w:rPr>
              <w:t>13 402</w:t>
            </w:r>
          </w:p>
        </w:tc>
      </w:tr>
      <w:tr w:rsidR="00FA6177" w:rsidRPr="007B4A67" w:rsidTr="003E1C8D">
        <w:tc>
          <w:tcPr>
            <w:tcW w:w="5098" w:type="dxa"/>
            <w:vMerge/>
            <w:tcBorders>
              <w:top w:val="nil"/>
              <w:left w:val="nil"/>
              <w:bottom w:val="nil"/>
              <w:right w:val="single" w:sz="4" w:space="0" w:color="auto"/>
            </w:tcBorders>
          </w:tcPr>
          <w:p w:rsidR="00FA6177" w:rsidRPr="007B4A67" w:rsidRDefault="00FA6177" w:rsidP="007B4A67">
            <w:pPr>
              <w:spacing w:before="0" w:after="0"/>
              <w:rPr>
                <w:sz w:val="16"/>
                <w:lang w:val="fr-FR"/>
              </w:rPr>
            </w:pPr>
          </w:p>
        </w:tc>
        <w:tc>
          <w:tcPr>
            <w:tcW w:w="1200" w:type="dxa"/>
            <w:vMerge/>
            <w:tcBorders>
              <w:left w:val="single" w:sz="4" w:space="0" w:color="auto"/>
            </w:tcBorders>
          </w:tcPr>
          <w:p w:rsidR="00FA6177" w:rsidRPr="007B4A67" w:rsidRDefault="00FA6177" w:rsidP="007B4A67">
            <w:pPr>
              <w:spacing w:before="0" w:after="0"/>
              <w:rPr>
                <w:sz w:val="16"/>
                <w:lang w:val="fr-FR"/>
              </w:rPr>
            </w:pPr>
          </w:p>
        </w:tc>
        <w:tc>
          <w:tcPr>
            <w:tcW w:w="1114" w:type="dxa"/>
          </w:tcPr>
          <w:p w:rsidR="00FA6177" w:rsidRPr="007B4A67" w:rsidRDefault="00FA6177" w:rsidP="007B4A67">
            <w:pPr>
              <w:spacing w:before="0" w:after="0"/>
              <w:rPr>
                <w:sz w:val="16"/>
                <w:lang w:val="fr-FR"/>
              </w:rPr>
            </w:pPr>
            <w:proofErr w:type="spellStart"/>
            <w:r w:rsidRPr="007B4A67">
              <w:rPr>
                <w:sz w:val="16"/>
                <w:lang w:val="fr-FR"/>
              </w:rPr>
              <w:t>Doyaba</w:t>
            </w:r>
            <w:proofErr w:type="spellEnd"/>
          </w:p>
        </w:tc>
        <w:tc>
          <w:tcPr>
            <w:tcW w:w="1611" w:type="dxa"/>
          </w:tcPr>
          <w:p w:rsidR="00FA6177" w:rsidRPr="007B4A67" w:rsidRDefault="00FA6177" w:rsidP="007B4A67">
            <w:pPr>
              <w:spacing w:before="0" w:after="0"/>
              <w:rPr>
                <w:sz w:val="16"/>
                <w:lang w:val="fr-FR"/>
              </w:rPr>
            </w:pPr>
            <w:r w:rsidRPr="007B4A67">
              <w:rPr>
                <w:sz w:val="16"/>
                <w:lang w:val="fr-FR"/>
              </w:rPr>
              <w:t>14 179</w:t>
            </w:r>
          </w:p>
        </w:tc>
      </w:tr>
      <w:tr w:rsidR="00064CC5" w:rsidRPr="007B4A67" w:rsidTr="003E1C8D">
        <w:tc>
          <w:tcPr>
            <w:tcW w:w="5098" w:type="dxa"/>
            <w:vMerge/>
            <w:tcBorders>
              <w:top w:val="nil"/>
              <w:left w:val="nil"/>
              <w:bottom w:val="nil"/>
              <w:right w:val="single" w:sz="4" w:space="0" w:color="auto"/>
            </w:tcBorders>
          </w:tcPr>
          <w:p w:rsidR="00064CC5" w:rsidRPr="007B4A67" w:rsidRDefault="00064CC5" w:rsidP="00064CC5">
            <w:pPr>
              <w:spacing w:before="0" w:after="0"/>
              <w:rPr>
                <w:sz w:val="16"/>
                <w:lang w:val="fr-FR"/>
              </w:rPr>
            </w:pPr>
          </w:p>
        </w:tc>
        <w:tc>
          <w:tcPr>
            <w:tcW w:w="1200" w:type="dxa"/>
            <w:tcBorders>
              <w:left w:val="single" w:sz="4" w:space="0" w:color="auto"/>
            </w:tcBorders>
          </w:tcPr>
          <w:p w:rsidR="00064CC5" w:rsidRPr="007B4A67" w:rsidRDefault="00064CC5" w:rsidP="00064CC5">
            <w:pPr>
              <w:spacing w:before="0" w:after="0"/>
              <w:ind w:left="-103" w:right="-189"/>
              <w:rPr>
                <w:sz w:val="16"/>
                <w:lang w:val="fr-FR"/>
              </w:rPr>
            </w:pPr>
            <w:r>
              <w:rPr>
                <w:sz w:val="16"/>
                <w:lang w:val="fr-FR"/>
              </w:rPr>
              <w:t>Logone Occidental</w:t>
            </w:r>
          </w:p>
        </w:tc>
        <w:tc>
          <w:tcPr>
            <w:tcW w:w="1114" w:type="dxa"/>
            <w:vAlign w:val="center"/>
          </w:tcPr>
          <w:p w:rsidR="00064CC5" w:rsidRPr="007B4A67" w:rsidRDefault="00064CC5" w:rsidP="00064CC5">
            <w:pPr>
              <w:spacing w:before="0" w:after="0"/>
              <w:rPr>
                <w:sz w:val="16"/>
                <w:lang w:val="fr-FR"/>
              </w:rPr>
            </w:pPr>
            <w:r w:rsidRPr="007B4A67">
              <w:rPr>
                <w:sz w:val="16"/>
                <w:lang w:val="fr-FR"/>
              </w:rPr>
              <w:t>Moundou</w:t>
            </w:r>
          </w:p>
        </w:tc>
        <w:tc>
          <w:tcPr>
            <w:tcW w:w="1611" w:type="dxa"/>
            <w:vAlign w:val="center"/>
          </w:tcPr>
          <w:p w:rsidR="00064CC5" w:rsidRPr="007B4A67" w:rsidRDefault="00064CC5" w:rsidP="00064CC5">
            <w:pPr>
              <w:spacing w:before="0" w:after="0"/>
              <w:rPr>
                <w:sz w:val="16"/>
                <w:lang w:val="fr-FR"/>
              </w:rPr>
            </w:pPr>
            <w:r w:rsidRPr="007B4A67">
              <w:rPr>
                <w:sz w:val="16"/>
                <w:lang w:val="fr-FR"/>
              </w:rPr>
              <w:t>17</w:t>
            </w:r>
          </w:p>
        </w:tc>
      </w:tr>
      <w:tr w:rsidR="00064CC5" w:rsidRPr="007B4A67" w:rsidTr="003E1C8D">
        <w:tc>
          <w:tcPr>
            <w:tcW w:w="5098" w:type="dxa"/>
            <w:vMerge/>
            <w:tcBorders>
              <w:top w:val="nil"/>
              <w:left w:val="nil"/>
              <w:bottom w:val="nil"/>
              <w:right w:val="single" w:sz="4" w:space="0" w:color="auto"/>
            </w:tcBorders>
          </w:tcPr>
          <w:p w:rsidR="00064CC5" w:rsidRPr="007B4A67" w:rsidRDefault="00064CC5" w:rsidP="00064CC5">
            <w:pPr>
              <w:spacing w:before="0" w:after="0"/>
              <w:rPr>
                <w:sz w:val="16"/>
                <w:lang w:val="fr-FR"/>
              </w:rPr>
            </w:pPr>
          </w:p>
        </w:tc>
        <w:tc>
          <w:tcPr>
            <w:tcW w:w="1200" w:type="dxa"/>
            <w:vMerge w:val="restart"/>
            <w:tcBorders>
              <w:left w:val="single" w:sz="4" w:space="0" w:color="auto"/>
            </w:tcBorders>
          </w:tcPr>
          <w:p w:rsidR="00064CC5" w:rsidRPr="007B4A67" w:rsidRDefault="00064CC5" w:rsidP="00064CC5">
            <w:pPr>
              <w:spacing w:before="0" w:after="0"/>
              <w:ind w:left="-103" w:right="-189"/>
              <w:rPr>
                <w:sz w:val="16"/>
                <w:lang w:val="fr-FR"/>
              </w:rPr>
            </w:pPr>
            <w:r>
              <w:rPr>
                <w:sz w:val="16"/>
                <w:lang w:val="fr-FR"/>
              </w:rPr>
              <w:t>Logone Oriental</w:t>
            </w:r>
          </w:p>
        </w:tc>
        <w:tc>
          <w:tcPr>
            <w:tcW w:w="1114" w:type="dxa"/>
          </w:tcPr>
          <w:p w:rsidR="00064CC5" w:rsidRPr="007B4A67" w:rsidRDefault="00064CC5" w:rsidP="00064CC5">
            <w:pPr>
              <w:spacing w:before="0" w:after="0"/>
              <w:rPr>
                <w:sz w:val="16"/>
                <w:lang w:val="fr-FR"/>
              </w:rPr>
            </w:pPr>
            <w:r w:rsidRPr="007B4A67">
              <w:rPr>
                <w:sz w:val="16"/>
                <w:lang w:val="fr-FR"/>
              </w:rPr>
              <w:t>Doba</w:t>
            </w:r>
          </w:p>
        </w:tc>
        <w:tc>
          <w:tcPr>
            <w:tcW w:w="1611" w:type="dxa"/>
          </w:tcPr>
          <w:p w:rsidR="00064CC5" w:rsidRPr="007B4A67" w:rsidRDefault="00064CC5" w:rsidP="00064CC5">
            <w:pPr>
              <w:spacing w:before="0" w:after="0"/>
              <w:rPr>
                <w:sz w:val="16"/>
                <w:lang w:val="fr-FR"/>
              </w:rPr>
            </w:pPr>
            <w:r w:rsidRPr="007B4A67">
              <w:rPr>
                <w:sz w:val="16"/>
                <w:lang w:val="fr-FR"/>
              </w:rPr>
              <w:t>6 175</w:t>
            </w:r>
          </w:p>
        </w:tc>
      </w:tr>
      <w:tr w:rsidR="00064CC5" w:rsidRPr="007B4A67" w:rsidTr="003E1C8D">
        <w:tc>
          <w:tcPr>
            <w:tcW w:w="5098" w:type="dxa"/>
            <w:vMerge/>
            <w:tcBorders>
              <w:top w:val="nil"/>
              <w:left w:val="nil"/>
              <w:bottom w:val="nil"/>
              <w:right w:val="single" w:sz="4" w:space="0" w:color="auto"/>
            </w:tcBorders>
          </w:tcPr>
          <w:p w:rsidR="00064CC5" w:rsidRPr="007B4A67" w:rsidRDefault="00064CC5" w:rsidP="00064CC5">
            <w:pPr>
              <w:spacing w:before="0" w:after="0"/>
              <w:rPr>
                <w:sz w:val="16"/>
                <w:lang w:val="fr-FR"/>
              </w:rPr>
            </w:pPr>
          </w:p>
        </w:tc>
        <w:tc>
          <w:tcPr>
            <w:tcW w:w="1200" w:type="dxa"/>
            <w:vMerge/>
            <w:tcBorders>
              <w:left w:val="single" w:sz="4" w:space="0" w:color="auto"/>
            </w:tcBorders>
          </w:tcPr>
          <w:p w:rsidR="00064CC5" w:rsidRPr="007B4A67" w:rsidRDefault="00064CC5" w:rsidP="00064CC5">
            <w:pPr>
              <w:spacing w:before="0" w:after="0"/>
              <w:ind w:left="-103" w:right="-189"/>
              <w:rPr>
                <w:sz w:val="16"/>
                <w:lang w:val="fr-FR"/>
              </w:rPr>
            </w:pPr>
          </w:p>
        </w:tc>
        <w:tc>
          <w:tcPr>
            <w:tcW w:w="1114" w:type="dxa"/>
          </w:tcPr>
          <w:p w:rsidR="00064CC5" w:rsidRPr="007B4A67" w:rsidRDefault="00064CC5" w:rsidP="00064CC5">
            <w:pPr>
              <w:spacing w:before="0" w:after="0"/>
              <w:rPr>
                <w:sz w:val="16"/>
                <w:lang w:val="fr-FR"/>
              </w:rPr>
            </w:pPr>
            <w:proofErr w:type="spellStart"/>
            <w:r w:rsidRPr="007B4A67">
              <w:rPr>
                <w:sz w:val="16"/>
                <w:lang w:val="fr-FR"/>
              </w:rPr>
              <w:t>Mbitoye</w:t>
            </w:r>
            <w:proofErr w:type="spellEnd"/>
          </w:p>
        </w:tc>
        <w:tc>
          <w:tcPr>
            <w:tcW w:w="1611" w:type="dxa"/>
          </w:tcPr>
          <w:p w:rsidR="00064CC5" w:rsidRPr="007B4A67" w:rsidRDefault="00064CC5" w:rsidP="00064CC5">
            <w:pPr>
              <w:spacing w:before="0" w:after="0"/>
              <w:rPr>
                <w:sz w:val="16"/>
                <w:lang w:val="fr-FR"/>
              </w:rPr>
            </w:pPr>
            <w:r w:rsidRPr="007B4A67">
              <w:rPr>
                <w:sz w:val="16"/>
                <w:lang w:val="fr-FR"/>
              </w:rPr>
              <w:t>17 059</w:t>
            </w:r>
          </w:p>
        </w:tc>
      </w:tr>
      <w:tr w:rsidR="00064CC5" w:rsidRPr="007B4A67" w:rsidTr="003E1C8D">
        <w:tc>
          <w:tcPr>
            <w:tcW w:w="5098" w:type="dxa"/>
            <w:vMerge/>
            <w:tcBorders>
              <w:top w:val="nil"/>
              <w:left w:val="nil"/>
              <w:bottom w:val="nil"/>
              <w:right w:val="single" w:sz="4" w:space="0" w:color="auto"/>
            </w:tcBorders>
          </w:tcPr>
          <w:p w:rsidR="00064CC5" w:rsidRPr="007B4A67" w:rsidRDefault="00064CC5" w:rsidP="00064CC5">
            <w:pPr>
              <w:spacing w:before="0" w:after="0"/>
              <w:rPr>
                <w:sz w:val="16"/>
                <w:lang w:val="fr-FR"/>
              </w:rPr>
            </w:pPr>
          </w:p>
        </w:tc>
        <w:tc>
          <w:tcPr>
            <w:tcW w:w="1200" w:type="dxa"/>
            <w:vMerge/>
            <w:tcBorders>
              <w:left w:val="single" w:sz="4" w:space="0" w:color="auto"/>
              <w:bottom w:val="single" w:sz="4" w:space="0" w:color="auto"/>
            </w:tcBorders>
          </w:tcPr>
          <w:p w:rsidR="00064CC5" w:rsidRPr="007B4A67" w:rsidRDefault="00064CC5" w:rsidP="00064CC5">
            <w:pPr>
              <w:spacing w:before="0" w:after="0"/>
              <w:ind w:left="-103" w:right="-189"/>
              <w:rPr>
                <w:sz w:val="16"/>
                <w:lang w:val="fr-FR"/>
              </w:rPr>
            </w:pPr>
          </w:p>
        </w:tc>
        <w:tc>
          <w:tcPr>
            <w:tcW w:w="1114" w:type="dxa"/>
            <w:tcBorders>
              <w:bottom w:val="single" w:sz="4" w:space="0" w:color="auto"/>
            </w:tcBorders>
          </w:tcPr>
          <w:p w:rsidR="00064CC5" w:rsidRPr="007B4A67" w:rsidRDefault="00064CC5" w:rsidP="00064CC5">
            <w:pPr>
              <w:spacing w:before="0" w:after="0"/>
              <w:rPr>
                <w:sz w:val="16"/>
                <w:lang w:val="fr-FR"/>
              </w:rPr>
            </w:pPr>
            <w:proofErr w:type="spellStart"/>
            <w:r w:rsidRPr="007B4A67">
              <w:rPr>
                <w:sz w:val="16"/>
                <w:lang w:val="fr-FR"/>
              </w:rPr>
              <w:t>Danamadja</w:t>
            </w:r>
            <w:proofErr w:type="spellEnd"/>
          </w:p>
        </w:tc>
        <w:tc>
          <w:tcPr>
            <w:tcW w:w="1611" w:type="dxa"/>
            <w:tcBorders>
              <w:bottom w:val="single" w:sz="4" w:space="0" w:color="auto"/>
            </w:tcBorders>
          </w:tcPr>
          <w:p w:rsidR="00064CC5" w:rsidRPr="007B4A67" w:rsidRDefault="00064CC5" w:rsidP="00064CC5">
            <w:pPr>
              <w:spacing w:before="0" w:after="0"/>
              <w:rPr>
                <w:sz w:val="16"/>
                <w:lang w:val="fr-FR"/>
              </w:rPr>
            </w:pPr>
            <w:r w:rsidRPr="007B4A67">
              <w:rPr>
                <w:sz w:val="16"/>
                <w:lang w:val="fr-FR"/>
              </w:rPr>
              <w:t>7 349</w:t>
            </w:r>
          </w:p>
        </w:tc>
      </w:tr>
      <w:tr w:rsidR="00064CC5" w:rsidRPr="007B4A67" w:rsidTr="003E1C8D">
        <w:tc>
          <w:tcPr>
            <w:tcW w:w="5098" w:type="dxa"/>
            <w:vMerge/>
            <w:tcBorders>
              <w:top w:val="nil"/>
              <w:left w:val="nil"/>
              <w:bottom w:val="nil"/>
              <w:right w:val="single" w:sz="4" w:space="0" w:color="auto"/>
            </w:tcBorders>
          </w:tcPr>
          <w:p w:rsidR="00064CC5" w:rsidRPr="007B4A67" w:rsidRDefault="00064CC5" w:rsidP="00064CC5">
            <w:pPr>
              <w:spacing w:before="0" w:after="0"/>
              <w:jc w:val="right"/>
              <w:rPr>
                <w:b/>
                <w:sz w:val="16"/>
                <w:lang w:val="fr-FR"/>
              </w:rPr>
            </w:pPr>
          </w:p>
        </w:tc>
        <w:tc>
          <w:tcPr>
            <w:tcW w:w="2314" w:type="dxa"/>
            <w:gridSpan w:val="2"/>
            <w:tcBorders>
              <w:left w:val="single" w:sz="4" w:space="0" w:color="auto"/>
              <w:bottom w:val="single" w:sz="4" w:space="0" w:color="auto"/>
            </w:tcBorders>
          </w:tcPr>
          <w:p w:rsidR="00064CC5" w:rsidRPr="007B4A67" w:rsidRDefault="00064CC5" w:rsidP="00064CC5">
            <w:pPr>
              <w:spacing w:before="0" w:after="0"/>
              <w:jc w:val="right"/>
              <w:rPr>
                <w:b/>
                <w:sz w:val="16"/>
                <w:lang w:val="fr-FR"/>
              </w:rPr>
            </w:pPr>
            <w:r w:rsidRPr="007B4A67">
              <w:rPr>
                <w:b/>
                <w:sz w:val="16"/>
                <w:lang w:val="fr-FR"/>
              </w:rPr>
              <w:t>Total</w:t>
            </w:r>
          </w:p>
        </w:tc>
        <w:tc>
          <w:tcPr>
            <w:tcW w:w="1611" w:type="dxa"/>
            <w:tcBorders>
              <w:bottom w:val="single" w:sz="4" w:space="0" w:color="auto"/>
            </w:tcBorders>
          </w:tcPr>
          <w:p w:rsidR="00064CC5" w:rsidRPr="007B4A67" w:rsidRDefault="00064CC5" w:rsidP="00064CC5">
            <w:pPr>
              <w:spacing w:before="0" w:after="0"/>
              <w:rPr>
                <w:b/>
                <w:sz w:val="16"/>
                <w:lang w:val="fr-FR"/>
              </w:rPr>
            </w:pPr>
            <w:r w:rsidRPr="007B4A67">
              <w:rPr>
                <w:b/>
                <w:sz w:val="16"/>
                <w:lang w:val="fr-FR"/>
              </w:rPr>
              <w:t>62 562</w:t>
            </w:r>
          </w:p>
        </w:tc>
      </w:tr>
      <w:tr w:rsidR="00064CC5" w:rsidRPr="00F10C74" w:rsidTr="003E1C8D">
        <w:tc>
          <w:tcPr>
            <w:tcW w:w="5098" w:type="dxa"/>
            <w:vMerge/>
            <w:tcBorders>
              <w:top w:val="nil"/>
              <w:left w:val="nil"/>
              <w:bottom w:val="nil"/>
              <w:right w:val="nil"/>
            </w:tcBorders>
          </w:tcPr>
          <w:p w:rsidR="00064CC5" w:rsidRPr="007B4A67" w:rsidRDefault="00064CC5" w:rsidP="00064CC5">
            <w:pPr>
              <w:spacing w:before="0" w:after="0"/>
              <w:jc w:val="right"/>
              <w:rPr>
                <w:b/>
                <w:sz w:val="16"/>
                <w:lang w:val="fr-FR"/>
              </w:rPr>
            </w:pPr>
          </w:p>
        </w:tc>
        <w:tc>
          <w:tcPr>
            <w:tcW w:w="3925" w:type="dxa"/>
            <w:gridSpan w:val="3"/>
            <w:tcBorders>
              <w:top w:val="single" w:sz="4" w:space="0" w:color="auto"/>
              <w:left w:val="nil"/>
              <w:bottom w:val="nil"/>
              <w:right w:val="nil"/>
            </w:tcBorders>
          </w:tcPr>
          <w:p w:rsidR="00064CC5" w:rsidRPr="00296EC8" w:rsidRDefault="00064CC5" w:rsidP="00064CC5">
            <w:pPr>
              <w:spacing w:before="0" w:after="0"/>
              <w:jc w:val="center"/>
              <w:rPr>
                <w:i/>
                <w:sz w:val="16"/>
                <w:lang w:val="fr-FR"/>
              </w:rPr>
            </w:pPr>
            <w:r>
              <w:rPr>
                <w:i/>
                <w:sz w:val="16"/>
                <w:lang w:val="fr-FR"/>
              </w:rPr>
              <w:t>Nombre de réfugiés centrafricains en mai 2014</w:t>
            </w:r>
          </w:p>
        </w:tc>
      </w:tr>
    </w:tbl>
    <w:p w:rsidR="007B4A67" w:rsidRDefault="00AB38D1" w:rsidP="00905711">
      <w:pPr>
        <w:rPr>
          <w:lang w:val="fr-FR"/>
        </w:rPr>
      </w:pPr>
      <w:r>
        <w:rPr>
          <w:lang w:val="fr-FR"/>
        </w:rPr>
        <w:t xml:space="preserve">En </w:t>
      </w:r>
      <w:r w:rsidR="001806B5">
        <w:rPr>
          <w:lang w:val="fr-FR"/>
        </w:rPr>
        <w:t>juin</w:t>
      </w:r>
      <w:r w:rsidR="00FA6177">
        <w:rPr>
          <w:lang w:val="fr-FR"/>
        </w:rPr>
        <w:t xml:space="preserve"> 2014, le site de </w:t>
      </w:r>
      <w:proofErr w:type="spellStart"/>
      <w:r w:rsidR="00FA6177">
        <w:rPr>
          <w:lang w:val="fr-FR"/>
        </w:rPr>
        <w:t>Maigama</w:t>
      </w:r>
      <w:proofErr w:type="spellEnd"/>
      <w:r w:rsidR="00FA6177">
        <w:rPr>
          <w:lang w:val="fr-FR"/>
        </w:rPr>
        <w:t xml:space="preserve"> (Moyen Chari) est aménagé pour 16 000 réfugiés afin </w:t>
      </w:r>
      <w:r w:rsidR="00A931F3">
        <w:rPr>
          <w:lang w:val="fr-FR"/>
        </w:rPr>
        <w:t xml:space="preserve">d’accueillir les réfugiés de </w:t>
      </w:r>
      <w:proofErr w:type="spellStart"/>
      <w:r w:rsidR="00A931F3">
        <w:rPr>
          <w:lang w:val="fr-FR"/>
        </w:rPr>
        <w:t>Doyaba</w:t>
      </w:r>
      <w:proofErr w:type="spellEnd"/>
      <w:r>
        <w:rPr>
          <w:lang w:val="fr-FR"/>
        </w:rPr>
        <w:t xml:space="preserve">. Il est étendu à 30 000 personnes en octobre 2014 afin </w:t>
      </w:r>
      <w:r w:rsidR="00FA6177">
        <w:rPr>
          <w:lang w:val="fr-FR"/>
        </w:rPr>
        <w:t>de libérer le secteur central de la ville de Sido toujours occupé par des réfugiés (7 000 personnes).</w:t>
      </w:r>
      <w:r>
        <w:rPr>
          <w:lang w:val="fr-FR"/>
        </w:rPr>
        <w:t xml:space="preserve"> Ce déplacement </w:t>
      </w:r>
      <w:r w:rsidR="00D30022">
        <w:rPr>
          <w:lang w:val="fr-FR"/>
        </w:rPr>
        <w:t>n’a toujours pas eu lieu</w:t>
      </w:r>
      <w:r>
        <w:rPr>
          <w:lang w:val="fr-FR"/>
        </w:rPr>
        <w:t xml:space="preserve"> (voir ci-après).</w:t>
      </w:r>
    </w:p>
    <w:p w:rsidR="00A931F3" w:rsidRDefault="00A931F3" w:rsidP="00A931F3">
      <w:pPr>
        <w:rPr>
          <w:lang w:val="fr-FR"/>
        </w:rPr>
      </w:pPr>
      <w:r>
        <w:rPr>
          <w:noProof/>
          <w:lang w:val="fr-FR"/>
        </w:rPr>
        <w:drawing>
          <wp:inline distT="0" distB="0" distL="0" distR="0" wp14:anchorId="3E6337C6" wp14:editId="7F5F8F27">
            <wp:extent cx="5756910" cy="1953260"/>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5756910" cy="1953260"/>
                    </a:xfrm>
                    <a:prstGeom prst="rect">
                      <a:avLst/>
                    </a:prstGeom>
                    <a:noFill/>
                    <a:ln>
                      <a:noFill/>
                    </a:ln>
                  </pic:spPr>
                </pic:pic>
              </a:graphicData>
            </a:graphic>
          </wp:inline>
        </w:drawing>
      </w:r>
    </w:p>
    <w:p w:rsidR="00A931F3" w:rsidRPr="00A931F3" w:rsidRDefault="00A931F3" w:rsidP="00A931F3">
      <w:pPr>
        <w:jc w:val="center"/>
        <w:rPr>
          <w:i/>
          <w:sz w:val="16"/>
          <w:szCs w:val="16"/>
          <w:lang w:val="fr-FR"/>
        </w:rPr>
      </w:pPr>
      <w:r w:rsidRPr="00A931F3">
        <w:rPr>
          <w:i/>
          <w:sz w:val="16"/>
          <w:szCs w:val="16"/>
          <w:lang w:val="fr-FR"/>
        </w:rPr>
        <w:t xml:space="preserve">Situation des camps de réfugiés centrafricains dans le sud du Tchad en </w:t>
      </w:r>
      <w:r>
        <w:rPr>
          <w:i/>
          <w:sz w:val="16"/>
          <w:szCs w:val="16"/>
          <w:lang w:val="fr-FR"/>
        </w:rPr>
        <w:t>s</w:t>
      </w:r>
      <w:r w:rsidRPr="00A931F3">
        <w:rPr>
          <w:i/>
          <w:sz w:val="16"/>
          <w:szCs w:val="16"/>
          <w:lang w:val="fr-FR"/>
        </w:rPr>
        <w:t>eptembre 2014</w:t>
      </w:r>
    </w:p>
    <w:p w:rsidR="00BC4608" w:rsidRPr="00243122" w:rsidRDefault="00117A4E" w:rsidP="003F2991">
      <w:pPr>
        <w:pStyle w:val="Heading3"/>
        <w:rPr>
          <w:lang w:val="fr-FR"/>
        </w:rPr>
      </w:pPr>
      <w:bookmarkStart w:id="7" w:name="_Toc415478230"/>
      <w:r>
        <w:rPr>
          <w:lang w:val="fr-FR"/>
        </w:rPr>
        <w:t>Situation du c</w:t>
      </w:r>
      <w:r w:rsidR="00243122" w:rsidRPr="00243122">
        <w:rPr>
          <w:lang w:val="fr-FR"/>
        </w:rPr>
        <w:t>amp</w:t>
      </w:r>
      <w:r w:rsidR="00243122">
        <w:rPr>
          <w:lang w:val="fr-FR"/>
        </w:rPr>
        <w:t xml:space="preserve"> de Sido</w:t>
      </w:r>
      <w:bookmarkEnd w:id="7"/>
    </w:p>
    <w:p w:rsidR="002E6B72" w:rsidRDefault="00117A4E" w:rsidP="004A32EB">
      <w:pPr>
        <w:pStyle w:val="Heading4"/>
      </w:pPr>
      <w:r>
        <w:t>VuE d’ensemble</w:t>
      </w:r>
    </w:p>
    <w:p w:rsidR="001651A1" w:rsidRDefault="003F2991" w:rsidP="001651A1">
      <w:pPr>
        <w:rPr>
          <w:lang w:val="fr-FR"/>
        </w:rPr>
      </w:pPr>
      <w:r>
        <w:rPr>
          <w:lang w:val="fr-FR"/>
        </w:rPr>
        <w:t xml:space="preserve">Le site de Sido compte actuellement compte environ </w:t>
      </w:r>
      <w:r w:rsidRPr="003F2991">
        <w:rPr>
          <w:rFonts w:ascii="Arial-BoldMT" w:hAnsi="Arial-BoldMT" w:cs="Arial-BoldMT"/>
          <w:bCs/>
          <w:lang w:val="fr-FR"/>
        </w:rPr>
        <w:t>17.358 individus</w:t>
      </w:r>
      <w:r w:rsidRPr="004F524B">
        <w:rPr>
          <w:rStyle w:val="FootnoteReference"/>
          <w:rFonts w:ascii="Arial-BoldMT" w:hAnsi="Arial-BoldMT" w:cs="Arial-BoldMT"/>
          <w:bCs/>
          <w:lang w:val="fr-FR"/>
        </w:rPr>
        <w:footnoteReference w:id="3"/>
      </w:r>
      <w:r>
        <w:rPr>
          <w:lang w:val="fr-FR"/>
        </w:rPr>
        <w:t xml:space="preserve"> est divisé en 3 zones</w:t>
      </w:r>
      <w:r w:rsidR="004F524B">
        <w:rPr>
          <w:lang w:val="fr-FR"/>
        </w:rPr>
        <w:t> : Central, Est &amp; Ouest</w:t>
      </w:r>
      <w:r>
        <w:rPr>
          <w:lang w:val="fr-FR"/>
        </w:rPr>
        <w:t xml:space="preserve">. </w:t>
      </w:r>
      <w:r w:rsidR="001651A1">
        <w:rPr>
          <w:lang w:val="fr-FR"/>
        </w:rPr>
        <w:t>Les secteurs sont divisés en blocs :</w:t>
      </w:r>
    </w:p>
    <w:p w:rsidR="001651A1" w:rsidRPr="00663D8D" w:rsidRDefault="001651A1" w:rsidP="00583611">
      <w:pPr>
        <w:pStyle w:val="ListParagraph"/>
        <w:widowControl/>
        <w:numPr>
          <w:ilvl w:val="0"/>
          <w:numId w:val="26"/>
        </w:numPr>
        <w:overflowPunct/>
        <w:adjustRightInd/>
        <w:spacing w:before="0" w:after="160" w:line="259" w:lineRule="auto"/>
        <w:jc w:val="left"/>
        <w:rPr>
          <w:lang w:val="fr-FR"/>
        </w:rPr>
      </w:pPr>
      <w:r w:rsidRPr="00663D8D">
        <w:rPr>
          <w:lang w:val="fr-FR"/>
        </w:rPr>
        <w:t>5 pour le secteur central ;</w:t>
      </w:r>
    </w:p>
    <w:p w:rsidR="001651A1" w:rsidRPr="00663D8D" w:rsidRDefault="001651A1" w:rsidP="00583611">
      <w:pPr>
        <w:pStyle w:val="ListParagraph"/>
        <w:widowControl/>
        <w:numPr>
          <w:ilvl w:val="0"/>
          <w:numId w:val="26"/>
        </w:numPr>
        <w:overflowPunct/>
        <w:adjustRightInd/>
        <w:spacing w:before="0" w:after="160" w:line="259" w:lineRule="auto"/>
        <w:jc w:val="left"/>
        <w:rPr>
          <w:lang w:val="fr-FR"/>
        </w:rPr>
      </w:pPr>
      <w:r w:rsidRPr="00663D8D">
        <w:rPr>
          <w:lang w:val="fr-FR"/>
        </w:rPr>
        <w:t>8 pour le Secteur Est ; et</w:t>
      </w:r>
    </w:p>
    <w:p w:rsidR="001651A1" w:rsidRPr="00663D8D" w:rsidRDefault="001651A1" w:rsidP="00583611">
      <w:pPr>
        <w:pStyle w:val="ListParagraph"/>
        <w:widowControl/>
        <w:numPr>
          <w:ilvl w:val="0"/>
          <w:numId w:val="26"/>
        </w:numPr>
        <w:overflowPunct/>
        <w:adjustRightInd/>
        <w:spacing w:before="0" w:after="160" w:line="259" w:lineRule="auto"/>
        <w:jc w:val="left"/>
        <w:rPr>
          <w:lang w:val="fr-FR"/>
        </w:rPr>
      </w:pPr>
      <w:r w:rsidRPr="00663D8D">
        <w:rPr>
          <w:lang w:val="fr-FR"/>
        </w:rPr>
        <w:t>5 pour le Secteur Ouest.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5628"/>
      </w:tblGrid>
      <w:tr w:rsidR="00243122" w:rsidRPr="00F10C74" w:rsidTr="00117A4E">
        <w:tc>
          <w:tcPr>
            <w:tcW w:w="3441" w:type="dxa"/>
          </w:tcPr>
          <w:p w:rsidR="00243122" w:rsidRPr="003E1C8D" w:rsidRDefault="00243122" w:rsidP="00D30022">
            <w:pPr>
              <w:spacing w:after="0"/>
              <w:ind w:left="-108"/>
              <w:rPr>
                <w:lang w:val="fr-FR"/>
              </w:rPr>
            </w:pPr>
            <w:r w:rsidRPr="003E1C8D">
              <w:rPr>
                <w:lang w:val="fr-FR"/>
              </w:rPr>
              <w:t>Dans les secteurs Est et Ouest, les familles retournées (</w:t>
            </w:r>
            <w:r w:rsidRPr="003E1C8D">
              <w:rPr>
                <w:rFonts w:ascii="Arial-BoldMT" w:hAnsi="Arial-BoldMT" w:cs="Arial-BoldMT"/>
                <w:bCs/>
                <w:lang w:val="fr-FR"/>
              </w:rPr>
              <w:t>environ 10.358 personnes)</w:t>
            </w:r>
            <w:r w:rsidRPr="003E1C8D">
              <w:rPr>
                <w:rFonts w:ascii="Arial-BoldMT" w:hAnsi="Arial-BoldMT" w:cs="Arial-BoldMT"/>
                <w:b/>
                <w:bCs/>
                <w:lang w:val="fr-FR"/>
              </w:rPr>
              <w:t xml:space="preserve"> </w:t>
            </w:r>
            <w:r w:rsidRPr="003E1C8D">
              <w:rPr>
                <w:lang w:val="fr-FR"/>
              </w:rPr>
              <w:t xml:space="preserve">ont pu construire des cases en matériaux locaux sur des </w:t>
            </w:r>
            <w:r w:rsidR="00D30022" w:rsidRPr="003E1C8D">
              <w:rPr>
                <w:lang w:val="fr-FR"/>
              </w:rPr>
              <w:t>jachère</w:t>
            </w:r>
            <w:r w:rsidR="00D30022">
              <w:rPr>
                <w:lang w:val="fr-FR"/>
              </w:rPr>
              <w:t>s</w:t>
            </w:r>
            <w:r w:rsidR="00D30022" w:rsidRPr="003E1C8D">
              <w:rPr>
                <w:lang w:val="fr-FR"/>
              </w:rPr>
              <w:t xml:space="preserve"> </w:t>
            </w:r>
            <w:r w:rsidRPr="003E1C8D">
              <w:rPr>
                <w:lang w:val="fr-FR"/>
              </w:rPr>
              <w:t>agricoles mises à disposi</w:t>
            </w:r>
            <w:r w:rsidR="00A931F3" w:rsidRPr="003E1C8D">
              <w:rPr>
                <w:lang w:val="fr-FR"/>
              </w:rPr>
              <w:t>tion par les autorités locales ;</w:t>
            </w:r>
          </w:p>
          <w:p w:rsidR="00A931F3" w:rsidRPr="003E1C8D" w:rsidRDefault="00A931F3" w:rsidP="00D30022">
            <w:pPr>
              <w:spacing w:after="0"/>
              <w:ind w:left="-108"/>
              <w:rPr>
                <w:lang w:val="fr-FR"/>
              </w:rPr>
            </w:pPr>
            <w:r w:rsidRPr="003E1C8D">
              <w:rPr>
                <w:lang w:val="fr-FR"/>
              </w:rPr>
              <w:t xml:space="preserve">Le secteur Central (environ </w:t>
            </w:r>
            <w:r w:rsidRPr="003E1C8D">
              <w:rPr>
                <w:rFonts w:ascii="Arial-BoldMT" w:hAnsi="Arial-BoldMT" w:cs="Arial-BoldMT"/>
                <w:bCs/>
                <w:lang w:val="fr-FR"/>
              </w:rPr>
              <w:t>7.000 personnes) est une ancienne aire de jeu (terrain de football). Les</w:t>
            </w:r>
            <w:r w:rsidR="003E1C8D" w:rsidRPr="00A931F3">
              <w:rPr>
                <w:rFonts w:ascii="Arial-BoldMT" w:hAnsi="Arial-BoldMT" w:cs="Arial-BoldMT"/>
                <w:bCs/>
                <w:lang w:val="fr-FR"/>
              </w:rPr>
              <w:t xml:space="preserve"> populations sont hébergées dans des </w:t>
            </w:r>
            <w:r w:rsidR="003E1C8D" w:rsidRPr="00A931F3">
              <w:rPr>
                <w:lang w:val="fr-FR"/>
              </w:rPr>
              <w:t>abris très précaires</w:t>
            </w:r>
            <w:r w:rsidR="00D30022">
              <w:rPr>
                <w:lang w:val="fr-FR"/>
              </w:rPr>
              <w:t>.</w:t>
            </w:r>
          </w:p>
        </w:tc>
        <w:tc>
          <w:tcPr>
            <w:tcW w:w="5628" w:type="dxa"/>
          </w:tcPr>
          <w:p w:rsidR="00243122" w:rsidRDefault="00243122" w:rsidP="00243122">
            <w:pPr>
              <w:rPr>
                <w:lang w:val="fr-FR"/>
              </w:rPr>
            </w:pPr>
            <w:r>
              <w:rPr>
                <w:noProof/>
                <w:lang w:val="fr-FR"/>
              </w:rPr>
              <w:drawing>
                <wp:inline distT="0" distB="0" distL="0" distR="0" wp14:anchorId="1003BE69" wp14:editId="7AAC83B4">
                  <wp:extent cx="3431969" cy="2112156"/>
                  <wp:effectExtent l="0" t="0" r="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3433898" cy="2113343"/>
                          </a:xfrm>
                          <a:prstGeom prst="rect">
                            <a:avLst/>
                          </a:prstGeom>
                          <a:noFill/>
                          <a:ln>
                            <a:noFill/>
                          </a:ln>
                        </pic:spPr>
                      </pic:pic>
                    </a:graphicData>
                  </a:graphic>
                </wp:inline>
              </w:drawing>
            </w:r>
          </w:p>
          <w:p w:rsidR="00A931F3" w:rsidRPr="00A931F3" w:rsidRDefault="00A931F3" w:rsidP="00117A4E">
            <w:pPr>
              <w:spacing w:before="0" w:after="0"/>
              <w:jc w:val="center"/>
              <w:rPr>
                <w:i/>
                <w:sz w:val="16"/>
                <w:szCs w:val="16"/>
                <w:lang w:val="fr-FR"/>
              </w:rPr>
            </w:pPr>
            <w:r>
              <w:rPr>
                <w:i/>
                <w:sz w:val="16"/>
                <w:szCs w:val="16"/>
                <w:lang w:val="fr-FR"/>
              </w:rPr>
              <w:t>Ville de Sido : Localisation des secteurs d’installation (UNOSAT, Juin 2014)</w:t>
            </w:r>
          </w:p>
        </w:tc>
      </w:tr>
      <w:tr w:rsidR="00A931F3" w:rsidRPr="00F10C74" w:rsidTr="00117A4E">
        <w:tc>
          <w:tcPr>
            <w:tcW w:w="3441" w:type="dxa"/>
          </w:tcPr>
          <w:p w:rsidR="00A931F3" w:rsidRPr="00D30022" w:rsidRDefault="00117A4E" w:rsidP="00D30022">
            <w:pPr>
              <w:spacing w:after="0"/>
              <w:ind w:left="-108"/>
              <w:rPr>
                <w:lang w:val="fr-FR"/>
              </w:rPr>
            </w:pPr>
            <w:r w:rsidRPr="00D30022">
              <w:rPr>
                <w:lang w:val="fr-FR"/>
              </w:rPr>
              <w:lastRenderedPageBreak/>
              <w:t xml:space="preserve">Une partie de la population retournée serait </w:t>
            </w:r>
            <w:r w:rsidR="00D30022">
              <w:rPr>
                <w:lang w:val="fr-FR"/>
              </w:rPr>
              <w:t>également hébergée</w:t>
            </w:r>
            <w:r w:rsidRPr="00D30022">
              <w:rPr>
                <w:lang w:val="fr-FR"/>
              </w:rPr>
              <w:t xml:space="preserve"> en ville au sein de familles d'accueil. En se basant sur le dernier recensement (octobre 2014)</w:t>
            </w:r>
            <w:r w:rsidR="003E1C8D" w:rsidRPr="00D30022">
              <w:rPr>
                <w:lang w:val="fr-FR"/>
              </w:rPr>
              <w:t>, ce nombre pourrait être estimé à 10 000 personnes</w:t>
            </w:r>
            <w:r w:rsidR="003E1C8D">
              <w:rPr>
                <w:rStyle w:val="FootnoteReference"/>
                <w:lang w:val="fr-FR"/>
              </w:rPr>
              <w:footnoteReference w:id="4"/>
            </w:r>
            <w:r w:rsidR="003E1C8D" w:rsidRPr="00D30022">
              <w:rPr>
                <w:lang w:val="fr-FR"/>
              </w:rPr>
              <w:t>.</w:t>
            </w:r>
          </w:p>
        </w:tc>
        <w:tc>
          <w:tcPr>
            <w:tcW w:w="5628" w:type="dxa"/>
          </w:tcPr>
          <w:p w:rsidR="00A931F3" w:rsidRDefault="00A931F3" w:rsidP="00243122">
            <w:pPr>
              <w:rPr>
                <w:noProof/>
                <w:lang w:val="fr-FR"/>
              </w:rPr>
            </w:pPr>
            <w:r>
              <w:rPr>
                <w:noProof/>
                <w:lang w:val="fr-FR"/>
              </w:rPr>
              <w:drawing>
                <wp:inline distT="0" distB="0" distL="0" distR="0" wp14:anchorId="47458E1F" wp14:editId="526A0D4F">
                  <wp:extent cx="3437113" cy="1686910"/>
                  <wp:effectExtent l="0" t="0" r="0" b="889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f-Sido-shelterSecteur-Cen.jpg"/>
                          <pic:cNvPicPr/>
                        </pic:nvPicPr>
                        <pic:blipFill>
                          <a:blip r:embed="rId20" cstate="print">
                            <a:extLst>
                              <a:ext uri="{28A0092B-C50C-407E-A947-70E740481C1C}">
                                <a14:useLocalDpi xmlns:a14="http://schemas.microsoft.com/office/drawing/2010/main"/>
                              </a:ext>
                            </a:extLst>
                          </a:blip>
                          <a:stretch>
                            <a:fillRect/>
                          </a:stretch>
                        </pic:blipFill>
                        <pic:spPr>
                          <a:xfrm>
                            <a:off x="0" y="0"/>
                            <a:ext cx="3440152" cy="1688401"/>
                          </a:xfrm>
                          <a:prstGeom prst="rect">
                            <a:avLst/>
                          </a:prstGeom>
                        </pic:spPr>
                      </pic:pic>
                    </a:graphicData>
                  </a:graphic>
                </wp:inline>
              </w:drawing>
            </w:r>
          </w:p>
          <w:p w:rsidR="00117A4E" w:rsidRPr="00117A4E" w:rsidRDefault="00117A4E" w:rsidP="00117A4E">
            <w:pPr>
              <w:jc w:val="center"/>
              <w:rPr>
                <w:i/>
                <w:noProof/>
                <w:sz w:val="16"/>
                <w:szCs w:val="16"/>
                <w:lang w:val="fr-FR"/>
              </w:rPr>
            </w:pPr>
            <w:r w:rsidRPr="00117A4E">
              <w:rPr>
                <w:i/>
                <w:noProof/>
                <w:sz w:val="16"/>
                <w:szCs w:val="16"/>
                <w:lang w:val="fr-FR"/>
              </w:rPr>
              <w:t>Camps de Réfugiés de Sido : Secteur Central</w:t>
            </w:r>
          </w:p>
        </w:tc>
      </w:tr>
    </w:tbl>
    <w:p w:rsidR="00117A4E" w:rsidRDefault="00117A4E" w:rsidP="004A32EB">
      <w:pPr>
        <w:pStyle w:val="Heading4"/>
      </w:pPr>
      <w:r>
        <w:t>Réponse Eau Hygiène et assainissement &amp; Abris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3"/>
        <w:gridCol w:w="5016"/>
      </w:tblGrid>
      <w:tr w:rsidR="004C4A34" w:rsidRPr="00F10C74" w:rsidTr="00246FDD">
        <w:tc>
          <w:tcPr>
            <w:tcW w:w="4043" w:type="dxa"/>
          </w:tcPr>
          <w:p w:rsidR="004C4A34" w:rsidRDefault="004C4A34" w:rsidP="00266EE9">
            <w:pPr>
              <w:spacing w:after="0"/>
              <w:ind w:left="-113"/>
              <w:rPr>
                <w:lang w:val="fr-FR"/>
              </w:rPr>
            </w:pPr>
            <w:r>
              <w:rPr>
                <w:lang w:val="fr-FR"/>
              </w:rPr>
              <w:t>En novembre 2014, les seules interventions mise</w:t>
            </w:r>
            <w:r w:rsidR="00266EE9">
              <w:rPr>
                <w:lang w:val="fr-FR"/>
              </w:rPr>
              <w:t>s</w:t>
            </w:r>
            <w:r>
              <w:rPr>
                <w:lang w:val="fr-FR"/>
              </w:rPr>
              <w:t xml:space="preserve"> en œuvre </w:t>
            </w:r>
            <w:r w:rsidR="00266EE9">
              <w:rPr>
                <w:lang w:val="fr-FR"/>
              </w:rPr>
              <w:t xml:space="preserve">ont été faites </w:t>
            </w:r>
            <w:r>
              <w:rPr>
                <w:lang w:val="fr-FR"/>
              </w:rPr>
              <w:t>avec le soutien de l’UNICEF</w:t>
            </w:r>
            <w:r w:rsidR="00266EE9">
              <w:rPr>
                <w:lang w:val="fr-FR"/>
              </w:rPr>
              <w:t xml:space="preserve">. Elles se sont focalisées </w:t>
            </w:r>
            <w:r>
              <w:rPr>
                <w:lang w:val="fr-FR"/>
              </w:rPr>
              <w:t>sur le secteur central</w:t>
            </w:r>
            <w:r w:rsidR="00266EE9">
              <w:rPr>
                <w:lang w:val="fr-FR"/>
              </w:rPr>
              <w:t xml:space="preserve"> (le plus dense)</w:t>
            </w:r>
            <w:r>
              <w:rPr>
                <w:lang w:val="fr-FR"/>
              </w:rPr>
              <w:t>. Ce soutien a bénéficié d’un appui de la DG-ECHO</w:t>
            </w:r>
            <w:r>
              <w:rPr>
                <w:rStyle w:val="FootnoteReference"/>
                <w:lang w:val="fr-FR"/>
              </w:rPr>
              <w:footnoteReference w:id="5"/>
            </w:r>
            <w:r>
              <w:rPr>
                <w:lang w:val="fr-FR"/>
              </w:rPr>
              <w:t xml:space="preserve"> à hauteur d’1 M€. </w:t>
            </w:r>
            <w:r w:rsidR="00266EE9">
              <w:rPr>
                <w:lang w:val="fr-FR"/>
              </w:rPr>
              <w:t>La couverture</w:t>
            </w:r>
            <w:r>
              <w:rPr>
                <w:lang w:val="fr-FR"/>
              </w:rPr>
              <w:t xml:space="preserve"> de l’UNICEF s</w:t>
            </w:r>
            <w:r w:rsidR="00266EE9">
              <w:rPr>
                <w:lang w:val="fr-FR"/>
              </w:rPr>
              <w:t>’</w:t>
            </w:r>
            <w:r>
              <w:rPr>
                <w:lang w:val="fr-FR"/>
              </w:rPr>
              <w:t>e</w:t>
            </w:r>
            <w:r w:rsidR="00266EE9">
              <w:rPr>
                <w:lang w:val="fr-FR"/>
              </w:rPr>
              <w:t>st</w:t>
            </w:r>
            <w:r>
              <w:rPr>
                <w:lang w:val="fr-FR"/>
              </w:rPr>
              <w:t xml:space="preserve"> </w:t>
            </w:r>
            <w:r w:rsidR="00266EE9">
              <w:rPr>
                <w:lang w:val="fr-FR"/>
              </w:rPr>
              <w:t>avérée</w:t>
            </w:r>
            <w:r>
              <w:rPr>
                <w:lang w:val="fr-FR"/>
              </w:rPr>
              <w:t xml:space="preserve"> insuffisante pour le site de Sido (35</w:t>
            </w:r>
            <w:r w:rsidR="00266EE9">
              <w:rPr>
                <w:lang w:val="fr-FR"/>
              </w:rPr>
              <w:t xml:space="preserve"> latrines pour 7.000 personnes</w:t>
            </w:r>
            <w:r>
              <w:rPr>
                <w:lang w:val="fr-FR"/>
              </w:rPr>
              <w:t>, aucune présence in situ) et</w:t>
            </w:r>
            <w:r w:rsidR="00266EE9">
              <w:rPr>
                <w:lang w:val="fr-FR"/>
              </w:rPr>
              <w:t xml:space="preserve"> les infrastructures </w:t>
            </w:r>
            <w:r>
              <w:rPr>
                <w:lang w:val="fr-FR"/>
              </w:rPr>
              <w:t>de très mauvaise qualité (4 forages fonctionnels sur les 10 que compte le site, aucun suivi de la qualité</w:t>
            </w:r>
            <w:r w:rsidR="00266EE9">
              <w:rPr>
                <w:lang w:val="fr-FR"/>
              </w:rPr>
              <w:t xml:space="preserve"> de l’eau alors que celle-ci présente des</w:t>
            </w:r>
          </w:p>
        </w:tc>
        <w:tc>
          <w:tcPr>
            <w:tcW w:w="5016" w:type="dxa"/>
          </w:tcPr>
          <w:p w:rsidR="004C4A34" w:rsidRDefault="004C4A34" w:rsidP="00AB38D1">
            <w:pPr>
              <w:rPr>
                <w:lang w:val="fr-FR"/>
              </w:rPr>
            </w:pPr>
            <w:r>
              <w:rPr>
                <w:noProof/>
                <w:lang w:val="fr-FR"/>
              </w:rPr>
              <w:drawing>
                <wp:inline distT="0" distB="0" distL="0" distR="0" wp14:anchorId="498D6591" wp14:editId="507E4BA9">
                  <wp:extent cx="3046365" cy="1717170"/>
                  <wp:effectExtent l="0" t="0" r="190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ido-Latrines-UNICEF.jpg"/>
                          <pic:cNvPicPr/>
                        </pic:nvPicPr>
                        <pic:blipFill>
                          <a:blip r:embed="rId21" cstate="print">
                            <a:extLst>
                              <a:ext uri="{28A0092B-C50C-407E-A947-70E740481C1C}">
                                <a14:useLocalDpi xmlns:a14="http://schemas.microsoft.com/office/drawing/2010/main"/>
                              </a:ext>
                            </a:extLst>
                          </a:blip>
                          <a:stretch>
                            <a:fillRect/>
                          </a:stretch>
                        </pic:blipFill>
                        <pic:spPr>
                          <a:xfrm>
                            <a:off x="0" y="0"/>
                            <a:ext cx="3048183" cy="1718195"/>
                          </a:xfrm>
                          <a:prstGeom prst="rect">
                            <a:avLst/>
                          </a:prstGeom>
                        </pic:spPr>
                      </pic:pic>
                    </a:graphicData>
                  </a:graphic>
                </wp:inline>
              </w:drawing>
            </w:r>
          </w:p>
          <w:p w:rsidR="004C4A34" w:rsidRDefault="004C4A34" w:rsidP="004C4A34">
            <w:pPr>
              <w:spacing w:after="0"/>
              <w:jc w:val="center"/>
              <w:rPr>
                <w:lang w:val="fr-FR"/>
              </w:rPr>
            </w:pPr>
            <w:r w:rsidRPr="004C4A34">
              <w:rPr>
                <w:i/>
                <w:sz w:val="16"/>
                <w:lang w:val="fr-FR"/>
              </w:rPr>
              <w:t>Champ de latrines UNICEF ne respectant ni les normes d’hygiène et de dignité de base. Latrine faisant certainement partie de l’appui financé par ECHO pour la mise en place de 380 latrines dans le sud du Tchad</w:t>
            </w:r>
            <w:r>
              <w:rPr>
                <w:lang w:val="fr-FR"/>
              </w:rPr>
              <w:t>.</w:t>
            </w:r>
          </w:p>
        </w:tc>
      </w:tr>
    </w:tbl>
    <w:p w:rsidR="004C4A34" w:rsidRDefault="004C4A34" w:rsidP="00246FDD">
      <w:pPr>
        <w:spacing w:before="0"/>
        <w:rPr>
          <w:lang w:val="fr-FR"/>
        </w:rPr>
      </w:pPr>
      <w:proofErr w:type="gramStart"/>
      <w:r>
        <w:rPr>
          <w:lang w:val="fr-FR"/>
        </w:rPr>
        <w:t>caractéristique</w:t>
      </w:r>
      <w:r w:rsidR="00266EE9">
        <w:rPr>
          <w:lang w:val="fr-FR"/>
        </w:rPr>
        <w:t>s</w:t>
      </w:r>
      <w:proofErr w:type="gramEnd"/>
      <w:r>
        <w:rPr>
          <w:lang w:val="fr-FR"/>
        </w:rPr>
        <w:t xml:space="preserve"> –odeur, couleur- alarmante)</w:t>
      </w:r>
      <w:r w:rsidR="00266EE9">
        <w:rPr>
          <w:lang w:val="fr-FR"/>
        </w:rPr>
        <w:t>.</w:t>
      </w:r>
    </w:p>
    <w:p w:rsidR="00246FDD" w:rsidRDefault="00246FDD" w:rsidP="003F2991">
      <w:pPr>
        <w:rPr>
          <w:lang w:val="fr-FR"/>
        </w:rPr>
      </w:pPr>
      <w:r>
        <w:rPr>
          <w:lang w:val="fr-FR"/>
        </w:rPr>
        <w:t xml:space="preserve">Afin de compléter les insuffisances en matière d’Abris, </w:t>
      </w:r>
      <w:r w:rsidR="00266EE9">
        <w:rPr>
          <w:lang w:val="fr-FR"/>
        </w:rPr>
        <w:t>d’</w:t>
      </w:r>
      <w:r>
        <w:rPr>
          <w:lang w:val="fr-FR"/>
        </w:rPr>
        <w:t>Hygiène et Assainissement, DG-ECHO a appuyé Intermón (Oxfam-ES) à hauteur de 500,000 €</w:t>
      </w:r>
      <w:r>
        <w:rPr>
          <w:rStyle w:val="FootnoteReference"/>
          <w:lang w:val="fr-FR"/>
        </w:rPr>
        <w:footnoteReference w:id="6"/>
      </w:r>
      <w:r>
        <w:rPr>
          <w:lang w:val="fr-FR"/>
        </w:rPr>
        <w:t>. L’action prévoyait</w:t>
      </w:r>
      <w:r w:rsidR="00A4650C">
        <w:rPr>
          <w:lang w:val="fr-FR"/>
        </w:rPr>
        <w:t xml:space="preserve"> d’intervenir dans </w:t>
      </w:r>
      <w:proofErr w:type="gramStart"/>
      <w:r w:rsidR="00A4650C">
        <w:rPr>
          <w:lang w:val="fr-FR"/>
        </w:rPr>
        <w:t>le</w:t>
      </w:r>
      <w:r w:rsidR="00075DD8">
        <w:rPr>
          <w:lang w:val="fr-FR"/>
        </w:rPr>
        <w:t>s</w:t>
      </w:r>
      <w:r w:rsidR="00A4650C">
        <w:rPr>
          <w:lang w:val="fr-FR"/>
        </w:rPr>
        <w:t xml:space="preserve"> secteurs</w:t>
      </w:r>
      <w:r w:rsidR="00075DD8">
        <w:rPr>
          <w:lang w:val="fr-FR"/>
        </w:rPr>
        <w:t xml:space="preserve"> </w:t>
      </w:r>
      <w:r w:rsidR="00A4650C">
        <w:rPr>
          <w:lang w:val="fr-FR"/>
        </w:rPr>
        <w:t>central et périphériques</w:t>
      </w:r>
      <w:proofErr w:type="gramEnd"/>
      <w:r w:rsidR="00075DD8">
        <w:rPr>
          <w:lang w:val="fr-FR"/>
        </w:rPr>
        <w:t>. Elle</w:t>
      </w:r>
      <w:r w:rsidR="00A4650C">
        <w:rPr>
          <w:lang w:val="fr-FR"/>
        </w:rPr>
        <w:t xml:space="preserve"> incluait</w:t>
      </w:r>
      <w:r>
        <w:rPr>
          <w:lang w:val="fr-FR"/>
        </w:rPr>
        <w:t> :</w:t>
      </w:r>
    </w:p>
    <w:p w:rsidR="004336F9" w:rsidRDefault="004336F9" w:rsidP="003F2991">
      <w:pPr>
        <w:rPr>
          <w:lang w:val="fr-FR"/>
        </w:rPr>
      </w:pPr>
      <w:r>
        <w:rPr>
          <w:lang w:val="fr-FR"/>
        </w:rPr>
        <w:t>Résultat 1 : Eau &amp; assainissement</w:t>
      </w:r>
    </w:p>
    <w:p w:rsidR="00117A4E" w:rsidRDefault="00246FDD" w:rsidP="00583611">
      <w:pPr>
        <w:pStyle w:val="ListParagraph"/>
        <w:numPr>
          <w:ilvl w:val="0"/>
          <w:numId w:val="19"/>
        </w:numPr>
        <w:rPr>
          <w:lang w:val="fr-FR"/>
        </w:rPr>
      </w:pPr>
      <w:r>
        <w:rPr>
          <w:lang w:val="fr-FR"/>
        </w:rPr>
        <w:t>La construction de 140 latrines avec un dispositif de lavage des mains ;</w:t>
      </w:r>
    </w:p>
    <w:p w:rsidR="00246FDD" w:rsidRDefault="00246FDD" w:rsidP="00583611">
      <w:pPr>
        <w:pStyle w:val="ListParagraph"/>
        <w:numPr>
          <w:ilvl w:val="0"/>
          <w:numId w:val="19"/>
        </w:numPr>
        <w:rPr>
          <w:lang w:val="fr-FR"/>
        </w:rPr>
      </w:pPr>
      <w:r>
        <w:rPr>
          <w:lang w:val="fr-FR"/>
        </w:rPr>
        <w:t>La construction de 140 douches ;</w:t>
      </w:r>
    </w:p>
    <w:p w:rsidR="00246FDD" w:rsidRDefault="00246FDD" w:rsidP="00583611">
      <w:pPr>
        <w:pStyle w:val="ListParagraph"/>
        <w:numPr>
          <w:ilvl w:val="0"/>
          <w:numId w:val="19"/>
        </w:numPr>
        <w:rPr>
          <w:lang w:val="fr-FR"/>
        </w:rPr>
      </w:pPr>
      <w:r>
        <w:rPr>
          <w:lang w:val="fr-FR"/>
        </w:rPr>
        <w:t>La construction de 10 aires de lavage à proximité des points d’eau</w:t>
      </w:r>
      <w:r w:rsidR="00A4650C">
        <w:rPr>
          <w:lang w:val="fr-FR"/>
        </w:rPr>
        <w:t> ;</w:t>
      </w:r>
    </w:p>
    <w:p w:rsidR="00A4650C" w:rsidRDefault="00A4650C" w:rsidP="00583611">
      <w:pPr>
        <w:pStyle w:val="ListParagraph"/>
        <w:numPr>
          <w:ilvl w:val="0"/>
          <w:numId w:val="19"/>
        </w:numPr>
        <w:rPr>
          <w:lang w:val="fr-FR"/>
        </w:rPr>
      </w:pPr>
      <w:r>
        <w:rPr>
          <w:lang w:val="fr-FR"/>
        </w:rPr>
        <w:t>La construction de 4 fosses à ordures et de 140 points de collecte (po</w:t>
      </w:r>
      <w:r w:rsidR="004336F9">
        <w:rPr>
          <w:lang w:val="fr-FR"/>
        </w:rPr>
        <w:t>u</w:t>
      </w:r>
      <w:r>
        <w:rPr>
          <w:lang w:val="fr-FR"/>
        </w:rPr>
        <w:t>belles) ;</w:t>
      </w:r>
    </w:p>
    <w:p w:rsidR="004336F9" w:rsidRPr="004336F9" w:rsidRDefault="004336F9" w:rsidP="004336F9">
      <w:pPr>
        <w:rPr>
          <w:lang w:val="fr-FR"/>
        </w:rPr>
      </w:pPr>
      <w:r>
        <w:rPr>
          <w:lang w:val="fr-FR"/>
        </w:rPr>
        <w:t>Résultat 2 : Hygiène</w:t>
      </w:r>
    </w:p>
    <w:p w:rsidR="004336F9" w:rsidRPr="004336F9" w:rsidRDefault="00A4650C" w:rsidP="00583611">
      <w:pPr>
        <w:pStyle w:val="ListParagraph"/>
        <w:numPr>
          <w:ilvl w:val="0"/>
          <w:numId w:val="21"/>
        </w:numPr>
        <w:rPr>
          <w:lang w:val="fr-FR"/>
        </w:rPr>
      </w:pPr>
      <w:r w:rsidRPr="004336F9">
        <w:rPr>
          <w:lang w:val="fr-FR"/>
        </w:rPr>
        <w:t xml:space="preserve">La distribution de 1,750 </w:t>
      </w:r>
      <w:proofErr w:type="gramStart"/>
      <w:r w:rsidRPr="004336F9">
        <w:rPr>
          <w:lang w:val="fr-FR"/>
        </w:rPr>
        <w:t>kits</w:t>
      </w:r>
      <w:proofErr w:type="gramEnd"/>
      <w:r w:rsidRPr="004336F9">
        <w:rPr>
          <w:lang w:val="fr-FR"/>
        </w:rPr>
        <w:t xml:space="preserve"> d’hygiène (1 par ménage)</w:t>
      </w:r>
      <w:r>
        <w:rPr>
          <w:rStyle w:val="FootnoteReference"/>
          <w:rFonts w:ascii="ArialMT" w:hAnsi="ArialMT" w:cs="ArialMT"/>
          <w:sz w:val="20"/>
          <w:szCs w:val="20"/>
          <w:lang w:val="fr-FR"/>
        </w:rPr>
        <w:footnoteReference w:id="7"/>
      </w:r>
      <w:r w:rsidR="004336F9" w:rsidRPr="004336F9">
        <w:rPr>
          <w:lang w:val="fr-FR"/>
        </w:rPr>
        <w:t> ;</w:t>
      </w:r>
    </w:p>
    <w:p w:rsidR="00A4650C" w:rsidRPr="004336F9" w:rsidRDefault="004336F9" w:rsidP="00583611">
      <w:pPr>
        <w:pStyle w:val="ListParagraph"/>
        <w:numPr>
          <w:ilvl w:val="0"/>
          <w:numId w:val="21"/>
        </w:numPr>
        <w:rPr>
          <w:lang w:val="fr-FR"/>
        </w:rPr>
      </w:pPr>
      <w:r w:rsidRPr="004336F9">
        <w:rPr>
          <w:lang w:val="fr-FR"/>
        </w:rPr>
        <w:t>La réalisation de</w:t>
      </w:r>
      <w:r w:rsidR="00A4650C" w:rsidRPr="004336F9">
        <w:rPr>
          <w:lang w:val="fr-FR"/>
        </w:rPr>
        <w:t xml:space="preserve"> campagne</w:t>
      </w:r>
      <w:r w:rsidRPr="004336F9">
        <w:rPr>
          <w:lang w:val="fr-FR"/>
        </w:rPr>
        <w:t>s</w:t>
      </w:r>
      <w:r w:rsidR="00A4650C" w:rsidRPr="004336F9">
        <w:rPr>
          <w:lang w:val="fr-FR"/>
        </w:rPr>
        <w:t xml:space="preserve"> de sensibilisation</w:t>
      </w:r>
      <w:r w:rsidRPr="004336F9">
        <w:rPr>
          <w:lang w:val="fr-FR"/>
        </w:rPr>
        <w:t> ;</w:t>
      </w:r>
    </w:p>
    <w:p w:rsidR="004336F9" w:rsidRPr="004336F9" w:rsidRDefault="004336F9" w:rsidP="00583611">
      <w:pPr>
        <w:pStyle w:val="ListParagraph"/>
        <w:numPr>
          <w:ilvl w:val="0"/>
          <w:numId w:val="21"/>
        </w:numPr>
        <w:rPr>
          <w:lang w:val="fr-FR"/>
        </w:rPr>
      </w:pPr>
      <w:r w:rsidRPr="004336F9">
        <w:rPr>
          <w:lang w:val="fr-FR"/>
        </w:rPr>
        <w:t>La formation de comités de gestion et d’hygiène.</w:t>
      </w:r>
    </w:p>
    <w:p w:rsidR="004336F9" w:rsidRDefault="004336F9" w:rsidP="004336F9">
      <w:pPr>
        <w:rPr>
          <w:lang w:val="fr-FR"/>
        </w:rPr>
      </w:pPr>
      <w:r w:rsidRPr="004336F9">
        <w:rPr>
          <w:lang w:val="fr-FR"/>
        </w:rPr>
        <w:t xml:space="preserve">Résultat </w:t>
      </w:r>
      <w:r>
        <w:rPr>
          <w:lang w:val="fr-FR"/>
        </w:rPr>
        <w:t>3</w:t>
      </w:r>
      <w:r w:rsidRPr="004336F9">
        <w:rPr>
          <w:lang w:val="fr-FR"/>
        </w:rPr>
        <w:t xml:space="preserve"> : </w:t>
      </w:r>
      <w:r>
        <w:rPr>
          <w:lang w:val="fr-FR"/>
        </w:rPr>
        <w:t>Abris</w:t>
      </w:r>
    </w:p>
    <w:p w:rsidR="004336F9" w:rsidRPr="004336F9" w:rsidRDefault="004336F9" w:rsidP="00583611">
      <w:pPr>
        <w:pStyle w:val="ListParagraph"/>
        <w:numPr>
          <w:ilvl w:val="0"/>
          <w:numId w:val="20"/>
        </w:numPr>
        <w:rPr>
          <w:lang w:val="fr-FR"/>
        </w:rPr>
      </w:pPr>
      <w:r w:rsidRPr="004336F9">
        <w:rPr>
          <w:lang w:val="fr-FR"/>
        </w:rPr>
        <w:t xml:space="preserve">La distribution de 1,750 </w:t>
      </w:r>
      <w:proofErr w:type="gramStart"/>
      <w:r w:rsidRPr="004336F9">
        <w:rPr>
          <w:lang w:val="fr-FR"/>
        </w:rPr>
        <w:t>kits</w:t>
      </w:r>
      <w:proofErr w:type="gramEnd"/>
      <w:r w:rsidRPr="004336F9">
        <w:rPr>
          <w:lang w:val="fr-FR"/>
        </w:rPr>
        <w:t xml:space="preserve"> </w:t>
      </w:r>
      <w:r>
        <w:rPr>
          <w:lang w:val="fr-FR"/>
        </w:rPr>
        <w:t>d’abris</w:t>
      </w:r>
      <w:r w:rsidRPr="004336F9">
        <w:rPr>
          <w:lang w:val="fr-FR"/>
        </w:rPr>
        <w:t xml:space="preserve"> (1 par ménage</w:t>
      </w:r>
      <w:r>
        <w:rPr>
          <w:lang w:val="fr-FR"/>
        </w:rPr>
        <w:t>)</w:t>
      </w:r>
      <w:r>
        <w:rPr>
          <w:rStyle w:val="FootnoteReference"/>
          <w:lang w:val="fr-FR"/>
        </w:rPr>
        <w:footnoteReference w:id="8"/>
      </w:r>
    </w:p>
    <w:p w:rsidR="004C4A34" w:rsidRDefault="004336F9" w:rsidP="003F2991">
      <w:pPr>
        <w:rPr>
          <w:lang w:val="fr-FR"/>
        </w:rPr>
      </w:pPr>
      <w:r>
        <w:rPr>
          <w:lang w:val="fr-FR"/>
        </w:rPr>
        <w:t>La mission visait à évaluer la qualité et la pertinence de la mise en œuvre de cette action.</w:t>
      </w:r>
    </w:p>
    <w:p w:rsidR="00A931F3" w:rsidRPr="004C4A34" w:rsidRDefault="00117A4E" w:rsidP="00BD57A5">
      <w:pPr>
        <w:pStyle w:val="Heading3"/>
        <w:rPr>
          <w:lang w:val="fr-FR"/>
        </w:rPr>
      </w:pPr>
      <w:bookmarkStart w:id="8" w:name="_Toc415478231"/>
      <w:r w:rsidRPr="004C4A34">
        <w:rPr>
          <w:lang w:val="fr-FR"/>
        </w:rPr>
        <w:lastRenderedPageBreak/>
        <w:t xml:space="preserve">Situation du camp de </w:t>
      </w:r>
      <w:proofErr w:type="spellStart"/>
      <w:r w:rsidR="00A931F3" w:rsidRPr="004C4A34">
        <w:rPr>
          <w:lang w:val="fr-FR"/>
        </w:rPr>
        <w:t>Maigama</w:t>
      </w:r>
      <w:bookmarkEnd w:id="8"/>
      <w:proofErr w:type="spellEnd"/>
    </w:p>
    <w:p w:rsidR="001806B5" w:rsidRDefault="001806B5" w:rsidP="004A32EB">
      <w:pPr>
        <w:pStyle w:val="Heading4"/>
      </w:pPr>
      <w:r>
        <w:t>Vue d’ensemble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4"/>
        <w:gridCol w:w="4271"/>
      </w:tblGrid>
      <w:tr w:rsidR="00CC39D9" w:rsidRPr="00F10C74" w:rsidTr="003E1C8D">
        <w:tc>
          <w:tcPr>
            <w:tcW w:w="4223" w:type="dxa"/>
          </w:tcPr>
          <w:p w:rsidR="00CC39D9" w:rsidRDefault="00CC39D9" w:rsidP="00CC39D9">
            <w:pPr>
              <w:ind w:left="-108"/>
              <w:rPr>
                <w:lang w:val="fr-FR"/>
              </w:rPr>
            </w:pPr>
            <w:r w:rsidRPr="001806B5">
              <w:rPr>
                <w:lang w:val="fr-FR"/>
              </w:rPr>
              <w:t xml:space="preserve">Le site est prévu pour accueillir près de 30.000 personnes </w:t>
            </w:r>
            <w:r w:rsidR="00266EE9">
              <w:rPr>
                <w:lang w:val="fr-FR"/>
              </w:rPr>
              <w:t>soit</w:t>
            </w:r>
            <w:r w:rsidRPr="001806B5">
              <w:rPr>
                <w:lang w:val="fr-FR"/>
              </w:rPr>
              <w:t xml:space="preserve"> l'ensemble des retournés des sites de Sido</w:t>
            </w:r>
            <w:r w:rsidR="00266EE9">
              <w:rPr>
                <w:lang w:val="fr-FR"/>
              </w:rPr>
              <w:t xml:space="preserve"> (secteur central)</w:t>
            </w:r>
            <w:r w:rsidRPr="001806B5">
              <w:rPr>
                <w:lang w:val="fr-FR"/>
              </w:rPr>
              <w:t xml:space="preserve"> et </w:t>
            </w:r>
            <w:proofErr w:type="spellStart"/>
            <w:r w:rsidRPr="001806B5">
              <w:rPr>
                <w:lang w:val="fr-FR"/>
              </w:rPr>
              <w:t>Doyaba</w:t>
            </w:r>
            <w:proofErr w:type="spellEnd"/>
            <w:r w:rsidRPr="001806B5">
              <w:rPr>
                <w:lang w:val="fr-FR"/>
              </w:rPr>
              <w:t>. Depuis l'ouverture du site</w:t>
            </w:r>
            <w:r>
              <w:rPr>
                <w:lang w:val="fr-FR"/>
              </w:rPr>
              <w:t xml:space="preserve"> en juin 2014</w:t>
            </w:r>
            <w:r w:rsidRPr="001806B5">
              <w:rPr>
                <w:lang w:val="fr-FR"/>
              </w:rPr>
              <w:t xml:space="preserve">, 15 038 personnes ont été relocalisées vers </w:t>
            </w:r>
            <w:proofErr w:type="spellStart"/>
            <w:r w:rsidRPr="001806B5">
              <w:rPr>
                <w:lang w:val="fr-FR"/>
              </w:rPr>
              <w:t>Maingama</w:t>
            </w:r>
            <w:proofErr w:type="spellEnd"/>
            <w:r w:rsidRPr="001806B5">
              <w:rPr>
                <w:lang w:val="fr-FR"/>
              </w:rPr>
              <w:t>.</w:t>
            </w:r>
            <w:r>
              <w:rPr>
                <w:lang w:val="fr-FR"/>
              </w:rPr>
              <w:t xml:space="preserve"> </w:t>
            </w:r>
          </w:p>
          <w:p w:rsidR="00CC39D9" w:rsidRDefault="00CC39D9" w:rsidP="00CC39D9">
            <w:pPr>
              <w:ind w:left="-108"/>
              <w:rPr>
                <w:lang w:val="fr-FR"/>
              </w:rPr>
            </w:pPr>
            <w:r>
              <w:rPr>
                <w:lang w:val="fr-FR"/>
              </w:rPr>
              <w:t xml:space="preserve">La relocalisation depuis les camps de </w:t>
            </w:r>
            <w:proofErr w:type="spellStart"/>
            <w:r>
              <w:rPr>
                <w:lang w:val="fr-FR"/>
              </w:rPr>
              <w:t>Doyaba</w:t>
            </w:r>
            <w:proofErr w:type="spellEnd"/>
            <w:r>
              <w:rPr>
                <w:lang w:val="fr-FR"/>
              </w:rPr>
              <w:t xml:space="preserve"> et Sido a pris extrêmement de retard (interruption liée aux pluies, reprise des déplacements à la mi-octobre).</w:t>
            </w:r>
          </w:p>
          <w:p w:rsidR="00CC39D9" w:rsidRDefault="00CC39D9" w:rsidP="00CC39D9">
            <w:pPr>
              <w:ind w:left="-108"/>
              <w:rPr>
                <w:lang w:val="fr-FR"/>
              </w:rPr>
            </w:pPr>
            <w:r>
              <w:rPr>
                <w:lang w:val="fr-FR"/>
              </w:rPr>
              <w:t xml:space="preserve">Les </w:t>
            </w:r>
            <w:r w:rsidR="00266EE9">
              <w:rPr>
                <w:lang w:val="fr-FR"/>
              </w:rPr>
              <w:t>réfugiés</w:t>
            </w:r>
            <w:r>
              <w:rPr>
                <w:lang w:val="fr-FR"/>
              </w:rPr>
              <w:t xml:space="preserve"> au sein du camp sont </w:t>
            </w:r>
            <w:proofErr w:type="gramStart"/>
            <w:r>
              <w:rPr>
                <w:lang w:val="fr-FR"/>
              </w:rPr>
              <w:t>organisées</w:t>
            </w:r>
            <w:proofErr w:type="gramEnd"/>
            <w:r>
              <w:rPr>
                <w:lang w:val="fr-FR"/>
              </w:rPr>
              <w:t xml:space="preserve"> en blocs (20 unités) et villages (27), réparties en deux zones. Toutefois le niveau d’équipement de ces unités est loin d’être homogène et certains ne sont pas adaptés pour recevoir les </w:t>
            </w:r>
            <w:r w:rsidR="00266EE9">
              <w:rPr>
                <w:lang w:val="fr-FR"/>
              </w:rPr>
              <w:t>réfugiés</w:t>
            </w:r>
            <w:r>
              <w:rPr>
                <w:lang w:val="fr-FR"/>
              </w:rPr>
              <w:t xml:space="preserve"> encore basées à Sido.</w:t>
            </w:r>
          </w:p>
          <w:p w:rsidR="00CC39D9" w:rsidRPr="001806B5" w:rsidRDefault="00CC39D9" w:rsidP="00583611">
            <w:pPr>
              <w:pStyle w:val="Heading4"/>
              <w:numPr>
                <w:ilvl w:val="3"/>
                <w:numId w:val="29"/>
              </w:numPr>
              <w:outlineLvl w:val="3"/>
            </w:pPr>
            <w:r>
              <w:t>Réponses Abris, Eau, Hygiène et Assainissement</w:t>
            </w:r>
          </w:p>
          <w:p w:rsidR="00CC39D9" w:rsidRDefault="00CC39D9" w:rsidP="00CC39D9">
            <w:pPr>
              <w:ind w:left="-108"/>
              <w:rPr>
                <w:lang w:val="fr-FR"/>
              </w:rPr>
            </w:pPr>
            <w:r w:rsidRPr="001806B5">
              <w:rPr>
                <w:lang w:val="fr-FR"/>
              </w:rPr>
              <w:t>La Croix-Rouge Tchadienne (CRT) est en charge de la gestion du camp</w:t>
            </w:r>
            <w:r>
              <w:rPr>
                <w:lang w:val="fr-FR"/>
              </w:rPr>
              <w:t xml:space="preserve">, </w:t>
            </w:r>
            <w:r w:rsidRPr="001806B5">
              <w:rPr>
                <w:lang w:val="fr-FR"/>
              </w:rPr>
              <w:t xml:space="preserve">ADES </w:t>
            </w:r>
            <w:r>
              <w:rPr>
                <w:lang w:val="fr-FR"/>
              </w:rPr>
              <w:t xml:space="preserve">est en charge de </w:t>
            </w:r>
            <w:r w:rsidRPr="001806B5">
              <w:rPr>
                <w:lang w:val="fr-FR"/>
              </w:rPr>
              <w:t xml:space="preserve">la construction d'une partie des abris </w:t>
            </w:r>
            <w:r>
              <w:rPr>
                <w:lang w:val="fr-FR"/>
              </w:rPr>
              <w:t xml:space="preserve">et  </w:t>
            </w:r>
            <w:r w:rsidRPr="001806B5">
              <w:rPr>
                <w:lang w:val="fr-FR"/>
              </w:rPr>
              <w:t>UNICEF est impliqué dans le secteur WASH.</w:t>
            </w:r>
            <w:r>
              <w:rPr>
                <w:lang w:val="fr-FR"/>
              </w:rPr>
              <w:t xml:space="preserve"> </w:t>
            </w:r>
          </w:p>
          <w:p w:rsidR="00CC39D9" w:rsidRDefault="00CC39D9" w:rsidP="00CC39D9">
            <w:pPr>
              <w:ind w:left="-108"/>
              <w:rPr>
                <w:lang w:val="fr-FR"/>
              </w:rPr>
            </w:pPr>
            <w:r>
              <w:rPr>
                <w:lang w:val="fr-FR"/>
              </w:rPr>
              <w:t>La stratégie préconisée par la CRT en appui avec le HCR a consisté à autonomiser les services d’Eau Hygiène et d’Assainissement pour chacune des unités du camp (20 blocs et 18 villages).</w:t>
            </w:r>
          </w:p>
          <w:p w:rsidR="00CC39D9" w:rsidRDefault="00266EE9" w:rsidP="00CC39D9">
            <w:pPr>
              <w:ind w:left="-108"/>
              <w:rPr>
                <w:lang w:val="fr-FR"/>
              </w:rPr>
            </w:pPr>
            <w:r>
              <w:rPr>
                <w:lang w:val="fr-FR"/>
              </w:rPr>
              <w:t>Selon cette stratégie, l</w:t>
            </w:r>
            <w:r w:rsidR="00CC39D9">
              <w:rPr>
                <w:lang w:val="fr-FR"/>
              </w:rPr>
              <w:t xml:space="preserve">es besoins calculés en novembre 2014 </w:t>
            </w:r>
            <w:r>
              <w:rPr>
                <w:lang w:val="fr-FR"/>
              </w:rPr>
              <w:t xml:space="preserve">étaient </w:t>
            </w:r>
            <w:r w:rsidR="00CC39D9">
              <w:rPr>
                <w:lang w:val="fr-FR"/>
              </w:rPr>
              <w:t>de :</w:t>
            </w:r>
          </w:p>
          <w:p w:rsidR="00CC39D9" w:rsidRPr="008C2114" w:rsidRDefault="00CC39D9" w:rsidP="00583611">
            <w:pPr>
              <w:pStyle w:val="ListParagraph"/>
              <w:numPr>
                <w:ilvl w:val="0"/>
                <w:numId w:val="22"/>
              </w:numPr>
              <w:rPr>
                <w:lang w:val="fr-FR"/>
              </w:rPr>
            </w:pPr>
            <w:r w:rsidRPr="008C2114">
              <w:rPr>
                <w:lang w:val="fr-FR"/>
              </w:rPr>
              <w:t>2255 abris-bâche (sur 4 900 prévus) et 144 abris en adobe (sur 500 prévus);</w:t>
            </w:r>
          </w:p>
          <w:p w:rsidR="00CC39D9" w:rsidRPr="008C2114" w:rsidRDefault="00CC39D9" w:rsidP="00583611">
            <w:pPr>
              <w:pStyle w:val="ListParagraph"/>
              <w:numPr>
                <w:ilvl w:val="0"/>
                <w:numId w:val="22"/>
              </w:numPr>
              <w:rPr>
                <w:lang w:val="fr-FR"/>
              </w:rPr>
            </w:pPr>
            <w:r w:rsidRPr="008C2114">
              <w:rPr>
                <w:lang w:val="fr-FR"/>
              </w:rPr>
              <w:t>28 forages d’eau équipé de pompes à main (sur 60 prévus) ;</w:t>
            </w:r>
            <w:r>
              <w:rPr>
                <w:lang w:val="fr-FR"/>
              </w:rPr>
              <w:t xml:space="preserve"> et</w:t>
            </w:r>
          </w:p>
          <w:p w:rsidR="00CC39D9" w:rsidRPr="008C2114" w:rsidRDefault="00CC39D9" w:rsidP="00583611">
            <w:pPr>
              <w:pStyle w:val="ListParagraph"/>
              <w:numPr>
                <w:ilvl w:val="0"/>
                <w:numId w:val="22"/>
              </w:numPr>
              <w:rPr>
                <w:lang w:val="fr-FR"/>
              </w:rPr>
            </w:pPr>
            <w:r w:rsidRPr="008C2114">
              <w:rPr>
                <w:lang w:val="fr-FR"/>
              </w:rPr>
              <w:t xml:space="preserve">250 latrines (sur 600 prévus), 186 douches (sur 600 prévues), 15 </w:t>
            </w:r>
            <w:r>
              <w:rPr>
                <w:lang w:val="fr-FR"/>
              </w:rPr>
              <w:t xml:space="preserve">aires de lavage (sur 60 prévus) et </w:t>
            </w:r>
            <w:r w:rsidRPr="008C2114">
              <w:rPr>
                <w:lang w:val="fr-FR"/>
              </w:rPr>
              <w:t>5 fosses à ordures (sur 38 prévues)</w:t>
            </w:r>
            <w:r>
              <w:rPr>
                <w:rStyle w:val="FootnoteReference"/>
                <w:lang w:val="fr-FR"/>
              </w:rPr>
              <w:footnoteReference w:id="9"/>
            </w:r>
            <w:r>
              <w:rPr>
                <w:lang w:val="fr-FR"/>
              </w:rPr>
              <w:t>.</w:t>
            </w:r>
          </w:p>
          <w:p w:rsidR="00CC39D9" w:rsidRPr="00F54D71" w:rsidRDefault="00CC39D9" w:rsidP="00F54D71">
            <w:pPr>
              <w:ind w:left="-108"/>
              <w:rPr>
                <w:lang w:val="fr-FR"/>
              </w:rPr>
            </w:pPr>
            <w:r>
              <w:rPr>
                <w:lang w:val="fr-FR"/>
              </w:rPr>
              <w:t>Afin de compléter les insuffisances en matière d’Abris, d’Eau, Hygiène et Assainissement</w:t>
            </w:r>
            <w:r w:rsidR="00F54D71">
              <w:rPr>
                <w:lang w:val="fr-FR"/>
              </w:rPr>
              <w:t xml:space="preserve"> du camp</w:t>
            </w:r>
            <w:r>
              <w:rPr>
                <w:lang w:val="fr-FR"/>
              </w:rPr>
              <w:t>, DG-ECHO a appuyé CARE France à hauteur de 500,000 €</w:t>
            </w:r>
            <w:r>
              <w:rPr>
                <w:rStyle w:val="FootnoteReference"/>
                <w:lang w:val="fr-FR"/>
              </w:rPr>
              <w:footnoteReference w:id="10"/>
            </w:r>
            <w:r w:rsidR="00F54D71">
              <w:rPr>
                <w:lang w:val="fr-FR"/>
              </w:rPr>
              <w:t xml:space="preserve">. </w:t>
            </w:r>
          </w:p>
        </w:tc>
        <w:tc>
          <w:tcPr>
            <w:tcW w:w="4846" w:type="dxa"/>
          </w:tcPr>
          <w:p w:rsidR="00CC39D9" w:rsidRDefault="00CC39D9" w:rsidP="001806B5">
            <w:pPr>
              <w:rPr>
                <w:lang w:val="fr-FR"/>
              </w:rPr>
            </w:pPr>
            <w:r>
              <w:rPr>
                <w:noProof/>
                <w:lang w:val="fr-FR"/>
              </w:rPr>
              <w:drawing>
                <wp:inline distT="0" distB="0" distL="0" distR="0" wp14:anchorId="18296006" wp14:editId="0655808D">
                  <wp:extent cx="2744888" cy="792967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9763" cy="7943760"/>
                          </a:xfrm>
                          <a:prstGeom prst="rect">
                            <a:avLst/>
                          </a:prstGeom>
                          <a:noFill/>
                          <a:ln>
                            <a:noFill/>
                          </a:ln>
                        </pic:spPr>
                      </pic:pic>
                    </a:graphicData>
                  </a:graphic>
                </wp:inline>
              </w:drawing>
            </w:r>
          </w:p>
          <w:p w:rsidR="003E1C8D" w:rsidRDefault="003E1C8D" w:rsidP="003E1C8D">
            <w:pPr>
              <w:jc w:val="center"/>
              <w:rPr>
                <w:lang w:val="fr-FR"/>
              </w:rPr>
            </w:pPr>
            <w:r w:rsidRPr="00CC39D9">
              <w:rPr>
                <w:i/>
                <w:sz w:val="16"/>
                <w:lang w:val="fr-FR"/>
              </w:rPr>
              <w:t>Plan d’aménagement d</w:t>
            </w:r>
            <w:r>
              <w:rPr>
                <w:i/>
                <w:sz w:val="16"/>
                <w:lang w:val="fr-FR"/>
              </w:rPr>
              <w:t>u camp d</w:t>
            </w:r>
            <w:r w:rsidRPr="00CC39D9">
              <w:rPr>
                <w:i/>
                <w:sz w:val="16"/>
                <w:lang w:val="fr-FR"/>
              </w:rPr>
              <w:t xml:space="preserve">e </w:t>
            </w:r>
            <w:proofErr w:type="spellStart"/>
            <w:r w:rsidRPr="00CC39D9">
              <w:rPr>
                <w:i/>
                <w:sz w:val="16"/>
                <w:lang w:val="fr-FR"/>
              </w:rPr>
              <w:t>Maigama</w:t>
            </w:r>
            <w:proofErr w:type="spellEnd"/>
          </w:p>
        </w:tc>
      </w:tr>
    </w:tbl>
    <w:p w:rsidR="003E1C8D" w:rsidRDefault="003E1C8D" w:rsidP="007526B7">
      <w:pPr>
        <w:rPr>
          <w:lang w:val="fr-FR"/>
        </w:rPr>
      </w:pPr>
      <w:r>
        <w:rPr>
          <w:lang w:val="fr-FR"/>
        </w:rPr>
        <w:lastRenderedPageBreak/>
        <w:t>L’action incluait :</w:t>
      </w:r>
    </w:p>
    <w:p w:rsidR="007526B7" w:rsidRPr="007526B7" w:rsidRDefault="008C2114" w:rsidP="007526B7">
      <w:pPr>
        <w:rPr>
          <w:lang w:val="fr-FR"/>
        </w:rPr>
      </w:pPr>
      <w:r w:rsidRPr="007526B7">
        <w:rPr>
          <w:lang w:val="fr-FR"/>
        </w:rPr>
        <w:t xml:space="preserve">Résultat 1 : </w:t>
      </w:r>
      <w:r w:rsidR="007526B7">
        <w:rPr>
          <w:lang w:val="fr-FR"/>
        </w:rPr>
        <w:t>Approvisionnement en eau potable</w:t>
      </w:r>
    </w:p>
    <w:p w:rsidR="007526B7" w:rsidRDefault="007526B7" w:rsidP="00583611">
      <w:pPr>
        <w:pStyle w:val="ListParagraph"/>
        <w:numPr>
          <w:ilvl w:val="0"/>
          <w:numId w:val="23"/>
        </w:numPr>
        <w:rPr>
          <w:lang w:val="fr-FR"/>
        </w:rPr>
      </w:pPr>
      <w:r w:rsidRPr="007526B7">
        <w:rPr>
          <w:lang w:val="fr-FR"/>
        </w:rPr>
        <w:t xml:space="preserve">5 forages d’eau </w:t>
      </w:r>
      <w:r>
        <w:rPr>
          <w:lang w:val="fr-FR"/>
        </w:rPr>
        <w:t>dotés d’un comité de gestion et d’un artisan réparateur</w:t>
      </w:r>
      <w:r w:rsidR="0000220F">
        <w:rPr>
          <w:lang w:val="fr-FR"/>
        </w:rPr>
        <w:t xml:space="preserve"> pour</w:t>
      </w:r>
      <w:r>
        <w:rPr>
          <w:lang w:val="fr-FR"/>
        </w:rPr>
        <w:t xml:space="preserve"> chacun ;</w:t>
      </w:r>
    </w:p>
    <w:p w:rsidR="007526B7" w:rsidRDefault="007526B7" w:rsidP="00583611">
      <w:pPr>
        <w:pStyle w:val="ListParagraph"/>
        <w:numPr>
          <w:ilvl w:val="0"/>
          <w:numId w:val="23"/>
        </w:numPr>
        <w:rPr>
          <w:lang w:val="fr-FR"/>
        </w:rPr>
      </w:pPr>
      <w:r>
        <w:rPr>
          <w:lang w:val="fr-FR"/>
        </w:rPr>
        <w:t>Distribution ciblée</w:t>
      </w:r>
      <w:r>
        <w:rPr>
          <w:rStyle w:val="FootnoteReference"/>
          <w:lang w:val="fr-FR"/>
        </w:rPr>
        <w:footnoteReference w:id="11"/>
      </w:r>
      <w:r>
        <w:rPr>
          <w:lang w:val="fr-FR"/>
        </w:rPr>
        <w:t xml:space="preserve"> d’un bidon de 20 litres par ménages (cible 2 500 ménages)</w:t>
      </w:r>
    </w:p>
    <w:p w:rsidR="008C2114" w:rsidRPr="004336F9" w:rsidRDefault="008C2114" w:rsidP="008C2114">
      <w:pPr>
        <w:rPr>
          <w:lang w:val="fr-FR"/>
        </w:rPr>
      </w:pPr>
      <w:r>
        <w:rPr>
          <w:lang w:val="fr-FR"/>
        </w:rPr>
        <w:t>Résultat 2 : Hygiène</w:t>
      </w:r>
    </w:p>
    <w:p w:rsidR="007526B7" w:rsidRDefault="007526B7" w:rsidP="00583611">
      <w:pPr>
        <w:pStyle w:val="ListParagraph"/>
        <w:numPr>
          <w:ilvl w:val="0"/>
          <w:numId w:val="24"/>
        </w:numPr>
        <w:rPr>
          <w:lang w:val="fr-FR"/>
        </w:rPr>
      </w:pPr>
      <w:r w:rsidRPr="007526B7">
        <w:rPr>
          <w:lang w:val="fr-FR"/>
        </w:rPr>
        <w:t xml:space="preserve">176 blocs </w:t>
      </w:r>
      <w:r w:rsidR="00D37A8D">
        <w:rPr>
          <w:lang w:val="fr-FR"/>
        </w:rPr>
        <w:t>latrines + douches. La construction de 144 latrines étant par ailleurs prévue par d’autres intervenants (soit au total 570 latrines prévues sur un besoin estimé à 600);</w:t>
      </w:r>
    </w:p>
    <w:p w:rsidR="00D37A8D" w:rsidRDefault="00D37A8D" w:rsidP="00583611">
      <w:pPr>
        <w:pStyle w:val="ListParagraph"/>
        <w:numPr>
          <w:ilvl w:val="0"/>
          <w:numId w:val="24"/>
        </w:numPr>
        <w:rPr>
          <w:lang w:val="fr-FR"/>
        </w:rPr>
      </w:pPr>
      <w:r>
        <w:rPr>
          <w:lang w:val="fr-FR"/>
        </w:rPr>
        <w:t xml:space="preserve">10 aires de lavage. La construction de 15 aires de lavage étant par ailleurs prévue par d’autres intervenants (soit au total 25 </w:t>
      </w:r>
      <w:r w:rsidR="00091517">
        <w:rPr>
          <w:lang w:val="fr-FR"/>
        </w:rPr>
        <w:t>aires</w:t>
      </w:r>
      <w:r>
        <w:rPr>
          <w:lang w:val="fr-FR"/>
        </w:rPr>
        <w:t xml:space="preserve"> prévues sur un besoin estimé à 60);</w:t>
      </w:r>
    </w:p>
    <w:p w:rsidR="008C2114" w:rsidRDefault="007526B7" w:rsidP="00583611">
      <w:pPr>
        <w:pStyle w:val="ListParagraph"/>
        <w:numPr>
          <w:ilvl w:val="0"/>
          <w:numId w:val="24"/>
        </w:numPr>
        <w:rPr>
          <w:lang w:val="fr-FR"/>
        </w:rPr>
      </w:pPr>
      <w:r w:rsidRPr="007526B7">
        <w:rPr>
          <w:lang w:val="fr-FR"/>
        </w:rPr>
        <w:t>17 fosses à ordures</w:t>
      </w:r>
      <w:r w:rsidR="00D37A8D">
        <w:rPr>
          <w:lang w:val="fr-FR"/>
        </w:rPr>
        <w:t>. La construction de 3 fosses à ordure étant par ailleurs prévue par d’autres intervenants (soit au total 20 fosses prévues sur un besoin estimé à 38);</w:t>
      </w:r>
    </w:p>
    <w:p w:rsidR="00D37A8D" w:rsidRDefault="00D37A8D" w:rsidP="00583611">
      <w:pPr>
        <w:pStyle w:val="ListParagraph"/>
        <w:numPr>
          <w:ilvl w:val="0"/>
          <w:numId w:val="24"/>
        </w:numPr>
        <w:rPr>
          <w:lang w:val="fr-FR"/>
        </w:rPr>
      </w:pPr>
      <w:r>
        <w:rPr>
          <w:lang w:val="fr-FR"/>
        </w:rPr>
        <w:t>Misse en place de Comité d’Assainissement Total Piloté par les Communautés ; et</w:t>
      </w:r>
    </w:p>
    <w:p w:rsidR="00D37A8D" w:rsidRPr="007526B7" w:rsidRDefault="00D37A8D" w:rsidP="00583611">
      <w:pPr>
        <w:pStyle w:val="ListParagraph"/>
        <w:numPr>
          <w:ilvl w:val="0"/>
          <w:numId w:val="24"/>
        </w:numPr>
        <w:rPr>
          <w:lang w:val="fr-FR"/>
        </w:rPr>
      </w:pPr>
      <w:r>
        <w:rPr>
          <w:lang w:val="fr-FR"/>
        </w:rPr>
        <w:t>La formation de 16 promoteurs à l’hygiène (1 pour 1 000 personnes).</w:t>
      </w:r>
    </w:p>
    <w:p w:rsidR="008C2114" w:rsidRDefault="008C2114" w:rsidP="008C2114">
      <w:pPr>
        <w:rPr>
          <w:lang w:val="fr-FR"/>
        </w:rPr>
      </w:pPr>
      <w:r w:rsidRPr="004336F9">
        <w:rPr>
          <w:lang w:val="fr-FR"/>
        </w:rPr>
        <w:t xml:space="preserve">Résultat </w:t>
      </w:r>
      <w:r>
        <w:rPr>
          <w:lang w:val="fr-FR"/>
        </w:rPr>
        <w:t>3</w:t>
      </w:r>
      <w:r w:rsidRPr="004336F9">
        <w:rPr>
          <w:lang w:val="fr-FR"/>
        </w:rPr>
        <w:t xml:space="preserve"> : </w:t>
      </w:r>
      <w:r>
        <w:rPr>
          <w:lang w:val="fr-FR"/>
        </w:rPr>
        <w:t>Abris</w:t>
      </w:r>
    </w:p>
    <w:p w:rsidR="008C2114" w:rsidRDefault="008C2114" w:rsidP="00583611">
      <w:pPr>
        <w:pStyle w:val="ListParagraph"/>
        <w:numPr>
          <w:ilvl w:val="0"/>
          <w:numId w:val="20"/>
        </w:numPr>
        <w:rPr>
          <w:lang w:val="fr-FR"/>
        </w:rPr>
      </w:pPr>
      <w:r w:rsidRPr="004336F9">
        <w:rPr>
          <w:lang w:val="fr-FR"/>
        </w:rPr>
        <w:t xml:space="preserve">La </w:t>
      </w:r>
      <w:r w:rsidR="00425AB6">
        <w:rPr>
          <w:lang w:val="fr-FR"/>
        </w:rPr>
        <w:t>construction de 600 abris en adobe pour les personnes à besoins spécifiques</w:t>
      </w:r>
      <w:r w:rsidRPr="004336F9">
        <w:rPr>
          <w:lang w:val="fr-FR"/>
        </w:rPr>
        <w:t xml:space="preserve"> </w:t>
      </w:r>
      <w:r w:rsidR="00425AB6">
        <w:rPr>
          <w:lang w:val="fr-FR"/>
        </w:rPr>
        <w:t>en complément des 500 prévus par le HCR soit au total 1 100 abris pour une population estimée à 10% de la population totale soit 750 ménages</w:t>
      </w:r>
      <w:r w:rsidR="00425AB6">
        <w:rPr>
          <w:rStyle w:val="FootnoteReference"/>
          <w:lang w:val="fr-FR"/>
        </w:rPr>
        <w:footnoteReference w:id="12"/>
      </w:r>
      <w:r w:rsidR="00425AB6">
        <w:rPr>
          <w:lang w:val="fr-FR"/>
        </w:rPr>
        <w:t> ;</w:t>
      </w:r>
      <w:r w:rsidR="00075DD8">
        <w:rPr>
          <w:lang w:val="fr-FR"/>
        </w:rPr>
        <w:t xml:space="preserve"> et</w:t>
      </w:r>
    </w:p>
    <w:p w:rsidR="00425AB6" w:rsidRPr="004336F9" w:rsidRDefault="00075DD8" w:rsidP="00583611">
      <w:pPr>
        <w:pStyle w:val="ListParagraph"/>
        <w:numPr>
          <w:ilvl w:val="0"/>
          <w:numId w:val="20"/>
        </w:numPr>
        <w:rPr>
          <w:lang w:val="fr-FR"/>
        </w:rPr>
      </w:pPr>
      <w:r>
        <w:rPr>
          <w:lang w:val="fr-FR"/>
        </w:rPr>
        <w:t>La construction de 2 hangars communautaires.</w:t>
      </w:r>
    </w:p>
    <w:p w:rsidR="008C2114" w:rsidRDefault="008C2114" w:rsidP="008C2114">
      <w:pPr>
        <w:rPr>
          <w:lang w:val="fr-FR"/>
        </w:rPr>
      </w:pPr>
      <w:r>
        <w:rPr>
          <w:lang w:val="fr-FR"/>
        </w:rPr>
        <w:t>La mission visait à évaluer la qualité et la pertinence de la mise en œuvre de cette action.</w:t>
      </w:r>
    </w:p>
    <w:p w:rsidR="00BD71A6" w:rsidRPr="00007DC7" w:rsidRDefault="00ED17A1" w:rsidP="00B93B6C">
      <w:pPr>
        <w:pStyle w:val="Heading1"/>
      </w:pPr>
      <w:bookmarkStart w:id="9" w:name="_Toc415478232"/>
      <w:r>
        <w:t>Observations/Discussions</w:t>
      </w:r>
      <w:r w:rsidR="00AA4DCB" w:rsidRPr="00007DC7">
        <w:t xml:space="preserve"> &amp; conclusions</w:t>
      </w:r>
      <w:bookmarkEnd w:id="9"/>
    </w:p>
    <w:p w:rsidR="00434BA6" w:rsidRDefault="00B177B8" w:rsidP="00B66534">
      <w:pPr>
        <w:pStyle w:val="Heading2"/>
        <w:rPr>
          <w:lang w:val="fr-FR"/>
        </w:rPr>
      </w:pPr>
      <w:bookmarkStart w:id="10" w:name="_Toc415478233"/>
      <w:r>
        <w:rPr>
          <w:lang w:val="fr-FR"/>
        </w:rPr>
        <w:t>Epidémie : Choléra à l’ouest du Tchad (Département de Bongor)</w:t>
      </w:r>
      <w:bookmarkEnd w:id="10"/>
    </w:p>
    <w:p w:rsidR="00AB61DA" w:rsidRDefault="003D6076" w:rsidP="00AB61DA">
      <w:pPr>
        <w:pStyle w:val="Heading3"/>
        <w:rPr>
          <w:lang w:val="fr-FR"/>
        </w:rPr>
      </w:pPr>
      <w:bookmarkStart w:id="11" w:name="_Toc415478234"/>
      <w:r>
        <w:rPr>
          <w:lang w:val="fr-FR"/>
        </w:rPr>
        <w:t>Inflexion de l’épidémie en début d’intervention</w:t>
      </w:r>
      <w:bookmarkEnd w:id="11"/>
    </w:p>
    <w:p w:rsidR="00742F50" w:rsidRDefault="00742F50" w:rsidP="00742F50">
      <w:pPr>
        <w:rPr>
          <w:lang w:val="fr-FR"/>
        </w:rPr>
      </w:pPr>
      <w:r>
        <w:rPr>
          <w:lang w:val="fr-FR"/>
        </w:rPr>
        <w:t xml:space="preserve">L’épidémie de 2014 ne s’est pas inscrite dans celle de 2010 comme initialement craint. Le début de flambée en S33 dans le département de Léré ne s’est pas propagé à l’intérieur du Tchad. </w:t>
      </w:r>
    </w:p>
    <w:p w:rsidR="00742F50" w:rsidRPr="00742F50" w:rsidRDefault="00742F50" w:rsidP="00742F50">
      <w:pPr>
        <w:rPr>
          <w:lang w:val="fr-FR"/>
        </w:rPr>
      </w:pPr>
      <w:r>
        <w:rPr>
          <w:lang w:val="fr-FR"/>
        </w:rPr>
        <w:t>La seconde flambée en S38-45 (du 15 septembre 10 novembre, voir graphe ci-dessous) est largement due à une extension de l’épidémie nigériane à travers le département du Lac</w:t>
      </w:r>
      <w:r w:rsidR="005B1194">
        <w:rPr>
          <w:lang w:val="fr-FR"/>
        </w:rPr>
        <w:t xml:space="preserve"> (122 cas /124 au total)</w:t>
      </w:r>
      <w:r>
        <w:rPr>
          <w:lang w:val="fr-FR"/>
        </w:rPr>
        <w:t>.</w:t>
      </w:r>
    </w:p>
    <w:p w:rsidR="00742F50" w:rsidRDefault="003D6076" w:rsidP="003F0C5A">
      <w:pPr>
        <w:rPr>
          <w:lang w:val="fr-FR"/>
        </w:rPr>
      </w:pPr>
      <w:r>
        <w:rPr>
          <w:noProof/>
          <w:lang w:val="fr-FR"/>
        </w:rPr>
        <w:drawing>
          <wp:inline distT="0" distB="0" distL="0" distR="0" wp14:anchorId="193167CF" wp14:editId="176827B9">
            <wp:extent cx="5753100" cy="24003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5753100" cy="2400300"/>
                    </a:xfrm>
                    <a:prstGeom prst="rect">
                      <a:avLst/>
                    </a:prstGeom>
                    <a:noFill/>
                    <a:ln>
                      <a:noFill/>
                    </a:ln>
                  </pic:spPr>
                </pic:pic>
              </a:graphicData>
            </a:graphic>
          </wp:inline>
        </w:drawing>
      </w:r>
    </w:p>
    <w:p w:rsidR="00D6494E" w:rsidRDefault="00EE164E" w:rsidP="00D6494E">
      <w:pPr>
        <w:pStyle w:val="Heading3"/>
      </w:pPr>
      <w:bookmarkStart w:id="12" w:name="_Toc415478235"/>
      <w:proofErr w:type="spellStart"/>
      <w:r>
        <w:lastRenderedPageBreak/>
        <w:t>Amendement</w:t>
      </w:r>
      <w:proofErr w:type="spellEnd"/>
      <w:r w:rsidR="00D6494E">
        <w:t xml:space="preserve"> au </w:t>
      </w:r>
      <w:proofErr w:type="spellStart"/>
      <w:r w:rsidR="00D6494E">
        <w:t>projet</w:t>
      </w:r>
      <w:bookmarkEnd w:id="12"/>
      <w:proofErr w:type="spellEnd"/>
      <w:r w:rsidR="00D6494E">
        <w:t xml:space="preserve"> </w:t>
      </w:r>
    </w:p>
    <w:tbl>
      <w:tblPr>
        <w:tblStyle w:val="TableGrid"/>
        <w:tblW w:w="9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412"/>
      </w:tblGrid>
      <w:tr w:rsidR="006D3B32" w:rsidTr="006D3B32">
        <w:tc>
          <w:tcPr>
            <w:tcW w:w="6799" w:type="dxa"/>
          </w:tcPr>
          <w:p w:rsidR="006D3B32" w:rsidRDefault="006D3B32" w:rsidP="006D3B32">
            <w:pPr>
              <w:rPr>
                <w:lang w:val="fr-FR"/>
              </w:rPr>
            </w:pPr>
            <w:r>
              <w:rPr>
                <w:lang w:val="fr-FR"/>
              </w:rPr>
              <w:t xml:space="preserve">Compte tenu du faible nombre de cas dans les districts initialement ciblés, ACF s’est proposé d’élargir son dispositif initial </w:t>
            </w:r>
            <w:r w:rsidRPr="00EE164E">
              <w:rPr>
                <w:lang w:val="fr-FR"/>
              </w:rPr>
              <w:t xml:space="preserve">de 4 à -5 districts sanitaires (Léré, </w:t>
            </w:r>
            <w:proofErr w:type="spellStart"/>
            <w:r w:rsidRPr="00EE164E">
              <w:rPr>
                <w:lang w:val="fr-FR"/>
              </w:rPr>
              <w:t>Fianga</w:t>
            </w:r>
            <w:proofErr w:type="spellEnd"/>
            <w:r w:rsidRPr="00EE164E">
              <w:rPr>
                <w:lang w:val="fr-FR"/>
              </w:rPr>
              <w:t xml:space="preserve">, Bongor, </w:t>
            </w:r>
            <w:proofErr w:type="spellStart"/>
            <w:r w:rsidRPr="00EE164E">
              <w:rPr>
                <w:lang w:val="fr-FR"/>
              </w:rPr>
              <w:t>Guelendeng</w:t>
            </w:r>
            <w:proofErr w:type="spellEnd"/>
            <w:r w:rsidRPr="00EE164E">
              <w:rPr>
                <w:lang w:val="fr-FR"/>
              </w:rPr>
              <w:t xml:space="preserve"> puis </w:t>
            </w:r>
            <w:proofErr w:type="spellStart"/>
            <w:r w:rsidRPr="00EE164E">
              <w:rPr>
                <w:lang w:val="fr-FR"/>
              </w:rPr>
              <w:t>Mandelia</w:t>
            </w:r>
            <w:proofErr w:type="spellEnd"/>
            <w:r w:rsidRPr="00EE164E">
              <w:rPr>
                <w:lang w:val="fr-FR"/>
              </w:rPr>
              <w:t xml:space="preserve">) </w:t>
            </w:r>
            <w:r>
              <w:rPr>
                <w:lang w:val="fr-FR"/>
              </w:rPr>
              <w:t>et de prolonger la durée initiale de l’action de 3 à 5 mois compte tenu des retards pris dans le recrutement de leur chef de projet</w:t>
            </w:r>
            <w:r>
              <w:rPr>
                <w:rStyle w:val="FootnoteReference"/>
                <w:lang w:val="fr-FR"/>
              </w:rPr>
              <w:footnoteReference w:id="13"/>
            </w:r>
            <w:r>
              <w:rPr>
                <w:lang w:val="fr-FR"/>
              </w:rPr>
              <w:t>.</w:t>
            </w:r>
          </w:p>
          <w:p w:rsidR="006D3B32" w:rsidRDefault="006D3B32" w:rsidP="003F0C5A">
            <w:pPr>
              <w:rPr>
                <w:lang w:val="fr-FR"/>
              </w:rPr>
            </w:pPr>
            <w:r>
              <w:rPr>
                <w:lang w:val="fr-FR"/>
              </w:rPr>
              <w:t>Ces corrections ont fait l’objet d’une requête en modification transmise le 1</w:t>
            </w:r>
            <w:r w:rsidRPr="00D6494E">
              <w:rPr>
                <w:vertAlign w:val="superscript"/>
                <w:lang w:val="fr-FR"/>
              </w:rPr>
              <w:t>er</w:t>
            </w:r>
            <w:r>
              <w:rPr>
                <w:lang w:val="fr-FR"/>
              </w:rPr>
              <w:t xml:space="preserve"> décembre.</w:t>
            </w:r>
            <w:r w:rsidR="00EE164E">
              <w:rPr>
                <w:lang w:val="fr-FR"/>
              </w:rPr>
              <w:t xml:space="preserve"> </w:t>
            </w:r>
          </w:p>
          <w:p w:rsidR="006D3B32" w:rsidRDefault="00AA60E0" w:rsidP="003F0C5A">
            <w:pPr>
              <w:rPr>
                <w:lang w:val="fr-FR"/>
              </w:rPr>
            </w:pPr>
            <w:r>
              <w:rPr>
                <w:lang w:val="fr-FR"/>
              </w:rPr>
              <w:t>Le projet prévoyait le renforcement du système d’alerte le long de la frontière (Résultat 1) et une information auprès des populations vis-à-vis des risques et des comportements à avoir (Résultat 2).</w:t>
            </w:r>
          </w:p>
          <w:p w:rsidR="00EE164E" w:rsidRPr="006D3B32" w:rsidRDefault="006D3B32" w:rsidP="003F0C5A">
            <w:pPr>
              <w:rPr>
                <w:i/>
                <w:lang w:val="fr-FR"/>
              </w:rPr>
            </w:pPr>
            <w:r>
              <w:rPr>
                <w:i/>
                <w:lang w:val="fr-FR"/>
              </w:rPr>
              <w:t>Ci-contre : Districts sanitaires ciblés par ACF après amendement</w:t>
            </w:r>
          </w:p>
        </w:tc>
        <w:tc>
          <w:tcPr>
            <w:tcW w:w="2412" w:type="dxa"/>
          </w:tcPr>
          <w:p w:rsidR="006D3B32" w:rsidRDefault="006D3B32" w:rsidP="003F0C5A">
            <w:pPr>
              <w:rPr>
                <w:lang w:val="fr-FR"/>
              </w:rPr>
            </w:pPr>
            <w:r>
              <w:rPr>
                <w:noProof/>
                <w:lang w:val="fr-FR"/>
              </w:rPr>
              <w:drawing>
                <wp:inline distT="0" distB="0" distL="0" distR="0" wp14:anchorId="11C8AE8A" wp14:editId="5ADC9ECD">
                  <wp:extent cx="1171575" cy="1748520"/>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1176748" cy="1756241"/>
                          </a:xfrm>
                          <a:prstGeom prst="rect">
                            <a:avLst/>
                          </a:prstGeom>
                          <a:noFill/>
                          <a:ln>
                            <a:noFill/>
                          </a:ln>
                        </pic:spPr>
                      </pic:pic>
                    </a:graphicData>
                  </a:graphic>
                </wp:inline>
              </w:drawing>
            </w:r>
          </w:p>
        </w:tc>
      </w:tr>
    </w:tbl>
    <w:p w:rsidR="00742F50" w:rsidRDefault="00742F50" w:rsidP="00EE164E">
      <w:pPr>
        <w:pStyle w:val="Heading3"/>
      </w:pPr>
      <w:bookmarkStart w:id="13" w:name="_Toc415478236"/>
      <w:proofErr w:type="spellStart"/>
      <w:r>
        <w:t>R</w:t>
      </w:r>
      <w:r w:rsidR="00EE164E">
        <w:t>é</w:t>
      </w:r>
      <w:r>
        <w:t>sultats</w:t>
      </w:r>
      <w:bookmarkEnd w:id="13"/>
      <w:proofErr w:type="spellEnd"/>
    </w:p>
    <w:p w:rsidR="00AB43C2" w:rsidRDefault="007B73C7" w:rsidP="004A32EB">
      <w:pPr>
        <w:pStyle w:val="Heading4"/>
      </w:pPr>
      <w:r>
        <w:t xml:space="preserve">Résultat 1 : </w:t>
      </w:r>
      <w:r w:rsidR="00AB43C2">
        <w:t>Mise en place d’un système d’alerte</w:t>
      </w:r>
    </w:p>
    <w:p w:rsidR="00AB43C2" w:rsidRPr="004B7FD8" w:rsidRDefault="00AB43C2" w:rsidP="00583611">
      <w:pPr>
        <w:pStyle w:val="ListParagraph"/>
        <w:numPr>
          <w:ilvl w:val="0"/>
          <w:numId w:val="4"/>
        </w:numPr>
        <w:jc w:val="left"/>
        <w:rPr>
          <w:b/>
          <w:i/>
          <w:lang w:val="fr-FR"/>
        </w:rPr>
      </w:pPr>
      <w:r w:rsidRPr="004B7FD8">
        <w:rPr>
          <w:b/>
          <w:i/>
          <w:lang w:val="fr-FR"/>
        </w:rPr>
        <w:t>Ciblage des zones d’intervention (100% mis en œuvre)</w:t>
      </w:r>
    </w:p>
    <w:p w:rsidR="00AA60E0" w:rsidRDefault="00AA60E0" w:rsidP="00EE164E">
      <w:pPr>
        <w:rPr>
          <w:lang w:val="fr-FR"/>
        </w:rPr>
      </w:pPr>
      <w:r w:rsidRPr="00AA60E0">
        <w:rPr>
          <w:lang w:val="fr-FR"/>
        </w:rPr>
        <w:t>A deux semaines de la fin de l’</w:t>
      </w:r>
      <w:r>
        <w:rPr>
          <w:lang w:val="fr-FR"/>
        </w:rPr>
        <w:t>action ACF a pu cibler 42 zones de re</w:t>
      </w:r>
      <w:r w:rsidR="00154DC2">
        <w:rPr>
          <w:lang w:val="fr-FR"/>
        </w:rPr>
        <w:t>sponsabilités</w:t>
      </w:r>
      <w:r w:rsidR="00154DC2">
        <w:rPr>
          <w:rStyle w:val="FootnoteReference"/>
          <w:lang w:val="fr-FR"/>
        </w:rPr>
        <w:footnoteReference w:id="14"/>
      </w:r>
      <w:r>
        <w:rPr>
          <w:lang w:val="fr-FR"/>
        </w:rPr>
        <w:t xml:space="preserve"> parmi </w:t>
      </w:r>
      <w:r w:rsidR="00AB43C2">
        <w:rPr>
          <w:lang w:val="fr-FR"/>
        </w:rPr>
        <w:t xml:space="preserve">les 124 </w:t>
      </w:r>
      <w:r w:rsidR="00154DC2">
        <w:rPr>
          <w:lang w:val="fr-FR"/>
        </w:rPr>
        <w:t>que comptent l</w:t>
      </w:r>
      <w:r w:rsidR="00AB43C2">
        <w:rPr>
          <w:lang w:val="fr-FR"/>
        </w:rPr>
        <w:t xml:space="preserve">es cinq districts. Ces zones </w:t>
      </w:r>
      <w:r w:rsidR="006C3ADB">
        <w:rPr>
          <w:lang w:val="fr-FR"/>
        </w:rPr>
        <w:t xml:space="preserve">(ZR) </w:t>
      </w:r>
      <w:r w:rsidR="00AB43C2">
        <w:rPr>
          <w:lang w:val="fr-FR"/>
        </w:rPr>
        <w:t>ont été celles affectées par le choléra lors des épidémies 2010-2011.</w:t>
      </w:r>
    </w:p>
    <w:tbl>
      <w:tblPr>
        <w:tblW w:w="6658" w:type="dxa"/>
        <w:jc w:val="center"/>
        <w:tblCellMar>
          <w:left w:w="70" w:type="dxa"/>
          <w:right w:w="70" w:type="dxa"/>
        </w:tblCellMar>
        <w:tblLook w:val="04A0" w:firstRow="1" w:lastRow="0" w:firstColumn="1" w:lastColumn="0" w:noHBand="0" w:noVBand="1"/>
      </w:tblPr>
      <w:tblGrid>
        <w:gridCol w:w="2140"/>
        <w:gridCol w:w="1480"/>
        <w:gridCol w:w="1060"/>
        <w:gridCol w:w="1978"/>
      </w:tblGrid>
      <w:tr w:rsidR="004B7FD8" w:rsidRPr="004B7FD8" w:rsidTr="006C3ADB">
        <w:trPr>
          <w:trHeight w:val="315"/>
          <w:jc w:val="center"/>
        </w:trPr>
        <w:tc>
          <w:tcPr>
            <w:tcW w:w="2140" w:type="dxa"/>
            <w:tcBorders>
              <w:top w:val="single" w:sz="4" w:space="0" w:color="auto"/>
              <w:left w:val="single" w:sz="4" w:space="0" w:color="auto"/>
              <w:bottom w:val="single" w:sz="4" w:space="0" w:color="auto"/>
              <w:right w:val="single" w:sz="4" w:space="0" w:color="auto"/>
            </w:tcBorders>
            <w:shd w:val="clear" w:color="000000" w:fill="F2F2F2"/>
            <w:noWrap/>
            <w:hideMark/>
          </w:tcPr>
          <w:p w:rsidR="004B7FD8" w:rsidRPr="004B7FD8" w:rsidRDefault="004B7FD8" w:rsidP="004B7FD8">
            <w:pPr>
              <w:widowControl/>
              <w:overflowPunct/>
              <w:adjustRightInd/>
              <w:spacing w:before="0" w:after="0"/>
              <w:jc w:val="left"/>
              <w:rPr>
                <w:rFonts w:ascii="Calibri" w:hAnsi="Calibri"/>
                <w:color w:val="000000"/>
                <w:kern w:val="0"/>
                <w:sz w:val="18"/>
                <w:szCs w:val="18"/>
                <w:lang w:val="fr-FR"/>
              </w:rPr>
            </w:pPr>
            <w:r w:rsidRPr="004B7FD8">
              <w:rPr>
                <w:rFonts w:ascii="Calibri" w:hAnsi="Calibri"/>
                <w:color w:val="000000"/>
                <w:kern w:val="0"/>
                <w:sz w:val="18"/>
                <w:szCs w:val="18"/>
                <w:lang w:val="fr-FR"/>
              </w:rPr>
              <w:t>REGION</w:t>
            </w:r>
          </w:p>
        </w:tc>
        <w:tc>
          <w:tcPr>
            <w:tcW w:w="1480" w:type="dxa"/>
            <w:tcBorders>
              <w:top w:val="single" w:sz="4" w:space="0" w:color="auto"/>
              <w:left w:val="nil"/>
              <w:bottom w:val="single" w:sz="4" w:space="0" w:color="auto"/>
              <w:right w:val="single" w:sz="4" w:space="0" w:color="auto"/>
            </w:tcBorders>
            <w:shd w:val="clear" w:color="000000" w:fill="F2F2F2"/>
            <w:noWrap/>
            <w:vAlign w:val="bottom"/>
            <w:hideMark/>
          </w:tcPr>
          <w:p w:rsidR="004B7FD8" w:rsidRPr="004B7FD8" w:rsidRDefault="004B7FD8" w:rsidP="004B7FD8">
            <w:pPr>
              <w:widowControl/>
              <w:overflowPunct/>
              <w:adjustRightInd/>
              <w:spacing w:before="0" w:after="0"/>
              <w:jc w:val="left"/>
              <w:rPr>
                <w:rFonts w:ascii="Calibri" w:hAnsi="Calibri"/>
                <w:color w:val="000000"/>
                <w:kern w:val="0"/>
                <w:sz w:val="18"/>
                <w:szCs w:val="18"/>
                <w:lang w:val="fr-FR"/>
              </w:rPr>
            </w:pPr>
            <w:r w:rsidRPr="004B7FD8">
              <w:rPr>
                <w:rFonts w:ascii="Calibri" w:hAnsi="Calibri"/>
                <w:color w:val="000000"/>
                <w:kern w:val="0"/>
                <w:sz w:val="18"/>
                <w:szCs w:val="18"/>
                <w:lang w:val="fr-FR"/>
              </w:rPr>
              <w:t>DISTRICT</w:t>
            </w:r>
          </w:p>
        </w:tc>
        <w:tc>
          <w:tcPr>
            <w:tcW w:w="1060" w:type="dxa"/>
            <w:tcBorders>
              <w:top w:val="single" w:sz="4" w:space="0" w:color="auto"/>
              <w:left w:val="nil"/>
              <w:bottom w:val="single" w:sz="4" w:space="0" w:color="auto"/>
              <w:right w:val="single" w:sz="4" w:space="0" w:color="auto"/>
            </w:tcBorders>
            <w:shd w:val="clear" w:color="000000" w:fill="F2F2F2"/>
            <w:noWrap/>
            <w:vAlign w:val="bottom"/>
            <w:hideMark/>
          </w:tcPr>
          <w:p w:rsidR="004B7FD8" w:rsidRPr="004B7FD8" w:rsidRDefault="004B7FD8" w:rsidP="004B7FD8">
            <w:pPr>
              <w:widowControl/>
              <w:overflowPunct/>
              <w:adjustRightInd/>
              <w:spacing w:before="0" w:after="0"/>
              <w:jc w:val="left"/>
              <w:rPr>
                <w:rFonts w:ascii="Calibri" w:hAnsi="Calibri"/>
                <w:color w:val="000000"/>
                <w:kern w:val="0"/>
                <w:sz w:val="18"/>
                <w:szCs w:val="18"/>
                <w:lang w:val="fr-FR"/>
              </w:rPr>
            </w:pPr>
            <w:r w:rsidRPr="004B7FD8">
              <w:rPr>
                <w:rFonts w:ascii="Calibri" w:hAnsi="Calibri"/>
                <w:color w:val="000000"/>
                <w:kern w:val="0"/>
                <w:sz w:val="18"/>
                <w:szCs w:val="18"/>
                <w:lang w:val="fr-FR"/>
              </w:rPr>
              <w:t>TOTAL ZR</w:t>
            </w:r>
          </w:p>
        </w:tc>
        <w:tc>
          <w:tcPr>
            <w:tcW w:w="1978" w:type="dxa"/>
            <w:tcBorders>
              <w:top w:val="single" w:sz="4" w:space="0" w:color="auto"/>
              <w:left w:val="nil"/>
              <w:bottom w:val="single" w:sz="4" w:space="0" w:color="auto"/>
              <w:right w:val="single" w:sz="4" w:space="0" w:color="auto"/>
            </w:tcBorders>
            <w:shd w:val="clear" w:color="000000" w:fill="F2F2F2"/>
            <w:noWrap/>
            <w:vAlign w:val="bottom"/>
            <w:hideMark/>
          </w:tcPr>
          <w:p w:rsidR="004B7FD8" w:rsidRPr="004B7FD8" w:rsidRDefault="004B7FD8" w:rsidP="004B7FD8">
            <w:pPr>
              <w:widowControl/>
              <w:overflowPunct/>
              <w:adjustRightInd/>
              <w:spacing w:before="0" w:after="0"/>
              <w:jc w:val="left"/>
              <w:rPr>
                <w:rFonts w:ascii="Calibri" w:hAnsi="Calibri"/>
                <w:color w:val="000000"/>
                <w:kern w:val="0"/>
                <w:sz w:val="18"/>
                <w:szCs w:val="18"/>
                <w:lang w:val="fr-FR"/>
              </w:rPr>
            </w:pPr>
            <w:r w:rsidRPr="004B7FD8">
              <w:rPr>
                <w:rFonts w:ascii="Calibri" w:hAnsi="Calibri"/>
                <w:color w:val="000000"/>
                <w:kern w:val="0"/>
                <w:sz w:val="18"/>
                <w:szCs w:val="18"/>
                <w:lang w:val="fr-FR"/>
              </w:rPr>
              <w:t>ZR TOUCHEE PAR ACF</w:t>
            </w:r>
          </w:p>
        </w:tc>
      </w:tr>
      <w:tr w:rsidR="004B7FD8" w:rsidRPr="004B7FD8" w:rsidTr="006C3ADB">
        <w:trPr>
          <w:trHeight w:val="225"/>
          <w:jc w:val="center"/>
        </w:trPr>
        <w:tc>
          <w:tcPr>
            <w:tcW w:w="21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7FD8" w:rsidRPr="004B7FD8" w:rsidRDefault="004B7FD8" w:rsidP="004B7FD8">
            <w:pPr>
              <w:widowControl/>
              <w:overflowPunct/>
              <w:adjustRightInd/>
              <w:spacing w:before="0" w:after="0"/>
              <w:jc w:val="left"/>
              <w:rPr>
                <w:rFonts w:ascii="Calibri" w:hAnsi="Calibri"/>
                <w:color w:val="000000"/>
                <w:kern w:val="0"/>
                <w:sz w:val="18"/>
                <w:szCs w:val="18"/>
                <w:lang w:val="fr-FR"/>
              </w:rPr>
            </w:pPr>
            <w:r w:rsidRPr="004B7FD8">
              <w:rPr>
                <w:rFonts w:ascii="Calibri" w:hAnsi="Calibri"/>
                <w:color w:val="000000"/>
                <w:kern w:val="0"/>
                <w:sz w:val="18"/>
                <w:szCs w:val="18"/>
                <w:lang w:val="fr-FR"/>
              </w:rPr>
              <w:t>MAYO KEBBI EST</w:t>
            </w:r>
          </w:p>
        </w:tc>
        <w:tc>
          <w:tcPr>
            <w:tcW w:w="1480" w:type="dxa"/>
            <w:tcBorders>
              <w:top w:val="nil"/>
              <w:left w:val="nil"/>
              <w:bottom w:val="single" w:sz="4" w:space="0" w:color="auto"/>
              <w:right w:val="single" w:sz="4" w:space="0" w:color="auto"/>
            </w:tcBorders>
            <w:shd w:val="clear" w:color="auto" w:fill="auto"/>
            <w:noWrap/>
            <w:vAlign w:val="bottom"/>
            <w:hideMark/>
          </w:tcPr>
          <w:p w:rsidR="004B7FD8" w:rsidRPr="004B7FD8" w:rsidRDefault="004B7FD8" w:rsidP="004B7FD8">
            <w:pPr>
              <w:widowControl/>
              <w:overflowPunct/>
              <w:adjustRightInd/>
              <w:spacing w:before="0" w:after="0"/>
              <w:jc w:val="left"/>
              <w:rPr>
                <w:rFonts w:ascii="Calibri" w:hAnsi="Calibri"/>
                <w:color w:val="000000"/>
                <w:kern w:val="0"/>
                <w:sz w:val="18"/>
                <w:szCs w:val="18"/>
                <w:lang w:val="fr-FR"/>
              </w:rPr>
            </w:pPr>
            <w:r w:rsidRPr="004B7FD8">
              <w:rPr>
                <w:rFonts w:ascii="Calibri" w:hAnsi="Calibri"/>
                <w:color w:val="000000"/>
                <w:kern w:val="0"/>
                <w:sz w:val="18"/>
                <w:szCs w:val="18"/>
                <w:lang w:val="fr-FR"/>
              </w:rPr>
              <w:t>Bongor</w:t>
            </w:r>
          </w:p>
        </w:tc>
        <w:tc>
          <w:tcPr>
            <w:tcW w:w="1060" w:type="dxa"/>
            <w:tcBorders>
              <w:top w:val="nil"/>
              <w:left w:val="nil"/>
              <w:bottom w:val="single" w:sz="4" w:space="0" w:color="auto"/>
              <w:right w:val="single" w:sz="4" w:space="0" w:color="auto"/>
            </w:tcBorders>
            <w:shd w:val="clear" w:color="auto" w:fill="auto"/>
            <w:noWrap/>
            <w:vAlign w:val="bottom"/>
            <w:hideMark/>
          </w:tcPr>
          <w:p w:rsidR="004B7FD8" w:rsidRPr="004B7FD8" w:rsidRDefault="004B7FD8" w:rsidP="004B7FD8">
            <w:pPr>
              <w:widowControl/>
              <w:overflowPunct/>
              <w:adjustRightInd/>
              <w:spacing w:before="0" w:after="0"/>
              <w:jc w:val="right"/>
              <w:rPr>
                <w:rFonts w:ascii="Calibri" w:hAnsi="Calibri"/>
                <w:color w:val="000000"/>
                <w:kern w:val="0"/>
                <w:sz w:val="18"/>
                <w:szCs w:val="18"/>
                <w:lang w:val="fr-FR"/>
              </w:rPr>
            </w:pPr>
            <w:r w:rsidRPr="004B7FD8">
              <w:rPr>
                <w:rFonts w:ascii="Calibri" w:hAnsi="Calibri"/>
                <w:color w:val="000000"/>
                <w:kern w:val="0"/>
                <w:sz w:val="18"/>
                <w:szCs w:val="18"/>
                <w:lang w:val="fr-FR"/>
              </w:rPr>
              <w:t>23</w:t>
            </w:r>
          </w:p>
        </w:tc>
        <w:tc>
          <w:tcPr>
            <w:tcW w:w="1978" w:type="dxa"/>
            <w:tcBorders>
              <w:top w:val="nil"/>
              <w:left w:val="nil"/>
              <w:bottom w:val="single" w:sz="4" w:space="0" w:color="auto"/>
              <w:right w:val="single" w:sz="4" w:space="0" w:color="auto"/>
            </w:tcBorders>
            <w:shd w:val="clear" w:color="auto" w:fill="auto"/>
            <w:noWrap/>
            <w:vAlign w:val="bottom"/>
            <w:hideMark/>
          </w:tcPr>
          <w:p w:rsidR="004B7FD8" w:rsidRPr="004B7FD8" w:rsidRDefault="004B7FD8" w:rsidP="004B7FD8">
            <w:pPr>
              <w:widowControl/>
              <w:overflowPunct/>
              <w:adjustRightInd/>
              <w:spacing w:before="0" w:after="0"/>
              <w:jc w:val="right"/>
              <w:rPr>
                <w:rFonts w:ascii="Calibri" w:hAnsi="Calibri"/>
                <w:color w:val="000000"/>
                <w:kern w:val="0"/>
                <w:sz w:val="18"/>
                <w:szCs w:val="18"/>
                <w:lang w:val="fr-FR"/>
              </w:rPr>
            </w:pPr>
            <w:r w:rsidRPr="004B7FD8">
              <w:rPr>
                <w:rFonts w:ascii="Calibri" w:hAnsi="Calibri"/>
                <w:color w:val="000000"/>
                <w:kern w:val="0"/>
                <w:sz w:val="18"/>
                <w:szCs w:val="18"/>
                <w:lang w:val="fr-FR"/>
              </w:rPr>
              <w:t>8</w:t>
            </w:r>
          </w:p>
        </w:tc>
      </w:tr>
      <w:tr w:rsidR="004B7FD8" w:rsidRPr="004B7FD8" w:rsidTr="006C3ADB">
        <w:trPr>
          <w:trHeight w:val="257"/>
          <w:jc w:val="center"/>
        </w:trPr>
        <w:tc>
          <w:tcPr>
            <w:tcW w:w="2140" w:type="dxa"/>
            <w:vMerge/>
            <w:tcBorders>
              <w:top w:val="nil"/>
              <w:left w:val="single" w:sz="4" w:space="0" w:color="auto"/>
              <w:bottom w:val="single" w:sz="4" w:space="0" w:color="auto"/>
              <w:right w:val="single" w:sz="4" w:space="0" w:color="auto"/>
            </w:tcBorders>
            <w:vAlign w:val="center"/>
            <w:hideMark/>
          </w:tcPr>
          <w:p w:rsidR="004B7FD8" w:rsidRPr="004B7FD8" w:rsidRDefault="004B7FD8" w:rsidP="004B7FD8">
            <w:pPr>
              <w:widowControl/>
              <w:overflowPunct/>
              <w:adjustRightInd/>
              <w:spacing w:before="0" w:after="0"/>
              <w:jc w:val="left"/>
              <w:rPr>
                <w:rFonts w:ascii="Calibri" w:hAnsi="Calibri"/>
                <w:color w:val="000000"/>
                <w:kern w:val="0"/>
                <w:sz w:val="18"/>
                <w:szCs w:val="18"/>
                <w:lang w:val="fr-FR"/>
              </w:rPr>
            </w:pPr>
          </w:p>
        </w:tc>
        <w:tc>
          <w:tcPr>
            <w:tcW w:w="1480" w:type="dxa"/>
            <w:tcBorders>
              <w:top w:val="nil"/>
              <w:left w:val="nil"/>
              <w:bottom w:val="single" w:sz="4" w:space="0" w:color="auto"/>
              <w:right w:val="single" w:sz="4" w:space="0" w:color="auto"/>
            </w:tcBorders>
            <w:shd w:val="clear" w:color="auto" w:fill="auto"/>
            <w:noWrap/>
            <w:vAlign w:val="bottom"/>
            <w:hideMark/>
          </w:tcPr>
          <w:p w:rsidR="004B7FD8" w:rsidRPr="004B7FD8" w:rsidRDefault="006C3ADB" w:rsidP="004B7FD8">
            <w:pPr>
              <w:widowControl/>
              <w:overflowPunct/>
              <w:adjustRightInd/>
              <w:spacing w:before="0" w:after="0"/>
              <w:jc w:val="left"/>
              <w:rPr>
                <w:rFonts w:ascii="Calibri" w:hAnsi="Calibri"/>
                <w:color w:val="000000"/>
                <w:kern w:val="0"/>
                <w:sz w:val="18"/>
                <w:szCs w:val="18"/>
                <w:lang w:val="fr-FR"/>
              </w:rPr>
            </w:pPr>
            <w:proofErr w:type="spellStart"/>
            <w:r w:rsidRPr="006C3ADB">
              <w:rPr>
                <w:rFonts w:ascii="Calibri" w:hAnsi="Calibri"/>
                <w:color w:val="000000"/>
                <w:kern w:val="0"/>
                <w:sz w:val="18"/>
                <w:szCs w:val="18"/>
                <w:lang w:val="fr-FR"/>
              </w:rPr>
              <w:t>Fianga</w:t>
            </w:r>
            <w:proofErr w:type="spellEnd"/>
          </w:p>
        </w:tc>
        <w:tc>
          <w:tcPr>
            <w:tcW w:w="1060" w:type="dxa"/>
            <w:tcBorders>
              <w:top w:val="nil"/>
              <w:left w:val="nil"/>
              <w:bottom w:val="single" w:sz="4" w:space="0" w:color="auto"/>
              <w:right w:val="single" w:sz="4" w:space="0" w:color="auto"/>
            </w:tcBorders>
            <w:shd w:val="clear" w:color="auto" w:fill="auto"/>
            <w:noWrap/>
            <w:vAlign w:val="bottom"/>
            <w:hideMark/>
          </w:tcPr>
          <w:p w:rsidR="004B7FD8" w:rsidRPr="004B7FD8" w:rsidRDefault="004B7FD8" w:rsidP="004B7FD8">
            <w:pPr>
              <w:widowControl/>
              <w:overflowPunct/>
              <w:adjustRightInd/>
              <w:spacing w:before="0" w:after="0"/>
              <w:jc w:val="right"/>
              <w:rPr>
                <w:rFonts w:ascii="Calibri" w:hAnsi="Calibri"/>
                <w:color w:val="000000"/>
                <w:kern w:val="0"/>
                <w:sz w:val="18"/>
                <w:szCs w:val="18"/>
                <w:lang w:val="fr-FR"/>
              </w:rPr>
            </w:pPr>
            <w:r w:rsidRPr="004B7FD8">
              <w:rPr>
                <w:rFonts w:ascii="Calibri" w:hAnsi="Calibri"/>
                <w:color w:val="000000"/>
                <w:kern w:val="0"/>
                <w:sz w:val="18"/>
                <w:szCs w:val="18"/>
                <w:lang w:val="fr-FR"/>
              </w:rPr>
              <w:t>26</w:t>
            </w:r>
          </w:p>
        </w:tc>
        <w:tc>
          <w:tcPr>
            <w:tcW w:w="1978" w:type="dxa"/>
            <w:tcBorders>
              <w:top w:val="nil"/>
              <w:left w:val="nil"/>
              <w:bottom w:val="single" w:sz="4" w:space="0" w:color="auto"/>
              <w:right w:val="single" w:sz="4" w:space="0" w:color="auto"/>
            </w:tcBorders>
            <w:shd w:val="clear" w:color="auto" w:fill="auto"/>
            <w:noWrap/>
            <w:vAlign w:val="bottom"/>
            <w:hideMark/>
          </w:tcPr>
          <w:p w:rsidR="004B7FD8" w:rsidRPr="004B7FD8" w:rsidRDefault="004B7FD8" w:rsidP="004B7FD8">
            <w:pPr>
              <w:widowControl/>
              <w:overflowPunct/>
              <w:adjustRightInd/>
              <w:spacing w:before="0" w:after="0"/>
              <w:jc w:val="right"/>
              <w:rPr>
                <w:rFonts w:ascii="Calibri" w:hAnsi="Calibri"/>
                <w:color w:val="000000"/>
                <w:kern w:val="0"/>
                <w:sz w:val="18"/>
                <w:szCs w:val="18"/>
                <w:lang w:val="fr-FR"/>
              </w:rPr>
            </w:pPr>
            <w:r w:rsidRPr="004B7FD8">
              <w:rPr>
                <w:rFonts w:ascii="Calibri" w:hAnsi="Calibri"/>
                <w:color w:val="000000"/>
                <w:kern w:val="0"/>
                <w:sz w:val="18"/>
                <w:szCs w:val="18"/>
                <w:lang w:val="fr-FR"/>
              </w:rPr>
              <w:t>13</w:t>
            </w:r>
          </w:p>
        </w:tc>
      </w:tr>
      <w:tr w:rsidR="004B7FD8" w:rsidRPr="004B7FD8" w:rsidTr="006C3ADB">
        <w:trPr>
          <w:trHeight w:val="133"/>
          <w:jc w:val="center"/>
        </w:trPr>
        <w:tc>
          <w:tcPr>
            <w:tcW w:w="2140" w:type="dxa"/>
            <w:vMerge/>
            <w:tcBorders>
              <w:top w:val="nil"/>
              <w:left w:val="single" w:sz="4" w:space="0" w:color="auto"/>
              <w:bottom w:val="single" w:sz="4" w:space="0" w:color="auto"/>
              <w:right w:val="single" w:sz="4" w:space="0" w:color="auto"/>
            </w:tcBorders>
            <w:vAlign w:val="center"/>
            <w:hideMark/>
          </w:tcPr>
          <w:p w:rsidR="004B7FD8" w:rsidRPr="004B7FD8" w:rsidRDefault="004B7FD8" w:rsidP="004B7FD8">
            <w:pPr>
              <w:widowControl/>
              <w:overflowPunct/>
              <w:adjustRightInd/>
              <w:spacing w:before="0" w:after="0"/>
              <w:jc w:val="left"/>
              <w:rPr>
                <w:rFonts w:ascii="Calibri" w:hAnsi="Calibri"/>
                <w:color w:val="000000"/>
                <w:kern w:val="0"/>
                <w:sz w:val="18"/>
                <w:szCs w:val="18"/>
                <w:lang w:val="fr-FR"/>
              </w:rPr>
            </w:pPr>
          </w:p>
        </w:tc>
        <w:tc>
          <w:tcPr>
            <w:tcW w:w="1480" w:type="dxa"/>
            <w:tcBorders>
              <w:top w:val="nil"/>
              <w:left w:val="nil"/>
              <w:bottom w:val="single" w:sz="4" w:space="0" w:color="auto"/>
              <w:right w:val="single" w:sz="4" w:space="0" w:color="auto"/>
            </w:tcBorders>
            <w:shd w:val="clear" w:color="auto" w:fill="auto"/>
            <w:noWrap/>
            <w:vAlign w:val="bottom"/>
            <w:hideMark/>
          </w:tcPr>
          <w:p w:rsidR="004B7FD8" w:rsidRPr="004B7FD8" w:rsidRDefault="004B7FD8" w:rsidP="006C3ADB">
            <w:pPr>
              <w:widowControl/>
              <w:overflowPunct/>
              <w:adjustRightInd/>
              <w:spacing w:before="0" w:after="0"/>
              <w:jc w:val="left"/>
              <w:rPr>
                <w:rFonts w:ascii="Calibri" w:hAnsi="Calibri"/>
                <w:color w:val="000000"/>
                <w:kern w:val="0"/>
                <w:sz w:val="18"/>
                <w:szCs w:val="18"/>
                <w:lang w:val="fr-FR"/>
              </w:rPr>
            </w:pPr>
            <w:proofErr w:type="spellStart"/>
            <w:r w:rsidRPr="004B7FD8">
              <w:rPr>
                <w:rFonts w:ascii="Calibri" w:hAnsi="Calibri"/>
                <w:color w:val="000000"/>
                <w:kern w:val="0"/>
                <w:sz w:val="18"/>
                <w:szCs w:val="18"/>
                <w:lang w:val="fr-FR"/>
              </w:rPr>
              <w:t>G</w:t>
            </w:r>
            <w:r w:rsidR="006C3ADB" w:rsidRPr="006C3ADB">
              <w:rPr>
                <w:rFonts w:ascii="Calibri" w:hAnsi="Calibri"/>
                <w:color w:val="000000"/>
                <w:kern w:val="0"/>
                <w:sz w:val="18"/>
                <w:szCs w:val="18"/>
                <w:lang w:val="fr-FR"/>
              </w:rPr>
              <w:t>ueldeng</w:t>
            </w:r>
            <w:proofErr w:type="spellEnd"/>
          </w:p>
        </w:tc>
        <w:tc>
          <w:tcPr>
            <w:tcW w:w="1060" w:type="dxa"/>
            <w:tcBorders>
              <w:top w:val="nil"/>
              <w:left w:val="nil"/>
              <w:bottom w:val="single" w:sz="4" w:space="0" w:color="auto"/>
              <w:right w:val="single" w:sz="4" w:space="0" w:color="auto"/>
            </w:tcBorders>
            <w:shd w:val="clear" w:color="auto" w:fill="auto"/>
            <w:noWrap/>
            <w:vAlign w:val="bottom"/>
            <w:hideMark/>
          </w:tcPr>
          <w:p w:rsidR="004B7FD8" w:rsidRPr="004B7FD8" w:rsidRDefault="004B7FD8" w:rsidP="004B7FD8">
            <w:pPr>
              <w:widowControl/>
              <w:overflowPunct/>
              <w:adjustRightInd/>
              <w:spacing w:before="0" w:after="0"/>
              <w:jc w:val="right"/>
              <w:rPr>
                <w:rFonts w:ascii="Calibri" w:hAnsi="Calibri"/>
                <w:color w:val="000000"/>
                <w:kern w:val="0"/>
                <w:sz w:val="18"/>
                <w:szCs w:val="18"/>
                <w:lang w:val="fr-FR"/>
              </w:rPr>
            </w:pPr>
            <w:r w:rsidRPr="004B7FD8">
              <w:rPr>
                <w:rFonts w:ascii="Calibri" w:hAnsi="Calibri"/>
                <w:color w:val="000000"/>
                <w:kern w:val="0"/>
                <w:sz w:val="18"/>
                <w:szCs w:val="18"/>
                <w:lang w:val="fr-FR"/>
              </w:rPr>
              <w:t>16</w:t>
            </w:r>
          </w:p>
        </w:tc>
        <w:tc>
          <w:tcPr>
            <w:tcW w:w="1978" w:type="dxa"/>
            <w:tcBorders>
              <w:top w:val="nil"/>
              <w:left w:val="nil"/>
              <w:bottom w:val="single" w:sz="4" w:space="0" w:color="auto"/>
              <w:right w:val="single" w:sz="4" w:space="0" w:color="auto"/>
            </w:tcBorders>
            <w:shd w:val="clear" w:color="auto" w:fill="auto"/>
            <w:noWrap/>
            <w:vAlign w:val="bottom"/>
            <w:hideMark/>
          </w:tcPr>
          <w:p w:rsidR="004B7FD8" w:rsidRPr="004B7FD8" w:rsidRDefault="004B7FD8" w:rsidP="004B7FD8">
            <w:pPr>
              <w:widowControl/>
              <w:overflowPunct/>
              <w:adjustRightInd/>
              <w:spacing w:before="0" w:after="0"/>
              <w:jc w:val="right"/>
              <w:rPr>
                <w:rFonts w:ascii="Calibri" w:hAnsi="Calibri"/>
                <w:color w:val="000000"/>
                <w:kern w:val="0"/>
                <w:sz w:val="18"/>
                <w:szCs w:val="18"/>
                <w:lang w:val="fr-FR"/>
              </w:rPr>
            </w:pPr>
            <w:r w:rsidRPr="004B7FD8">
              <w:rPr>
                <w:rFonts w:ascii="Calibri" w:hAnsi="Calibri"/>
                <w:color w:val="000000"/>
                <w:kern w:val="0"/>
                <w:sz w:val="18"/>
                <w:szCs w:val="18"/>
                <w:lang w:val="fr-FR"/>
              </w:rPr>
              <w:t>2</w:t>
            </w:r>
          </w:p>
        </w:tc>
      </w:tr>
      <w:tr w:rsidR="004B7FD8" w:rsidRPr="004B7FD8" w:rsidTr="006C3ADB">
        <w:trPr>
          <w:trHeight w:val="56"/>
          <w:jc w:val="center"/>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4B7FD8" w:rsidRPr="004B7FD8" w:rsidRDefault="004B7FD8" w:rsidP="004B7FD8">
            <w:pPr>
              <w:widowControl/>
              <w:overflowPunct/>
              <w:adjustRightInd/>
              <w:spacing w:before="0" w:after="0"/>
              <w:jc w:val="left"/>
              <w:rPr>
                <w:rFonts w:ascii="Calibri" w:hAnsi="Calibri"/>
                <w:color w:val="000000"/>
                <w:kern w:val="0"/>
                <w:sz w:val="18"/>
                <w:szCs w:val="18"/>
                <w:lang w:val="fr-FR"/>
              </w:rPr>
            </w:pPr>
            <w:r w:rsidRPr="004B7FD8">
              <w:rPr>
                <w:rFonts w:ascii="Calibri" w:hAnsi="Calibri"/>
                <w:color w:val="000000"/>
                <w:kern w:val="0"/>
                <w:sz w:val="18"/>
                <w:szCs w:val="18"/>
                <w:lang w:val="fr-FR"/>
              </w:rPr>
              <w:t xml:space="preserve">MAYO KEBBI OUEST </w:t>
            </w:r>
          </w:p>
        </w:tc>
        <w:tc>
          <w:tcPr>
            <w:tcW w:w="1480" w:type="dxa"/>
            <w:tcBorders>
              <w:top w:val="nil"/>
              <w:left w:val="nil"/>
              <w:bottom w:val="single" w:sz="4" w:space="0" w:color="auto"/>
              <w:right w:val="single" w:sz="4" w:space="0" w:color="auto"/>
            </w:tcBorders>
            <w:shd w:val="clear" w:color="auto" w:fill="auto"/>
            <w:noWrap/>
            <w:vAlign w:val="bottom"/>
            <w:hideMark/>
          </w:tcPr>
          <w:p w:rsidR="004B7FD8" w:rsidRPr="004B7FD8" w:rsidRDefault="004B7FD8" w:rsidP="004B7FD8">
            <w:pPr>
              <w:widowControl/>
              <w:overflowPunct/>
              <w:adjustRightInd/>
              <w:spacing w:before="0" w:after="0"/>
              <w:jc w:val="left"/>
              <w:rPr>
                <w:rFonts w:ascii="Calibri" w:hAnsi="Calibri"/>
                <w:color w:val="000000"/>
                <w:kern w:val="0"/>
                <w:sz w:val="18"/>
                <w:szCs w:val="18"/>
                <w:lang w:val="fr-FR"/>
              </w:rPr>
            </w:pPr>
            <w:r w:rsidRPr="004B7FD8">
              <w:rPr>
                <w:rFonts w:ascii="Calibri" w:hAnsi="Calibri"/>
                <w:color w:val="000000"/>
                <w:kern w:val="0"/>
                <w:sz w:val="18"/>
                <w:szCs w:val="18"/>
                <w:lang w:val="fr-FR"/>
              </w:rPr>
              <w:t>LERE</w:t>
            </w:r>
          </w:p>
        </w:tc>
        <w:tc>
          <w:tcPr>
            <w:tcW w:w="1060" w:type="dxa"/>
            <w:tcBorders>
              <w:top w:val="nil"/>
              <w:left w:val="nil"/>
              <w:bottom w:val="single" w:sz="4" w:space="0" w:color="auto"/>
              <w:right w:val="single" w:sz="4" w:space="0" w:color="auto"/>
            </w:tcBorders>
            <w:shd w:val="clear" w:color="auto" w:fill="auto"/>
            <w:noWrap/>
            <w:vAlign w:val="bottom"/>
            <w:hideMark/>
          </w:tcPr>
          <w:p w:rsidR="004B7FD8" w:rsidRPr="004B7FD8" w:rsidRDefault="004B7FD8" w:rsidP="004B7FD8">
            <w:pPr>
              <w:widowControl/>
              <w:overflowPunct/>
              <w:adjustRightInd/>
              <w:spacing w:before="0" w:after="0"/>
              <w:jc w:val="right"/>
              <w:rPr>
                <w:rFonts w:ascii="Calibri" w:hAnsi="Calibri"/>
                <w:color w:val="000000"/>
                <w:kern w:val="0"/>
                <w:sz w:val="18"/>
                <w:szCs w:val="18"/>
                <w:lang w:val="fr-FR"/>
              </w:rPr>
            </w:pPr>
            <w:r w:rsidRPr="004B7FD8">
              <w:rPr>
                <w:rFonts w:ascii="Calibri" w:hAnsi="Calibri"/>
                <w:color w:val="000000"/>
                <w:kern w:val="0"/>
                <w:sz w:val="18"/>
                <w:szCs w:val="18"/>
                <w:lang w:val="fr-FR"/>
              </w:rPr>
              <w:t>41</w:t>
            </w:r>
          </w:p>
        </w:tc>
        <w:tc>
          <w:tcPr>
            <w:tcW w:w="1978" w:type="dxa"/>
            <w:tcBorders>
              <w:top w:val="nil"/>
              <w:left w:val="nil"/>
              <w:bottom w:val="single" w:sz="4" w:space="0" w:color="auto"/>
              <w:right w:val="single" w:sz="4" w:space="0" w:color="auto"/>
            </w:tcBorders>
            <w:shd w:val="clear" w:color="auto" w:fill="auto"/>
            <w:noWrap/>
            <w:vAlign w:val="bottom"/>
            <w:hideMark/>
          </w:tcPr>
          <w:p w:rsidR="004B7FD8" w:rsidRPr="004B7FD8" w:rsidRDefault="004B7FD8" w:rsidP="004B7FD8">
            <w:pPr>
              <w:widowControl/>
              <w:overflowPunct/>
              <w:adjustRightInd/>
              <w:spacing w:before="0" w:after="0"/>
              <w:jc w:val="right"/>
              <w:rPr>
                <w:rFonts w:ascii="Calibri" w:hAnsi="Calibri"/>
                <w:color w:val="000000"/>
                <w:kern w:val="0"/>
                <w:sz w:val="18"/>
                <w:szCs w:val="18"/>
                <w:lang w:val="fr-FR"/>
              </w:rPr>
            </w:pPr>
            <w:r w:rsidRPr="004B7FD8">
              <w:rPr>
                <w:rFonts w:ascii="Calibri" w:hAnsi="Calibri"/>
                <w:color w:val="000000"/>
                <w:kern w:val="0"/>
                <w:sz w:val="18"/>
                <w:szCs w:val="18"/>
                <w:lang w:val="fr-FR"/>
              </w:rPr>
              <w:t>15</w:t>
            </w:r>
          </w:p>
        </w:tc>
      </w:tr>
      <w:tr w:rsidR="004B7FD8" w:rsidRPr="004B7FD8" w:rsidTr="006C3ADB">
        <w:trPr>
          <w:trHeight w:val="56"/>
          <w:jc w:val="center"/>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4B7FD8" w:rsidRPr="004B7FD8" w:rsidRDefault="004B7FD8" w:rsidP="004B7FD8">
            <w:pPr>
              <w:widowControl/>
              <w:overflowPunct/>
              <w:adjustRightInd/>
              <w:spacing w:before="0" w:after="0"/>
              <w:jc w:val="left"/>
              <w:rPr>
                <w:rFonts w:ascii="Calibri" w:hAnsi="Calibri"/>
                <w:color w:val="000000"/>
                <w:kern w:val="0"/>
                <w:sz w:val="18"/>
                <w:szCs w:val="18"/>
                <w:lang w:val="fr-FR"/>
              </w:rPr>
            </w:pPr>
            <w:r w:rsidRPr="004B7FD8">
              <w:rPr>
                <w:rFonts w:ascii="Calibri" w:hAnsi="Calibri"/>
                <w:color w:val="000000"/>
                <w:kern w:val="0"/>
                <w:sz w:val="18"/>
                <w:szCs w:val="18"/>
                <w:lang w:val="fr-FR"/>
              </w:rPr>
              <w:t>CHARI BAGUIRMI</w:t>
            </w:r>
          </w:p>
        </w:tc>
        <w:tc>
          <w:tcPr>
            <w:tcW w:w="1480" w:type="dxa"/>
            <w:tcBorders>
              <w:top w:val="nil"/>
              <w:left w:val="nil"/>
              <w:bottom w:val="single" w:sz="4" w:space="0" w:color="auto"/>
              <w:right w:val="single" w:sz="4" w:space="0" w:color="auto"/>
            </w:tcBorders>
            <w:shd w:val="clear" w:color="auto" w:fill="auto"/>
            <w:noWrap/>
            <w:vAlign w:val="bottom"/>
            <w:hideMark/>
          </w:tcPr>
          <w:p w:rsidR="004B7FD8" w:rsidRPr="004B7FD8" w:rsidRDefault="004B7FD8" w:rsidP="004B7FD8">
            <w:pPr>
              <w:widowControl/>
              <w:overflowPunct/>
              <w:adjustRightInd/>
              <w:spacing w:before="0" w:after="0"/>
              <w:jc w:val="left"/>
              <w:rPr>
                <w:rFonts w:ascii="Calibri" w:hAnsi="Calibri"/>
                <w:color w:val="000000"/>
                <w:kern w:val="0"/>
                <w:sz w:val="18"/>
                <w:szCs w:val="18"/>
                <w:lang w:val="fr-FR"/>
              </w:rPr>
            </w:pPr>
            <w:r w:rsidRPr="004B7FD8">
              <w:rPr>
                <w:rFonts w:ascii="Calibri" w:hAnsi="Calibri"/>
                <w:color w:val="000000"/>
                <w:kern w:val="0"/>
                <w:sz w:val="18"/>
                <w:szCs w:val="18"/>
                <w:lang w:val="fr-FR"/>
              </w:rPr>
              <w:t>MANDELIA</w:t>
            </w:r>
          </w:p>
        </w:tc>
        <w:tc>
          <w:tcPr>
            <w:tcW w:w="1060" w:type="dxa"/>
            <w:tcBorders>
              <w:top w:val="nil"/>
              <w:left w:val="nil"/>
              <w:bottom w:val="single" w:sz="4" w:space="0" w:color="auto"/>
              <w:right w:val="single" w:sz="4" w:space="0" w:color="auto"/>
            </w:tcBorders>
            <w:shd w:val="clear" w:color="auto" w:fill="auto"/>
            <w:noWrap/>
            <w:vAlign w:val="bottom"/>
            <w:hideMark/>
          </w:tcPr>
          <w:p w:rsidR="004B7FD8" w:rsidRPr="004B7FD8" w:rsidRDefault="004B7FD8" w:rsidP="004B7FD8">
            <w:pPr>
              <w:widowControl/>
              <w:overflowPunct/>
              <w:adjustRightInd/>
              <w:spacing w:before="0" w:after="0"/>
              <w:jc w:val="right"/>
              <w:rPr>
                <w:rFonts w:ascii="Calibri" w:hAnsi="Calibri"/>
                <w:color w:val="000000"/>
                <w:kern w:val="0"/>
                <w:sz w:val="18"/>
                <w:szCs w:val="18"/>
                <w:lang w:val="fr-FR"/>
              </w:rPr>
            </w:pPr>
            <w:r w:rsidRPr="004B7FD8">
              <w:rPr>
                <w:rFonts w:ascii="Calibri" w:hAnsi="Calibri"/>
                <w:color w:val="000000"/>
                <w:kern w:val="0"/>
                <w:sz w:val="18"/>
                <w:szCs w:val="18"/>
                <w:lang w:val="fr-FR"/>
              </w:rPr>
              <w:t>18</w:t>
            </w:r>
          </w:p>
        </w:tc>
        <w:tc>
          <w:tcPr>
            <w:tcW w:w="1978" w:type="dxa"/>
            <w:tcBorders>
              <w:top w:val="nil"/>
              <w:left w:val="nil"/>
              <w:bottom w:val="single" w:sz="4" w:space="0" w:color="auto"/>
              <w:right w:val="single" w:sz="4" w:space="0" w:color="auto"/>
            </w:tcBorders>
            <w:shd w:val="clear" w:color="auto" w:fill="auto"/>
            <w:noWrap/>
            <w:vAlign w:val="bottom"/>
            <w:hideMark/>
          </w:tcPr>
          <w:p w:rsidR="004B7FD8" w:rsidRPr="004B7FD8" w:rsidRDefault="004B7FD8" w:rsidP="004B7FD8">
            <w:pPr>
              <w:widowControl/>
              <w:overflowPunct/>
              <w:adjustRightInd/>
              <w:spacing w:before="0" w:after="0"/>
              <w:jc w:val="right"/>
              <w:rPr>
                <w:rFonts w:ascii="Calibri" w:hAnsi="Calibri"/>
                <w:color w:val="000000"/>
                <w:kern w:val="0"/>
                <w:sz w:val="18"/>
                <w:szCs w:val="18"/>
                <w:lang w:val="fr-FR"/>
              </w:rPr>
            </w:pPr>
            <w:r w:rsidRPr="004B7FD8">
              <w:rPr>
                <w:rFonts w:ascii="Calibri" w:hAnsi="Calibri"/>
                <w:color w:val="000000"/>
                <w:kern w:val="0"/>
                <w:sz w:val="18"/>
                <w:szCs w:val="18"/>
                <w:lang w:val="fr-FR"/>
              </w:rPr>
              <w:t>4</w:t>
            </w:r>
          </w:p>
        </w:tc>
      </w:tr>
      <w:tr w:rsidR="004B7FD8" w:rsidRPr="004B7FD8" w:rsidTr="006C3ADB">
        <w:trPr>
          <w:trHeight w:val="132"/>
          <w:jc w:val="center"/>
        </w:trPr>
        <w:tc>
          <w:tcPr>
            <w:tcW w:w="36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FD8" w:rsidRPr="004B7FD8" w:rsidRDefault="004B7FD8" w:rsidP="004B7FD8">
            <w:pPr>
              <w:widowControl/>
              <w:overflowPunct/>
              <w:adjustRightInd/>
              <w:spacing w:before="0" w:after="0"/>
              <w:jc w:val="right"/>
              <w:rPr>
                <w:rFonts w:ascii="Calibri" w:hAnsi="Calibri"/>
                <w:b/>
                <w:bCs/>
                <w:color w:val="000000"/>
                <w:kern w:val="0"/>
                <w:sz w:val="18"/>
                <w:szCs w:val="18"/>
                <w:lang w:val="fr-FR"/>
              </w:rPr>
            </w:pPr>
            <w:r w:rsidRPr="004B7FD8">
              <w:rPr>
                <w:rFonts w:ascii="Calibri" w:hAnsi="Calibri"/>
                <w:b/>
                <w:bCs/>
                <w:color w:val="000000"/>
                <w:kern w:val="0"/>
                <w:sz w:val="18"/>
                <w:szCs w:val="18"/>
                <w:lang w:val="fr-FR"/>
              </w:rPr>
              <w:t>Total</w:t>
            </w:r>
          </w:p>
        </w:tc>
        <w:tc>
          <w:tcPr>
            <w:tcW w:w="1060" w:type="dxa"/>
            <w:tcBorders>
              <w:top w:val="nil"/>
              <w:left w:val="nil"/>
              <w:bottom w:val="single" w:sz="4" w:space="0" w:color="auto"/>
              <w:right w:val="single" w:sz="4" w:space="0" w:color="auto"/>
            </w:tcBorders>
            <w:shd w:val="clear" w:color="auto" w:fill="auto"/>
            <w:noWrap/>
            <w:vAlign w:val="bottom"/>
            <w:hideMark/>
          </w:tcPr>
          <w:p w:rsidR="004B7FD8" w:rsidRPr="004B7FD8" w:rsidRDefault="004B7FD8" w:rsidP="004B7FD8">
            <w:pPr>
              <w:widowControl/>
              <w:overflowPunct/>
              <w:adjustRightInd/>
              <w:spacing w:before="0" w:after="0"/>
              <w:jc w:val="right"/>
              <w:rPr>
                <w:rFonts w:ascii="Calibri" w:hAnsi="Calibri"/>
                <w:color w:val="000000"/>
                <w:kern w:val="0"/>
                <w:sz w:val="18"/>
                <w:szCs w:val="18"/>
                <w:lang w:val="fr-FR"/>
              </w:rPr>
            </w:pPr>
            <w:r w:rsidRPr="004B7FD8">
              <w:rPr>
                <w:rFonts w:ascii="Calibri" w:hAnsi="Calibri"/>
                <w:color w:val="000000"/>
                <w:kern w:val="0"/>
                <w:sz w:val="18"/>
                <w:szCs w:val="18"/>
                <w:lang w:val="fr-FR"/>
              </w:rPr>
              <w:t>124</w:t>
            </w:r>
          </w:p>
        </w:tc>
        <w:tc>
          <w:tcPr>
            <w:tcW w:w="1978" w:type="dxa"/>
            <w:tcBorders>
              <w:top w:val="nil"/>
              <w:left w:val="nil"/>
              <w:bottom w:val="single" w:sz="4" w:space="0" w:color="auto"/>
              <w:right w:val="single" w:sz="4" w:space="0" w:color="auto"/>
            </w:tcBorders>
            <w:shd w:val="clear" w:color="auto" w:fill="auto"/>
            <w:noWrap/>
            <w:vAlign w:val="bottom"/>
            <w:hideMark/>
          </w:tcPr>
          <w:p w:rsidR="004B7FD8" w:rsidRPr="004B7FD8" w:rsidRDefault="004B7FD8" w:rsidP="004B7FD8">
            <w:pPr>
              <w:widowControl/>
              <w:overflowPunct/>
              <w:adjustRightInd/>
              <w:spacing w:before="0" w:after="0"/>
              <w:jc w:val="right"/>
              <w:rPr>
                <w:rFonts w:ascii="Calibri" w:hAnsi="Calibri"/>
                <w:color w:val="000000"/>
                <w:kern w:val="0"/>
                <w:sz w:val="18"/>
                <w:szCs w:val="18"/>
                <w:lang w:val="fr-FR"/>
              </w:rPr>
            </w:pPr>
            <w:r w:rsidRPr="004B7FD8">
              <w:rPr>
                <w:rFonts w:ascii="Calibri" w:hAnsi="Calibri"/>
                <w:color w:val="000000"/>
                <w:kern w:val="0"/>
                <w:sz w:val="18"/>
                <w:szCs w:val="18"/>
                <w:lang w:val="fr-FR"/>
              </w:rPr>
              <w:t>42</w:t>
            </w:r>
          </w:p>
        </w:tc>
      </w:tr>
    </w:tbl>
    <w:p w:rsidR="004B7FD8" w:rsidRPr="006C3ADB" w:rsidRDefault="006C3ADB" w:rsidP="006C3ADB">
      <w:pPr>
        <w:jc w:val="center"/>
        <w:rPr>
          <w:sz w:val="16"/>
          <w:lang w:val="fr-FR"/>
        </w:rPr>
      </w:pPr>
      <w:r>
        <w:rPr>
          <w:sz w:val="16"/>
          <w:lang w:val="fr-FR"/>
        </w:rPr>
        <w:t>Nombre de Zones de Responsabilité ciblées par District</w:t>
      </w:r>
    </w:p>
    <w:p w:rsidR="00AB43C2" w:rsidRPr="004B7FD8" w:rsidRDefault="00515897" w:rsidP="00583611">
      <w:pPr>
        <w:pStyle w:val="ListParagraph"/>
        <w:numPr>
          <w:ilvl w:val="0"/>
          <w:numId w:val="4"/>
        </w:numPr>
        <w:rPr>
          <w:b/>
          <w:i/>
          <w:lang w:val="fr-FR"/>
        </w:rPr>
      </w:pPr>
      <w:r w:rsidRPr="004B7FD8">
        <w:rPr>
          <w:b/>
          <w:i/>
          <w:lang w:val="fr-FR"/>
        </w:rPr>
        <w:t>Compréhension des dynamiques communautaires (0% mis en œuvre).</w:t>
      </w:r>
    </w:p>
    <w:p w:rsidR="00515897" w:rsidRDefault="00515897" w:rsidP="00515897">
      <w:pPr>
        <w:rPr>
          <w:lang w:val="fr-FR"/>
        </w:rPr>
      </w:pPr>
      <w:r>
        <w:rPr>
          <w:lang w:val="fr-FR"/>
        </w:rPr>
        <w:t>Cette activité s’inscrit dans le cadre d’un ciblage des populations à risque au sein des communauté</w:t>
      </w:r>
      <w:r w:rsidR="00DE2538">
        <w:rPr>
          <w:lang w:val="fr-FR"/>
        </w:rPr>
        <w:t>s</w:t>
      </w:r>
      <w:r>
        <w:rPr>
          <w:lang w:val="fr-FR"/>
        </w:rPr>
        <w:t>. Elle n’a pas été formellement mise en œuvre compte tenu de l’absence de cas de choléra au moment de l’intervention d’ACF.</w:t>
      </w:r>
      <w:r w:rsidR="00DE2538">
        <w:rPr>
          <w:lang w:val="fr-FR"/>
        </w:rPr>
        <w:t xml:space="preserve"> ACF a privilégié l’extension géographique de son système d’alerte.</w:t>
      </w:r>
    </w:p>
    <w:p w:rsidR="00DE2538" w:rsidRPr="004B7FD8" w:rsidRDefault="00DE2538" w:rsidP="00583611">
      <w:pPr>
        <w:pStyle w:val="ListParagraph"/>
        <w:numPr>
          <w:ilvl w:val="0"/>
          <w:numId w:val="4"/>
        </w:numPr>
        <w:rPr>
          <w:b/>
          <w:i/>
          <w:lang w:val="fr-FR"/>
        </w:rPr>
      </w:pPr>
      <w:r w:rsidRPr="004B7FD8">
        <w:rPr>
          <w:b/>
          <w:i/>
          <w:lang w:val="fr-FR"/>
        </w:rPr>
        <w:t>Formation et équipements des relais communautaires (90%</w:t>
      </w:r>
      <w:r w:rsidR="00ED2E6C" w:rsidRPr="004B7FD8">
        <w:rPr>
          <w:b/>
          <w:i/>
          <w:lang w:val="fr-FR"/>
        </w:rPr>
        <w:t xml:space="preserve"> mis en œuvre</w:t>
      </w:r>
      <w:r w:rsidRPr="004B7FD8">
        <w:rPr>
          <w:b/>
          <w:i/>
          <w:lang w:val="fr-FR"/>
        </w:rPr>
        <w:t>)</w:t>
      </w:r>
    </w:p>
    <w:p w:rsidR="00DE2538" w:rsidRDefault="00DE2538" w:rsidP="00515897">
      <w:pPr>
        <w:rPr>
          <w:lang w:val="fr-FR"/>
        </w:rPr>
      </w:pPr>
      <w:r>
        <w:rPr>
          <w:lang w:val="fr-FR"/>
        </w:rPr>
        <w:t xml:space="preserve">Selon les sources, ACF fait état de 180 ou 200 relais communautaires formés (sur 200 attendus). Des visites de terrain ont permis de voir que dans certains centres de santé (Yam </w:t>
      </w:r>
      <w:proofErr w:type="spellStart"/>
      <w:r>
        <w:rPr>
          <w:lang w:val="fr-FR"/>
        </w:rPr>
        <w:t>Lhoka</w:t>
      </w:r>
      <w:proofErr w:type="spellEnd"/>
      <w:r>
        <w:rPr>
          <w:lang w:val="fr-FR"/>
        </w:rPr>
        <w:t xml:space="preserve">), ces formations avaient été faites, et </w:t>
      </w:r>
      <w:r w:rsidR="00154DC2">
        <w:rPr>
          <w:lang w:val="fr-FR"/>
        </w:rPr>
        <w:t xml:space="preserve">que dans </w:t>
      </w:r>
      <w:r>
        <w:rPr>
          <w:lang w:val="fr-FR"/>
        </w:rPr>
        <w:t>d’autres (Ham, Bongor 1), celles-ci restaient à faire (</w:t>
      </w:r>
      <w:r w:rsidR="00154DC2">
        <w:rPr>
          <w:lang w:val="fr-FR"/>
        </w:rPr>
        <w:t xml:space="preserve">mais étaient programmées  au </w:t>
      </w:r>
      <w:r>
        <w:rPr>
          <w:lang w:val="fr-FR"/>
        </w:rPr>
        <w:t xml:space="preserve">21 février). Le contenu (voire la pertinence) de ces formations reste à clarifier </w:t>
      </w:r>
      <w:r w:rsidR="00154DC2">
        <w:rPr>
          <w:lang w:val="fr-FR"/>
        </w:rPr>
        <w:t>sachant</w:t>
      </w:r>
      <w:r>
        <w:rPr>
          <w:lang w:val="fr-FR"/>
        </w:rPr>
        <w:t xml:space="preserve"> que ces relais communautaires étaient déjà actifs avant même leur formation (Ham et Bongor 1).</w:t>
      </w:r>
    </w:p>
    <w:p w:rsidR="00DE2538" w:rsidRDefault="00B9683E" w:rsidP="00515897">
      <w:pPr>
        <w:rPr>
          <w:lang w:val="fr-FR"/>
        </w:rPr>
      </w:pPr>
      <w:r>
        <w:rPr>
          <w:lang w:val="fr-FR"/>
        </w:rPr>
        <w:t xml:space="preserve">Le ciblage des Relais Communautaires ne semble pas particulièrement formalisé et laissé à l’appréciation des chefs de villages. ACF se </w:t>
      </w:r>
      <w:r w:rsidR="00154DC2">
        <w:rPr>
          <w:lang w:val="fr-FR"/>
        </w:rPr>
        <w:t>limitant</w:t>
      </w:r>
      <w:r>
        <w:rPr>
          <w:lang w:val="fr-FR"/>
        </w:rPr>
        <w:t xml:space="preserve"> à valider cette sélection sur des critères qui restent à clarifier d’autant plus </w:t>
      </w:r>
      <w:r w:rsidR="00154DC2">
        <w:rPr>
          <w:lang w:val="fr-FR"/>
        </w:rPr>
        <w:t xml:space="preserve">que ces </w:t>
      </w:r>
      <w:r>
        <w:rPr>
          <w:lang w:val="fr-FR"/>
        </w:rPr>
        <w:t xml:space="preserve"> relais font l’objet </w:t>
      </w:r>
      <w:r w:rsidR="00154DC2">
        <w:rPr>
          <w:lang w:val="fr-FR"/>
        </w:rPr>
        <w:t>d’indemnisations de la part d’ACF</w:t>
      </w:r>
      <w:r>
        <w:rPr>
          <w:lang w:val="fr-FR"/>
        </w:rPr>
        <w:t>.</w:t>
      </w:r>
    </w:p>
    <w:p w:rsidR="00D34378" w:rsidRDefault="00B9683E" w:rsidP="00515897">
      <w:pPr>
        <w:rPr>
          <w:lang w:val="fr-FR"/>
        </w:rPr>
      </w:pPr>
      <w:r>
        <w:rPr>
          <w:lang w:val="fr-FR"/>
        </w:rPr>
        <w:t xml:space="preserve">La couverture des Relais Communautaires n’est pas nécessairement </w:t>
      </w:r>
      <w:r w:rsidR="00154DC2">
        <w:rPr>
          <w:lang w:val="fr-FR"/>
        </w:rPr>
        <w:t>dimensionnée</w:t>
      </w:r>
      <w:r>
        <w:rPr>
          <w:lang w:val="fr-FR"/>
        </w:rPr>
        <w:t xml:space="preserve"> aux contraintes géographiques ou démographiques des zones de responsabilité qu’ils couvrent. Le dimensionnement semble s’être établi sur la base d’un ratio de </w:t>
      </w:r>
      <w:r w:rsidR="00154DC2">
        <w:rPr>
          <w:lang w:val="fr-FR"/>
        </w:rPr>
        <w:t>quatre à cinq</w:t>
      </w:r>
      <w:r>
        <w:rPr>
          <w:lang w:val="fr-FR"/>
        </w:rPr>
        <w:t xml:space="preserve"> Relais Communautaires par zone de responsabilité</w:t>
      </w:r>
      <w:r w:rsidR="00587C99">
        <w:rPr>
          <w:lang w:val="fr-FR"/>
        </w:rPr>
        <w:t xml:space="preserve"> en se </w:t>
      </w:r>
      <w:r w:rsidR="00154DC2">
        <w:rPr>
          <w:lang w:val="fr-FR"/>
        </w:rPr>
        <w:t>limitant</w:t>
      </w:r>
      <w:r w:rsidR="00587C99">
        <w:rPr>
          <w:lang w:val="fr-FR"/>
        </w:rPr>
        <w:t xml:space="preserve"> aux zones les plus à risque</w:t>
      </w:r>
      <w:r w:rsidR="00D34378">
        <w:rPr>
          <w:lang w:val="fr-FR"/>
        </w:rPr>
        <w:t> :</w:t>
      </w:r>
    </w:p>
    <w:p w:rsidR="00D34378" w:rsidRDefault="00B9683E" w:rsidP="00583611">
      <w:pPr>
        <w:pStyle w:val="ListParagraph"/>
        <w:numPr>
          <w:ilvl w:val="0"/>
          <w:numId w:val="4"/>
        </w:numPr>
        <w:rPr>
          <w:lang w:val="fr-FR"/>
        </w:rPr>
      </w:pPr>
      <w:r w:rsidRPr="00D34378">
        <w:rPr>
          <w:lang w:val="fr-FR"/>
        </w:rPr>
        <w:t xml:space="preserve">Pour Yam </w:t>
      </w:r>
      <w:proofErr w:type="spellStart"/>
      <w:r w:rsidRPr="00D34378">
        <w:rPr>
          <w:lang w:val="fr-FR"/>
        </w:rPr>
        <w:t>Lhoka</w:t>
      </w:r>
      <w:proofErr w:type="spellEnd"/>
      <w:r w:rsidRPr="00D34378">
        <w:rPr>
          <w:lang w:val="fr-FR"/>
        </w:rPr>
        <w:t xml:space="preserve">, </w:t>
      </w:r>
      <w:r w:rsidR="00154DC2">
        <w:rPr>
          <w:lang w:val="fr-FR"/>
        </w:rPr>
        <w:t>cinq</w:t>
      </w:r>
      <w:r w:rsidRPr="00D34378">
        <w:rPr>
          <w:lang w:val="fr-FR"/>
        </w:rPr>
        <w:t xml:space="preserve"> </w:t>
      </w:r>
      <w:r w:rsidR="00F00644" w:rsidRPr="00D34378">
        <w:rPr>
          <w:lang w:val="fr-FR"/>
        </w:rPr>
        <w:t xml:space="preserve">relais communautaires ont été </w:t>
      </w:r>
      <w:r w:rsidR="00154DC2">
        <w:rPr>
          <w:lang w:val="fr-FR"/>
        </w:rPr>
        <w:t>formés pour l’ensemble des cinq villages</w:t>
      </w:r>
      <w:r w:rsidR="00F00644" w:rsidRPr="00D34378">
        <w:rPr>
          <w:lang w:val="fr-FR"/>
        </w:rPr>
        <w:t xml:space="preserve"> de la Zone de </w:t>
      </w:r>
      <w:r w:rsidR="00D34378">
        <w:rPr>
          <w:lang w:val="fr-FR"/>
        </w:rPr>
        <w:t>Responsabilité ;</w:t>
      </w:r>
    </w:p>
    <w:p w:rsidR="00D34378" w:rsidRDefault="00D34378" w:rsidP="00583611">
      <w:pPr>
        <w:pStyle w:val="ListParagraph"/>
        <w:numPr>
          <w:ilvl w:val="0"/>
          <w:numId w:val="4"/>
        </w:numPr>
        <w:rPr>
          <w:lang w:val="fr-FR"/>
        </w:rPr>
      </w:pPr>
      <w:r>
        <w:rPr>
          <w:lang w:val="fr-FR"/>
        </w:rPr>
        <w:lastRenderedPageBreak/>
        <w:t>P</w:t>
      </w:r>
      <w:r w:rsidR="00F00644" w:rsidRPr="00D34378">
        <w:rPr>
          <w:lang w:val="fr-FR"/>
        </w:rPr>
        <w:t xml:space="preserve">our Ham, </w:t>
      </w:r>
      <w:r w:rsidR="00154DC2">
        <w:rPr>
          <w:lang w:val="fr-FR"/>
        </w:rPr>
        <w:t>cinq</w:t>
      </w:r>
      <w:r w:rsidR="00F00644" w:rsidRPr="00D34378">
        <w:rPr>
          <w:lang w:val="fr-FR"/>
        </w:rPr>
        <w:t xml:space="preserve"> relais communautaires ont été formés pour </w:t>
      </w:r>
      <w:r w:rsidR="00154DC2">
        <w:rPr>
          <w:lang w:val="fr-FR"/>
        </w:rPr>
        <w:t>douze</w:t>
      </w:r>
      <w:r w:rsidR="00F00644" w:rsidRPr="00D34378">
        <w:rPr>
          <w:lang w:val="fr-FR"/>
        </w:rPr>
        <w:t xml:space="preserve"> villages et </w:t>
      </w:r>
      <w:r w:rsidR="00154DC2">
        <w:rPr>
          <w:lang w:val="fr-FR"/>
        </w:rPr>
        <w:t>huit</w:t>
      </w:r>
      <w:r w:rsidR="00F00644" w:rsidRPr="00D34378">
        <w:rPr>
          <w:lang w:val="fr-FR"/>
        </w:rPr>
        <w:t xml:space="preserve"> quartiers de la ville de Ham (les relais communautaires ont toutefois été déployés sur les </w:t>
      </w:r>
      <w:r w:rsidR="00154DC2">
        <w:rPr>
          <w:lang w:val="fr-FR"/>
        </w:rPr>
        <w:t>six</w:t>
      </w:r>
      <w:r w:rsidR="00F00644" w:rsidRPr="00D34378">
        <w:rPr>
          <w:lang w:val="fr-FR"/>
        </w:rPr>
        <w:t xml:space="preserve"> villages les plus à risques le long du fleuve)</w:t>
      </w:r>
      <w:r>
        <w:rPr>
          <w:lang w:val="fr-FR"/>
        </w:rPr>
        <w:t>. La zone de Responsabilité couvre 10,177 habitants ; et</w:t>
      </w:r>
    </w:p>
    <w:p w:rsidR="00B9683E" w:rsidRPr="00D34378" w:rsidRDefault="00D34378" w:rsidP="00583611">
      <w:pPr>
        <w:pStyle w:val="ListParagraph"/>
        <w:numPr>
          <w:ilvl w:val="0"/>
          <w:numId w:val="4"/>
        </w:numPr>
        <w:rPr>
          <w:lang w:val="fr-FR"/>
        </w:rPr>
      </w:pPr>
      <w:r>
        <w:rPr>
          <w:lang w:val="fr-FR"/>
        </w:rPr>
        <w:t>P</w:t>
      </w:r>
      <w:r w:rsidR="00F00644" w:rsidRPr="00D34378">
        <w:rPr>
          <w:lang w:val="fr-FR"/>
        </w:rPr>
        <w:t xml:space="preserve">our Bongor 1, </w:t>
      </w:r>
      <w:r w:rsidR="00154DC2">
        <w:rPr>
          <w:lang w:val="fr-FR"/>
        </w:rPr>
        <w:t>trois</w:t>
      </w:r>
      <w:r w:rsidR="00F00644" w:rsidRPr="00D34378">
        <w:rPr>
          <w:lang w:val="fr-FR"/>
        </w:rPr>
        <w:t xml:space="preserve"> Relais Communautaires </w:t>
      </w:r>
      <w:r w:rsidR="00154DC2">
        <w:rPr>
          <w:lang w:val="fr-FR"/>
        </w:rPr>
        <w:t xml:space="preserve">ont été formés </w:t>
      </w:r>
      <w:r w:rsidR="00F00644" w:rsidRPr="00D34378">
        <w:rPr>
          <w:lang w:val="fr-FR"/>
        </w:rPr>
        <w:t xml:space="preserve">pour </w:t>
      </w:r>
      <w:r w:rsidR="00154DC2">
        <w:rPr>
          <w:lang w:val="fr-FR"/>
        </w:rPr>
        <w:t>deux</w:t>
      </w:r>
      <w:r w:rsidR="00F00644" w:rsidRPr="00D34378">
        <w:rPr>
          <w:lang w:val="fr-FR"/>
        </w:rPr>
        <w:t xml:space="preserve"> quartiers et </w:t>
      </w:r>
      <w:r w:rsidR="00154DC2">
        <w:rPr>
          <w:lang w:val="fr-FR"/>
        </w:rPr>
        <w:t>onze</w:t>
      </w:r>
      <w:r w:rsidR="00F00644" w:rsidRPr="00D34378">
        <w:rPr>
          <w:lang w:val="fr-FR"/>
        </w:rPr>
        <w:t xml:space="preserve"> villages</w:t>
      </w:r>
      <w:r>
        <w:rPr>
          <w:lang w:val="fr-FR"/>
        </w:rPr>
        <w:t>. La zone de Responsabilité couvre 28 630 habitants.</w:t>
      </w:r>
    </w:p>
    <w:p w:rsidR="00F00644" w:rsidRDefault="00F00644" w:rsidP="00515897">
      <w:pPr>
        <w:rPr>
          <w:lang w:val="fr-FR"/>
        </w:rPr>
      </w:pPr>
      <w:r>
        <w:rPr>
          <w:lang w:val="fr-FR"/>
        </w:rPr>
        <w:t>Hormis les Relais Communautaires (RECO) formés par ACF,</w:t>
      </w:r>
      <w:r w:rsidR="00154DC2">
        <w:rPr>
          <w:lang w:val="fr-FR"/>
        </w:rPr>
        <w:t xml:space="preserve"> la formation de </w:t>
      </w:r>
      <w:r>
        <w:rPr>
          <w:lang w:val="fr-FR"/>
        </w:rPr>
        <w:t>Relais Communautaires Sanitaires (RECOSAN)</w:t>
      </w:r>
      <w:r w:rsidR="00154DC2">
        <w:rPr>
          <w:lang w:val="fr-FR"/>
        </w:rPr>
        <w:t xml:space="preserve"> a également été soutenue par </w:t>
      </w:r>
      <w:r>
        <w:rPr>
          <w:lang w:val="fr-FR"/>
        </w:rPr>
        <w:t>l’UNICEF. Leur rôle est identique, ces derniers ne disposant toutefois pas de boîte</w:t>
      </w:r>
      <w:r w:rsidR="00587C99">
        <w:rPr>
          <w:lang w:val="fr-FR"/>
        </w:rPr>
        <w:t>s</w:t>
      </w:r>
      <w:r>
        <w:rPr>
          <w:lang w:val="fr-FR"/>
        </w:rPr>
        <w:t xml:space="preserve"> à image comme ceux d’ACF</w:t>
      </w:r>
      <w:r w:rsidR="00587C99">
        <w:rPr>
          <w:rStyle w:val="FootnoteReference"/>
          <w:lang w:val="fr-FR"/>
        </w:rPr>
        <w:footnoteReference w:id="15"/>
      </w:r>
      <w:r>
        <w:rPr>
          <w:lang w:val="fr-FR"/>
        </w:rPr>
        <w:t>. Il n’y a aucune articulation entre les RECO et les RECOSAN. Cette absence d’articulation souligne la faiblesse de la coordination de l’UNICEF autour de la préparation à la riposte au choléra qui s’appuie sur des associations locales invisibles sur le terrain. Cela peut créer à terme un risque de double financement de la part d’ECHO dans la mesure où un appui à la préparation à la riposte au choléra est prévu dans le cadre d’un appui à la stratégie régionale de l’UNICEF (action actuellement en cours de négociation).</w:t>
      </w:r>
    </w:p>
    <w:p w:rsidR="00F00644" w:rsidRDefault="00587C99" w:rsidP="00515897">
      <w:pPr>
        <w:rPr>
          <w:lang w:val="fr-FR"/>
        </w:rPr>
      </w:pPr>
      <w:r>
        <w:rPr>
          <w:lang w:val="fr-FR"/>
        </w:rPr>
        <w:t xml:space="preserve">Les boîtes à images qui sont l’outil de base des Relais Communautaires sont au nombre de deux par Zones de Responsabilité et sont stockées dans les centres de santé. Leur accès pour assurer la promotion des messages qu’ils contiennent peut être limité en particulier pour les villages distants du centre (cas de Yam </w:t>
      </w:r>
      <w:proofErr w:type="spellStart"/>
      <w:r>
        <w:rPr>
          <w:lang w:val="fr-FR"/>
        </w:rPr>
        <w:t>Lhoka</w:t>
      </w:r>
      <w:proofErr w:type="spellEnd"/>
      <w:r>
        <w:rPr>
          <w:lang w:val="fr-FR"/>
        </w:rPr>
        <w:t>) et limitent le nombre de sessions réalisables simultanément.</w:t>
      </w:r>
    </w:p>
    <w:p w:rsidR="00587C99" w:rsidRDefault="00587C99" w:rsidP="00515897">
      <w:pPr>
        <w:rPr>
          <w:lang w:val="fr-FR"/>
        </w:rPr>
      </w:pPr>
      <w:r>
        <w:rPr>
          <w:lang w:val="fr-FR"/>
        </w:rPr>
        <w:t xml:space="preserve">Les Relais Communautaires se mobilisent 3 fois par semaine. </w:t>
      </w:r>
      <w:r w:rsidR="00ED2E6C">
        <w:rPr>
          <w:lang w:val="fr-FR"/>
        </w:rPr>
        <w:t xml:space="preserve">Les objectifs sont de 22 visites par jours (66 visites par semaine) et incluent les sensibilisations dans les marchés. </w:t>
      </w:r>
      <w:r>
        <w:rPr>
          <w:lang w:val="fr-FR"/>
        </w:rPr>
        <w:t xml:space="preserve">Cette mobilité demeure fortement attachée à la rétribution qu’ils perçoivent et risque de s’arrêter une fois que celle-ci </w:t>
      </w:r>
      <w:r w:rsidR="006A6677">
        <w:rPr>
          <w:lang w:val="fr-FR"/>
        </w:rPr>
        <w:t>s’interrompra</w:t>
      </w:r>
      <w:r>
        <w:rPr>
          <w:lang w:val="fr-FR"/>
        </w:rPr>
        <w:t xml:space="preserve"> avec l’action</w:t>
      </w:r>
      <w:r>
        <w:rPr>
          <w:rStyle w:val="FootnoteReference"/>
          <w:lang w:val="fr-FR"/>
        </w:rPr>
        <w:footnoteReference w:id="16"/>
      </w:r>
      <w:r w:rsidR="00ED2E6C">
        <w:rPr>
          <w:lang w:val="fr-FR"/>
        </w:rPr>
        <w:t>. Par ailleurs, aucun des Relais Communautaires n’a fait état d’une quelconque rétribution alors que celle-ci a été intégrée à l’amendement de l’action</w:t>
      </w:r>
      <w:r w:rsidR="00ED2E6C">
        <w:rPr>
          <w:rStyle w:val="FootnoteReference"/>
          <w:lang w:val="fr-FR"/>
        </w:rPr>
        <w:footnoteReference w:id="17"/>
      </w:r>
      <w:r w:rsidR="00ED2E6C">
        <w:rPr>
          <w:lang w:val="fr-FR"/>
        </w:rPr>
        <w:t>.</w:t>
      </w:r>
    </w:p>
    <w:p w:rsidR="00587C99" w:rsidRPr="004B7FD8" w:rsidRDefault="00587C99" w:rsidP="00583611">
      <w:pPr>
        <w:pStyle w:val="ListParagraph"/>
        <w:numPr>
          <w:ilvl w:val="0"/>
          <w:numId w:val="4"/>
        </w:numPr>
        <w:rPr>
          <w:b/>
          <w:i/>
          <w:lang w:val="fr-FR"/>
        </w:rPr>
      </w:pPr>
      <w:r w:rsidRPr="004B7FD8">
        <w:rPr>
          <w:b/>
          <w:i/>
          <w:lang w:val="fr-FR"/>
        </w:rPr>
        <w:t>Création d’</w:t>
      </w:r>
      <w:r w:rsidR="00ED2E6C" w:rsidRPr="004B7FD8">
        <w:rPr>
          <w:b/>
          <w:i/>
          <w:lang w:val="fr-FR"/>
        </w:rPr>
        <w:t>un réseau de surveillance à base communautaires (100% mis en œuvre)</w:t>
      </w:r>
    </w:p>
    <w:p w:rsidR="00515897" w:rsidRDefault="00ED2E6C" w:rsidP="00EE164E">
      <w:pPr>
        <w:rPr>
          <w:lang w:val="fr-FR"/>
        </w:rPr>
      </w:pPr>
      <w:r>
        <w:rPr>
          <w:lang w:val="fr-FR"/>
        </w:rPr>
        <w:t>Ces réseaux de surveillance se composent des chefs de villages et de leurs Relais Communautaires (42 zones de Responsabilités) complétés par un relais au niveau des districts sanitaires ciblés (5).</w:t>
      </w:r>
    </w:p>
    <w:p w:rsidR="00EE74FC" w:rsidRDefault="00ED2E6C" w:rsidP="00EE164E">
      <w:pPr>
        <w:rPr>
          <w:lang w:val="fr-FR"/>
        </w:rPr>
      </w:pPr>
      <w:r>
        <w:rPr>
          <w:lang w:val="fr-FR"/>
        </w:rPr>
        <w:t>Aucun des réseaux de surveillance issus des zones de responsabilité n’a été activé compte tenu de l’absence de cas de choléra du</w:t>
      </w:r>
      <w:r w:rsidR="00154DC2">
        <w:rPr>
          <w:lang w:val="fr-FR"/>
        </w:rPr>
        <w:t>rant la durée de l’intervention</w:t>
      </w:r>
      <w:r>
        <w:rPr>
          <w:lang w:val="fr-FR"/>
        </w:rPr>
        <w:t xml:space="preserve">. </w:t>
      </w:r>
    </w:p>
    <w:p w:rsidR="00ED2E6C" w:rsidRPr="00AA60E0" w:rsidRDefault="00ED2E6C" w:rsidP="00EE164E">
      <w:pPr>
        <w:rPr>
          <w:lang w:val="fr-FR"/>
        </w:rPr>
      </w:pPr>
      <w:r>
        <w:rPr>
          <w:lang w:val="fr-FR"/>
        </w:rPr>
        <w:t xml:space="preserve">ACF a établi par ailleurs un système de fiche de suivi des principales maladies collectées </w:t>
      </w:r>
      <w:r w:rsidR="006A6677">
        <w:rPr>
          <w:lang w:val="fr-FR"/>
        </w:rPr>
        <w:t>chaque semaine</w:t>
      </w:r>
      <w:r>
        <w:rPr>
          <w:lang w:val="fr-FR"/>
        </w:rPr>
        <w:t>. Ce système ne se cantonne pas au</w:t>
      </w:r>
      <w:r w:rsidR="006A6677">
        <w:rPr>
          <w:lang w:val="fr-FR"/>
        </w:rPr>
        <w:t>x</w:t>
      </w:r>
      <w:r>
        <w:rPr>
          <w:lang w:val="fr-FR"/>
        </w:rPr>
        <w:t xml:space="preserve"> simple</w:t>
      </w:r>
      <w:r w:rsidR="006A6677">
        <w:rPr>
          <w:lang w:val="fr-FR"/>
        </w:rPr>
        <w:t>s</w:t>
      </w:r>
      <w:r>
        <w:rPr>
          <w:lang w:val="fr-FR"/>
        </w:rPr>
        <w:t xml:space="preserve"> cas suspects de choléra mais inclut également la malnutrition, le paludisme, les rhumes, </w:t>
      </w:r>
      <w:r w:rsidR="00EE74FC">
        <w:rPr>
          <w:lang w:val="fr-FR"/>
        </w:rPr>
        <w:t>la dysenterie, les par</w:t>
      </w:r>
      <w:r w:rsidR="006A6677">
        <w:rPr>
          <w:lang w:val="fr-FR"/>
        </w:rPr>
        <w:t>asitoses, la polio, la rougeole et la typhoïde</w:t>
      </w:r>
      <w:r w:rsidR="00EE74FC">
        <w:rPr>
          <w:lang w:val="fr-FR"/>
        </w:rPr>
        <w:t xml:space="preserve">. Ce suivi, qui doublonne (ou renforce) le système en place permet de garantir un accès à l’information épidémiologique pour ACF et de sécuriser la transmission de cette même information auprès des districts. S’il permet le renforcement du système d’alerte, cet appui reste soutenu par les moyens d’ACF et n’a aucune pérennité au-delà de leur action. </w:t>
      </w:r>
    </w:p>
    <w:p w:rsidR="00EE74FC" w:rsidRPr="004B7FD8" w:rsidRDefault="00EE74FC" w:rsidP="00583611">
      <w:pPr>
        <w:pStyle w:val="ListParagraph"/>
        <w:numPr>
          <w:ilvl w:val="0"/>
          <w:numId w:val="4"/>
        </w:numPr>
        <w:rPr>
          <w:b/>
          <w:i/>
          <w:lang w:val="fr-FR"/>
        </w:rPr>
      </w:pPr>
      <w:r w:rsidRPr="004B7FD8">
        <w:rPr>
          <w:b/>
          <w:i/>
          <w:lang w:val="fr-FR"/>
        </w:rPr>
        <w:t>Echange des données épidémiologiques entre les districts de part et d’autres de la frontière (0% mis en œuvre).</w:t>
      </w:r>
    </w:p>
    <w:p w:rsidR="00EE74FC" w:rsidRDefault="00EE74FC" w:rsidP="00EE164E">
      <w:pPr>
        <w:rPr>
          <w:lang w:val="fr-FR"/>
        </w:rPr>
      </w:pPr>
      <w:r>
        <w:rPr>
          <w:lang w:val="fr-FR"/>
        </w:rPr>
        <w:t xml:space="preserve">Des trois responsables de centre de santé entretenus lors de la mission, aucun n’avait un système formalisé d’échange de données épidémiologiques transfrontalier. Si certains Infirmiers avaient des contacts avec des </w:t>
      </w:r>
      <w:r w:rsidR="004B7FD8">
        <w:rPr>
          <w:lang w:val="fr-FR"/>
        </w:rPr>
        <w:t>membres du corps médical de l’autre côté de la frontière, il s’agissait rarement de leur vis-à-vis direct, ni d’échanges d’informations focalisé</w:t>
      </w:r>
      <w:r w:rsidR="006A6677">
        <w:rPr>
          <w:lang w:val="fr-FR"/>
        </w:rPr>
        <w:t>s</w:t>
      </w:r>
      <w:r w:rsidR="004B7FD8">
        <w:rPr>
          <w:lang w:val="fr-FR"/>
        </w:rPr>
        <w:t xml:space="preserve"> sur la problématique du choléra. Il n’est toutefois pas exclus qu’une telle information a</w:t>
      </w:r>
      <w:r w:rsidR="006A6677">
        <w:rPr>
          <w:lang w:val="fr-FR"/>
        </w:rPr>
        <w:t>urait circulée en cas d’alerte. C</w:t>
      </w:r>
      <w:r w:rsidR="004B7FD8">
        <w:rPr>
          <w:lang w:val="fr-FR"/>
        </w:rPr>
        <w:t xml:space="preserve">elle-ci aurait </w:t>
      </w:r>
      <w:r w:rsidR="006A6677">
        <w:rPr>
          <w:lang w:val="fr-FR"/>
        </w:rPr>
        <w:t xml:space="preserve">toutefois </w:t>
      </w:r>
      <w:r w:rsidR="004B7FD8">
        <w:rPr>
          <w:lang w:val="fr-FR"/>
        </w:rPr>
        <w:t xml:space="preserve">présenté de fort risque d’être incomplète, </w:t>
      </w:r>
      <w:r w:rsidR="004B7FD8">
        <w:rPr>
          <w:lang w:val="fr-FR"/>
        </w:rPr>
        <w:lastRenderedPageBreak/>
        <w:t>inexacte ou</w:t>
      </w:r>
      <w:r w:rsidR="006A6677">
        <w:rPr>
          <w:lang w:val="fr-FR"/>
        </w:rPr>
        <w:t xml:space="preserve"> trop</w:t>
      </w:r>
      <w:r w:rsidR="004B7FD8">
        <w:rPr>
          <w:lang w:val="fr-FR"/>
        </w:rPr>
        <w:t xml:space="preserve"> tardive.</w:t>
      </w:r>
    </w:p>
    <w:p w:rsidR="00EE74FC" w:rsidRDefault="00795419" w:rsidP="00583611">
      <w:pPr>
        <w:pStyle w:val="ListParagraph"/>
        <w:numPr>
          <w:ilvl w:val="0"/>
          <w:numId w:val="4"/>
        </w:numPr>
        <w:rPr>
          <w:b/>
          <w:i/>
          <w:lang w:val="fr-FR"/>
        </w:rPr>
      </w:pPr>
      <w:r w:rsidRPr="00795419">
        <w:rPr>
          <w:b/>
          <w:i/>
          <w:lang w:val="fr-FR"/>
        </w:rPr>
        <w:t>Positionnement de matériel de prise en charge</w:t>
      </w:r>
      <w:r>
        <w:rPr>
          <w:b/>
          <w:i/>
          <w:lang w:val="fr-FR"/>
        </w:rPr>
        <w:t xml:space="preserve"> (100% mis en œuvre)</w:t>
      </w:r>
    </w:p>
    <w:p w:rsidR="007B73C7" w:rsidRDefault="00795419" w:rsidP="00EE164E">
      <w:pPr>
        <w:rPr>
          <w:lang w:val="fr-FR"/>
        </w:rPr>
      </w:pPr>
      <w:r>
        <w:rPr>
          <w:lang w:val="fr-FR"/>
        </w:rPr>
        <w:t xml:space="preserve">Ce matériel consiste en des consommables en sels de réhydratation oral au cas où des cas suspects seraient détectés au sein des communautés. </w:t>
      </w:r>
      <w:r w:rsidR="007B73C7">
        <w:rPr>
          <w:lang w:val="fr-FR"/>
        </w:rPr>
        <w:t>4 zones de Responsabilités ont été dotées (sur 4 prévues). Aucune n’a été visité</w:t>
      </w:r>
      <w:r w:rsidR="00893E6A">
        <w:rPr>
          <w:lang w:val="fr-FR"/>
        </w:rPr>
        <w:t>e</w:t>
      </w:r>
      <w:r w:rsidR="007B73C7">
        <w:rPr>
          <w:lang w:val="fr-FR"/>
        </w:rPr>
        <w:t xml:space="preserve"> lors de la mission.</w:t>
      </w:r>
    </w:p>
    <w:p w:rsidR="00795419" w:rsidRDefault="007B73C7" w:rsidP="00EE164E">
      <w:pPr>
        <w:rPr>
          <w:lang w:val="fr-FR"/>
        </w:rPr>
      </w:pPr>
      <w:r>
        <w:rPr>
          <w:lang w:val="fr-FR"/>
        </w:rPr>
        <w:t>Toutefois, u</w:t>
      </w:r>
      <w:r w:rsidR="00795419">
        <w:rPr>
          <w:lang w:val="fr-FR"/>
        </w:rPr>
        <w:t xml:space="preserve">n stock a pu être observé dans un des centres visités (Yam </w:t>
      </w:r>
      <w:proofErr w:type="spellStart"/>
      <w:r w:rsidR="00795419">
        <w:rPr>
          <w:lang w:val="fr-FR"/>
        </w:rPr>
        <w:t>Lhoka</w:t>
      </w:r>
      <w:proofErr w:type="spellEnd"/>
      <w:r w:rsidR="00795419">
        <w:rPr>
          <w:lang w:val="fr-FR"/>
        </w:rPr>
        <w:t>)</w:t>
      </w:r>
      <w:r>
        <w:rPr>
          <w:lang w:val="fr-FR"/>
        </w:rPr>
        <w:t xml:space="preserve">. Ce stock datait du positionnement d’intrant en prévision d’une épidémie de choléra en </w:t>
      </w:r>
      <w:r w:rsidR="006A6677">
        <w:rPr>
          <w:lang w:val="fr-FR"/>
        </w:rPr>
        <w:t>m</w:t>
      </w:r>
      <w:r>
        <w:rPr>
          <w:lang w:val="fr-FR"/>
        </w:rPr>
        <w:t>ars/</w:t>
      </w:r>
      <w:r w:rsidR="006A6677">
        <w:rPr>
          <w:lang w:val="fr-FR"/>
        </w:rPr>
        <w:t>a</w:t>
      </w:r>
      <w:r>
        <w:rPr>
          <w:lang w:val="fr-FR"/>
        </w:rPr>
        <w:t xml:space="preserve">vril 2014. Cette dotation aurait été permise grâce au soutien de l’UNICEF. Le centre n’a connu aucun cas de choléra en 2014. Néanmoins, compte tenu des défaillances du système de santé tchadien et </w:t>
      </w:r>
      <w:r w:rsidR="006A6677">
        <w:rPr>
          <w:lang w:val="fr-FR"/>
        </w:rPr>
        <w:t>de</w:t>
      </w:r>
      <w:r>
        <w:rPr>
          <w:lang w:val="fr-FR"/>
        </w:rPr>
        <w:t xml:space="preserve">s faibles dotations qui arrivent in fine en bout de chaîne sanitaire, ces stocks ont été utilisés pour faire face aux besoins routiniers du centre en matière de réhydrations. Il est à craindre à terme que le même scenario s’applique sur les Zones de Responsabilité </w:t>
      </w:r>
      <w:r w:rsidR="006A6677">
        <w:rPr>
          <w:lang w:val="fr-FR"/>
        </w:rPr>
        <w:t>soutenues</w:t>
      </w:r>
      <w:r>
        <w:rPr>
          <w:lang w:val="fr-FR"/>
        </w:rPr>
        <w:t xml:space="preserve"> par ACF.</w:t>
      </w:r>
    </w:p>
    <w:p w:rsidR="007B73C7" w:rsidRDefault="007B73C7" w:rsidP="004A32EB">
      <w:pPr>
        <w:pStyle w:val="Heading4"/>
      </w:pPr>
      <w:r>
        <w:t>Résultat 2 : Sensibilisation</w:t>
      </w:r>
    </w:p>
    <w:p w:rsidR="007B73C7" w:rsidRPr="00085357" w:rsidRDefault="007B73C7" w:rsidP="00583611">
      <w:pPr>
        <w:pStyle w:val="ListParagraph"/>
        <w:numPr>
          <w:ilvl w:val="0"/>
          <w:numId w:val="4"/>
        </w:numPr>
        <w:rPr>
          <w:b/>
          <w:i/>
          <w:lang w:val="fr-FR"/>
        </w:rPr>
      </w:pPr>
      <w:r w:rsidRPr="00085357">
        <w:rPr>
          <w:b/>
          <w:i/>
          <w:lang w:val="fr-FR"/>
        </w:rPr>
        <w:t>Activités de sensibilisation de masse et de proximité</w:t>
      </w:r>
      <w:r w:rsidR="00085357" w:rsidRPr="00085357">
        <w:rPr>
          <w:b/>
          <w:i/>
          <w:lang w:val="fr-FR"/>
        </w:rPr>
        <w:t xml:space="preserve"> avec séparation par genre et âge (90% mis en œuvre)</w:t>
      </w:r>
    </w:p>
    <w:p w:rsidR="007B73C7" w:rsidRDefault="00085357" w:rsidP="00EE164E">
      <w:pPr>
        <w:rPr>
          <w:lang w:val="fr-FR"/>
        </w:rPr>
      </w:pPr>
      <w:r>
        <w:rPr>
          <w:lang w:val="fr-FR"/>
        </w:rPr>
        <w:t>La couverture de ces activités n’est pas analysable lors de missions de suivi. ACF fait état de :</w:t>
      </w:r>
    </w:p>
    <w:p w:rsidR="00085357" w:rsidRDefault="00085357" w:rsidP="00583611">
      <w:pPr>
        <w:pStyle w:val="ListParagraph"/>
        <w:numPr>
          <w:ilvl w:val="0"/>
          <w:numId w:val="4"/>
        </w:numPr>
        <w:rPr>
          <w:lang w:val="fr-FR"/>
        </w:rPr>
      </w:pPr>
      <w:r>
        <w:rPr>
          <w:lang w:val="fr-FR"/>
        </w:rPr>
        <w:t>42 kits de sensibilisation et d’information distribués (kit « IEC</w:t>
      </w:r>
      <w:r>
        <w:rPr>
          <w:rStyle w:val="FootnoteReference"/>
          <w:lang w:val="fr-FR"/>
        </w:rPr>
        <w:footnoteReference w:id="18"/>
      </w:r>
      <w:r>
        <w:rPr>
          <w:lang w:val="fr-FR"/>
        </w:rPr>
        <w:t> ») sur 10 initialement prévus ;</w:t>
      </w:r>
    </w:p>
    <w:p w:rsidR="00085357" w:rsidRDefault="00085357" w:rsidP="00583611">
      <w:pPr>
        <w:pStyle w:val="ListParagraph"/>
        <w:numPr>
          <w:ilvl w:val="0"/>
          <w:numId w:val="4"/>
        </w:numPr>
        <w:rPr>
          <w:lang w:val="fr-FR"/>
        </w:rPr>
      </w:pPr>
      <w:r>
        <w:rPr>
          <w:lang w:val="fr-FR"/>
        </w:rPr>
        <w:t xml:space="preserve">20 spots radio ont été diffusés sur 12 initialement prévus ; et </w:t>
      </w:r>
    </w:p>
    <w:p w:rsidR="00085357" w:rsidRDefault="00085357" w:rsidP="00583611">
      <w:pPr>
        <w:pStyle w:val="ListParagraph"/>
        <w:numPr>
          <w:ilvl w:val="0"/>
          <w:numId w:val="4"/>
        </w:numPr>
        <w:rPr>
          <w:lang w:val="fr-FR"/>
        </w:rPr>
      </w:pPr>
      <w:r>
        <w:rPr>
          <w:lang w:val="fr-FR"/>
        </w:rPr>
        <w:t>5 kits « IEC » pour les écoles ont été diffusés sur 8 prévus.</w:t>
      </w:r>
    </w:p>
    <w:p w:rsidR="00AB4B14" w:rsidRPr="006A6677" w:rsidRDefault="00AB4B14" w:rsidP="00AB4B14">
      <w:pPr>
        <w:rPr>
          <w:sz w:val="8"/>
          <w:szCs w:val="8"/>
          <w:lang w:val="fr-FR"/>
        </w:rPr>
      </w:pPr>
    </w:p>
    <w:p w:rsidR="009B6DD8" w:rsidRDefault="009B6DD8" w:rsidP="00583611">
      <w:pPr>
        <w:pStyle w:val="ListParagraph"/>
        <w:numPr>
          <w:ilvl w:val="0"/>
          <w:numId w:val="5"/>
        </w:numPr>
        <w:rPr>
          <w:b/>
          <w:i/>
          <w:lang w:val="fr-FR"/>
        </w:rPr>
      </w:pPr>
      <w:r w:rsidRPr="009B6DD8">
        <w:rPr>
          <w:b/>
          <w:i/>
          <w:lang w:val="fr-FR"/>
        </w:rPr>
        <w:t>Distribution de 15 000 kits d’hygiène</w:t>
      </w:r>
      <w:r w:rsidR="00FB719A">
        <w:rPr>
          <w:b/>
          <w:i/>
          <w:lang w:val="fr-FR"/>
        </w:rPr>
        <w:t xml:space="preserve"> (90% mis en œuvre)</w:t>
      </w:r>
    </w:p>
    <w:tbl>
      <w:tblPr>
        <w:tblStyle w:val="TableGrid"/>
        <w:tblW w:w="914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906"/>
      </w:tblGrid>
      <w:tr w:rsidR="00167DEE" w:rsidRPr="00F10C74" w:rsidTr="00167DEE">
        <w:tc>
          <w:tcPr>
            <w:tcW w:w="5240" w:type="dxa"/>
          </w:tcPr>
          <w:p w:rsidR="00167DEE" w:rsidRDefault="00167DEE" w:rsidP="001C6DEC">
            <w:pPr>
              <w:rPr>
                <w:lang w:val="fr-FR"/>
              </w:rPr>
            </w:pPr>
            <w:r>
              <w:rPr>
                <w:lang w:val="fr-FR"/>
              </w:rPr>
              <w:t>Ces kits sont constitués de 6 boules de savon et d’un litre d’eau de javel pour désinfecter l’eau</w:t>
            </w:r>
            <w:r w:rsidR="006A6677">
              <w:rPr>
                <w:lang w:val="fr-FR"/>
              </w:rPr>
              <w:t xml:space="preserve"> par ménage</w:t>
            </w:r>
            <w:r>
              <w:rPr>
                <w:lang w:val="fr-FR"/>
              </w:rPr>
              <w:t>. En pratique, ils ne durent pas un mois.</w:t>
            </w:r>
          </w:p>
          <w:p w:rsidR="00167DEE" w:rsidRDefault="00167DEE" w:rsidP="001C6DEC">
            <w:pPr>
              <w:rPr>
                <w:lang w:val="fr-FR"/>
              </w:rPr>
            </w:pPr>
            <w:r>
              <w:rPr>
                <w:lang w:val="fr-FR"/>
              </w:rPr>
              <w:t>13 570 kits d’hygiène ont été distribués au 18 février (15 000 attendus en fin d’action).</w:t>
            </w:r>
          </w:p>
          <w:p w:rsidR="00167DEE" w:rsidRDefault="00167DEE" w:rsidP="001C6DEC">
            <w:pPr>
              <w:rPr>
                <w:lang w:val="fr-FR"/>
              </w:rPr>
            </w:pPr>
            <w:r>
              <w:rPr>
                <w:lang w:val="fr-FR"/>
              </w:rPr>
              <w:t>La répartition s’est faite sur la base de 350 kits d’hygiène par Zone de Responsabilité indépendamment du nombre d’habitants dans chacune de ces zones.</w:t>
            </w:r>
          </w:p>
          <w:p w:rsidR="00167DEE" w:rsidRDefault="00167DEE" w:rsidP="001C6DEC">
            <w:pPr>
              <w:rPr>
                <w:lang w:val="fr-FR"/>
              </w:rPr>
            </w:pPr>
            <w:r>
              <w:rPr>
                <w:lang w:val="fr-FR"/>
              </w:rPr>
              <w:t>En général, un seul kit a été distribué par famille (</w:t>
            </w:r>
            <w:r w:rsidR="0004248C">
              <w:rPr>
                <w:lang w:val="fr-FR"/>
              </w:rPr>
              <w:t>indépendamment</w:t>
            </w:r>
            <w:r>
              <w:rPr>
                <w:lang w:val="fr-FR"/>
              </w:rPr>
              <w:t xml:space="preserve"> de sa taille, et donc, du nombre d’usagers de ce kit</w:t>
            </w:r>
            <w:r w:rsidR="0004248C">
              <w:rPr>
                <w:rStyle w:val="FootnoteReference"/>
                <w:lang w:val="fr-FR"/>
              </w:rPr>
              <w:footnoteReference w:id="19"/>
            </w:r>
            <w:r>
              <w:rPr>
                <w:lang w:val="fr-FR"/>
              </w:rPr>
              <w:t>).</w:t>
            </w:r>
          </w:p>
          <w:p w:rsidR="00167DEE" w:rsidRDefault="00167DEE" w:rsidP="001C6DEC">
            <w:pPr>
              <w:spacing w:after="0"/>
              <w:rPr>
                <w:lang w:val="fr-FR"/>
              </w:rPr>
            </w:pPr>
            <w:r>
              <w:rPr>
                <w:lang w:val="fr-FR"/>
              </w:rPr>
              <w:t>Le ciblage initial visait les ménages déjà affectés par le choléra en 2011</w:t>
            </w:r>
            <w:r>
              <w:rPr>
                <w:rStyle w:val="FootnoteReference"/>
                <w:lang w:val="fr-FR"/>
              </w:rPr>
              <w:footnoteReference w:id="20"/>
            </w:r>
            <w:r>
              <w:rPr>
                <w:lang w:val="fr-FR"/>
              </w:rPr>
              <w:t xml:space="preserve">. Ce ciblage s’est avéré impossible à mettre en œuvre et s’est réorienté sur une base économique (les plus « démunis » étaient ciblés). La sélection au sein des zones de responsabilités s’est faite au travers des chefs de villages (et de quartiers, en milieu urbain). Aucun mécanisme de contrôle n’a été formellement mis en œuvre et la pertinence de ce ciblage a reposé essentiellement sur des mécanismes présupposés </w:t>
            </w:r>
            <w:r w:rsidR="006A6677">
              <w:rPr>
                <w:lang w:val="fr-FR"/>
              </w:rPr>
              <w:t>d’autorégulation communautaires</w:t>
            </w:r>
            <w:r>
              <w:rPr>
                <w:lang w:val="fr-FR"/>
              </w:rPr>
              <w:t>.</w:t>
            </w:r>
          </w:p>
        </w:tc>
        <w:tc>
          <w:tcPr>
            <w:tcW w:w="3906" w:type="dxa"/>
          </w:tcPr>
          <w:p w:rsidR="00167DEE" w:rsidRDefault="00167DEE" w:rsidP="009B6DD8">
            <w:pPr>
              <w:rPr>
                <w:lang w:val="fr-FR"/>
              </w:rPr>
            </w:pPr>
            <w:r>
              <w:rPr>
                <w:noProof/>
                <w:lang w:val="fr-FR"/>
              </w:rPr>
              <w:drawing>
                <wp:inline distT="0" distB="0" distL="0" distR="0" wp14:anchorId="5CC500ED" wp14:editId="0CC177DE">
                  <wp:extent cx="2335144" cy="3496665"/>
                  <wp:effectExtent l="0" t="0" r="8255"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H-Tmt.jpg"/>
                          <pic:cNvPicPr/>
                        </pic:nvPicPr>
                        <pic:blipFill>
                          <a:blip r:embed="rId25" cstate="print">
                            <a:extLst>
                              <a:ext uri="{28A0092B-C50C-407E-A947-70E740481C1C}">
                                <a14:useLocalDpi xmlns:a14="http://schemas.microsoft.com/office/drawing/2010/main"/>
                              </a:ext>
                            </a:extLst>
                          </a:blip>
                          <a:stretch>
                            <a:fillRect/>
                          </a:stretch>
                        </pic:blipFill>
                        <pic:spPr>
                          <a:xfrm>
                            <a:off x="0" y="0"/>
                            <a:ext cx="2336428" cy="3498588"/>
                          </a:xfrm>
                          <a:prstGeom prst="rect">
                            <a:avLst/>
                          </a:prstGeom>
                        </pic:spPr>
                      </pic:pic>
                    </a:graphicData>
                  </a:graphic>
                </wp:inline>
              </w:drawing>
            </w:r>
          </w:p>
          <w:p w:rsidR="00167DEE" w:rsidRPr="00167DEE" w:rsidRDefault="00167DEE" w:rsidP="00167DEE">
            <w:pPr>
              <w:spacing w:after="0"/>
              <w:jc w:val="center"/>
              <w:rPr>
                <w:i/>
                <w:lang w:val="fr-FR"/>
              </w:rPr>
            </w:pPr>
            <w:r w:rsidRPr="00167DEE">
              <w:rPr>
                <w:i/>
                <w:sz w:val="16"/>
                <w:lang w:val="fr-FR"/>
              </w:rPr>
              <w:t>Ci-dessus : Démonstration inappropriée  de chloration à domicile (récipient: en argile et non couvert)</w:t>
            </w:r>
          </w:p>
        </w:tc>
      </w:tr>
    </w:tbl>
    <w:p w:rsidR="00167DEE" w:rsidRDefault="00167DEE" w:rsidP="00167DEE">
      <w:pPr>
        <w:spacing w:before="0"/>
        <w:rPr>
          <w:lang w:val="fr-FR"/>
        </w:rPr>
      </w:pPr>
      <w:r>
        <w:rPr>
          <w:lang w:val="fr-FR"/>
        </w:rPr>
        <w:lastRenderedPageBreak/>
        <w:t>Aucun système de plainte a été mis en place en cas de détournements de l’aide au profit d’une minorité (les autorités traditionnelles et leurs affidés).</w:t>
      </w:r>
    </w:p>
    <w:p w:rsidR="00893E6A" w:rsidRDefault="00893E6A" w:rsidP="00167DEE">
      <w:pPr>
        <w:rPr>
          <w:lang w:val="fr-FR"/>
        </w:rPr>
      </w:pPr>
      <w:r>
        <w:rPr>
          <w:lang w:val="fr-FR"/>
        </w:rPr>
        <w:t>Le suivi du chlore résiduel libre dans les ménages reste à établir compte tenu de la turbidité de l’eau et des moyens de stockage</w:t>
      </w:r>
      <w:r>
        <w:rPr>
          <w:rStyle w:val="FootnoteReference"/>
          <w:lang w:val="fr-FR"/>
        </w:rPr>
        <w:footnoteReference w:id="21"/>
      </w:r>
      <w:r>
        <w:rPr>
          <w:lang w:val="fr-FR"/>
        </w:rPr>
        <w:t xml:space="preserve">. </w:t>
      </w:r>
    </w:p>
    <w:p w:rsidR="00893E6A" w:rsidRPr="006F608F" w:rsidRDefault="006F608F" w:rsidP="00583611">
      <w:pPr>
        <w:pStyle w:val="ListParagraph"/>
        <w:numPr>
          <w:ilvl w:val="0"/>
          <w:numId w:val="6"/>
        </w:numPr>
        <w:rPr>
          <w:b/>
          <w:i/>
          <w:lang w:val="fr-FR"/>
        </w:rPr>
      </w:pPr>
      <w:r w:rsidRPr="006F608F">
        <w:rPr>
          <w:b/>
          <w:i/>
          <w:lang w:val="fr-FR"/>
        </w:rPr>
        <w:t>Promotion de l’hygiène en milieu public</w:t>
      </w:r>
      <w:r w:rsidR="00AB4B14">
        <w:rPr>
          <w:b/>
          <w:i/>
          <w:lang w:val="fr-FR"/>
        </w:rPr>
        <w:t xml:space="preserve"> (100% mis en œuvre)</w:t>
      </w:r>
    </w:p>
    <w:p w:rsidR="006F608F" w:rsidRDefault="006F608F" w:rsidP="006F608F">
      <w:pPr>
        <w:rPr>
          <w:lang w:val="fr-FR"/>
        </w:rPr>
      </w:pPr>
      <w:r>
        <w:rPr>
          <w:lang w:val="fr-FR"/>
        </w:rPr>
        <w:t>La couverture de ces activités n’est pas analysable lors de missions de suivi. ACF fait état de :</w:t>
      </w:r>
    </w:p>
    <w:p w:rsidR="006F608F" w:rsidRDefault="006F608F" w:rsidP="00583611">
      <w:pPr>
        <w:pStyle w:val="ListParagraph"/>
        <w:numPr>
          <w:ilvl w:val="0"/>
          <w:numId w:val="4"/>
        </w:numPr>
        <w:rPr>
          <w:lang w:val="fr-FR"/>
        </w:rPr>
      </w:pPr>
      <w:r>
        <w:rPr>
          <w:lang w:val="fr-FR"/>
        </w:rPr>
        <w:t>5 sessions de sensibilisation dans les lieux publics (sur 5 prévues)</w:t>
      </w:r>
    </w:p>
    <w:p w:rsidR="006F608F" w:rsidRPr="00413061" w:rsidRDefault="006F608F" w:rsidP="00583611">
      <w:pPr>
        <w:pStyle w:val="ListParagraph"/>
        <w:numPr>
          <w:ilvl w:val="0"/>
          <w:numId w:val="4"/>
        </w:numPr>
        <w:rPr>
          <w:lang w:val="fr-FR"/>
        </w:rPr>
      </w:pPr>
      <w:r>
        <w:rPr>
          <w:lang w:val="fr-FR"/>
        </w:rPr>
        <w:t xml:space="preserve">40 kits hygiène </w:t>
      </w:r>
      <w:r w:rsidR="00413061">
        <w:rPr>
          <w:lang w:val="fr-FR"/>
        </w:rPr>
        <w:t>(sur 40 prévus) pour restaurants (</w:t>
      </w:r>
      <w:r>
        <w:rPr>
          <w:lang w:val="fr-FR"/>
        </w:rPr>
        <w:t xml:space="preserve">poster, </w:t>
      </w:r>
      <w:r w:rsidR="00413061">
        <w:rPr>
          <w:lang w:val="fr-FR"/>
        </w:rPr>
        <w:t>savons &amp; seau avec robinet) ; et</w:t>
      </w:r>
    </w:p>
    <w:p w:rsidR="006F608F" w:rsidRDefault="006F608F" w:rsidP="00583611">
      <w:pPr>
        <w:pStyle w:val="ListParagraph"/>
        <w:numPr>
          <w:ilvl w:val="0"/>
          <w:numId w:val="4"/>
        </w:numPr>
        <w:rPr>
          <w:lang w:val="fr-FR"/>
        </w:rPr>
      </w:pPr>
      <w:r>
        <w:rPr>
          <w:lang w:val="fr-FR"/>
        </w:rPr>
        <w:t>36 stations de lavage des mains pour les marchés (sur 36 prévues) ;</w:t>
      </w:r>
    </w:p>
    <w:p w:rsidR="00AB4B14" w:rsidRPr="00AB4B14" w:rsidRDefault="00373242" w:rsidP="00AB4B14">
      <w:pPr>
        <w:rPr>
          <w:lang w:val="fr-FR"/>
        </w:rPr>
      </w:pPr>
      <w:r>
        <w:rPr>
          <w:lang w:val="fr-FR"/>
        </w:rPr>
        <w:t xml:space="preserve">Les sessions de sensibilisations ont été faites dans les seules écoles de Bongor. </w:t>
      </w:r>
      <w:r w:rsidR="00AB4B14" w:rsidRPr="00AB4B14">
        <w:rPr>
          <w:lang w:val="fr-FR"/>
        </w:rPr>
        <w:t>L’observation d’une session de sensibilisation dans une école a permis de constater que ces sessions étaient extrêmement populaires et l’audience dépassait de loin le public scolaire.</w:t>
      </w:r>
    </w:p>
    <w:p w:rsidR="00AB4B14" w:rsidRDefault="00AB4B14" w:rsidP="00AB4B14">
      <w:pPr>
        <w:rPr>
          <w:lang w:val="fr-FR"/>
        </w:rPr>
      </w:pPr>
      <w:r w:rsidRPr="00AB4B14">
        <w:rPr>
          <w:lang w:val="fr-FR"/>
        </w:rPr>
        <w:t>La pertinence de créer artificiellement des regroupements de populations si une flambée de choléra aurait eu lieu dans les communautés ciblées reste à analyser</w:t>
      </w:r>
      <w:r>
        <w:rPr>
          <w:rStyle w:val="FootnoteReference"/>
          <w:lang w:val="fr-FR"/>
        </w:rPr>
        <w:footnoteReference w:id="22"/>
      </w:r>
      <w:r w:rsidRPr="00AB4B14">
        <w:rPr>
          <w:lang w:val="fr-FR"/>
        </w:rPr>
        <w:t>.</w:t>
      </w:r>
    </w:p>
    <w:p w:rsidR="00373242" w:rsidRPr="00AB4B14" w:rsidRDefault="00373242" w:rsidP="00AB4B14">
      <w:pPr>
        <w:rPr>
          <w:lang w:val="fr-FR"/>
        </w:rPr>
      </w:pPr>
      <w:r>
        <w:rPr>
          <w:lang w:val="fr-FR"/>
        </w:rPr>
        <w:t>Les restaurants ont été ciblés en fonction de leur fréquentation (en moyenne 400 clients/mois). La plupart (28/40) sont situés à Bongor.</w:t>
      </w:r>
    </w:p>
    <w:p w:rsidR="00AB4B14" w:rsidRPr="00AB4B14" w:rsidRDefault="00AB4B14" w:rsidP="00AB4B14">
      <w:pPr>
        <w:rPr>
          <w:lang w:val="fr-FR"/>
        </w:rPr>
      </w:pPr>
      <w:r>
        <w:rPr>
          <w:noProof/>
          <w:lang w:val="fr-FR"/>
        </w:rPr>
        <w:drawing>
          <wp:inline distT="0" distB="0" distL="0" distR="0" wp14:anchorId="7520251C" wp14:editId="6D3C9C7A">
            <wp:extent cx="5758815" cy="5083175"/>
            <wp:effectExtent l="0" t="0" r="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olera-Anim.jpg"/>
                    <pic:cNvPicPr/>
                  </pic:nvPicPr>
                  <pic:blipFill>
                    <a:blip r:embed="rId26" cstate="print">
                      <a:extLst>
                        <a:ext uri="{28A0092B-C50C-407E-A947-70E740481C1C}">
                          <a14:useLocalDpi xmlns:a14="http://schemas.microsoft.com/office/drawing/2010/main"/>
                        </a:ext>
                      </a:extLst>
                    </a:blip>
                    <a:stretch>
                      <a:fillRect/>
                    </a:stretch>
                  </pic:blipFill>
                  <pic:spPr>
                    <a:xfrm>
                      <a:off x="0" y="0"/>
                      <a:ext cx="5758815" cy="5083175"/>
                    </a:xfrm>
                    <a:prstGeom prst="rect">
                      <a:avLst/>
                    </a:prstGeom>
                  </pic:spPr>
                </pic:pic>
              </a:graphicData>
            </a:graphic>
          </wp:inline>
        </w:drawing>
      </w:r>
    </w:p>
    <w:p w:rsidR="00AB4B14" w:rsidRDefault="00AB4B14" w:rsidP="00AB4B14">
      <w:pPr>
        <w:jc w:val="center"/>
        <w:rPr>
          <w:i/>
          <w:sz w:val="16"/>
          <w:lang w:val="fr-FR"/>
        </w:rPr>
      </w:pPr>
      <w:r w:rsidRPr="009B6DD8">
        <w:rPr>
          <w:i/>
          <w:sz w:val="16"/>
          <w:lang w:val="fr-FR"/>
        </w:rPr>
        <w:t>Sensibilisation au choléra : Animation scolaire à Bongor</w:t>
      </w:r>
    </w:p>
    <w:p w:rsidR="00AB4B14" w:rsidRPr="00373242" w:rsidRDefault="00AB4B14" w:rsidP="00583611">
      <w:pPr>
        <w:pStyle w:val="ListParagraph"/>
        <w:widowControl/>
        <w:numPr>
          <w:ilvl w:val="0"/>
          <w:numId w:val="7"/>
        </w:numPr>
        <w:overflowPunct/>
        <w:autoSpaceDE w:val="0"/>
        <w:autoSpaceDN w:val="0"/>
        <w:spacing w:before="0" w:after="0"/>
        <w:jc w:val="left"/>
        <w:rPr>
          <w:b/>
          <w:i/>
          <w:szCs w:val="22"/>
          <w:lang w:val="fr-FR"/>
        </w:rPr>
      </w:pPr>
      <w:r w:rsidRPr="00373242">
        <w:rPr>
          <w:rFonts w:ascii="ArialMT" w:hAnsi="ArialMT" w:cs="ArialMT"/>
          <w:b/>
          <w:i/>
          <w:kern w:val="0"/>
          <w:szCs w:val="22"/>
          <w:lang w:val="fr-FR"/>
        </w:rPr>
        <w:lastRenderedPageBreak/>
        <w:t>Désinfection et chloration d'au moins 20 points d'eau communautaires et mise en place point de chloration si nécessaire</w:t>
      </w:r>
      <w:r w:rsidR="00373242" w:rsidRPr="00373242">
        <w:rPr>
          <w:rFonts w:ascii="ArialMT" w:hAnsi="ArialMT" w:cs="ArialMT"/>
          <w:b/>
          <w:i/>
          <w:kern w:val="0"/>
          <w:szCs w:val="22"/>
          <w:lang w:val="fr-FR"/>
        </w:rPr>
        <w:t xml:space="preserve"> (</w:t>
      </w:r>
      <w:r w:rsidR="00373242" w:rsidRPr="00373242">
        <w:rPr>
          <w:b/>
          <w:i/>
          <w:szCs w:val="22"/>
          <w:lang w:val="fr-FR"/>
        </w:rPr>
        <w:t>100% mis en œuvre</w:t>
      </w:r>
      <w:r w:rsidR="00373242">
        <w:rPr>
          <w:b/>
          <w:i/>
          <w:szCs w:val="22"/>
          <w:lang w:val="fr-FR"/>
        </w:rPr>
        <w:t>)</w:t>
      </w:r>
    </w:p>
    <w:p w:rsidR="006F608F" w:rsidRDefault="00373242" w:rsidP="006F608F">
      <w:pPr>
        <w:rPr>
          <w:lang w:val="fr-FR"/>
        </w:rPr>
      </w:pPr>
      <w:r>
        <w:rPr>
          <w:lang w:val="fr-FR"/>
        </w:rPr>
        <w:t xml:space="preserve">20 points d’eau ont été désinfectés et chloré dans le cadre de l’action. La pertinence d’une telle activité en l’absence de flambées sans s’assurer de l’éradication d’éventuelles sources de contamination (latrines à proximité) </w:t>
      </w:r>
      <w:r w:rsidR="00121F0A">
        <w:rPr>
          <w:lang w:val="fr-FR"/>
        </w:rPr>
        <w:t>est limitée</w:t>
      </w:r>
      <w:r>
        <w:rPr>
          <w:lang w:val="fr-FR"/>
        </w:rPr>
        <w:t>.</w:t>
      </w:r>
    </w:p>
    <w:p w:rsidR="00AB4B14" w:rsidRPr="00121F0A" w:rsidRDefault="00121F0A" w:rsidP="00583611">
      <w:pPr>
        <w:pStyle w:val="ListParagraph"/>
        <w:numPr>
          <w:ilvl w:val="0"/>
          <w:numId w:val="8"/>
        </w:numPr>
        <w:rPr>
          <w:b/>
          <w:i/>
          <w:sz w:val="24"/>
          <w:lang w:val="fr-FR"/>
        </w:rPr>
      </w:pPr>
      <w:r w:rsidRPr="00121F0A">
        <w:rPr>
          <w:rFonts w:ascii="ArialMT" w:hAnsi="ArialMT" w:cs="ArialMT"/>
          <w:b/>
          <w:i/>
          <w:kern w:val="0"/>
          <w:szCs w:val="20"/>
          <w:lang w:val="fr-FR"/>
        </w:rPr>
        <w:t>Réhabilitation de Pompe à Motricité Humaine (PMH)</w:t>
      </w:r>
      <w:r>
        <w:rPr>
          <w:rFonts w:ascii="ArialMT" w:hAnsi="ArialMT" w:cs="ArialMT"/>
          <w:b/>
          <w:i/>
          <w:kern w:val="0"/>
          <w:szCs w:val="20"/>
          <w:lang w:val="fr-FR"/>
        </w:rPr>
        <w:t xml:space="preserve"> </w:t>
      </w:r>
      <w:r w:rsidRPr="00373242">
        <w:rPr>
          <w:rFonts w:ascii="ArialMT" w:hAnsi="ArialMT" w:cs="ArialMT"/>
          <w:b/>
          <w:i/>
          <w:kern w:val="0"/>
          <w:szCs w:val="22"/>
          <w:lang w:val="fr-FR"/>
        </w:rPr>
        <w:t>(</w:t>
      </w:r>
      <w:r w:rsidRPr="00373242">
        <w:rPr>
          <w:b/>
          <w:i/>
          <w:szCs w:val="22"/>
          <w:lang w:val="fr-FR"/>
        </w:rPr>
        <w:t>100% mis en œuvre</w:t>
      </w:r>
      <w:r>
        <w:rPr>
          <w:b/>
          <w:i/>
          <w:szCs w:val="22"/>
          <w:lang w:val="fr-FR"/>
        </w:rPr>
        <w:t>)</w:t>
      </w:r>
    </w:p>
    <w:p w:rsidR="00121F0A" w:rsidRDefault="00121F0A" w:rsidP="006A6677">
      <w:pPr>
        <w:rPr>
          <w:lang w:val="fr-FR"/>
        </w:rPr>
      </w:pPr>
      <w:r>
        <w:rPr>
          <w:lang w:val="fr-FR"/>
        </w:rPr>
        <w:t>10 pompes à main ont été réparées (et non réhabilitées). ACF</w:t>
      </w:r>
      <w:r w:rsidR="006A6677">
        <w:rPr>
          <w:lang w:val="fr-FR"/>
        </w:rPr>
        <w:t xml:space="preserve"> prévoit d’</w:t>
      </w:r>
      <w:r>
        <w:rPr>
          <w:lang w:val="fr-FR"/>
        </w:rPr>
        <w:t>augmenter le nombre de réparation à 24 pompes à main d’ici la fin du projet.</w:t>
      </w:r>
    </w:p>
    <w:p w:rsidR="00121F0A" w:rsidRDefault="00121F0A" w:rsidP="004A32EB">
      <w:pPr>
        <w:pStyle w:val="Heading4"/>
      </w:pPr>
      <w:r>
        <w:t>Reliquat budgétaire &amp; perspective</w:t>
      </w:r>
    </w:p>
    <w:p w:rsidR="00121F0A" w:rsidRDefault="00121F0A" w:rsidP="006A6677">
      <w:pPr>
        <w:rPr>
          <w:lang w:val="fr-FR"/>
        </w:rPr>
      </w:pPr>
      <w:r>
        <w:rPr>
          <w:lang w:val="fr-FR"/>
        </w:rPr>
        <w:t xml:space="preserve">ACF fait état d’un reliquat budgétaire de l’ordre de 40 à 50 000 € en fin d’action. Il sera difficile d’affecter des dépenses pertinentes d’ici la fin du projet (fin février). </w:t>
      </w:r>
    </w:p>
    <w:p w:rsidR="00121F0A" w:rsidRDefault="00121F0A" w:rsidP="006A6677">
      <w:pPr>
        <w:rPr>
          <w:lang w:val="fr-FR"/>
        </w:rPr>
      </w:pPr>
      <w:r>
        <w:rPr>
          <w:lang w:val="fr-FR"/>
        </w:rPr>
        <w:t>ACF compte également maintenir une cellule de veille sur Bongor en fond propre sur les six mois à venir afin de faciliter leur redéploiement en cas de flambée épidémique courant 2015. Le coût de cette veille serait de l’ordre de 30 000 €.</w:t>
      </w:r>
    </w:p>
    <w:p w:rsidR="003F3F56" w:rsidRPr="003F3F56" w:rsidRDefault="003F3F56" w:rsidP="00B66534">
      <w:pPr>
        <w:pStyle w:val="Heading2"/>
        <w:rPr>
          <w:lang w:val="fr-FR"/>
        </w:rPr>
      </w:pPr>
      <w:bookmarkStart w:id="14" w:name="_Toc415478237"/>
      <w:r>
        <w:rPr>
          <w:lang w:val="fr-FR"/>
        </w:rPr>
        <w:t xml:space="preserve">Problématique </w:t>
      </w:r>
      <w:proofErr w:type="spellStart"/>
      <w:r>
        <w:rPr>
          <w:lang w:val="fr-FR"/>
        </w:rPr>
        <w:t>Boko</w:t>
      </w:r>
      <w:proofErr w:type="spellEnd"/>
      <w:r>
        <w:rPr>
          <w:lang w:val="fr-FR"/>
        </w:rPr>
        <w:t xml:space="preserve"> </w:t>
      </w:r>
      <w:proofErr w:type="spellStart"/>
      <w:r>
        <w:rPr>
          <w:lang w:val="fr-FR"/>
        </w:rPr>
        <w:t>Haram</w:t>
      </w:r>
      <w:bookmarkEnd w:id="14"/>
      <w:proofErr w:type="spellEnd"/>
    </w:p>
    <w:tbl>
      <w:tblPr>
        <w:tblStyle w:val="TableGrid"/>
        <w:tblW w:w="90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404"/>
      </w:tblGrid>
      <w:tr w:rsidR="00C01F72" w:rsidRPr="00F10C74" w:rsidTr="00C01F72">
        <w:tc>
          <w:tcPr>
            <w:tcW w:w="5665" w:type="dxa"/>
          </w:tcPr>
          <w:p w:rsidR="00C01F72" w:rsidRDefault="00C01F72" w:rsidP="00C01F72">
            <w:pPr>
              <w:ind w:left="-113"/>
              <w:rPr>
                <w:lang w:val="fr-FR"/>
              </w:rPr>
            </w:pPr>
            <w:r>
              <w:rPr>
                <w:lang w:val="fr-FR"/>
              </w:rPr>
              <w:t xml:space="preserve">En marge du suivi de l’action d’ACF, un entretien avec la Croix Rouge Tchadienne (CRT) a permis d’avoir un aperçu de l’ampleur des réfugiés fuyant les exactions de </w:t>
            </w:r>
            <w:proofErr w:type="spellStart"/>
            <w:r>
              <w:rPr>
                <w:lang w:val="fr-FR"/>
              </w:rPr>
              <w:t>Boko</w:t>
            </w:r>
            <w:proofErr w:type="spellEnd"/>
            <w:r>
              <w:rPr>
                <w:lang w:val="fr-FR"/>
              </w:rPr>
              <w:t xml:space="preserve"> </w:t>
            </w:r>
            <w:proofErr w:type="spellStart"/>
            <w:r>
              <w:rPr>
                <w:lang w:val="fr-FR"/>
              </w:rPr>
              <w:t>Haram</w:t>
            </w:r>
            <w:proofErr w:type="spellEnd"/>
            <w:r w:rsidR="006A6677">
              <w:rPr>
                <w:lang w:val="fr-FR"/>
              </w:rPr>
              <w:t xml:space="preserve"> et</w:t>
            </w:r>
            <w:r>
              <w:rPr>
                <w:lang w:val="fr-FR"/>
              </w:rPr>
              <w:t xml:space="preserve"> fixés dans le Mayo </w:t>
            </w:r>
            <w:proofErr w:type="spellStart"/>
            <w:r>
              <w:rPr>
                <w:lang w:val="fr-FR"/>
              </w:rPr>
              <w:t>Kebi</w:t>
            </w:r>
            <w:proofErr w:type="spellEnd"/>
            <w:r>
              <w:rPr>
                <w:lang w:val="fr-FR"/>
              </w:rPr>
              <w:t xml:space="preserve">. </w:t>
            </w:r>
          </w:p>
          <w:p w:rsidR="00C01F72" w:rsidRDefault="00C01F72" w:rsidP="00C01F72">
            <w:pPr>
              <w:ind w:left="-113"/>
              <w:rPr>
                <w:lang w:val="fr-FR"/>
              </w:rPr>
            </w:pPr>
            <w:r>
              <w:rPr>
                <w:lang w:val="fr-FR"/>
              </w:rPr>
              <w:t xml:space="preserve">La CRT fait état de 1 469 réfugiés </w:t>
            </w:r>
            <w:r w:rsidR="00E928CE">
              <w:rPr>
                <w:lang w:val="fr-FR"/>
              </w:rPr>
              <w:t xml:space="preserve">(366 ménages) </w:t>
            </w:r>
            <w:r>
              <w:rPr>
                <w:lang w:val="fr-FR"/>
              </w:rPr>
              <w:t>dont 323 retournés tchadiens selon un recensement fait entre le 24 janvier et le 7 février 2015.</w:t>
            </w:r>
          </w:p>
          <w:p w:rsidR="00C01F72" w:rsidRDefault="00C01F72" w:rsidP="00C01F72">
            <w:pPr>
              <w:ind w:left="-113"/>
              <w:rPr>
                <w:lang w:val="fr-FR"/>
              </w:rPr>
            </w:pPr>
            <w:r>
              <w:rPr>
                <w:lang w:val="fr-FR"/>
              </w:rPr>
              <w:t>Hormis 221 retournés issu</w:t>
            </w:r>
            <w:r w:rsidR="006A6677">
              <w:rPr>
                <w:lang w:val="fr-FR"/>
              </w:rPr>
              <w:t>s</w:t>
            </w:r>
            <w:r>
              <w:rPr>
                <w:lang w:val="fr-FR"/>
              </w:rPr>
              <w:t xml:space="preserve"> de la crise en Centrafrique, tous les autres (1</w:t>
            </w:r>
            <w:r w:rsidR="006A6677">
              <w:rPr>
                <w:lang w:val="fr-FR"/>
              </w:rPr>
              <w:t> </w:t>
            </w:r>
            <w:r>
              <w:rPr>
                <w:lang w:val="fr-FR"/>
              </w:rPr>
              <w:t>248</w:t>
            </w:r>
            <w:r w:rsidR="006A6677">
              <w:rPr>
                <w:lang w:val="fr-FR"/>
              </w:rPr>
              <w:t>,</w:t>
            </w:r>
            <w:r>
              <w:rPr>
                <w:lang w:val="fr-FR"/>
              </w:rPr>
              <w:t xml:space="preserve">) ont </w:t>
            </w:r>
            <w:r w:rsidR="00E928CE">
              <w:rPr>
                <w:lang w:val="fr-FR"/>
              </w:rPr>
              <w:t>fui</w:t>
            </w:r>
            <w:r>
              <w:rPr>
                <w:lang w:val="fr-FR"/>
              </w:rPr>
              <w:t xml:space="preserve"> le Cameroun à cause de </w:t>
            </w:r>
            <w:proofErr w:type="spellStart"/>
            <w:r>
              <w:rPr>
                <w:lang w:val="fr-FR"/>
              </w:rPr>
              <w:t>Boko</w:t>
            </w:r>
            <w:proofErr w:type="spellEnd"/>
            <w:r>
              <w:rPr>
                <w:lang w:val="fr-FR"/>
              </w:rPr>
              <w:t xml:space="preserve"> </w:t>
            </w:r>
            <w:proofErr w:type="spellStart"/>
            <w:r>
              <w:rPr>
                <w:lang w:val="fr-FR"/>
              </w:rPr>
              <w:t>Haram</w:t>
            </w:r>
            <w:proofErr w:type="spellEnd"/>
            <w:r>
              <w:rPr>
                <w:lang w:val="fr-FR"/>
              </w:rPr>
              <w:t xml:space="preserve">. Ces réfugies </w:t>
            </w:r>
            <w:r w:rsidR="00E928CE">
              <w:rPr>
                <w:lang w:val="fr-FR"/>
              </w:rPr>
              <w:t>sont</w:t>
            </w:r>
            <w:r>
              <w:rPr>
                <w:lang w:val="fr-FR"/>
              </w:rPr>
              <w:t xml:space="preserve"> établis dans 5 endroits (</w:t>
            </w:r>
            <w:proofErr w:type="spellStart"/>
            <w:r>
              <w:rPr>
                <w:lang w:val="fr-FR"/>
              </w:rPr>
              <w:t>Guelendengue</w:t>
            </w:r>
            <w:proofErr w:type="spellEnd"/>
            <w:r>
              <w:rPr>
                <w:lang w:val="fr-FR"/>
              </w:rPr>
              <w:t xml:space="preserve">, Bongor, </w:t>
            </w:r>
            <w:proofErr w:type="spellStart"/>
            <w:r>
              <w:rPr>
                <w:lang w:val="fr-FR"/>
              </w:rPr>
              <w:t>Moulkou</w:t>
            </w:r>
            <w:proofErr w:type="spellEnd"/>
            <w:r>
              <w:rPr>
                <w:lang w:val="fr-FR"/>
              </w:rPr>
              <w:t xml:space="preserve">, </w:t>
            </w:r>
            <w:proofErr w:type="spellStart"/>
            <w:r>
              <w:rPr>
                <w:lang w:val="fr-FR"/>
              </w:rPr>
              <w:t>Nanguigoto</w:t>
            </w:r>
            <w:proofErr w:type="spellEnd"/>
            <w:r>
              <w:rPr>
                <w:lang w:val="fr-FR"/>
              </w:rPr>
              <w:t xml:space="preserve"> et Pont Carol) dont un seulement (</w:t>
            </w:r>
            <w:proofErr w:type="spellStart"/>
            <w:r>
              <w:rPr>
                <w:lang w:val="fr-FR"/>
              </w:rPr>
              <w:t>Nanguigoto</w:t>
            </w:r>
            <w:proofErr w:type="spellEnd"/>
            <w:r>
              <w:rPr>
                <w:lang w:val="fr-FR"/>
              </w:rPr>
              <w:t>) fait l’objet d’un site dédié (les autres seraient hébergé</w:t>
            </w:r>
            <w:r w:rsidR="00E928CE">
              <w:rPr>
                <w:lang w:val="fr-FR"/>
              </w:rPr>
              <w:t>s chez d</w:t>
            </w:r>
            <w:r>
              <w:rPr>
                <w:lang w:val="fr-FR"/>
              </w:rPr>
              <w:t>es hôtes).</w:t>
            </w:r>
          </w:p>
          <w:p w:rsidR="00C01F72" w:rsidRDefault="009938E5" w:rsidP="009938E5">
            <w:pPr>
              <w:ind w:left="-113"/>
              <w:rPr>
                <w:lang w:val="fr-FR"/>
              </w:rPr>
            </w:pPr>
            <w:r>
              <w:rPr>
                <w:lang w:val="fr-FR"/>
              </w:rPr>
              <w:t>La CRT a soutenu les réfugiés à hauteur de 7 MFCFA (10 671€) : a</w:t>
            </w:r>
            <w:r w:rsidR="00C01F72">
              <w:rPr>
                <w:lang w:val="fr-FR"/>
              </w:rPr>
              <w:t xml:space="preserve">u 19 février, 250 ménages (sur 366) ont reçu un kit (ustensile de cuisine, EAH, natte et moustiquaire). </w:t>
            </w:r>
            <w:r>
              <w:rPr>
                <w:lang w:val="fr-FR"/>
              </w:rPr>
              <w:t xml:space="preserve">Les 116 autres ménages seront ciblés à fin février. </w:t>
            </w:r>
            <w:r w:rsidR="00C01F72">
              <w:rPr>
                <w:lang w:val="fr-FR"/>
              </w:rPr>
              <w:t>L</w:t>
            </w:r>
            <w:r>
              <w:rPr>
                <w:lang w:val="fr-FR"/>
              </w:rPr>
              <w:t>e Secours Is</w:t>
            </w:r>
            <w:r w:rsidR="00C01F72">
              <w:rPr>
                <w:lang w:val="fr-FR"/>
              </w:rPr>
              <w:t>la</w:t>
            </w:r>
            <w:r>
              <w:rPr>
                <w:lang w:val="fr-FR"/>
              </w:rPr>
              <w:t>mi</w:t>
            </w:r>
            <w:r w:rsidR="00C01F72">
              <w:rPr>
                <w:lang w:val="fr-FR"/>
              </w:rPr>
              <w:t xml:space="preserve">que Français aurait installé une pompe à </w:t>
            </w:r>
            <w:proofErr w:type="spellStart"/>
            <w:r w:rsidR="00C01F72">
              <w:rPr>
                <w:lang w:val="fr-FR"/>
              </w:rPr>
              <w:t>Nanguigoto</w:t>
            </w:r>
            <w:proofErr w:type="spellEnd"/>
            <w:r w:rsidR="00C01F72">
              <w:rPr>
                <w:lang w:val="fr-FR"/>
              </w:rPr>
              <w:t>.</w:t>
            </w:r>
          </w:p>
        </w:tc>
        <w:tc>
          <w:tcPr>
            <w:tcW w:w="3404" w:type="dxa"/>
          </w:tcPr>
          <w:p w:rsidR="00C01F72" w:rsidRDefault="00C01F72" w:rsidP="00121F0A">
            <w:pPr>
              <w:rPr>
                <w:lang w:val="fr-FR"/>
              </w:rPr>
            </w:pPr>
            <w:r>
              <w:rPr>
                <w:noProof/>
                <w:lang w:val="fr-FR"/>
              </w:rPr>
              <w:drawing>
                <wp:inline distT="0" distB="0" distL="0" distR="0" wp14:anchorId="494BF785" wp14:editId="02638542">
                  <wp:extent cx="2001255" cy="2710697"/>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04997" cy="2715765"/>
                          </a:xfrm>
                          <a:prstGeom prst="rect">
                            <a:avLst/>
                          </a:prstGeom>
                          <a:noFill/>
                          <a:ln>
                            <a:noFill/>
                          </a:ln>
                        </pic:spPr>
                      </pic:pic>
                    </a:graphicData>
                  </a:graphic>
                </wp:inline>
              </w:drawing>
            </w:r>
          </w:p>
          <w:p w:rsidR="00C01F72" w:rsidRPr="00C01F72" w:rsidRDefault="00C01F72" w:rsidP="00C01F72">
            <w:pPr>
              <w:jc w:val="center"/>
              <w:rPr>
                <w:i/>
                <w:lang w:val="fr-FR"/>
              </w:rPr>
            </w:pPr>
            <w:r w:rsidRPr="00C01F72">
              <w:rPr>
                <w:i/>
                <w:sz w:val="16"/>
                <w:lang w:val="fr-FR"/>
              </w:rPr>
              <w:t xml:space="preserve">Localisation des principaux lieux d’établissement des réfugiés dans le Mayo </w:t>
            </w:r>
            <w:proofErr w:type="spellStart"/>
            <w:r w:rsidRPr="00C01F72">
              <w:rPr>
                <w:i/>
                <w:sz w:val="16"/>
                <w:lang w:val="fr-FR"/>
              </w:rPr>
              <w:t>Kebi</w:t>
            </w:r>
            <w:proofErr w:type="spellEnd"/>
          </w:p>
        </w:tc>
      </w:tr>
    </w:tbl>
    <w:p w:rsidR="00E928CE" w:rsidRDefault="00C01F72" w:rsidP="00121F0A">
      <w:pPr>
        <w:rPr>
          <w:lang w:val="fr-FR"/>
        </w:rPr>
      </w:pPr>
      <w:r>
        <w:rPr>
          <w:lang w:val="fr-FR"/>
        </w:rPr>
        <w:t>1 400 réfugiés supplémentaires auraient été signalés depuis le 13 février mais ils restent</w:t>
      </w:r>
      <w:r w:rsidR="00E928CE">
        <w:rPr>
          <w:lang w:val="fr-FR"/>
        </w:rPr>
        <w:t xml:space="preserve"> à identifiés plus finement (l’estimation pourrait </w:t>
      </w:r>
      <w:r>
        <w:rPr>
          <w:lang w:val="fr-FR"/>
        </w:rPr>
        <w:t>inclure des populations hôtes).</w:t>
      </w:r>
      <w:r w:rsidR="009938E5">
        <w:rPr>
          <w:lang w:val="fr-FR"/>
        </w:rPr>
        <w:t xml:space="preserve"> </w:t>
      </w:r>
    </w:p>
    <w:p w:rsidR="009938E5" w:rsidRDefault="00C01F72" w:rsidP="00121F0A">
      <w:pPr>
        <w:rPr>
          <w:lang w:val="fr-FR"/>
        </w:rPr>
      </w:pPr>
      <w:r>
        <w:rPr>
          <w:lang w:val="fr-FR"/>
        </w:rPr>
        <w:t xml:space="preserve">Il existerait </w:t>
      </w:r>
      <w:r w:rsidR="00E928CE">
        <w:rPr>
          <w:lang w:val="fr-FR"/>
        </w:rPr>
        <w:t xml:space="preserve"> encore </w:t>
      </w:r>
      <w:r>
        <w:rPr>
          <w:lang w:val="fr-FR"/>
        </w:rPr>
        <w:t xml:space="preserve">d’autres réfugiés. Leur nombre et lieux d’établissement restent à clarifier. </w:t>
      </w:r>
    </w:p>
    <w:p w:rsidR="00C01F72" w:rsidRDefault="00C01F72" w:rsidP="00121F0A">
      <w:pPr>
        <w:rPr>
          <w:lang w:val="fr-FR"/>
        </w:rPr>
      </w:pPr>
      <w:r>
        <w:rPr>
          <w:lang w:val="fr-FR"/>
        </w:rPr>
        <w:t>La plupart des réfugiés sont camerounais.</w:t>
      </w:r>
    </w:p>
    <w:p w:rsidR="00A4650C" w:rsidRDefault="00075DD8" w:rsidP="00B66534">
      <w:pPr>
        <w:pStyle w:val="Heading2"/>
        <w:rPr>
          <w:lang w:val="fr-FR"/>
        </w:rPr>
      </w:pPr>
      <w:bookmarkStart w:id="15" w:name="_Toc415478238"/>
      <w:r>
        <w:rPr>
          <w:lang w:val="fr-FR"/>
        </w:rPr>
        <w:t>Mouvement de populations : Réfugiés Centrafricains au Sud du Tchad</w:t>
      </w:r>
      <w:bookmarkEnd w:id="15"/>
    </w:p>
    <w:p w:rsidR="00075DD8" w:rsidRPr="00DC6CCC" w:rsidRDefault="00075DD8" w:rsidP="00075DD8">
      <w:pPr>
        <w:pStyle w:val="Heading3"/>
        <w:rPr>
          <w:lang w:val="fr-FR"/>
        </w:rPr>
      </w:pPr>
      <w:bookmarkStart w:id="16" w:name="_Toc415478239"/>
      <w:r w:rsidRPr="00DC6CCC">
        <w:rPr>
          <w:lang w:val="fr-FR"/>
        </w:rPr>
        <w:t>Réponse d’Intermón dans les secteurs de Sido</w:t>
      </w:r>
      <w:bookmarkEnd w:id="16"/>
    </w:p>
    <w:p w:rsidR="00B522E2" w:rsidRDefault="00B522E2" w:rsidP="004A32EB">
      <w:pPr>
        <w:pStyle w:val="Heading4"/>
      </w:pPr>
      <w:r>
        <w:t>Résultat 1 : Eau &amp; assainissement</w:t>
      </w:r>
    </w:p>
    <w:p w:rsidR="003939F5" w:rsidRDefault="00BC77C2" w:rsidP="00B522E2">
      <w:pPr>
        <w:rPr>
          <w:lang w:val="fr-FR"/>
        </w:rPr>
      </w:pPr>
      <w:r>
        <w:rPr>
          <w:lang w:val="fr-FR"/>
        </w:rPr>
        <w:t xml:space="preserve">Les activités se sont concentrées sur le secteur central où la densité démographique </w:t>
      </w:r>
      <w:r w:rsidR="00DF48DA">
        <w:rPr>
          <w:lang w:val="fr-FR"/>
        </w:rPr>
        <w:t>était la plus forte</w:t>
      </w:r>
      <w:r>
        <w:rPr>
          <w:lang w:val="fr-FR"/>
        </w:rPr>
        <w:t xml:space="preserve">. </w:t>
      </w:r>
      <w:r w:rsidR="003939F5">
        <w:rPr>
          <w:lang w:val="fr-FR"/>
        </w:rPr>
        <w:t>Le secteur Central est constitué de 5 blocs</w:t>
      </w:r>
      <w:r w:rsidR="00DF48DA">
        <w:rPr>
          <w:lang w:val="fr-FR"/>
        </w:rPr>
        <w:t>.</w:t>
      </w:r>
      <w:r w:rsidR="003939F5">
        <w:rPr>
          <w:lang w:val="fr-FR"/>
        </w:rPr>
        <w:t xml:space="preserve"> L’appui d’Intermón s’est focalisé sur quatre </w:t>
      </w:r>
      <w:r w:rsidR="00DF48DA">
        <w:rPr>
          <w:lang w:val="fr-FR"/>
        </w:rPr>
        <w:t xml:space="preserve">de ces cinq </w:t>
      </w:r>
      <w:r w:rsidR="003939F5">
        <w:rPr>
          <w:lang w:val="fr-FR"/>
        </w:rPr>
        <w:t xml:space="preserve">blocs. </w:t>
      </w:r>
    </w:p>
    <w:p w:rsidR="00B522E2" w:rsidRDefault="00BC77C2" w:rsidP="00B522E2">
      <w:pPr>
        <w:rPr>
          <w:lang w:val="fr-FR"/>
        </w:rPr>
      </w:pPr>
      <w:r>
        <w:rPr>
          <w:lang w:val="fr-FR"/>
        </w:rPr>
        <w:t>Le</w:t>
      </w:r>
      <w:r w:rsidR="00623E49">
        <w:rPr>
          <w:lang w:val="fr-FR"/>
        </w:rPr>
        <w:t xml:space="preserve"> 5</w:t>
      </w:r>
      <w:r w:rsidR="00623E49" w:rsidRPr="00623E49">
        <w:rPr>
          <w:vertAlign w:val="superscript"/>
          <w:lang w:val="fr-FR"/>
        </w:rPr>
        <w:t>ème</w:t>
      </w:r>
      <w:r w:rsidR="00623E49">
        <w:rPr>
          <w:lang w:val="fr-FR"/>
        </w:rPr>
        <w:t xml:space="preserve"> bloc et les </w:t>
      </w:r>
      <w:r>
        <w:rPr>
          <w:lang w:val="fr-FR"/>
        </w:rPr>
        <w:t xml:space="preserve">secteurs périphériques présentant des caractéristiques similaires </w:t>
      </w:r>
      <w:r w:rsidR="00DF48DA">
        <w:rPr>
          <w:lang w:val="fr-FR"/>
        </w:rPr>
        <w:t>(peu densément peuplés)</w:t>
      </w:r>
      <w:r>
        <w:rPr>
          <w:lang w:val="fr-F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3"/>
        <w:gridCol w:w="5856"/>
      </w:tblGrid>
      <w:tr w:rsidR="008566E1" w:rsidRPr="00F10C74" w:rsidTr="008566E1">
        <w:tc>
          <w:tcPr>
            <w:tcW w:w="3203" w:type="dxa"/>
          </w:tcPr>
          <w:p w:rsidR="001D473F" w:rsidRPr="001D473F" w:rsidRDefault="001D473F" w:rsidP="00583611">
            <w:pPr>
              <w:pStyle w:val="ListParagraph"/>
              <w:numPr>
                <w:ilvl w:val="0"/>
                <w:numId w:val="7"/>
              </w:numPr>
              <w:ind w:left="601"/>
              <w:rPr>
                <w:lang w:val="fr-FR"/>
              </w:rPr>
            </w:pPr>
            <w:r>
              <w:rPr>
                <w:b/>
                <w:i/>
                <w:lang w:val="fr-FR"/>
              </w:rPr>
              <w:lastRenderedPageBreak/>
              <w:t>Construction de latrines &amp; douches (80% mis en œuvre)</w:t>
            </w:r>
          </w:p>
          <w:p w:rsidR="008566E1" w:rsidRDefault="008566E1" w:rsidP="008566E1">
            <w:pPr>
              <w:ind w:left="-113"/>
              <w:rPr>
                <w:lang w:val="fr-FR"/>
              </w:rPr>
            </w:pPr>
            <w:r>
              <w:rPr>
                <w:lang w:val="fr-FR"/>
              </w:rPr>
              <w:t xml:space="preserve">La construction de latrines et de douche </w:t>
            </w:r>
            <w:r w:rsidR="00DF48DA">
              <w:rPr>
                <w:lang w:val="fr-FR"/>
              </w:rPr>
              <w:t xml:space="preserve">a consisté en des </w:t>
            </w:r>
            <w:r>
              <w:rPr>
                <w:lang w:val="fr-FR"/>
              </w:rPr>
              <w:t>blocs (</w:t>
            </w:r>
            <w:r w:rsidR="00DF48DA">
              <w:rPr>
                <w:lang w:val="fr-FR"/>
              </w:rPr>
              <w:t>deux</w:t>
            </w:r>
            <w:r>
              <w:rPr>
                <w:lang w:val="fr-FR"/>
              </w:rPr>
              <w:t xml:space="preserve"> latrines et deux douches)</w:t>
            </w:r>
            <w:r w:rsidR="00DF48DA">
              <w:rPr>
                <w:lang w:val="fr-FR"/>
              </w:rPr>
              <w:t xml:space="preserve"> et prévoient 70 blocs à construire</w:t>
            </w:r>
            <w:r>
              <w:rPr>
                <w:lang w:val="fr-FR"/>
              </w:rPr>
              <w:t xml:space="preserve">. </w:t>
            </w:r>
            <w:r w:rsidR="00DF48DA">
              <w:rPr>
                <w:lang w:val="fr-FR"/>
              </w:rPr>
              <w:t xml:space="preserve">Au 23 février </w:t>
            </w:r>
            <w:r>
              <w:rPr>
                <w:lang w:val="fr-FR"/>
              </w:rPr>
              <w:t>48 blocs ont été achevés et l</w:t>
            </w:r>
            <w:r w:rsidR="00EB35E1">
              <w:rPr>
                <w:lang w:val="fr-FR"/>
              </w:rPr>
              <w:t>e</w:t>
            </w:r>
            <w:r>
              <w:rPr>
                <w:lang w:val="fr-FR"/>
              </w:rPr>
              <w:t xml:space="preserve"> reliquat (22) est en cours d’exécution. L’ensemble sera terminé d’ici la fin du mois de février. </w:t>
            </w:r>
          </w:p>
          <w:p w:rsidR="008566E1" w:rsidRDefault="008566E1" w:rsidP="001D473F">
            <w:pPr>
              <w:spacing w:after="0"/>
              <w:ind w:left="-113"/>
              <w:rPr>
                <w:lang w:val="fr-FR"/>
              </w:rPr>
            </w:pPr>
            <w:r>
              <w:rPr>
                <w:lang w:val="fr-FR"/>
              </w:rPr>
              <w:t xml:space="preserve">Les latrines construites assurent une certaine intimité </w:t>
            </w:r>
          </w:p>
        </w:tc>
        <w:tc>
          <w:tcPr>
            <w:tcW w:w="5856" w:type="dxa"/>
          </w:tcPr>
          <w:p w:rsidR="008566E1" w:rsidRDefault="008566E1" w:rsidP="00B522E2">
            <w:pPr>
              <w:rPr>
                <w:lang w:val="fr-FR"/>
              </w:rPr>
            </w:pPr>
            <w:r>
              <w:rPr>
                <w:noProof/>
                <w:lang w:val="fr-FR"/>
              </w:rPr>
              <w:drawing>
                <wp:inline distT="0" distB="0" distL="0" distR="0" wp14:anchorId="3EFBE395" wp14:editId="6056A438">
                  <wp:extent cx="3574800" cy="2016000"/>
                  <wp:effectExtent l="0" t="0" r="6985"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ido-Latrine-Oxfam.jpg"/>
                          <pic:cNvPicPr/>
                        </pic:nvPicPr>
                        <pic:blipFill>
                          <a:blip r:embed="rId28" cstate="print">
                            <a:extLst>
                              <a:ext uri="{28A0092B-C50C-407E-A947-70E740481C1C}">
                                <a14:useLocalDpi xmlns:a14="http://schemas.microsoft.com/office/drawing/2010/main"/>
                              </a:ext>
                            </a:extLst>
                          </a:blip>
                          <a:stretch>
                            <a:fillRect/>
                          </a:stretch>
                        </pic:blipFill>
                        <pic:spPr>
                          <a:xfrm>
                            <a:off x="0" y="0"/>
                            <a:ext cx="3574800" cy="2016000"/>
                          </a:xfrm>
                          <a:prstGeom prst="rect">
                            <a:avLst/>
                          </a:prstGeom>
                        </pic:spPr>
                      </pic:pic>
                    </a:graphicData>
                  </a:graphic>
                </wp:inline>
              </w:drawing>
            </w:r>
          </w:p>
          <w:p w:rsidR="008566E1" w:rsidRPr="008566E1" w:rsidRDefault="008566E1" w:rsidP="008566E1">
            <w:pPr>
              <w:spacing w:after="0"/>
              <w:jc w:val="center"/>
              <w:rPr>
                <w:i/>
                <w:lang w:val="fr-FR"/>
              </w:rPr>
            </w:pPr>
            <w:r w:rsidRPr="008566E1">
              <w:rPr>
                <w:i/>
                <w:sz w:val="16"/>
                <w:lang w:val="fr-FR"/>
              </w:rPr>
              <w:t>Bloc de latrines et douches d’urgence mise en place par Intermón avec séparation par genre</w:t>
            </w:r>
            <w:r w:rsidR="001D473F">
              <w:rPr>
                <w:i/>
                <w:sz w:val="16"/>
                <w:lang w:val="fr-FR"/>
              </w:rPr>
              <w:t xml:space="preserve"> et poste la</w:t>
            </w:r>
            <w:r w:rsidRPr="008566E1">
              <w:rPr>
                <w:i/>
                <w:sz w:val="16"/>
                <w:lang w:val="fr-FR"/>
              </w:rPr>
              <w:t>vage des mains.</w:t>
            </w:r>
          </w:p>
        </w:tc>
      </w:tr>
    </w:tbl>
    <w:p w:rsidR="001D473F" w:rsidRDefault="001D473F" w:rsidP="001D473F">
      <w:pPr>
        <w:spacing w:before="0"/>
        <w:rPr>
          <w:lang w:val="fr-FR"/>
        </w:rPr>
      </w:pPr>
      <w:proofErr w:type="gramStart"/>
      <w:r>
        <w:rPr>
          <w:lang w:val="fr-FR"/>
        </w:rPr>
        <w:t>avec</w:t>
      </w:r>
      <w:proofErr w:type="gramEnd"/>
      <w:r>
        <w:rPr>
          <w:lang w:val="fr-FR"/>
        </w:rPr>
        <w:t xml:space="preserve"> une séparation claire par genre. </w:t>
      </w:r>
    </w:p>
    <w:p w:rsidR="008566E1" w:rsidRDefault="008566E1" w:rsidP="00B522E2">
      <w:pPr>
        <w:rPr>
          <w:lang w:val="fr-FR"/>
        </w:rPr>
      </w:pPr>
      <w:r>
        <w:rPr>
          <w:lang w:val="fr-FR"/>
        </w:rPr>
        <w:t>Il n’y a pas d’équipements spécifiques pour enfant dans la mesure où les structures sont également adaptées pour eux.</w:t>
      </w:r>
    </w:p>
    <w:p w:rsidR="00BC77C2" w:rsidRDefault="00BC77C2" w:rsidP="00B522E2">
      <w:pPr>
        <w:rPr>
          <w:lang w:val="fr-FR"/>
        </w:rPr>
      </w:pPr>
      <w:r>
        <w:rPr>
          <w:lang w:val="fr-FR"/>
        </w:rPr>
        <w:t>Aucun aménagement n’a été mis en place pour les handicapés. Cela s’expliqu</w:t>
      </w:r>
      <w:r w:rsidR="00DF48DA">
        <w:rPr>
          <w:lang w:val="fr-FR"/>
        </w:rPr>
        <w:t>e par le type de réponse (urgenc</w:t>
      </w:r>
      <w:r>
        <w:rPr>
          <w:lang w:val="fr-FR"/>
        </w:rPr>
        <w:t>e) et la probabilité que ces populations aient à bouger une nouvelle fois.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5106"/>
      </w:tblGrid>
      <w:tr w:rsidR="00F71952" w:rsidRPr="00F10C74" w:rsidTr="0037323E">
        <w:tc>
          <w:tcPr>
            <w:tcW w:w="3963" w:type="dxa"/>
          </w:tcPr>
          <w:p w:rsidR="00F71952" w:rsidRPr="00F71952" w:rsidRDefault="00F71952" w:rsidP="00583611">
            <w:pPr>
              <w:pStyle w:val="ListParagraph"/>
              <w:numPr>
                <w:ilvl w:val="0"/>
                <w:numId w:val="25"/>
              </w:numPr>
              <w:rPr>
                <w:b/>
                <w:i/>
                <w:lang w:val="fr-FR"/>
              </w:rPr>
            </w:pPr>
            <w:r w:rsidRPr="00F71952">
              <w:rPr>
                <w:b/>
                <w:i/>
                <w:lang w:val="fr-FR"/>
              </w:rPr>
              <w:t xml:space="preserve">Aire de lavage (85% mise en </w:t>
            </w:r>
            <w:r w:rsidR="00DF48DA" w:rsidRPr="00F71952">
              <w:rPr>
                <w:b/>
                <w:i/>
                <w:lang w:val="fr-FR"/>
              </w:rPr>
              <w:t>œuvre</w:t>
            </w:r>
            <w:r w:rsidRPr="00F71952">
              <w:rPr>
                <w:b/>
                <w:i/>
                <w:lang w:val="fr-FR"/>
              </w:rPr>
              <w:t>)</w:t>
            </w:r>
          </w:p>
          <w:p w:rsidR="00F71952" w:rsidRDefault="00F71952" w:rsidP="004A32EB">
            <w:pPr>
              <w:ind w:left="-113"/>
              <w:rPr>
                <w:lang w:val="fr-FR"/>
              </w:rPr>
            </w:pPr>
            <w:r>
              <w:rPr>
                <w:lang w:val="fr-FR"/>
              </w:rPr>
              <w:t xml:space="preserve">Sur les </w:t>
            </w:r>
            <w:r w:rsidR="00DF48DA">
              <w:rPr>
                <w:lang w:val="fr-FR"/>
              </w:rPr>
              <w:t>dix</w:t>
            </w:r>
            <w:r>
              <w:rPr>
                <w:lang w:val="fr-FR"/>
              </w:rPr>
              <w:t xml:space="preserve"> aires de lavages initialement prévues, seules </w:t>
            </w:r>
            <w:r w:rsidR="00DF48DA">
              <w:rPr>
                <w:lang w:val="fr-FR"/>
              </w:rPr>
              <w:t>quatre</w:t>
            </w:r>
            <w:r>
              <w:rPr>
                <w:lang w:val="fr-FR"/>
              </w:rPr>
              <w:t xml:space="preserve"> ont finalement été ciblée</w:t>
            </w:r>
            <w:r w:rsidR="00DF48DA">
              <w:rPr>
                <w:lang w:val="fr-FR"/>
              </w:rPr>
              <w:t>s</w:t>
            </w:r>
            <w:r>
              <w:rPr>
                <w:lang w:val="fr-FR"/>
              </w:rPr>
              <w:t xml:space="preserve"> compte</w:t>
            </w:r>
            <w:r w:rsidR="00DF48DA">
              <w:rPr>
                <w:lang w:val="fr-FR"/>
              </w:rPr>
              <w:t>s</w:t>
            </w:r>
            <w:r>
              <w:rPr>
                <w:lang w:val="fr-FR"/>
              </w:rPr>
              <w:t xml:space="preserve"> tenu</w:t>
            </w:r>
            <w:r w:rsidR="00DF48DA">
              <w:rPr>
                <w:lang w:val="fr-FR"/>
              </w:rPr>
              <w:t>s</w:t>
            </w:r>
            <w:r>
              <w:rPr>
                <w:lang w:val="fr-FR"/>
              </w:rPr>
              <w:t xml:space="preserve"> du peu de pertinence d’installer des aires de lavage là où les points d’eau étaient dysfonctionnels (</w:t>
            </w:r>
            <w:r w:rsidR="00DF48DA">
              <w:rPr>
                <w:lang w:val="fr-FR"/>
              </w:rPr>
              <w:t>six</w:t>
            </w:r>
            <w:r>
              <w:rPr>
                <w:lang w:val="fr-FR"/>
              </w:rPr>
              <w:t xml:space="preserve"> sur les </w:t>
            </w:r>
            <w:r w:rsidR="00DF48DA">
              <w:rPr>
                <w:lang w:val="fr-FR"/>
              </w:rPr>
              <w:t>dix</w:t>
            </w:r>
            <w:r>
              <w:rPr>
                <w:lang w:val="fr-FR"/>
              </w:rPr>
              <w:t xml:space="preserve"> du site). Il reste quelques finitions mineures à apporter pour</w:t>
            </w:r>
            <w:r w:rsidR="00DF48DA">
              <w:rPr>
                <w:lang w:val="fr-FR"/>
              </w:rPr>
              <w:t xml:space="preserve"> les</w:t>
            </w:r>
            <w:r>
              <w:rPr>
                <w:lang w:val="fr-FR"/>
              </w:rPr>
              <w:t xml:space="preserve"> compléter.</w:t>
            </w:r>
          </w:p>
          <w:p w:rsidR="00F71952" w:rsidRPr="00F71952" w:rsidRDefault="00F71952" w:rsidP="00583611">
            <w:pPr>
              <w:pStyle w:val="ListParagraph"/>
              <w:numPr>
                <w:ilvl w:val="0"/>
                <w:numId w:val="25"/>
              </w:numPr>
              <w:rPr>
                <w:b/>
                <w:i/>
                <w:lang w:val="fr-FR"/>
              </w:rPr>
            </w:pPr>
            <w:r>
              <w:rPr>
                <w:b/>
                <w:i/>
                <w:lang w:val="fr-FR"/>
              </w:rPr>
              <w:t>Fosses à ordure</w:t>
            </w:r>
            <w:r w:rsidRPr="00F71952">
              <w:rPr>
                <w:b/>
                <w:i/>
                <w:lang w:val="fr-FR"/>
              </w:rPr>
              <w:t xml:space="preserve"> </w:t>
            </w:r>
            <w:r>
              <w:rPr>
                <w:b/>
                <w:i/>
                <w:lang w:val="fr-FR"/>
              </w:rPr>
              <w:t xml:space="preserve"> et 140 points de collecte </w:t>
            </w:r>
            <w:r w:rsidRPr="00F71952">
              <w:rPr>
                <w:b/>
                <w:i/>
                <w:lang w:val="fr-FR"/>
              </w:rPr>
              <w:t>(</w:t>
            </w:r>
            <w:r>
              <w:rPr>
                <w:b/>
                <w:i/>
                <w:lang w:val="fr-FR"/>
              </w:rPr>
              <w:t>9</w:t>
            </w:r>
            <w:r w:rsidRPr="00F71952">
              <w:rPr>
                <w:b/>
                <w:i/>
                <w:lang w:val="fr-FR"/>
              </w:rPr>
              <w:t xml:space="preserve">5% mise en </w:t>
            </w:r>
            <w:proofErr w:type="spellStart"/>
            <w:r w:rsidRPr="00F71952">
              <w:rPr>
                <w:b/>
                <w:i/>
                <w:lang w:val="fr-FR"/>
              </w:rPr>
              <w:t>oeuvre</w:t>
            </w:r>
            <w:proofErr w:type="spellEnd"/>
            <w:r w:rsidRPr="00F71952">
              <w:rPr>
                <w:b/>
                <w:i/>
                <w:lang w:val="fr-FR"/>
              </w:rPr>
              <w:t>)</w:t>
            </w:r>
          </w:p>
          <w:p w:rsidR="00F71952" w:rsidRDefault="00F71952" w:rsidP="004A32EB">
            <w:pPr>
              <w:ind w:left="-113"/>
              <w:rPr>
                <w:lang w:val="fr-FR"/>
              </w:rPr>
            </w:pPr>
            <w:r>
              <w:rPr>
                <w:lang w:val="fr-FR"/>
              </w:rPr>
              <w:t xml:space="preserve">Tous les </w:t>
            </w:r>
            <w:r w:rsidR="00DF48DA">
              <w:rPr>
                <w:lang w:val="fr-FR"/>
              </w:rPr>
              <w:t>points de collectes ont été mis</w:t>
            </w:r>
            <w:r>
              <w:rPr>
                <w:lang w:val="fr-FR"/>
              </w:rPr>
              <w:t xml:space="preserve"> en </w:t>
            </w:r>
            <w:r w:rsidR="004A32EB">
              <w:rPr>
                <w:lang w:val="fr-FR"/>
              </w:rPr>
              <w:t xml:space="preserve">place. </w:t>
            </w:r>
            <w:r>
              <w:rPr>
                <w:lang w:val="fr-FR"/>
              </w:rPr>
              <w:t xml:space="preserve">Les couvercles sont absents de la plupart d’entre eux </w:t>
            </w:r>
          </w:p>
          <w:p w:rsidR="00F71952" w:rsidRDefault="00F71952" w:rsidP="004A32EB">
            <w:pPr>
              <w:ind w:left="-113"/>
              <w:rPr>
                <w:lang w:val="fr-FR"/>
              </w:rPr>
            </w:pPr>
            <w:r>
              <w:rPr>
                <w:lang w:val="fr-FR"/>
              </w:rPr>
              <w:t xml:space="preserve">Les fosses sont quasiment achevées. </w:t>
            </w:r>
            <w:r w:rsidR="00DF48DA">
              <w:rPr>
                <w:lang w:val="fr-FR"/>
              </w:rPr>
              <w:t>I</w:t>
            </w:r>
            <w:r>
              <w:rPr>
                <w:lang w:val="fr-FR"/>
              </w:rPr>
              <w:t xml:space="preserve">l manque les portes sur certaines </w:t>
            </w:r>
            <w:r w:rsidR="004A32EB">
              <w:rPr>
                <w:lang w:val="fr-FR"/>
              </w:rPr>
              <w:t>d’entre elles</w:t>
            </w:r>
            <w:r>
              <w:rPr>
                <w:lang w:val="fr-FR"/>
              </w:rPr>
              <w:t>.</w:t>
            </w:r>
            <w:r w:rsidR="004A32EB">
              <w:rPr>
                <w:lang w:val="fr-FR"/>
              </w:rPr>
              <w:t xml:space="preserve"> La profondeur de la fosse permet d’incinérer les déchets sans risque.</w:t>
            </w:r>
          </w:p>
          <w:p w:rsidR="004A32EB" w:rsidRPr="004A32EB" w:rsidRDefault="0037323E" w:rsidP="0037323E">
            <w:pPr>
              <w:ind w:left="-108"/>
              <w:rPr>
                <w:b/>
                <w:i/>
                <w:lang w:val="fr-FR"/>
              </w:rPr>
            </w:pPr>
            <w:r>
              <w:rPr>
                <w:lang w:val="fr-FR"/>
              </w:rPr>
              <w:t>La distance des fosses d’incinération ne respecte pas la distance minimale des 500 mètres aux habitations les plus proches.</w:t>
            </w:r>
          </w:p>
        </w:tc>
        <w:tc>
          <w:tcPr>
            <w:tcW w:w="5106" w:type="dxa"/>
          </w:tcPr>
          <w:p w:rsidR="00F71952" w:rsidRDefault="00F71952" w:rsidP="00B522E2">
            <w:pPr>
              <w:rPr>
                <w:lang w:val="fr-FR"/>
              </w:rPr>
            </w:pPr>
            <w:r>
              <w:rPr>
                <w:noProof/>
                <w:lang w:val="fr-FR"/>
              </w:rPr>
              <w:drawing>
                <wp:inline distT="0" distB="0" distL="0" distR="0" wp14:anchorId="76E6E80F" wp14:editId="136180FC">
                  <wp:extent cx="3062716" cy="1726387"/>
                  <wp:effectExtent l="0" t="0" r="4445" b="76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ido-Intermon-Poubele.jpg"/>
                          <pic:cNvPicPr/>
                        </pic:nvPicPr>
                        <pic:blipFill>
                          <a:blip r:embed="rId29" cstate="print">
                            <a:extLst>
                              <a:ext uri="{28A0092B-C50C-407E-A947-70E740481C1C}">
                                <a14:useLocalDpi xmlns:a14="http://schemas.microsoft.com/office/drawing/2010/main"/>
                              </a:ext>
                            </a:extLst>
                          </a:blip>
                          <a:stretch>
                            <a:fillRect/>
                          </a:stretch>
                        </pic:blipFill>
                        <pic:spPr>
                          <a:xfrm>
                            <a:off x="0" y="0"/>
                            <a:ext cx="3065399" cy="1727899"/>
                          </a:xfrm>
                          <a:prstGeom prst="rect">
                            <a:avLst/>
                          </a:prstGeom>
                        </pic:spPr>
                      </pic:pic>
                    </a:graphicData>
                  </a:graphic>
                </wp:inline>
              </w:drawing>
            </w:r>
          </w:p>
          <w:p w:rsidR="00F71952" w:rsidRPr="00F71952" w:rsidRDefault="00F71952" w:rsidP="00F71952">
            <w:pPr>
              <w:jc w:val="center"/>
              <w:rPr>
                <w:i/>
                <w:sz w:val="16"/>
                <w:lang w:val="fr-FR"/>
              </w:rPr>
            </w:pPr>
            <w:r w:rsidRPr="00F71952">
              <w:rPr>
                <w:i/>
                <w:sz w:val="16"/>
                <w:lang w:val="fr-FR"/>
              </w:rPr>
              <w:t>Un point de collecte des ordures sur les 140 mis en place par Intermón</w:t>
            </w:r>
            <w:r w:rsidR="004A32EB">
              <w:rPr>
                <w:i/>
                <w:sz w:val="16"/>
                <w:lang w:val="fr-FR"/>
              </w:rPr>
              <w:t xml:space="preserve">. Visibles également les kits d’hygiène à l’entrée de </w:t>
            </w:r>
            <w:r w:rsidR="00DF48DA">
              <w:rPr>
                <w:i/>
                <w:sz w:val="16"/>
                <w:lang w:val="fr-FR"/>
              </w:rPr>
              <w:t>l’abri</w:t>
            </w:r>
            <w:r w:rsidR="004A32EB">
              <w:rPr>
                <w:i/>
                <w:sz w:val="16"/>
                <w:lang w:val="fr-FR"/>
              </w:rPr>
              <w:t xml:space="preserve"> ainsi que la bâche </w:t>
            </w:r>
            <w:r w:rsidR="00DF48DA">
              <w:rPr>
                <w:i/>
                <w:sz w:val="16"/>
                <w:lang w:val="fr-FR"/>
              </w:rPr>
              <w:t>au-dessus</w:t>
            </w:r>
            <w:r w:rsidR="004A32EB">
              <w:rPr>
                <w:i/>
                <w:sz w:val="16"/>
                <w:lang w:val="fr-FR"/>
              </w:rPr>
              <w:t>.</w:t>
            </w:r>
          </w:p>
          <w:p w:rsidR="00F71952" w:rsidRDefault="00F71952" w:rsidP="00B522E2">
            <w:pPr>
              <w:rPr>
                <w:lang w:val="fr-FR"/>
              </w:rPr>
            </w:pPr>
            <w:r>
              <w:rPr>
                <w:noProof/>
                <w:lang w:val="fr-FR"/>
              </w:rPr>
              <w:drawing>
                <wp:inline distT="0" distB="0" distL="0" distR="0" wp14:anchorId="1E9E0F01" wp14:editId="30B24978">
                  <wp:extent cx="3101644" cy="1748330"/>
                  <wp:effectExtent l="0" t="0" r="3810" b="444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ido-Intermon-Fosse.jpg"/>
                          <pic:cNvPicPr/>
                        </pic:nvPicPr>
                        <pic:blipFill>
                          <a:blip r:embed="rId30" cstate="print">
                            <a:extLst>
                              <a:ext uri="{28A0092B-C50C-407E-A947-70E740481C1C}">
                                <a14:useLocalDpi xmlns:a14="http://schemas.microsoft.com/office/drawing/2010/main"/>
                              </a:ext>
                            </a:extLst>
                          </a:blip>
                          <a:stretch>
                            <a:fillRect/>
                          </a:stretch>
                        </pic:blipFill>
                        <pic:spPr>
                          <a:xfrm>
                            <a:off x="0" y="0"/>
                            <a:ext cx="3104190" cy="1749765"/>
                          </a:xfrm>
                          <a:prstGeom prst="rect">
                            <a:avLst/>
                          </a:prstGeom>
                        </pic:spPr>
                      </pic:pic>
                    </a:graphicData>
                  </a:graphic>
                </wp:inline>
              </w:drawing>
            </w:r>
          </w:p>
          <w:p w:rsidR="00F71952" w:rsidRPr="00F71952" w:rsidRDefault="00F71952" w:rsidP="00F71952">
            <w:pPr>
              <w:jc w:val="center"/>
              <w:rPr>
                <w:i/>
                <w:lang w:val="fr-FR"/>
              </w:rPr>
            </w:pPr>
            <w:r w:rsidRPr="00F71952">
              <w:rPr>
                <w:i/>
                <w:sz w:val="16"/>
                <w:lang w:val="fr-FR"/>
              </w:rPr>
              <w:t>Une des 4 fosses à ordures en cours de finition</w:t>
            </w:r>
          </w:p>
        </w:tc>
      </w:tr>
    </w:tbl>
    <w:p w:rsidR="0037323E" w:rsidRDefault="0037323E" w:rsidP="00583611">
      <w:pPr>
        <w:pStyle w:val="Heading4"/>
        <w:numPr>
          <w:ilvl w:val="3"/>
          <w:numId w:val="30"/>
        </w:numPr>
      </w:pPr>
      <w:r>
        <w:t>Résultat 2 : Hygiène</w:t>
      </w:r>
    </w:p>
    <w:p w:rsidR="0037323E" w:rsidRPr="0037323E" w:rsidRDefault="0037323E" w:rsidP="00583611">
      <w:pPr>
        <w:pStyle w:val="ListParagraph"/>
        <w:numPr>
          <w:ilvl w:val="0"/>
          <w:numId w:val="31"/>
        </w:numPr>
        <w:rPr>
          <w:lang w:val="fr-FR"/>
        </w:rPr>
      </w:pPr>
      <w:r w:rsidRPr="0037323E">
        <w:rPr>
          <w:b/>
          <w:i/>
          <w:lang w:val="fr-FR"/>
        </w:rPr>
        <w:t>La distribution de 1 750 kits d’hygiène (80% de mis en œuvre) ;</w:t>
      </w:r>
    </w:p>
    <w:p w:rsidR="0006409F" w:rsidRDefault="0006409F" w:rsidP="004A32EB">
      <w:pPr>
        <w:rPr>
          <w:lang w:val="fr-FR"/>
        </w:rPr>
      </w:pPr>
      <w:r>
        <w:rPr>
          <w:lang w:val="fr-FR"/>
        </w:rPr>
        <w:t xml:space="preserve">La distribution prévoyait initialement de distribuer 1 400 kits dans le secteur central et 350 dans les secteurs périphériques. </w:t>
      </w:r>
    </w:p>
    <w:p w:rsidR="004A32EB" w:rsidRDefault="004A32EB" w:rsidP="004A32EB">
      <w:pPr>
        <w:rPr>
          <w:lang w:val="fr-FR"/>
        </w:rPr>
      </w:pPr>
      <w:r>
        <w:rPr>
          <w:lang w:val="fr-FR"/>
        </w:rPr>
        <w:t>1</w:t>
      </w:r>
      <w:r w:rsidR="0006409F">
        <w:rPr>
          <w:lang w:val="fr-FR"/>
        </w:rPr>
        <w:t xml:space="preserve"> 629 kits d’hygiène ont été distribués dans le secteur central (116% de mis en </w:t>
      </w:r>
      <w:r w:rsidR="00DF48DA">
        <w:rPr>
          <w:lang w:val="fr-FR"/>
        </w:rPr>
        <w:t>œuvre</w:t>
      </w:r>
      <w:r w:rsidR="0006409F">
        <w:rPr>
          <w:lang w:val="fr-FR"/>
        </w:rPr>
        <w:t xml:space="preserve">) en parallèle avec la distribution d’abris-bâche. L’estimation initiale de 1 400 kits était </w:t>
      </w:r>
      <w:r w:rsidR="00DF48DA">
        <w:rPr>
          <w:lang w:val="fr-FR"/>
        </w:rPr>
        <w:t>liée</w:t>
      </w:r>
      <w:r w:rsidR="0006409F">
        <w:rPr>
          <w:lang w:val="fr-FR"/>
        </w:rPr>
        <w:t xml:space="preserve"> à la sous-estimation du nombre de ménages dans </w:t>
      </w:r>
      <w:r w:rsidR="00DF48DA">
        <w:rPr>
          <w:lang w:val="fr-FR"/>
        </w:rPr>
        <w:t>le secteur central</w:t>
      </w:r>
      <w:r w:rsidR="0006409F">
        <w:rPr>
          <w:lang w:val="fr-FR"/>
        </w:rPr>
        <w:t>.</w:t>
      </w:r>
    </w:p>
    <w:p w:rsidR="0006409F" w:rsidRDefault="0006409F" w:rsidP="004A32EB">
      <w:pPr>
        <w:rPr>
          <w:lang w:val="fr-FR"/>
        </w:rPr>
      </w:pPr>
      <w:r>
        <w:rPr>
          <w:lang w:val="fr-FR"/>
        </w:rPr>
        <w:lastRenderedPageBreak/>
        <w:t xml:space="preserve">La distribution de lits d’hygiène dans les secteurs périphériques (350 kits) reste à mettre en </w:t>
      </w:r>
      <w:proofErr w:type="spellStart"/>
      <w:r w:rsidR="00DF48DA">
        <w:rPr>
          <w:lang w:val="fr-FR"/>
        </w:rPr>
        <w:t>oeuvre</w:t>
      </w:r>
      <w:proofErr w:type="spellEnd"/>
      <w:r>
        <w:rPr>
          <w:lang w:val="fr-FR"/>
        </w:rPr>
        <w:t>.</w:t>
      </w:r>
    </w:p>
    <w:p w:rsidR="00B522E2" w:rsidRPr="003939F5" w:rsidRDefault="003939F5" w:rsidP="00583611">
      <w:pPr>
        <w:pStyle w:val="ListParagraph"/>
        <w:numPr>
          <w:ilvl w:val="0"/>
          <w:numId w:val="21"/>
        </w:numPr>
        <w:rPr>
          <w:b/>
          <w:i/>
          <w:lang w:val="fr-FR"/>
        </w:rPr>
      </w:pPr>
      <w:r w:rsidRPr="003939F5">
        <w:rPr>
          <w:b/>
          <w:i/>
          <w:lang w:val="fr-FR"/>
        </w:rPr>
        <w:t>R</w:t>
      </w:r>
      <w:r w:rsidR="00B522E2" w:rsidRPr="003939F5">
        <w:rPr>
          <w:b/>
          <w:i/>
          <w:lang w:val="fr-FR"/>
        </w:rPr>
        <w:t>éalisation de campagnes de sensibilisation</w:t>
      </w:r>
      <w:r>
        <w:rPr>
          <w:b/>
          <w:i/>
          <w:lang w:val="fr-FR"/>
        </w:rPr>
        <w:t xml:space="preserve"> et des journées de salubrités (0% de réalisées)</w:t>
      </w:r>
      <w:r w:rsidR="00B522E2" w:rsidRPr="003939F5">
        <w:rPr>
          <w:b/>
          <w:i/>
          <w:lang w:val="fr-FR"/>
        </w:rPr>
        <w:t> ;</w:t>
      </w:r>
    </w:p>
    <w:p w:rsidR="003939F5" w:rsidRDefault="003939F5" w:rsidP="003939F5">
      <w:pPr>
        <w:rPr>
          <w:lang w:val="fr-FR"/>
        </w:rPr>
      </w:pPr>
      <w:r>
        <w:rPr>
          <w:lang w:val="fr-FR"/>
        </w:rPr>
        <w:t>Les relais communautaires en charge de ces campagnes ont été identifiés et formés. Une fois la planification des séances de sensibilisation établie, c’est derniers pourront commencer leur ca</w:t>
      </w:r>
      <w:r w:rsidR="00DF48DA">
        <w:rPr>
          <w:lang w:val="fr-FR"/>
        </w:rPr>
        <w:t xml:space="preserve">mpagne de façon routinières. Les premières </w:t>
      </w:r>
      <w:r>
        <w:rPr>
          <w:lang w:val="fr-FR"/>
        </w:rPr>
        <w:t>campagne</w:t>
      </w:r>
      <w:r w:rsidR="00DF48DA">
        <w:rPr>
          <w:lang w:val="fr-FR"/>
        </w:rPr>
        <w:t>s</w:t>
      </w:r>
      <w:r>
        <w:rPr>
          <w:lang w:val="fr-FR"/>
        </w:rPr>
        <w:t xml:space="preserve"> </w:t>
      </w:r>
      <w:r w:rsidR="00DF48DA">
        <w:rPr>
          <w:lang w:val="fr-FR"/>
        </w:rPr>
        <w:t>sont</w:t>
      </w:r>
      <w:r>
        <w:rPr>
          <w:lang w:val="fr-FR"/>
        </w:rPr>
        <w:t xml:space="preserve"> attendu</w:t>
      </w:r>
      <w:r w:rsidR="00DF48DA">
        <w:rPr>
          <w:lang w:val="fr-FR"/>
        </w:rPr>
        <w:t>es</w:t>
      </w:r>
      <w:r>
        <w:rPr>
          <w:lang w:val="fr-FR"/>
        </w:rPr>
        <w:t xml:space="preserve"> début mars.</w:t>
      </w:r>
    </w:p>
    <w:p w:rsidR="00B522E2" w:rsidRDefault="00B522E2" w:rsidP="00583611">
      <w:pPr>
        <w:pStyle w:val="ListParagraph"/>
        <w:numPr>
          <w:ilvl w:val="0"/>
          <w:numId w:val="21"/>
        </w:numPr>
        <w:rPr>
          <w:b/>
          <w:i/>
          <w:lang w:val="fr-FR"/>
        </w:rPr>
      </w:pPr>
      <w:r w:rsidRPr="003939F5">
        <w:rPr>
          <w:b/>
          <w:i/>
          <w:lang w:val="fr-FR"/>
        </w:rPr>
        <w:t>La formation de comités de gestion et d’hygiène</w:t>
      </w:r>
      <w:r w:rsidR="00623E49">
        <w:rPr>
          <w:b/>
          <w:i/>
          <w:lang w:val="fr-FR"/>
        </w:rPr>
        <w:t xml:space="preserve"> (90% mise en œuvre)</w:t>
      </w:r>
      <w:r w:rsidRPr="003939F5">
        <w:rPr>
          <w:b/>
          <w:i/>
          <w:lang w:val="fr-F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1"/>
        <w:gridCol w:w="2197"/>
        <w:gridCol w:w="704"/>
        <w:gridCol w:w="1559"/>
        <w:gridCol w:w="1701"/>
        <w:gridCol w:w="7"/>
      </w:tblGrid>
      <w:tr w:rsidR="00623E49" w:rsidTr="0038578D">
        <w:tc>
          <w:tcPr>
            <w:tcW w:w="2901" w:type="dxa"/>
          </w:tcPr>
          <w:p w:rsidR="00623E49" w:rsidRDefault="00623E49" w:rsidP="00623E49">
            <w:pPr>
              <w:ind w:left="-113"/>
              <w:rPr>
                <w:lang w:val="fr-FR"/>
              </w:rPr>
            </w:pPr>
            <w:r w:rsidRPr="00623E49">
              <w:rPr>
                <w:lang w:val="fr-FR"/>
              </w:rPr>
              <w:t>L’ensemble des membres des différents comités a été sélectionné. Il existe un comité par bloc et huit personnes par comité. Les latrines sont lavées deux fois par jours et le camp une fois par semaine en même temps que l’enlèvement des ordures ménagères. Les comités viennent juste de démarrer leurs activités. Intermón, prévoit de les accompagner jusqu’en fin de projet</w:t>
            </w:r>
            <w:r>
              <w:rPr>
                <w:lang w:val="fr-FR"/>
              </w:rPr>
              <w:t>.</w:t>
            </w:r>
          </w:p>
          <w:p w:rsidR="00623E49" w:rsidRPr="00623E49" w:rsidRDefault="00623E49" w:rsidP="00623E49">
            <w:pPr>
              <w:spacing w:after="0"/>
              <w:ind w:left="-113"/>
              <w:jc w:val="right"/>
              <w:rPr>
                <w:lang w:val="fr-FR"/>
              </w:rPr>
            </w:pPr>
            <w:r w:rsidRPr="00623E49">
              <w:rPr>
                <w:i/>
                <w:sz w:val="16"/>
                <w:lang w:val="fr-FR"/>
              </w:rPr>
              <w:t>Ci-contre : Deux promoteurs et leur équipement</w:t>
            </w:r>
            <w:r>
              <w:rPr>
                <w:lang w:val="fr-FR"/>
              </w:rPr>
              <w:t>.</w:t>
            </w:r>
          </w:p>
        </w:tc>
        <w:tc>
          <w:tcPr>
            <w:tcW w:w="6168" w:type="dxa"/>
            <w:gridSpan w:val="5"/>
          </w:tcPr>
          <w:p w:rsidR="00623E49" w:rsidRDefault="00623E49" w:rsidP="003939F5">
            <w:pPr>
              <w:rPr>
                <w:lang w:val="fr-FR"/>
              </w:rPr>
            </w:pPr>
            <w:r>
              <w:rPr>
                <w:noProof/>
                <w:lang w:val="fr-FR"/>
              </w:rPr>
              <w:drawing>
                <wp:inline distT="0" distB="0" distL="0" distR="0" wp14:anchorId="42B94B99" wp14:editId="5995FF9A">
                  <wp:extent cx="3779652" cy="261937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ido-Intermon-CGH.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79784" cy="2619466"/>
                          </a:xfrm>
                          <a:prstGeom prst="rect">
                            <a:avLst/>
                          </a:prstGeom>
                        </pic:spPr>
                      </pic:pic>
                    </a:graphicData>
                  </a:graphic>
                </wp:inline>
              </w:drawing>
            </w:r>
          </w:p>
        </w:tc>
      </w:tr>
      <w:tr w:rsidR="0054720B" w:rsidRPr="00663D8D" w:rsidTr="00385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5098" w:type="dxa"/>
            <w:gridSpan w:val="2"/>
            <w:vMerge w:val="restart"/>
            <w:tcBorders>
              <w:top w:val="nil"/>
              <w:left w:val="nil"/>
              <w:bottom w:val="nil"/>
              <w:right w:val="single" w:sz="4" w:space="0" w:color="auto"/>
            </w:tcBorders>
          </w:tcPr>
          <w:p w:rsidR="0054720B" w:rsidRDefault="0054720B" w:rsidP="00571436">
            <w:pPr>
              <w:spacing w:after="0"/>
              <w:ind w:left="-108"/>
              <w:rPr>
                <w:lang w:val="fr-FR"/>
              </w:rPr>
            </w:pPr>
            <w:r>
              <w:rPr>
                <w:lang w:val="fr-FR"/>
              </w:rPr>
              <w:t>Les membres des comités de gestion ont été ciblés par la Croix Rouge Tchadienne (en charge du camp) préalablement à l’intervention d’Intermón sur des critères qui restent à clarifier.</w:t>
            </w:r>
          </w:p>
          <w:p w:rsidR="0054720B" w:rsidRPr="00663D8D" w:rsidRDefault="0054720B" w:rsidP="00DF48DA">
            <w:pPr>
              <w:spacing w:after="0"/>
              <w:ind w:left="-108"/>
              <w:rPr>
                <w:sz w:val="16"/>
                <w:lang w:val="fr-FR"/>
              </w:rPr>
            </w:pPr>
            <w:r>
              <w:rPr>
                <w:lang w:val="fr-FR"/>
              </w:rPr>
              <w:t xml:space="preserve">Les sessions de sensibilisation vont de pair avec l’ouverture des latrines, elles ont commencé dans </w:t>
            </w:r>
            <w:r w:rsidR="00DF48DA">
              <w:rPr>
                <w:lang w:val="fr-FR"/>
              </w:rPr>
              <w:t>trois</w:t>
            </w:r>
            <w:r>
              <w:rPr>
                <w:lang w:val="fr-FR"/>
              </w:rPr>
              <w:t xml:space="preserve"> des quatre blocs du Secteur Central</w:t>
            </w:r>
          </w:p>
        </w:tc>
        <w:tc>
          <w:tcPr>
            <w:tcW w:w="704" w:type="dxa"/>
            <w:tcBorders>
              <w:left w:val="single" w:sz="4" w:space="0" w:color="auto"/>
            </w:tcBorders>
          </w:tcPr>
          <w:p w:rsidR="0054720B" w:rsidRPr="00663D8D" w:rsidRDefault="0054720B" w:rsidP="00571436">
            <w:pPr>
              <w:spacing w:after="0"/>
              <w:rPr>
                <w:sz w:val="16"/>
                <w:lang w:val="fr-FR"/>
              </w:rPr>
            </w:pPr>
            <w:r w:rsidRPr="00663D8D">
              <w:rPr>
                <w:sz w:val="16"/>
                <w:lang w:val="fr-FR"/>
              </w:rPr>
              <w:t>Bloc</w:t>
            </w:r>
          </w:p>
        </w:tc>
        <w:tc>
          <w:tcPr>
            <w:tcW w:w="1559" w:type="dxa"/>
          </w:tcPr>
          <w:p w:rsidR="0054720B" w:rsidRPr="00663D8D" w:rsidRDefault="0054720B" w:rsidP="00571436">
            <w:pPr>
              <w:spacing w:after="0"/>
              <w:jc w:val="center"/>
              <w:rPr>
                <w:sz w:val="16"/>
                <w:lang w:val="fr-FR"/>
              </w:rPr>
            </w:pPr>
            <w:r w:rsidRPr="00663D8D">
              <w:rPr>
                <w:sz w:val="16"/>
                <w:lang w:val="fr-FR"/>
              </w:rPr>
              <w:t>Nombre de ménages par bloc</w:t>
            </w:r>
          </w:p>
        </w:tc>
        <w:tc>
          <w:tcPr>
            <w:tcW w:w="1701" w:type="dxa"/>
          </w:tcPr>
          <w:p w:rsidR="0054720B" w:rsidRPr="00663D8D" w:rsidRDefault="0054720B" w:rsidP="00571436">
            <w:pPr>
              <w:spacing w:after="0"/>
              <w:jc w:val="center"/>
              <w:rPr>
                <w:sz w:val="16"/>
                <w:lang w:val="fr-FR"/>
              </w:rPr>
            </w:pPr>
            <w:r w:rsidRPr="00663D8D">
              <w:rPr>
                <w:sz w:val="16"/>
                <w:lang w:val="fr-FR"/>
              </w:rPr>
              <w:t>Nombre de ménages sensibilisé</w:t>
            </w:r>
          </w:p>
        </w:tc>
      </w:tr>
      <w:tr w:rsidR="0054720B" w:rsidRPr="00663D8D" w:rsidTr="00385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235"/>
        </w:trPr>
        <w:tc>
          <w:tcPr>
            <w:tcW w:w="5098" w:type="dxa"/>
            <w:gridSpan w:val="2"/>
            <w:vMerge/>
            <w:tcBorders>
              <w:top w:val="nil"/>
              <w:left w:val="nil"/>
              <w:bottom w:val="nil"/>
              <w:right w:val="single" w:sz="4" w:space="0" w:color="auto"/>
            </w:tcBorders>
          </w:tcPr>
          <w:p w:rsidR="0054720B" w:rsidRPr="00663D8D" w:rsidRDefault="0054720B" w:rsidP="00571436">
            <w:pPr>
              <w:spacing w:before="0" w:after="0"/>
              <w:rPr>
                <w:sz w:val="16"/>
                <w:lang w:val="fr-FR"/>
              </w:rPr>
            </w:pPr>
          </w:p>
        </w:tc>
        <w:tc>
          <w:tcPr>
            <w:tcW w:w="704" w:type="dxa"/>
            <w:tcBorders>
              <w:left w:val="single" w:sz="4" w:space="0" w:color="auto"/>
            </w:tcBorders>
          </w:tcPr>
          <w:p w:rsidR="0054720B" w:rsidRPr="00663D8D" w:rsidRDefault="0054720B" w:rsidP="00571436">
            <w:pPr>
              <w:spacing w:before="0" w:after="0"/>
              <w:rPr>
                <w:sz w:val="16"/>
                <w:lang w:val="fr-FR"/>
              </w:rPr>
            </w:pPr>
            <w:r w:rsidRPr="00663D8D">
              <w:rPr>
                <w:sz w:val="16"/>
                <w:lang w:val="fr-FR"/>
              </w:rPr>
              <w:t>1</w:t>
            </w:r>
          </w:p>
        </w:tc>
        <w:tc>
          <w:tcPr>
            <w:tcW w:w="1559" w:type="dxa"/>
          </w:tcPr>
          <w:p w:rsidR="0054720B" w:rsidRPr="00663D8D" w:rsidRDefault="0054720B" w:rsidP="00571436">
            <w:pPr>
              <w:spacing w:before="0" w:after="0"/>
              <w:rPr>
                <w:sz w:val="16"/>
                <w:lang w:val="fr-FR"/>
              </w:rPr>
            </w:pPr>
            <w:r w:rsidRPr="00663D8D">
              <w:rPr>
                <w:sz w:val="16"/>
                <w:lang w:val="fr-FR"/>
              </w:rPr>
              <w:t>292</w:t>
            </w:r>
          </w:p>
        </w:tc>
        <w:tc>
          <w:tcPr>
            <w:tcW w:w="1701" w:type="dxa"/>
          </w:tcPr>
          <w:p w:rsidR="0054720B" w:rsidRPr="00663D8D" w:rsidRDefault="0054720B" w:rsidP="00571436">
            <w:pPr>
              <w:spacing w:before="0" w:after="0"/>
              <w:rPr>
                <w:sz w:val="16"/>
                <w:lang w:val="fr-FR"/>
              </w:rPr>
            </w:pPr>
            <w:r w:rsidRPr="00663D8D">
              <w:rPr>
                <w:sz w:val="16"/>
                <w:lang w:val="fr-FR"/>
              </w:rPr>
              <w:t>160</w:t>
            </w:r>
          </w:p>
        </w:tc>
      </w:tr>
      <w:tr w:rsidR="0054720B" w:rsidRPr="00663D8D" w:rsidTr="00385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5098" w:type="dxa"/>
            <w:gridSpan w:val="2"/>
            <w:vMerge/>
            <w:tcBorders>
              <w:top w:val="nil"/>
              <w:left w:val="nil"/>
              <w:bottom w:val="nil"/>
              <w:right w:val="single" w:sz="4" w:space="0" w:color="auto"/>
            </w:tcBorders>
          </w:tcPr>
          <w:p w:rsidR="0054720B" w:rsidRPr="00663D8D" w:rsidRDefault="0054720B" w:rsidP="00571436">
            <w:pPr>
              <w:spacing w:before="0" w:after="0"/>
              <w:rPr>
                <w:sz w:val="16"/>
                <w:lang w:val="fr-FR"/>
              </w:rPr>
            </w:pPr>
          </w:p>
        </w:tc>
        <w:tc>
          <w:tcPr>
            <w:tcW w:w="704" w:type="dxa"/>
            <w:tcBorders>
              <w:left w:val="single" w:sz="4" w:space="0" w:color="auto"/>
            </w:tcBorders>
          </w:tcPr>
          <w:p w:rsidR="0054720B" w:rsidRPr="00663D8D" w:rsidRDefault="0054720B" w:rsidP="00571436">
            <w:pPr>
              <w:spacing w:before="0" w:after="0"/>
              <w:rPr>
                <w:sz w:val="16"/>
                <w:lang w:val="fr-FR"/>
              </w:rPr>
            </w:pPr>
            <w:r w:rsidRPr="00663D8D">
              <w:rPr>
                <w:sz w:val="16"/>
                <w:lang w:val="fr-FR"/>
              </w:rPr>
              <w:t>2</w:t>
            </w:r>
          </w:p>
        </w:tc>
        <w:tc>
          <w:tcPr>
            <w:tcW w:w="1559" w:type="dxa"/>
          </w:tcPr>
          <w:p w:rsidR="0054720B" w:rsidRPr="00663D8D" w:rsidRDefault="0054720B" w:rsidP="00571436">
            <w:pPr>
              <w:spacing w:before="0" w:after="0"/>
              <w:rPr>
                <w:sz w:val="16"/>
                <w:lang w:val="fr-FR"/>
              </w:rPr>
            </w:pPr>
            <w:r w:rsidRPr="00663D8D">
              <w:rPr>
                <w:sz w:val="16"/>
                <w:lang w:val="fr-FR"/>
              </w:rPr>
              <w:t>282</w:t>
            </w:r>
          </w:p>
        </w:tc>
        <w:tc>
          <w:tcPr>
            <w:tcW w:w="1701" w:type="dxa"/>
          </w:tcPr>
          <w:p w:rsidR="0054720B" w:rsidRPr="00663D8D" w:rsidRDefault="0054720B" w:rsidP="00571436">
            <w:pPr>
              <w:spacing w:before="0" w:after="0"/>
              <w:rPr>
                <w:sz w:val="16"/>
                <w:lang w:val="fr-FR"/>
              </w:rPr>
            </w:pPr>
            <w:r w:rsidRPr="00663D8D">
              <w:rPr>
                <w:sz w:val="16"/>
                <w:lang w:val="fr-FR"/>
              </w:rPr>
              <w:t>282</w:t>
            </w:r>
          </w:p>
        </w:tc>
      </w:tr>
      <w:tr w:rsidR="0054720B" w:rsidRPr="00663D8D" w:rsidTr="00385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5098" w:type="dxa"/>
            <w:gridSpan w:val="2"/>
            <w:vMerge/>
            <w:tcBorders>
              <w:top w:val="nil"/>
              <w:left w:val="nil"/>
              <w:bottom w:val="nil"/>
              <w:right w:val="single" w:sz="4" w:space="0" w:color="auto"/>
            </w:tcBorders>
          </w:tcPr>
          <w:p w:rsidR="0054720B" w:rsidRPr="00663D8D" w:rsidRDefault="0054720B" w:rsidP="00571436">
            <w:pPr>
              <w:spacing w:before="0" w:after="0"/>
              <w:rPr>
                <w:sz w:val="16"/>
                <w:lang w:val="fr-FR"/>
              </w:rPr>
            </w:pPr>
          </w:p>
        </w:tc>
        <w:tc>
          <w:tcPr>
            <w:tcW w:w="704" w:type="dxa"/>
            <w:tcBorders>
              <w:left w:val="single" w:sz="4" w:space="0" w:color="auto"/>
            </w:tcBorders>
          </w:tcPr>
          <w:p w:rsidR="0054720B" w:rsidRPr="00663D8D" w:rsidRDefault="0054720B" w:rsidP="00571436">
            <w:pPr>
              <w:spacing w:before="0" w:after="0"/>
              <w:rPr>
                <w:sz w:val="16"/>
                <w:lang w:val="fr-FR"/>
              </w:rPr>
            </w:pPr>
            <w:r w:rsidRPr="00663D8D">
              <w:rPr>
                <w:sz w:val="16"/>
                <w:lang w:val="fr-FR"/>
              </w:rPr>
              <w:t>3</w:t>
            </w:r>
          </w:p>
        </w:tc>
        <w:tc>
          <w:tcPr>
            <w:tcW w:w="1559" w:type="dxa"/>
          </w:tcPr>
          <w:p w:rsidR="0054720B" w:rsidRPr="00663D8D" w:rsidRDefault="0054720B" w:rsidP="00571436">
            <w:pPr>
              <w:spacing w:before="0" w:after="0"/>
              <w:rPr>
                <w:sz w:val="16"/>
                <w:lang w:val="fr-FR"/>
              </w:rPr>
            </w:pPr>
            <w:r w:rsidRPr="00663D8D">
              <w:rPr>
                <w:sz w:val="16"/>
                <w:lang w:val="fr-FR"/>
              </w:rPr>
              <w:t>311</w:t>
            </w:r>
          </w:p>
        </w:tc>
        <w:tc>
          <w:tcPr>
            <w:tcW w:w="1701" w:type="dxa"/>
          </w:tcPr>
          <w:p w:rsidR="0054720B" w:rsidRPr="00663D8D" w:rsidRDefault="0054720B" w:rsidP="00571436">
            <w:pPr>
              <w:spacing w:before="0" w:after="0"/>
              <w:rPr>
                <w:sz w:val="16"/>
                <w:lang w:val="fr-FR"/>
              </w:rPr>
            </w:pPr>
            <w:r w:rsidRPr="00663D8D">
              <w:rPr>
                <w:sz w:val="16"/>
                <w:lang w:val="fr-FR"/>
              </w:rPr>
              <w:t>75</w:t>
            </w:r>
          </w:p>
        </w:tc>
      </w:tr>
      <w:tr w:rsidR="0054720B" w:rsidRPr="00663D8D" w:rsidTr="00385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5098" w:type="dxa"/>
            <w:gridSpan w:val="2"/>
            <w:vMerge/>
            <w:tcBorders>
              <w:top w:val="nil"/>
              <w:left w:val="nil"/>
              <w:bottom w:val="nil"/>
              <w:right w:val="single" w:sz="4" w:space="0" w:color="auto"/>
            </w:tcBorders>
          </w:tcPr>
          <w:p w:rsidR="0054720B" w:rsidRPr="00663D8D" w:rsidRDefault="0054720B" w:rsidP="00571436">
            <w:pPr>
              <w:spacing w:before="0" w:after="0"/>
              <w:rPr>
                <w:sz w:val="16"/>
                <w:lang w:val="fr-FR"/>
              </w:rPr>
            </w:pPr>
          </w:p>
        </w:tc>
        <w:tc>
          <w:tcPr>
            <w:tcW w:w="704" w:type="dxa"/>
            <w:tcBorders>
              <w:left w:val="single" w:sz="4" w:space="0" w:color="auto"/>
              <w:bottom w:val="single" w:sz="4" w:space="0" w:color="auto"/>
            </w:tcBorders>
          </w:tcPr>
          <w:p w:rsidR="0054720B" w:rsidRPr="00663D8D" w:rsidRDefault="0054720B" w:rsidP="00571436">
            <w:pPr>
              <w:spacing w:before="0" w:after="0"/>
              <w:rPr>
                <w:sz w:val="16"/>
                <w:lang w:val="fr-FR"/>
              </w:rPr>
            </w:pPr>
            <w:r w:rsidRPr="00663D8D">
              <w:rPr>
                <w:sz w:val="16"/>
                <w:lang w:val="fr-FR"/>
              </w:rPr>
              <w:t>4</w:t>
            </w:r>
          </w:p>
        </w:tc>
        <w:tc>
          <w:tcPr>
            <w:tcW w:w="1559" w:type="dxa"/>
            <w:tcBorders>
              <w:bottom w:val="single" w:sz="4" w:space="0" w:color="auto"/>
            </w:tcBorders>
          </w:tcPr>
          <w:p w:rsidR="0054720B" w:rsidRPr="00663D8D" w:rsidRDefault="0054720B" w:rsidP="00571436">
            <w:pPr>
              <w:spacing w:before="0" w:after="0"/>
              <w:rPr>
                <w:sz w:val="16"/>
                <w:lang w:val="fr-FR"/>
              </w:rPr>
            </w:pPr>
            <w:r>
              <w:rPr>
                <w:sz w:val="16"/>
                <w:lang w:val="fr-FR"/>
              </w:rPr>
              <w:t xml:space="preserve">&gt; </w:t>
            </w:r>
            <w:r w:rsidRPr="00663D8D">
              <w:rPr>
                <w:sz w:val="16"/>
                <w:lang w:val="fr-FR"/>
              </w:rPr>
              <w:t>400</w:t>
            </w:r>
          </w:p>
        </w:tc>
        <w:tc>
          <w:tcPr>
            <w:tcW w:w="1701" w:type="dxa"/>
            <w:tcBorders>
              <w:bottom w:val="single" w:sz="4" w:space="0" w:color="auto"/>
            </w:tcBorders>
          </w:tcPr>
          <w:p w:rsidR="0054720B" w:rsidRPr="00663D8D" w:rsidRDefault="0054720B" w:rsidP="00571436">
            <w:pPr>
              <w:spacing w:before="0" w:after="0"/>
              <w:rPr>
                <w:sz w:val="16"/>
                <w:lang w:val="fr-FR"/>
              </w:rPr>
            </w:pPr>
            <w:r w:rsidRPr="00663D8D">
              <w:rPr>
                <w:sz w:val="16"/>
                <w:lang w:val="fr-FR"/>
              </w:rPr>
              <w:t xml:space="preserve">0 </w:t>
            </w:r>
          </w:p>
        </w:tc>
      </w:tr>
      <w:tr w:rsidR="0054720B" w:rsidRPr="00F10C74" w:rsidTr="00385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5098" w:type="dxa"/>
            <w:gridSpan w:val="2"/>
            <w:vMerge/>
            <w:tcBorders>
              <w:top w:val="nil"/>
              <w:left w:val="nil"/>
              <w:bottom w:val="nil"/>
              <w:right w:val="nil"/>
            </w:tcBorders>
          </w:tcPr>
          <w:p w:rsidR="0054720B" w:rsidRPr="00663D8D" w:rsidRDefault="0054720B" w:rsidP="00C77776">
            <w:pPr>
              <w:rPr>
                <w:sz w:val="16"/>
                <w:lang w:val="fr-FR"/>
              </w:rPr>
            </w:pPr>
          </w:p>
        </w:tc>
        <w:tc>
          <w:tcPr>
            <w:tcW w:w="3964" w:type="dxa"/>
            <w:gridSpan w:val="3"/>
            <w:tcBorders>
              <w:top w:val="single" w:sz="4" w:space="0" w:color="auto"/>
              <w:left w:val="nil"/>
              <w:bottom w:val="nil"/>
              <w:right w:val="nil"/>
            </w:tcBorders>
          </w:tcPr>
          <w:p w:rsidR="0054720B" w:rsidRPr="0054720B" w:rsidRDefault="0054720B" w:rsidP="00C77776">
            <w:pPr>
              <w:rPr>
                <w:i/>
                <w:sz w:val="16"/>
                <w:lang w:val="fr-FR"/>
              </w:rPr>
            </w:pPr>
            <w:r w:rsidRPr="0054720B">
              <w:rPr>
                <w:i/>
                <w:sz w:val="16"/>
                <w:lang w:val="fr-FR"/>
              </w:rPr>
              <w:t>Nombre de sessions de sensibilisation réalisées par les Comités (les latrines dans le bloc 4 ne sont pas encore ouvertes</w:t>
            </w:r>
          </w:p>
        </w:tc>
      </w:tr>
    </w:tbl>
    <w:p w:rsidR="00B522E2" w:rsidRDefault="00B522E2" w:rsidP="009A4C6C">
      <w:pPr>
        <w:pStyle w:val="Heading4"/>
      </w:pPr>
      <w:r w:rsidRPr="004336F9">
        <w:t xml:space="preserve">Résultat </w:t>
      </w:r>
      <w:r>
        <w:t>3</w:t>
      </w:r>
      <w:r w:rsidRPr="004336F9">
        <w:t xml:space="preserve"> : </w:t>
      </w:r>
      <w:r>
        <w:t>Abris</w:t>
      </w:r>
    </w:p>
    <w:p w:rsidR="00B522E2" w:rsidRPr="00571436" w:rsidRDefault="00B522E2" w:rsidP="00583611">
      <w:pPr>
        <w:pStyle w:val="ListParagraph"/>
        <w:numPr>
          <w:ilvl w:val="0"/>
          <w:numId w:val="20"/>
        </w:numPr>
        <w:rPr>
          <w:i/>
          <w:lang w:val="fr-FR"/>
        </w:rPr>
      </w:pPr>
      <w:r w:rsidRPr="00571436">
        <w:rPr>
          <w:i/>
          <w:lang w:val="fr-FR"/>
        </w:rPr>
        <w:t>La distribution de 1,750 kits d’abris</w:t>
      </w:r>
      <w:r w:rsidR="00571436">
        <w:rPr>
          <w:i/>
          <w:lang w:val="fr-FR"/>
        </w:rPr>
        <w:t xml:space="preserve"> (</w:t>
      </w:r>
      <w:r w:rsidR="003A41AB">
        <w:rPr>
          <w:i/>
          <w:lang w:val="fr-FR"/>
        </w:rPr>
        <w:t>54 % de mis en œuvre).</w:t>
      </w:r>
    </w:p>
    <w:p w:rsidR="003A41AB" w:rsidRDefault="00571436" w:rsidP="003A41AB">
      <w:pPr>
        <w:rPr>
          <w:lang w:val="fr-FR"/>
        </w:rPr>
      </w:pPr>
      <w:r w:rsidRPr="00571436">
        <w:rPr>
          <w:lang w:val="fr-FR"/>
        </w:rPr>
        <w:t>Deux bâches par ménage étaient initialement prévues (total 3 000 bâches</w:t>
      </w:r>
      <w:r>
        <w:rPr>
          <w:rStyle w:val="FootnoteReference"/>
          <w:lang w:val="fr-FR"/>
        </w:rPr>
        <w:footnoteReference w:id="23"/>
      </w:r>
      <w:r w:rsidRPr="00571436">
        <w:rPr>
          <w:lang w:val="fr-FR"/>
        </w:rPr>
        <w:t xml:space="preserve">) </w:t>
      </w:r>
      <w:r w:rsidR="003A41AB">
        <w:rPr>
          <w:lang w:val="fr-FR"/>
        </w:rPr>
        <w:t>en ciblant 1 400 ménages dans le secteur central (2 bâches par ménages) et 350 dans les secteurs périphériques (1 bâche par ménage). C</w:t>
      </w:r>
      <w:r w:rsidRPr="00571436">
        <w:rPr>
          <w:lang w:val="fr-FR"/>
        </w:rPr>
        <w:t xml:space="preserve">ompte tenu de la sous-évaluation du nombre de ménages, 1 629 ménages </w:t>
      </w:r>
      <w:r w:rsidR="003A41AB">
        <w:rPr>
          <w:lang w:val="fr-FR"/>
        </w:rPr>
        <w:t xml:space="preserve">du Secteur Central </w:t>
      </w:r>
      <w:r w:rsidRPr="00571436">
        <w:rPr>
          <w:lang w:val="fr-FR"/>
        </w:rPr>
        <w:t>ont bénéficié d’un kit abri</w:t>
      </w:r>
      <w:r w:rsidR="003A41AB">
        <w:rPr>
          <w:lang w:val="fr-FR"/>
        </w:rPr>
        <w:t xml:space="preserve"> et aucune distribution n’a été faite dans les secteurs périphérique</w:t>
      </w:r>
      <w:r w:rsidR="00FB2614">
        <w:rPr>
          <w:lang w:val="fr-FR"/>
        </w:rPr>
        <w:t>s</w:t>
      </w:r>
      <w:r>
        <w:rPr>
          <w:lang w:val="fr-FR"/>
        </w:rPr>
        <w:t>. Il reste un reliquat de 1371 bâche à attribuer.</w:t>
      </w:r>
      <w:r w:rsidR="003A41AB" w:rsidRPr="003A41AB">
        <w:rPr>
          <w:lang w:val="fr-FR"/>
        </w:rPr>
        <w:t xml:space="preserve"> </w:t>
      </w:r>
      <w:r w:rsidR="003A41AB">
        <w:rPr>
          <w:lang w:val="fr-FR"/>
        </w:rPr>
        <w:t>L’enquête de suivi de la 1</w:t>
      </w:r>
      <w:r w:rsidR="003A41AB" w:rsidRPr="003A41AB">
        <w:rPr>
          <w:vertAlign w:val="superscript"/>
          <w:lang w:val="fr-FR"/>
        </w:rPr>
        <w:t>ère</w:t>
      </w:r>
      <w:r w:rsidR="003A41AB">
        <w:rPr>
          <w:lang w:val="fr-FR"/>
        </w:rPr>
        <w:t xml:space="preserve"> distribution a été faite, le traitement des données est en cours.</w:t>
      </w:r>
    </w:p>
    <w:p w:rsidR="00E4693D" w:rsidRDefault="00E4693D" w:rsidP="003A41AB">
      <w:pPr>
        <w:rPr>
          <w:lang w:val="fr-FR"/>
        </w:rPr>
      </w:pPr>
      <w:r>
        <w:rPr>
          <w:lang w:val="fr-FR"/>
        </w:rPr>
        <w:t>En complément de</w:t>
      </w:r>
      <w:r w:rsidR="00FB2614">
        <w:rPr>
          <w:lang w:val="fr-FR"/>
        </w:rPr>
        <w:t>s</w:t>
      </w:r>
      <w:r>
        <w:rPr>
          <w:lang w:val="fr-FR"/>
        </w:rPr>
        <w:t xml:space="preserve"> bâches</w:t>
      </w:r>
      <w:r w:rsidR="00FB2614">
        <w:rPr>
          <w:lang w:val="fr-FR"/>
        </w:rPr>
        <w:t>,</w:t>
      </w:r>
      <w:r>
        <w:rPr>
          <w:lang w:val="fr-FR"/>
        </w:rPr>
        <w:t xml:space="preserve"> des </w:t>
      </w:r>
      <w:r w:rsidR="00FB2614">
        <w:rPr>
          <w:lang w:val="fr-FR"/>
        </w:rPr>
        <w:t>cloisons</w:t>
      </w:r>
      <w:r>
        <w:rPr>
          <w:lang w:val="fr-FR"/>
        </w:rPr>
        <w:t xml:space="preserve"> en paille tressée ont également été distribuées. La proximité des abris sur le site et la présence de parois en paille rendent les risques d’incendies considérable</w:t>
      </w:r>
      <w:r w:rsidR="00FB2614">
        <w:rPr>
          <w:lang w:val="fr-FR"/>
        </w:rPr>
        <w:t>s</w:t>
      </w:r>
      <w:r>
        <w:rPr>
          <w:lang w:val="fr-FR"/>
        </w:rPr>
        <w:t xml:space="preserve"> sur le site.</w:t>
      </w:r>
    </w:p>
    <w:p w:rsidR="003A41AB" w:rsidRDefault="003A41AB" w:rsidP="003A41AB">
      <w:pPr>
        <w:rPr>
          <w:lang w:val="fr-FR"/>
        </w:rPr>
      </w:pPr>
      <w:r>
        <w:rPr>
          <w:lang w:val="fr-FR"/>
        </w:rPr>
        <w:t>La distribution de moustiquaires dépendant de l’approvisionnement des autorités tchadiennes n</w:t>
      </w:r>
      <w:r w:rsidR="00FB2614">
        <w:rPr>
          <w:lang w:val="fr-FR"/>
        </w:rPr>
        <w:t>’a pas été mise en place faute d</w:t>
      </w:r>
      <w:r>
        <w:rPr>
          <w:lang w:val="fr-FR"/>
        </w:rPr>
        <w:t>’approvisionnement.</w:t>
      </w:r>
    </w:p>
    <w:p w:rsidR="00B522E2" w:rsidRDefault="003A41AB" w:rsidP="003A41AB">
      <w:pPr>
        <w:pStyle w:val="Heading4"/>
      </w:pPr>
      <w:r>
        <w:t>Déplacement des populations du Secteur Central (bloc 1 à 4) vers le site de Mariama.</w:t>
      </w:r>
    </w:p>
    <w:p w:rsidR="003A41AB" w:rsidRDefault="003A41AB" w:rsidP="00A4650C">
      <w:pPr>
        <w:rPr>
          <w:lang w:val="fr-FR"/>
        </w:rPr>
      </w:pPr>
      <w:r>
        <w:rPr>
          <w:lang w:val="fr-FR"/>
        </w:rPr>
        <w:t xml:space="preserve">Il est prévu que les populations occupant les blocs 1 à 4 du Secteur Central soient relocalisées dans le camp de </w:t>
      </w:r>
      <w:proofErr w:type="spellStart"/>
      <w:r>
        <w:rPr>
          <w:lang w:val="fr-FR"/>
        </w:rPr>
        <w:t>Maigama</w:t>
      </w:r>
      <w:proofErr w:type="spellEnd"/>
      <w:r>
        <w:rPr>
          <w:lang w:val="fr-FR"/>
        </w:rPr>
        <w:t xml:space="preserve">. Compte tenu de l’absence d’équipement (voir ci-après) et de l’éloignement des villages prévus des axes routiers, les populations du Secteur </w:t>
      </w:r>
      <w:r>
        <w:rPr>
          <w:lang w:val="fr-FR"/>
        </w:rPr>
        <w:lastRenderedPageBreak/>
        <w:t xml:space="preserve">Central se sont fortement opposées à ce déplacement. </w:t>
      </w:r>
    </w:p>
    <w:p w:rsidR="00C43FCA" w:rsidRDefault="003A41AB" w:rsidP="003A41AB">
      <w:pPr>
        <w:rPr>
          <w:lang w:val="fr-FR"/>
        </w:rPr>
      </w:pPr>
      <w:r>
        <w:rPr>
          <w:lang w:val="fr-FR"/>
        </w:rPr>
        <w:t>Une enquête de la CRT montre qu'au moins 50% de la population déplacée souhaite rester à Sido. En réunion</w:t>
      </w:r>
      <w:r w:rsidR="00C43FCA">
        <w:rPr>
          <w:lang w:val="fr-FR"/>
        </w:rPr>
        <w:t>,</w:t>
      </w:r>
      <w:r>
        <w:rPr>
          <w:lang w:val="fr-FR"/>
        </w:rPr>
        <w:t xml:space="preserve"> lors de la mission, cette décision faisait l’unanimité. </w:t>
      </w:r>
      <w:r w:rsidR="00C43FCA">
        <w:rPr>
          <w:lang w:val="fr-FR"/>
        </w:rPr>
        <w:t xml:space="preserve">Les motivations sont liées aux opportunités économiques offertes par le site de Sido que n’offre pas le site de </w:t>
      </w:r>
      <w:proofErr w:type="spellStart"/>
      <w:r w:rsidR="00C43FCA">
        <w:rPr>
          <w:lang w:val="fr-FR"/>
        </w:rPr>
        <w:t>Maigama</w:t>
      </w:r>
      <w:proofErr w:type="spellEnd"/>
      <w:r w:rsidR="00C43FCA">
        <w:rPr>
          <w:lang w:val="fr-FR"/>
        </w:rPr>
        <w:t xml:space="preserve"> (en sus de l’absence d’équipement).</w:t>
      </w:r>
    </w:p>
    <w:p w:rsidR="003A41AB" w:rsidRDefault="003A41AB" w:rsidP="003A41AB">
      <w:pPr>
        <w:rPr>
          <w:lang w:val="fr-FR"/>
        </w:rPr>
      </w:pPr>
      <w:r w:rsidRPr="00243122">
        <w:rPr>
          <w:lang w:val="fr-FR"/>
        </w:rPr>
        <w:t>Le chef de la ville de Sido fait état de la mise à disposition de 12 000 lopins de terres</w:t>
      </w:r>
      <w:r>
        <w:rPr>
          <w:rStyle w:val="FootnoteReference"/>
          <w:lang w:val="fr-FR"/>
        </w:rPr>
        <w:footnoteReference w:id="24"/>
      </w:r>
      <w:r w:rsidRPr="00243122">
        <w:rPr>
          <w:lang w:val="fr-FR"/>
        </w:rPr>
        <w:t xml:space="preserve"> pour accueillir</w:t>
      </w:r>
      <w:r>
        <w:rPr>
          <w:lang w:val="fr-FR"/>
        </w:rPr>
        <w:t xml:space="preserve"> </w:t>
      </w:r>
      <w:r w:rsidRPr="00243122">
        <w:rPr>
          <w:lang w:val="fr-FR"/>
        </w:rPr>
        <w:t>jusqu’à 8 000 ménages (40</w:t>
      </w:r>
      <w:r w:rsidR="00FB2614">
        <w:rPr>
          <w:lang w:val="fr-FR"/>
        </w:rPr>
        <w:t> </w:t>
      </w:r>
      <w:r w:rsidRPr="00243122">
        <w:rPr>
          <w:lang w:val="fr-FR"/>
        </w:rPr>
        <w:t>000</w:t>
      </w:r>
      <w:r w:rsidR="00FB2614">
        <w:rPr>
          <w:lang w:val="fr-FR"/>
        </w:rPr>
        <w:t xml:space="preserve"> </w:t>
      </w:r>
      <w:r w:rsidRPr="00243122">
        <w:rPr>
          <w:lang w:val="fr-FR"/>
        </w:rPr>
        <w:t>perso</w:t>
      </w:r>
      <w:r w:rsidR="00C43FCA">
        <w:rPr>
          <w:lang w:val="fr-FR"/>
        </w:rPr>
        <w:t>nnes environ) soit l’ensemble de la population de réfugiés hébergé dans la ville. Cette attribution de terre est sans condition. Toutefois son enregistrement au cadastre coûte autour de 22 000 FCFA.</w:t>
      </w:r>
    </w:p>
    <w:p w:rsidR="00E4693D" w:rsidRDefault="00E4693D" w:rsidP="00E4693D">
      <w:pPr>
        <w:pStyle w:val="Heading4"/>
      </w:pPr>
      <w:r>
        <w:t>Conclusion</w:t>
      </w:r>
    </w:p>
    <w:p w:rsidR="00C470EE" w:rsidRDefault="00C470EE" w:rsidP="00E4693D">
      <w:pPr>
        <w:rPr>
          <w:lang w:val="fr-FR"/>
        </w:rPr>
      </w:pPr>
      <w:r>
        <w:rPr>
          <w:lang w:val="fr-FR"/>
        </w:rPr>
        <w:t xml:space="preserve">Les </w:t>
      </w:r>
      <w:r w:rsidR="00E4693D">
        <w:rPr>
          <w:lang w:val="fr-FR"/>
        </w:rPr>
        <w:t>ouvrages</w:t>
      </w:r>
      <w:r>
        <w:rPr>
          <w:lang w:val="fr-FR"/>
        </w:rPr>
        <w:t xml:space="preserve"> d’Intermón sont des structures </w:t>
      </w:r>
      <w:r w:rsidR="00E4693D">
        <w:rPr>
          <w:lang w:val="fr-FR"/>
        </w:rPr>
        <w:t xml:space="preserve"> d’urgence qui n’ont pas vocation à durer pour la plupart (latrines)</w:t>
      </w:r>
      <w:r>
        <w:rPr>
          <w:lang w:val="fr-FR"/>
        </w:rPr>
        <w:t xml:space="preserve"> et qui ont été mises en place à moindre coût tout en garantissant un service acceptable.</w:t>
      </w:r>
    </w:p>
    <w:p w:rsidR="00C470EE" w:rsidRDefault="00FB2614" w:rsidP="00C470EE">
      <w:pPr>
        <w:rPr>
          <w:lang w:val="fr-FR"/>
        </w:rPr>
      </w:pPr>
      <w:r>
        <w:rPr>
          <w:lang w:val="fr-FR"/>
        </w:rPr>
        <w:t>La</w:t>
      </w:r>
      <w:r w:rsidR="00C470EE">
        <w:rPr>
          <w:lang w:val="fr-FR"/>
        </w:rPr>
        <w:t xml:space="preserve"> </w:t>
      </w:r>
      <w:r>
        <w:rPr>
          <w:lang w:val="fr-FR"/>
        </w:rPr>
        <w:t xml:space="preserve">conduite des </w:t>
      </w:r>
      <w:r w:rsidR="00C470EE">
        <w:rPr>
          <w:lang w:val="fr-FR"/>
        </w:rPr>
        <w:t>activités mise</w:t>
      </w:r>
      <w:r>
        <w:rPr>
          <w:lang w:val="fr-FR"/>
        </w:rPr>
        <w:t>s</w:t>
      </w:r>
      <w:r w:rsidR="00C470EE">
        <w:rPr>
          <w:lang w:val="fr-FR"/>
        </w:rPr>
        <w:t xml:space="preserve"> en œuvre par Intermón </w:t>
      </w:r>
      <w:r>
        <w:rPr>
          <w:lang w:val="fr-FR"/>
        </w:rPr>
        <w:t>est</w:t>
      </w:r>
      <w:r w:rsidR="00C470EE">
        <w:rPr>
          <w:lang w:val="fr-FR"/>
        </w:rPr>
        <w:t xml:space="preserve"> de bonne qualité compte tenu des délais </w:t>
      </w:r>
      <w:r>
        <w:rPr>
          <w:lang w:val="fr-FR"/>
        </w:rPr>
        <w:t>et d</w:t>
      </w:r>
      <w:r w:rsidR="00C470EE">
        <w:rPr>
          <w:lang w:val="fr-FR"/>
        </w:rPr>
        <w:t>es contraintes</w:t>
      </w:r>
      <w:r>
        <w:rPr>
          <w:lang w:val="fr-FR"/>
        </w:rPr>
        <w:t xml:space="preserve"> de fournitures</w:t>
      </w:r>
      <w:r w:rsidR="00C470EE">
        <w:rPr>
          <w:lang w:val="fr-FR"/>
        </w:rPr>
        <w:t xml:space="preserve"> rencontrées. On ne peut que regretter le travail exécrable qu’a fait l’UNICEF en matière d’approvisionnement en eau qui ne garantit pas la couverture des besoins de ces populations</w:t>
      </w:r>
      <w:r w:rsidR="00C470EE">
        <w:rPr>
          <w:rStyle w:val="FootnoteReference"/>
          <w:lang w:val="fr-FR"/>
        </w:rPr>
        <w:footnoteReference w:id="25"/>
      </w:r>
      <w:r w:rsidR="00C470EE">
        <w:rPr>
          <w:lang w:val="fr-FR"/>
        </w:rPr>
        <w:t>.</w:t>
      </w:r>
    </w:p>
    <w:p w:rsidR="00C470EE" w:rsidRDefault="00E4693D" w:rsidP="00E4693D">
      <w:pPr>
        <w:rPr>
          <w:lang w:val="fr-FR"/>
        </w:rPr>
      </w:pPr>
      <w:r>
        <w:rPr>
          <w:lang w:val="fr-FR"/>
        </w:rPr>
        <w:t xml:space="preserve">Il est </w:t>
      </w:r>
      <w:r w:rsidR="00FB2614">
        <w:rPr>
          <w:lang w:val="fr-FR"/>
        </w:rPr>
        <w:t>également</w:t>
      </w:r>
      <w:r>
        <w:rPr>
          <w:lang w:val="fr-FR"/>
        </w:rPr>
        <w:t xml:space="preserve"> regrettable que certaines latrines ne seront achevées que d’ici une quinzaine de jours soit potentiellement après le départ des populations occupant</w:t>
      </w:r>
      <w:r w:rsidR="00FB2614">
        <w:rPr>
          <w:lang w:val="fr-FR"/>
        </w:rPr>
        <w:t xml:space="preserve"> aujourd’hui</w:t>
      </w:r>
      <w:r>
        <w:rPr>
          <w:lang w:val="fr-FR"/>
        </w:rPr>
        <w:t xml:space="preserve"> le site. </w:t>
      </w:r>
      <w:r w:rsidR="00C470EE">
        <w:rPr>
          <w:lang w:val="fr-FR"/>
        </w:rPr>
        <w:t>Les mêmes regrets s’appliquent à la mise en place de comités de gestion qui ne seront plus actif une fois relocalisés dans les Secteurs Périphériques</w:t>
      </w:r>
      <w:r w:rsidR="00106124">
        <w:rPr>
          <w:rStyle w:val="FootnoteReference"/>
          <w:lang w:val="fr-FR"/>
        </w:rPr>
        <w:footnoteReference w:id="26"/>
      </w:r>
      <w:r w:rsidR="00C470EE">
        <w:rPr>
          <w:lang w:val="fr-FR"/>
        </w:rPr>
        <w:t xml:space="preserve">. </w:t>
      </w:r>
    </w:p>
    <w:p w:rsidR="00106124" w:rsidRDefault="00E4693D" w:rsidP="00E4693D">
      <w:pPr>
        <w:rPr>
          <w:lang w:val="fr-FR"/>
        </w:rPr>
      </w:pPr>
      <w:r>
        <w:rPr>
          <w:lang w:val="fr-FR"/>
        </w:rPr>
        <w:t>Il aurait été toutefois difficile d’agir autrement</w:t>
      </w:r>
      <w:r w:rsidR="00C470EE">
        <w:rPr>
          <w:lang w:val="fr-FR"/>
        </w:rPr>
        <w:t xml:space="preserve"> compte tenu des ressources disponibles et de l’incertitude concernant le devenir de ces populations.</w:t>
      </w:r>
      <w:r w:rsidR="00C470EE" w:rsidRPr="00C470EE">
        <w:rPr>
          <w:lang w:val="fr-FR"/>
        </w:rPr>
        <w:t xml:space="preserve"> </w:t>
      </w:r>
    </w:p>
    <w:p w:rsidR="00C470EE" w:rsidRDefault="00C470EE" w:rsidP="00E4693D">
      <w:pPr>
        <w:rPr>
          <w:lang w:val="fr-FR"/>
        </w:rPr>
      </w:pPr>
      <w:r>
        <w:rPr>
          <w:lang w:val="fr-FR"/>
        </w:rPr>
        <w:t>A fin février, le scénario le plus probable est que celles-ci vont s’installer sur les lopins alloués par la ville. Cette réinstallation risque de se faire dans des conditions catastrophiques si ce déplacement est fait de façon brutale ou précipité</w:t>
      </w:r>
      <w:r w:rsidR="00FB2614">
        <w:rPr>
          <w:lang w:val="fr-FR"/>
        </w:rPr>
        <w:t>e</w:t>
      </w:r>
      <w:r>
        <w:rPr>
          <w:lang w:val="fr-FR"/>
        </w:rPr>
        <w:t>. Les populations déplacées à nouveau se retrouveront alors dans une situation similaire à celle</w:t>
      </w:r>
      <w:r w:rsidR="00FB2614">
        <w:rPr>
          <w:lang w:val="fr-FR"/>
        </w:rPr>
        <w:t>s des réfugiés</w:t>
      </w:r>
      <w:r>
        <w:rPr>
          <w:lang w:val="fr-FR"/>
        </w:rPr>
        <w:t xml:space="preserve"> habitant déjà les secteurs périphérique</w:t>
      </w:r>
      <w:r w:rsidR="00FB2614">
        <w:rPr>
          <w:lang w:val="fr-FR"/>
        </w:rPr>
        <w:t>s</w:t>
      </w:r>
      <w:r>
        <w:rPr>
          <w:lang w:val="fr-FR"/>
        </w:rPr>
        <w:t xml:space="preserve"> (accès à l’eau et l’assainissement limitées).</w:t>
      </w:r>
    </w:p>
    <w:p w:rsidR="00E4693D" w:rsidRPr="002061E2" w:rsidRDefault="0038578D" w:rsidP="0038578D">
      <w:pPr>
        <w:pStyle w:val="Heading3"/>
        <w:rPr>
          <w:lang w:val="fr-FR"/>
        </w:rPr>
      </w:pPr>
      <w:bookmarkStart w:id="17" w:name="_Toc415478240"/>
      <w:r w:rsidRPr="002061E2">
        <w:rPr>
          <w:lang w:val="fr-FR"/>
        </w:rPr>
        <w:t xml:space="preserve">Réponse de CARE dans le camp de </w:t>
      </w:r>
      <w:proofErr w:type="spellStart"/>
      <w:r w:rsidRPr="002061E2">
        <w:rPr>
          <w:lang w:val="fr-FR"/>
        </w:rPr>
        <w:t>Maigama</w:t>
      </w:r>
      <w:bookmarkEnd w:id="17"/>
      <w:proofErr w:type="spellEnd"/>
    </w:p>
    <w:p w:rsidR="0038578D" w:rsidRDefault="0038578D" w:rsidP="0038578D">
      <w:pPr>
        <w:pStyle w:val="Heading4"/>
      </w:pPr>
      <w:r w:rsidRPr="007526B7">
        <w:t xml:space="preserve">Résultat 1 : </w:t>
      </w:r>
      <w:r>
        <w:t>Approvisionnement en eau potable</w:t>
      </w:r>
    </w:p>
    <w:p w:rsidR="0038578D" w:rsidRDefault="0038578D" w:rsidP="00583611">
      <w:pPr>
        <w:pStyle w:val="ListParagraph"/>
        <w:numPr>
          <w:ilvl w:val="0"/>
          <w:numId w:val="23"/>
        </w:numPr>
        <w:rPr>
          <w:lang w:val="fr-FR"/>
        </w:rPr>
      </w:pPr>
      <w:r w:rsidRPr="00BA77F0">
        <w:rPr>
          <w:b/>
          <w:i/>
          <w:lang w:val="fr-FR"/>
        </w:rPr>
        <w:t>5 forages d’eau dotés d’un comité de gestion et d’un artisan réparateur chacun</w:t>
      </w:r>
      <w:r w:rsidR="00BA77F0" w:rsidRPr="00BA77F0">
        <w:rPr>
          <w:b/>
          <w:i/>
          <w:lang w:val="fr-FR"/>
        </w:rPr>
        <w:t xml:space="preserve"> (</w:t>
      </w:r>
      <w:r w:rsidR="00BA77F0">
        <w:rPr>
          <w:b/>
          <w:i/>
          <w:lang w:val="fr-FR"/>
        </w:rPr>
        <w:t>80</w:t>
      </w:r>
      <w:r w:rsidR="00BA77F0" w:rsidRPr="00BA77F0">
        <w:rPr>
          <w:b/>
          <w:i/>
          <w:lang w:val="fr-FR"/>
        </w:rPr>
        <w:t>% mise en œuvre)</w:t>
      </w:r>
      <w:r>
        <w:rPr>
          <w:lang w:val="fr-FR"/>
        </w:rPr>
        <w:t> ;</w:t>
      </w:r>
    </w:p>
    <w:p w:rsidR="00BA77F0" w:rsidRDefault="00BA77F0" w:rsidP="0038578D">
      <w:pPr>
        <w:rPr>
          <w:lang w:val="fr-FR"/>
        </w:rPr>
      </w:pPr>
      <w:r>
        <w:rPr>
          <w:lang w:val="fr-FR"/>
        </w:rPr>
        <w:t>Si tous les forages ont été exécutés, un reste à équiper (dalle et évacuation). CARE ne dispose pas des débits spécifiques de chacun des forages (ils seraient toutefois en possession de l’entreprise privée</w:t>
      </w:r>
      <w:r w:rsidR="005B683C">
        <w:rPr>
          <w:lang w:val="fr-FR"/>
        </w:rPr>
        <w:t xml:space="preserve"> en charge de les réaliser).</w:t>
      </w:r>
    </w:p>
    <w:p w:rsidR="00BA77F0" w:rsidRDefault="00BA77F0" w:rsidP="0038578D">
      <w:pPr>
        <w:rPr>
          <w:lang w:val="fr-FR"/>
        </w:rPr>
      </w:pPr>
      <w:r>
        <w:rPr>
          <w:lang w:val="fr-FR"/>
        </w:rPr>
        <w:t>L’approche classique</w:t>
      </w:r>
      <w:r w:rsidR="00951A36">
        <w:rPr>
          <w:lang w:val="fr-FR"/>
        </w:rPr>
        <w:t xml:space="preserve"> en matière d’approvisionnement en eau potable en Afrique subsaharienne</w:t>
      </w:r>
      <w:r w:rsidR="005B683C">
        <w:rPr>
          <w:lang w:val="fr-FR"/>
        </w:rPr>
        <w:t xml:space="preserve"> se définit en général par palier de population</w:t>
      </w:r>
      <w:r w:rsidR="00951A36">
        <w:rPr>
          <w:lang w:val="fr-FR"/>
        </w:rPr>
        <w:t xml:space="preserve">. Celle du Tchad </w:t>
      </w:r>
      <w:r>
        <w:rPr>
          <w:lang w:val="fr-FR"/>
        </w:rPr>
        <w:t>prévoi</w:t>
      </w:r>
      <w:r w:rsidR="00951A36">
        <w:rPr>
          <w:lang w:val="fr-FR"/>
        </w:rPr>
        <w:t>t</w:t>
      </w:r>
      <w:r>
        <w:rPr>
          <w:lang w:val="fr-FR"/>
        </w:rPr>
        <w:t xml:space="preserve"> un forage </w:t>
      </w:r>
      <w:r w:rsidR="005B683C">
        <w:rPr>
          <w:lang w:val="fr-FR"/>
        </w:rPr>
        <w:t xml:space="preserve">équipé de pompe manuel </w:t>
      </w:r>
      <w:r>
        <w:rPr>
          <w:lang w:val="fr-FR"/>
        </w:rPr>
        <w:t xml:space="preserve">pour </w:t>
      </w:r>
      <w:r w:rsidR="00951A36">
        <w:rPr>
          <w:lang w:val="fr-FR"/>
        </w:rPr>
        <w:t>les villages de moins de 299</w:t>
      </w:r>
      <w:r>
        <w:rPr>
          <w:lang w:val="fr-FR"/>
        </w:rPr>
        <w:t xml:space="preserve"> personnes, 2</w:t>
      </w:r>
      <w:r w:rsidR="00951A36">
        <w:rPr>
          <w:lang w:val="fr-FR"/>
        </w:rPr>
        <w:t xml:space="preserve"> à 3 </w:t>
      </w:r>
      <w:r>
        <w:rPr>
          <w:lang w:val="fr-FR"/>
        </w:rPr>
        <w:t xml:space="preserve"> pour </w:t>
      </w:r>
      <w:r w:rsidR="00951A36">
        <w:rPr>
          <w:lang w:val="fr-FR"/>
        </w:rPr>
        <w:t>les villages de 300 à 1 200</w:t>
      </w:r>
      <w:r>
        <w:rPr>
          <w:lang w:val="fr-FR"/>
        </w:rPr>
        <w:t>, puis de basculer vers</w:t>
      </w:r>
      <w:r w:rsidR="00951A36">
        <w:rPr>
          <w:lang w:val="fr-FR"/>
        </w:rPr>
        <w:t xml:space="preserve"> un</w:t>
      </w:r>
      <w:r w:rsidR="005B683C">
        <w:rPr>
          <w:lang w:val="fr-FR"/>
        </w:rPr>
        <w:t xml:space="preserve"> système motorisé, un réservoir et un </w:t>
      </w:r>
      <w:r w:rsidR="00951A36">
        <w:rPr>
          <w:lang w:val="fr-FR"/>
        </w:rPr>
        <w:t>réseau de bornes fontaine pour des villages de population supérieure</w:t>
      </w:r>
      <w:r w:rsidR="00951A36">
        <w:rPr>
          <w:rStyle w:val="FootnoteReference"/>
          <w:lang w:val="fr-FR"/>
        </w:rPr>
        <w:footnoteReference w:id="27"/>
      </w:r>
      <w:r w:rsidR="00951A36">
        <w:rPr>
          <w:lang w:val="fr-FR"/>
        </w:rPr>
        <w:t xml:space="preserve">. Le camp de </w:t>
      </w:r>
      <w:proofErr w:type="spellStart"/>
      <w:r w:rsidR="00951A36">
        <w:rPr>
          <w:lang w:val="fr-FR"/>
        </w:rPr>
        <w:t>Maigama</w:t>
      </w:r>
      <w:proofErr w:type="spellEnd"/>
      <w:r w:rsidR="00951A36">
        <w:rPr>
          <w:lang w:val="fr-FR"/>
        </w:rPr>
        <w:t xml:space="preserve"> est prévu pour 30 000 personnes.</w:t>
      </w:r>
    </w:p>
    <w:p w:rsidR="00951A36" w:rsidRDefault="00951A36" w:rsidP="0038578D">
      <w:pPr>
        <w:rPr>
          <w:lang w:val="fr-FR"/>
        </w:rPr>
      </w:pPr>
      <w:r>
        <w:rPr>
          <w:lang w:val="fr-FR"/>
        </w:rPr>
        <w:t xml:space="preserve">La CRT </w:t>
      </w:r>
      <w:r w:rsidR="00C615C0">
        <w:rPr>
          <w:lang w:val="fr-FR"/>
        </w:rPr>
        <w:t xml:space="preserve">en charge du camp </w:t>
      </w:r>
      <w:r>
        <w:rPr>
          <w:lang w:val="fr-FR"/>
        </w:rPr>
        <w:t>s’est inscrite dans une stratégie coûteuse et peu pérenne programmée sur la seule base d’un ratio basé sur des normes qui ne sont pas faites pour cela</w:t>
      </w:r>
      <w:r w:rsidR="005B683C">
        <w:rPr>
          <w:lang w:val="fr-FR"/>
        </w:rPr>
        <w:t xml:space="preserve"> (SPHERE)</w:t>
      </w:r>
      <w:r>
        <w:rPr>
          <w:lang w:val="fr-FR"/>
        </w:rPr>
        <w:t>. Cette stratégie est en contradiction avec les orientations nationales mentionnées ci-dessus</w:t>
      </w:r>
      <w:r>
        <w:rPr>
          <w:rStyle w:val="FootnoteReference"/>
          <w:lang w:val="fr-FR"/>
        </w:rPr>
        <w:footnoteReference w:id="28"/>
      </w:r>
      <w:r>
        <w:rPr>
          <w:lang w:val="fr-FR"/>
        </w:rPr>
        <w:t>.</w:t>
      </w:r>
    </w:p>
    <w:p w:rsidR="00BE51C6" w:rsidRDefault="00C615C0" w:rsidP="0038578D">
      <w:pPr>
        <w:rPr>
          <w:lang w:val="fr-FR"/>
        </w:rPr>
      </w:pPr>
      <w:r>
        <w:rPr>
          <w:lang w:val="fr-FR"/>
        </w:rPr>
        <w:lastRenderedPageBreak/>
        <w:t xml:space="preserve">La CRT a donc prévu 48 forages pour 100 ménages (500 habitants) soit une couverture de 23 000 </w:t>
      </w:r>
      <w:r w:rsidR="00BE51C6">
        <w:rPr>
          <w:lang w:val="fr-FR"/>
        </w:rPr>
        <w:t xml:space="preserve">habitants. </w:t>
      </w:r>
      <w:r w:rsidR="005B683C">
        <w:rPr>
          <w:lang w:val="fr-FR"/>
        </w:rPr>
        <w:t xml:space="preserve">Jusqu’à présent, </w:t>
      </w:r>
      <w:r w:rsidR="00D0384D">
        <w:rPr>
          <w:lang w:val="fr-FR"/>
        </w:rPr>
        <w:t xml:space="preserve">25 </w:t>
      </w:r>
      <w:r w:rsidR="005B683C">
        <w:rPr>
          <w:lang w:val="fr-FR"/>
        </w:rPr>
        <w:t>unités</w:t>
      </w:r>
      <w:r w:rsidR="00D0384D">
        <w:rPr>
          <w:lang w:val="fr-FR"/>
        </w:rPr>
        <w:t xml:space="preserve"> ont été couvert</w:t>
      </w:r>
      <w:r w:rsidR="005B683C">
        <w:rPr>
          <w:lang w:val="fr-FR"/>
        </w:rPr>
        <w:t>e</w:t>
      </w:r>
      <w:r w:rsidR="00D0384D">
        <w:rPr>
          <w:lang w:val="fr-FR"/>
        </w:rPr>
        <w:t>s</w:t>
      </w:r>
      <w:r w:rsidR="005B683C">
        <w:rPr>
          <w:lang w:val="fr-FR"/>
        </w:rPr>
        <w:t xml:space="preserve"> tout en ne garantissant ce ratio que pour</w:t>
      </w:r>
      <w:r w:rsidR="00BE51C6">
        <w:rPr>
          <w:lang w:val="fr-FR"/>
        </w:rPr>
        <w:t xml:space="preserve"> 1</w:t>
      </w:r>
      <w:r w:rsidR="00D0384D">
        <w:rPr>
          <w:lang w:val="fr-FR"/>
        </w:rPr>
        <w:t>2</w:t>
      </w:r>
      <w:r w:rsidR="00BE51C6">
        <w:rPr>
          <w:lang w:val="fr-FR"/>
        </w:rPr>
        <w:t xml:space="preserve"> d</w:t>
      </w:r>
      <w:r w:rsidR="005B683C">
        <w:rPr>
          <w:lang w:val="fr-FR"/>
        </w:rPr>
        <w:t>’entre eux (le nombre d’usager est supérieur à 100 ménages pour les autres)</w:t>
      </w:r>
      <w:r w:rsidR="00BE51C6">
        <w:rPr>
          <w:lang w:val="fr-FR"/>
        </w:rPr>
        <w:t>. Il reste</w:t>
      </w:r>
      <w:r w:rsidR="00D0384D">
        <w:rPr>
          <w:lang w:val="fr-FR"/>
        </w:rPr>
        <w:t xml:space="preserve"> 23</w:t>
      </w:r>
      <w:r w:rsidR="00BE51C6">
        <w:rPr>
          <w:lang w:val="fr-FR"/>
        </w:rPr>
        <w:t xml:space="preserve"> </w:t>
      </w:r>
      <w:r w:rsidR="00044473">
        <w:rPr>
          <w:lang w:val="fr-FR"/>
        </w:rPr>
        <w:t>unités</w:t>
      </w:r>
      <w:r w:rsidR="00BE51C6">
        <w:rPr>
          <w:lang w:val="fr-FR"/>
        </w:rPr>
        <w:t xml:space="preserve"> à équiper en points d’eau</w:t>
      </w:r>
      <w:r w:rsidR="00044473">
        <w:rPr>
          <w:rStyle w:val="FootnoteReference"/>
          <w:lang w:val="fr-FR"/>
        </w:rPr>
        <w:footnoteReference w:id="29"/>
      </w:r>
      <w:r w:rsidR="00BE51C6">
        <w:rPr>
          <w:lang w:val="fr-FR"/>
        </w:rPr>
        <w:t xml:space="preserve">, dont </w:t>
      </w:r>
      <w:r w:rsidR="00D0384D">
        <w:rPr>
          <w:lang w:val="fr-FR"/>
        </w:rPr>
        <w:t>13</w:t>
      </w:r>
      <w:r w:rsidR="00BE51C6">
        <w:rPr>
          <w:lang w:val="fr-FR"/>
        </w:rPr>
        <w:t xml:space="preserve"> destinés à la population de Sido. Cinq forages </w:t>
      </w:r>
      <w:r w:rsidR="00D0384D">
        <w:rPr>
          <w:lang w:val="fr-FR"/>
        </w:rPr>
        <w:t xml:space="preserve">et un réservoir </w:t>
      </w:r>
      <w:r w:rsidR="00BE51C6">
        <w:rPr>
          <w:lang w:val="fr-FR"/>
        </w:rPr>
        <w:t>supplémentaires sont prévus sous financement UNICE</w:t>
      </w:r>
      <w:r w:rsidR="00044473">
        <w:rPr>
          <w:lang w:val="fr-FR"/>
        </w:rPr>
        <w:t>F. A</w:t>
      </w:r>
      <w:r w:rsidR="00BE51C6">
        <w:rPr>
          <w:lang w:val="fr-FR"/>
        </w:rPr>
        <w:t xml:space="preserve">ucun n’est destiné à la population de Sido. La CRT ne dispose d’aucune piste de financement pour combler le déficit de </w:t>
      </w:r>
      <w:r w:rsidR="00D0384D">
        <w:rPr>
          <w:lang w:val="fr-FR"/>
        </w:rPr>
        <w:t>18</w:t>
      </w:r>
      <w:r w:rsidR="00E842E2">
        <w:rPr>
          <w:lang w:val="fr-FR"/>
        </w:rPr>
        <w:t xml:space="preserve"> points d’eau</w:t>
      </w:r>
      <w:r w:rsidR="00D0384D">
        <w:rPr>
          <w:rStyle w:val="FootnoteReference"/>
          <w:lang w:val="fr-FR"/>
        </w:rPr>
        <w:footnoteReference w:id="30"/>
      </w:r>
      <w:r w:rsidR="00E842E2">
        <w:rPr>
          <w:lang w:val="fr-FR"/>
        </w:rPr>
        <w:t>.</w:t>
      </w:r>
    </w:p>
    <w:p w:rsidR="00E842E2" w:rsidRDefault="00E842E2" w:rsidP="0038578D">
      <w:pPr>
        <w:rPr>
          <w:lang w:val="fr-FR"/>
        </w:rPr>
      </w:pPr>
      <w:r>
        <w:rPr>
          <w:lang w:val="fr-FR"/>
        </w:rPr>
        <w:t>A raison de 5 à 7 MFCFA le point d’eau équipé</w:t>
      </w:r>
      <w:r w:rsidR="00CC1626">
        <w:rPr>
          <w:rStyle w:val="FootnoteReference"/>
          <w:lang w:val="fr-FR"/>
        </w:rPr>
        <w:footnoteReference w:id="31"/>
      </w:r>
      <w:r>
        <w:rPr>
          <w:lang w:val="fr-FR"/>
        </w:rPr>
        <w:t xml:space="preserve">, l’investissement actuelle s’élève à environ 300 000 € sans couvrir les besoins </w:t>
      </w:r>
      <w:r w:rsidR="000A1034">
        <w:rPr>
          <w:lang w:val="fr-FR"/>
        </w:rPr>
        <w:t xml:space="preserve">actuels </w:t>
      </w:r>
      <w:r>
        <w:rPr>
          <w:lang w:val="fr-FR"/>
        </w:rPr>
        <w:t>du camp. La mise en place d’un réseau de bornes fontaines en exploitant un nombre limité de forage (4 à 6) aurait coûté moins cher (environ 150 000 €</w:t>
      </w:r>
      <w:r>
        <w:rPr>
          <w:rStyle w:val="FootnoteReference"/>
          <w:lang w:val="fr-FR"/>
        </w:rPr>
        <w:footnoteReference w:id="32"/>
      </w:r>
      <w:r>
        <w:rPr>
          <w:lang w:val="fr-FR"/>
        </w:rPr>
        <w:t>) et offert un meilleur service</w:t>
      </w:r>
      <w:r w:rsidR="000A1034">
        <w:rPr>
          <w:lang w:val="fr-FR"/>
        </w:rPr>
        <w:t xml:space="preserve"> (meilleure couverture, pénibilité moindre).</w:t>
      </w:r>
    </w:p>
    <w:p w:rsidR="000A1034" w:rsidRDefault="000A1034" w:rsidP="0038578D">
      <w:pPr>
        <w:rPr>
          <w:lang w:val="fr-FR"/>
        </w:rPr>
      </w:pPr>
      <w:r>
        <w:rPr>
          <w:lang w:val="fr-FR"/>
        </w:rPr>
        <w:t xml:space="preserve">Si l’on ne peut blâmer la CRT pour le choix d’une telle stratégie comptes tenus de son expertise limité (le responsable du camp n’est pas hydraulicien), Il n’est que plus regrettable que CARE n’ait pas su conseiller la CRT et se soit </w:t>
      </w:r>
      <w:r w:rsidR="00044473">
        <w:rPr>
          <w:lang w:val="fr-FR"/>
        </w:rPr>
        <w:t xml:space="preserve">aligné dans cette stratégie coûteuse </w:t>
      </w:r>
      <w:r>
        <w:rPr>
          <w:lang w:val="fr-FR"/>
        </w:rPr>
        <w:t xml:space="preserve">et en contradiction avec les orientations nationales. </w:t>
      </w:r>
    </w:p>
    <w:p w:rsidR="00F441AF" w:rsidRDefault="00F441AF" w:rsidP="0038578D">
      <w:pPr>
        <w:rPr>
          <w:lang w:val="fr-FR"/>
        </w:rPr>
      </w:pPr>
      <w:r>
        <w:rPr>
          <w:lang w:val="fr-FR"/>
        </w:rPr>
        <w:t xml:space="preserve">Enfin, le suivi de la qualité de </w:t>
      </w:r>
      <w:r w:rsidR="00044473">
        <w:rPr>
          <w:lang w:val="fr-FR"/>
        </w:rPr>
        <w:t>l’eau est largement insuffisant. D</w:t>
      </w:r>
      <w:r>
        <w:rPr>
          <w:lang w:val="fr-FR"/>
        </w:rPr>
        <w:t>es tests réalisé</w:t>
      </w:r>
      <w:r w:rsidR="00044473">
        <w:rPr>
          <w:lang w:val="fr-FR"/>
        </w:rPr>
        <w:t>s</w:t>
      </w:r>
      <w:r>
        <w:rPr>
          <w:lang w:val="fr-FR"/>
        </w:rPr>
        <w:t xml:space="preserve"> in situ ont montré que CARE-Fr n’avait pas mis en place un protocole de chloration de l’eau pertinent (injection de chlore en </w:t>
      </w:r>
      <w:r w:rsidR="00044473">
        <w:rPr>
          <w:lang w:val="fr-FR"/>
        </w:rPr>
        <w:t>début</w:t>
      </w:r>
      <w:r>
        <w:rPr>
          <w:lang w:val="fr-FR"/>
        </w:rPr>
        <w:t xml:space="preserve"> de remplissage de réservoir), que le suivi du chlore résiduel libre, en théorie satisfaisant (2 fois par jour) n’était en pratique pas effectif (absence de réactifs, manque de compétences pour faire les mesures) pour la seule rampe de distribution qu’ils avaient installée.</w:t>
      </w:r>
      <w:r w:rsidR="00A262EC">
        <w:rPr>
          <w:lang w:val="fr-FR"/>
        </w:rPr>
        <w:t xml:space="preserve"> Enfin, ni le pH ou la turbidité faisait l’objet de suivi.</w:t>
      </w:r>
    </w:p>
    <w:p w:rsidR="00BE51C6" w:rsidRDefault="00F441AF" w:rsidP="0038578D">
      <w:pPr>
        <w:rPr>
          <w:lang w:val="fr-FR"/>
        </w:rPr>
      </w:pPr>
      <w:r>
        <w:rPr>
          <w:lang w:val="fr-FR"/>
        </w:rPr>
        <w:t>Tous ces éléments souligne le</w:t>
      </w:r>
      <w:r w:rsidR="000A1034">
        <w:rPr>
          <w:lang w:val="fr-FR"/>
        </w:rPr>
        <w:t xml:space="preserve"> manque d’encadrement voire plus vraisemblablement </w:t>
      </w:r>
      <w:r>
        <w:rPr>
          <w:lang w:val="fr-FR"/>
        </w:rPr>
        <w:t>le</w:t>
      </w:r>
      <w:r w:rsidR="000A1034">
        <w:rPr>
          <w:lang w:val="fr-FR"/>
        </w:rPr>
        <w:t xml:space="preserve"> manque d’expertise de la part du partenaire dans la mise en œuvre de ce projet.</w:t>
      </w:r>
    </w:p>
    <w:p w:rsidR="0038578D" w:rsidRPr="002061E2" w:rsidRDefault="0038578D" w:rsidP="00583611">
      <w:pPr>
        <w:pStyle w:val="ListParagraph"/>
        <w:numPr>
          <w:ilvl w:val="0"/>
          <w:numId w:val="23"/>
        </w:numPr>
        <w:rPr>
          <w:b/>
          <w:i/>
          <w:lang w:val="fr-FR"/>
        </w:rPr>
      </w:pPr>
      <w:r w:rsidRPr="002061E2">
        <w:rPr>
          <w:b/>
          <w:i/>
          <w:lang w:val="fr-FR"/>
        </w:rPr>
        <w:t>Distribution ciblée</w:t>
      </w:r>
      <w:r w:rsidR="00044473">
        <w:rPr>
          <w:b/>
          <w:i/>
          <w:lang w:val="fr-FR"/>
        </w:rPr>
        <w:t xml:space="preserve"> </w:t>
      </w:r>
      <w:r w:rsidRPr="002061E2">
        <w:rPr>
          <w:b/>
          <w:i/>
          <w:lang w:val="fr-FR"/>
        </w:rPr>
        <w:t>d’un bidon de 20 litres par ménages (</w:t>
      </w:r>
      <w:r w:rsidR="002061E2">
        <w:rPr>
          <w:b/>
          <w:i/>
          <w:lang w:val="fr-FR"/>
        </w:rPr>
        <w:t>32% effectué</w:t>
      </w:r>
      <w:r w:rsidRPr="002061E2">
        <w:rPr>
          <w:b/>
          <w:i/>
          <w:lang w:val="fr-FR"/>
        </w:rPr>
        <w:t>)</w:t>
      </w:r>
    </w:p>
    <w:p w:rsidR="00BE51C6" w:rsidRDefault="002061E2" w:rsidP="0038578D">
      <w:pPr>
        <w:rPr>
          <w:lang w:val="fr-FR"/>
        </w:rPr>
      </w:pPr>
      <w:r>
        <w:rPr>
          <w:lang w:val="fr-FR"/>
        </w:rPr>
        <w:t xml:space="preserve">Au 17 février, CARE-Fr a </w:t>
      </w:r>
      <w:r w:rsidR="00C77776">
        <w:rPr>
          <w:lang w:val="fr-FR"/>
        </w:rPr>
        <w:t xml:space="preserve">identifié les 2 500 ménages bénéficiaires et </w:t>
      </w:r>
      <w:r>
        <w:rPr>
          <w:lang w:val="fr-FR"/>
        </w:rPr>
        <w:t>distribué 800 des 2 500 prévus dans le projet. Les critères de sélection sont :</w:t>
      </w:r>
    </w:p>
    <w:p w:rsidR="002061E2" w:rsidRDefault="002061E2" w:rsidP="00583611">
      <w:pPr>
        <w:pStyle w:val="ListParagraph"/>
        <w:numPr>
          <w:ilvl w:val="0"/>
          <w:numId w:val="27"/>
        </w:numPr>
        <w:rPr>
          <w:lang w:val="fr-FR"/>
        </w:rPr>
      </w:pPr>
      <w:r>
        <w:rPr>
          <w:lang w:val="fr-FR"/>
        </w:rPr>
        <w:t>Les personnes à besoins spécifiques</w:t>
      </w:r>
      <w:r w:rsidR="009C63D8">
        <w:rPr>
          <w:rStyle w:val="FootnoteReference"/>
          <w:lang w:val="fr-FR"/>
        </w:rPr>
        <w:footnoteReference w:id="33"/>
      </w:r>
      <w:r>
        <w:rPr>
          <w:lang w:val="fr-FR"/>
        </w:rPr>
        <w:t> ; et</w:t>
      </w:r>
    </w:p>
    <w:p w:rsidR="002061E2" w:rsidRDefault="002061E2" w:rsidP="00583611">
      <w:pPr>
        <w:pStyle w:val="ListParagraph"/>
        <w:numPr>
          <w:ilvl w:val="0"/>
          <w:numId w:val="27"/>
        </w:numPr>
        <w:rPr>
          <w:lang w:val="fr-FR"/>
        </w:rPr>
      </w:pPr>
      <w:r>
        <w:rPr>
          <w:lang w:val="fr-FR"/>
        </w:rPr>
        <w:t>La distance au point d’eau.</w:t>
      </w:r>
    </w:p>
    <w:p w:rsidR="00C77776" w:rsidRDefault="002061E2" w:rsidP="002061E2">
      <w:pPr>
        <w:rPr>
          <w:lang w:val="fr-FR"/>
        </w:rPr>
      </w:pPr>
      <w:r>
        <w:rPr>
          <w:lang w:val="fr-FR"/>
        </w:rPr>
        <w:t>Outre que le 2</w:t>
      </w:r>
      <w:r w:rsidRPr="002061E2">
        <w:rPr>
          <w:vertAlign w:val="superscript"/>
          <w:lang w:val="fr-FR"/>
        </w:rPr>
        <w:t>nd</w:t>
      </w:r>
      <w:r>
        <w:rPr>
          <w:lang w:val="fr-FR"/>
        </w:rPr>
        <w:t xml:space="preserve"> critère n’a que peu de sens en soit (l’eau est transportée en bidon, peu importe la distance</w:t>
      </w:r>
      <w:r w:rsidR="00C77776">
        <w:rPr>
          <w:lang w:val="fr-FR"/>
        </w:rPr>
        <w:t xml:space="preserve"> au point d’eau</w:t>
      </w:r>
      <w:r>
        <w:rPr>
          <w:lang w:val="fr-FR"/>
        </w:rPr>
        <w:t>)</w:t>
      </w:r>
      <w:r w:rsidR="00C77776">
        <w:rPr>
          <w:lang w:val="fr-FR"/>
        </w:rPr>
        <w:t xml:space="preserve">, </w:t>
      </w:r>
      <w:r>
        <w:rPr>
          <w:lang w:val="fr-FR"/>
        </w:rPr>
        <w:t xml:space="preserve"> et n’</w:t>
      </w:r>
      <w:r w:rsidR="00C77776">
        <w:rPr>
          <w:lang w:val="fr-FR"/>
        </w:rPr>
        <w:t>est pas significatif (à raison d’un point d’eau par 100 ménages, les distances maximales au point d’eau restent faibles), il ne devrait in fine pas être respecté :</w:t>
      </w:r>
    </w:p>
    <w:p w:rsidR="00C77776" w:rsidRPr="00C77776" w:rsidRDefault="00C77776" w:rsidP="00583611">
      <w:pPr>
        <w:pStyle w:val="ListParagraph"/>
        <w:numPr>
          <w:ilvl w:val="0"/>
          <w:numId w:val="28"/>
        </w:numPr>
        <w:rPr>
          <w:lang w:val="fr-FR"/>
        </w:rPr>
      </w:pPr>
      <w:r w:rsidRPr="00C77776">
        <w:rPr>
          <w:lang w:val="fr-FR"/>
        </w:rPr>
        <w:t>Tous les bénéficiaires ont été ciblés parmi la population existante ; et</w:t>
      </w:r>
    </w:p>
    <w:p w:rsidR="002061E2" w:rsidRPr="00C77776" w:rsidRDefault="00C77776" w:rsidP="00583611">
      <w:pPr>
        <w:pStyle w:val="ListParagraph"/>
        <w:numPr>
          <w:ilvl w:val="0"/>
          <w:numId w:val="28"/>
        </w:numPr>
        <w:rPr>
          <w:lang w:val="fr-FR"/>
        </w:rPr>
      </w:pPr>
      <w:r w:rsidRPr="00C77776">
        <w:rPr>
          <w:lang w:val="fr-FR"/>
        </w:rPr>
        <w:t xml:space="preserve">Les </w:t>
      </w:r>
      <w:r w:rsidR="00044473">
        <w:rPr>
          <w:lang w:val="fr-FR"/>
        </w:rPr>
        <w:t>réfugiés</w:t>
      </w:r>
      <w:r w:rsidRPr="00C77776">
        <w:rPr>
          <w:lang w:val="fr-FR"/>
        </w:rPr>
        <w:t xml:space="preserve"> de Sido, si </w:t>
      </w:r>
      <w:r w:rsidR="00044473">
        <w:rPr>
          <w:lang w:val="fr-FR"/>
        </w:rPr>
        <w:t>ils</w:t>
      </w:r>
      <w:r w:rsidRPr="00C77776">
        <w:rPr>
          <w:lang w:val="fr-FR"/>
        </w:rPr>
        <w:t xml:space="preserve"> devaient s’installer sur les sites déjà prédéfinis seront </w:t>
      </w:r>
      <w:r w:rsidR="00044473">
        <w:rPr>
          <w:lang w:val="fr-FR"/>
        </w:rPr>
        <w:t>ceux</w:t>
      </w:r>
      <w:r w:rsidRPr="00C77776">
        <w:rPr>
          <w:lang w:val="fr-FR"/>
        </w:rPr>
        <w:t xml:space="preserve"> qui ne bénéficieront pas de forages à </w:t>
      </w:r>
      <w:r w:rsidR="00044473">
        <w:rPr>
          <w:lang w:val="fr-FR"/>
        </w:rPr>
        <w:t>proximité</w:t>
      </w:r>
      <w:r w:rsidRPr="00C77776">
        <w:rPr>
          <w:lang w:val="fr-FR"/>
        </w:rPr>
        <w:t xml:space="preserve"> (voir ci-dessus) et de facto, seront </w:t>
      </w:r>
      <w:r w:rsidR="00044473">
        <w:rPr>
          <w:lang w:val="fr-FR"/>
        </w:rPr>
        <w:t>ceux</w:t>
      </w:r>
      <w:r w:rsidRPr="00C77776">
        <w:rPr>
          <w:lang w:val="fr-FR"/>
        </w:rPr>
        <w:t xml:space="preserve"> </w:t>
      </w:r>
      <w:r w:rsidR="00044473">
        <w:rPr>
          <w:lang w:val="fr-FR"/>
        </w:rPr>
        <w:t>qui auraient dû être ciblée en priorité</w:t>
      </w:r>
      <w:r w:rsidRPr="00C77776">
        <w:rPr>
          <w:lang w:val="fr-FR"/>
        </w:rPr>
        <w:t>.</w:t>
      </w:r>
    </w:p>
    <w:p w:rsidR="00044473" w:rsidRDefault="00C77776" w:rsidP="002061E2">
      <w:pPr>
        <w:rPr>
          <w:lang w:val="fr-FR"/>
        </w:rPr>
      </w:pPr>
      <w:r>
        <w:rPr>
          <w:lang w:val="fr-FR"/>
        </w:rPr>
        <w:t xml:space="preserve">Par ailleurs, </w:t>
      </w:r>
      <w:r w:rsidR="00044473">
        <w:rPr>
          <w:lang w:val="fr-FR"/>
        </w:rPr>
        <w:t xml:space="preserve">outre ses critères de sélection, le </w:t>
      </w:r>
      <w:r>
        <w:rPr>
          <w:lang w:val="fr-FR"/>
        </w:rPr>
        <w:t>suivi de cette distribution par CARE-FR reste à clarifier.</w:t>
      </w:r>
    </w:p>
    <w:p w:rsidR="00044473" w:rsidRDefault="00044473">
      <w:pPr>
        <w:widowControl/>
        <w:overflowPunct/>
        <w:adjustRightInd/>
        <w:spacing w:before="0" w:after="0"/>
        <w:jc w:val="left"/>
        <w:rPr>
          <w:lang w:val="fr-FR"/>
        </w:rPr>
      </w:pPr>
      <w:r>
        <w:rPr>
          <w:lang w:val="fr-FR"/>
        </w:rPr>
        <w:br w:type="page"/>
      </w:r>
    </w:p>
    <w:p w:rsidR="0038578D" w:rsidRPr="004336F9" w:rsidRDefault="0038578D" w:rsidP="00C77776">
      <w:pPr>
        <w:pStyle w:val="Heading4"/>
      </w:pPr>
      <w:r>
        <w:lastRenderedPageBreak/>
        <w:t>Résultat 2 : Hygiène</w:t>
      </w:r>
    </w:p>
    <w:p w:rsidR="00C77776" w:rsidRPr="009C63D8" w:rsidRDefault="00C77776" w:rsidP="00583611">
      <w:pPr>
        <w:pStyle w:val="ListParagraph"/>
        <w:numPr>
          <w:ilvl w:val="0"/>
          <w:numId w:val="24"/>
        </w:numPr>
        <w:rPr>
          <w:b/>
          <w:i/>
          <w:lang w:val="fr-FR"/>
        </w:rPr>
      </w:pPr>
      <w:r w:rsidRPr="009C63D8">
        <w:rPr>
          <w:b/>
          <w:i/>
          <w:lang w:val="fr-FR"/>
        </w:rPr>
        <w:t>Construction de blocs latrines (43% effectués)</w:t>
      </w:r>
    </w:p>
    <w:tbl>
      <w:tblPr>
        <w:tblStyle w:val="TableGrid"/>
        <w:tblW w:w="0" w:type="auto"/>
        <w:tblLook w:val="04A0" w:firstRow="1" w:lastRow="0" w:firstColumn="1" w:lastColumn="0" w:noHBand="0" w:noVBand="1"/>
      </w:tblPr>
      <w:tblGrid>
        <w:gridCol w:w="1625"/>
        <w:gridCol w:w="1755"/>
        <w:gridCol w:w="1177"/>
        <w:gridCol w:w="1512"/>
        <w:gridCol w:w="1539"/>
        <w:gridCol w:w="1451"/>
      </w:tblGrid>
      <w:tr w:rsidR="00DF7D9E" w:rsidRPr="00F10C74" w:rsidTr="00DF7D9E">
        <w:tc>
          <w:tcPr>
            <w:tcW w:w="1625" w:type="dxa"/>
            <w:vMerge w:val="restart"/>
            <w:tcBorders>
              <w:top w:val="nil"/>
              <w:left w:val="nil"/>
              <w:bottom w:val="nil"/>
              <w:right w:val="single" w:sz="4" w:space="0" w:color="auto"/>
            </w:tcBorders>
          </w:tcPr>
          <w:p w:rsidR="00DF7D9E" w:rsidRPr="00DF7D9E" w:rsidRDefault="00DF7D9E" w:rsidP="00044473">
            <w:pPr>
              <w:ind w:left="-113"/>
              <w:rPr>
                <w:lang w:val="fr-FR"/>
              </w:rPr>
            </w:pPr>
            <w:r>
              <w:rPr>
                <w:lang w:val="fr-FR"/>
              </w:rPr>
              <w:t xml:space="preserve">Les activités n’ont commencé qu’en décembre. </w:t>
            </w:r>
            <w:r w:rsidR="00044473">
              <w:rPr>
                <w:lang w:val="fr-FR"/>
              </w:rPr>
              <w:t>En février, CARE-Fr</w:t>
            </w:r>
            <w:r>
              <w:rPr>
                <w:lang w:val="fr-FR"/>
              </w:rPr>
              <w:t xml:space="preserve"> fait état de 75 blocs latrines + douches ont été mis en œuvre sur les 176 prévus. </w:t>
            </w:r>
          </w:p>
        </w:tc>
        <w:tc>
          <w:tcPr>
            <w:tcW w:w="1755" w:type="dxa"/>
            <w:vMerge w:val="restart"/>
            <w:tcBorders>
              <w:left w:val="single" w:sz="4" w:space="0" w:color="auto"/>
            </w:tcBorders>
          </w:tcPr>
          <w:p w:rsidR="00DF7D9E" w:rsidRPr="00F51999" w:rsidRDefault="00DF7D9E" w:rsidP="00F51999">
            <w:pPr>
              <w:spacing w:before="0" w:after="0"/>
              <w:jc w:val="center"/>
              <w:rPr>
                <w:sz w:val="16"/>
                <w:szCs w:val="16"/>
                <w:lang w:val="fr-FR"/>
              </w:rPr>
            </w:pPr>
            <w:r w:rsidRPr="00F51999">
              <w:rPr>
                <w:sz w:val="16"/>
                <w:szCs w:val="16"/>
                <w:lang w:val="fr-FR"/>
              </w:rPr>
              <w:t>Village</w:t>
            </w:r>
            <w:r>
              <w:rPr>
                <w:sz w:val="16"/>
                <w:szCs w:val="16"/>
                <w:lang w:val="fr-FR"/>
              </w:rPr>
              <w:t xml:space="preserve"> ciblés par CARE-Fr</w:t>
            </w:r>
          </w:p>
        </w:tc>
        <w:tc>
          <w:tcPr>
            <w:tcW w:w="2689" w:type="dxa"/>
            <w:gridSpan w:val="2"/>
          </w:tcPr>
          <w:p w:rsidR="00DF7D9E" w:rsidRPr="00F51999" w:rsidRDefault="00DF7D9E" w:rsidP="00F51999">
            <w:pPr>
              <w:spacing w:before="0" w:after="0"/>
              <w:jc w:val="center"/>
              <w:rPr>
                <w:sz w:val="16"/>
                <w:szCs w:val="16"/>
                <w:lang w:val="fr-FR"/>
              </w:rPr>
            </w:pPr>
            <w:r w:rsidRPr="00F51999">
              <w:rPr>
                <w:sz w:val="16"/>
                <w:szCs w:val="16"/>
                <w:lang w:val="fr-FR"/>
              </w:rPr>
              <w:t>Nombre de latrines (Effectuées/</w:t>
            </w:r>
            <w:proofErr w:type="spellStart"/>
            <w:r w:rsidRPr="00F51999">
              <w:rPr>
                <w:sz w:val="16"/>
                <w:szCs w:val="16"/>
                <w:lang w:val="fr-FR"/>
              </w:rPr>
              <w:t>Cibléés</w:t>
            </w:r>
            <w:proofErr w:type="spellEnd"/>
            <w:r w:rsidRPr="00F51999">
              <w:rPr>
                <w:sz w:val="16"/>
                <w:szCs w:val="16"/>
                <w:lang w:val="fr-FR"/>
              </w:rPr>
              <w:t>)</w:t>
            </w:r>
          </w:p>
        </w:tc>
        <w:tc>
          <w:tcPr>
            <w:tcW w:w="1539" w:type="dxa"/>
            <w:vMerge w:val="restart"/>
          </w:tcPr>
          <w:p w:rsidR="00DF7D9E" w:rsidRPr="00F51999" w:rsidRDefault="00DF7D9E" w:rsidP="00F51999">
            <w:pPr>
              <w:spacing w:before="0" w:after="0"/>
              <w:jc w:val="center"/>
              <w:rPr>
                <w:sz w:val="16"/>
                <w:szCs w:val="16"/>
                <w:lang w:val="fr-FR"/>
              </w:rPr>
            </w:pPr>
            <w:r w:rsidRPr="00F51999">
              <w:rPr>
                <w:sz w:val="16"/>
                <w:szCs w:val="16"/>
                <w:lang w:val="fr-FR"/>
              </w:rPr>
              <w:t>Nombre d’usagers</w:t>
            </w:r>
            <w:r w:rsidRPr="00F51999">
              <w:rPr>
                <w:rStyle w:val="FootnoteReference"/>
                <w:sz w:val="16"/>
                <w:szCs w:val="16"/>
                <w:lang w:val="fr-FR"/>
              </w:rPr>
              <w:footnoteReference w:id="34"/>
            </w:r>
          </w:p>
        </w:tc>
        <w:tc>
          <w:tcPr>
            <w:tcW w:w="1451" w:type="dxa"/>
            <w:vMerge w:val="restart"/>
          </w:tcPr>
          <w:p w:rsidR="00DF7D9E" w:rsidRPr="00F51999" w:rsidRDefault="00DF7D9E" w:rsidP="00F51999">
            <w:pPr>
              <w:spacing w:before="0" w:after="0"/>
              <w:jc w:val="center"/>
              <w:rPr>
                <w:sz w:val="16"/>
                <w:szCs w:val="16"/>
                <w:lang w:val="fr-FR"/>
              </w:rPr>
            </w:pPr>
            <w:r w:rsidRPr="00F51999">
              <w:rPr>
                <w:sz w:val="16"/>
                <w:szCs w:val="16"/>
                <w:lang w:val="fr-FR"/>
              </w:rPr>
              <w:t>Nombre d’usager/latrine en fin de travaux</w:t>
            </w:r>
          </w:p>
        </w:tc>
      </w:tr>
      <w:tr w:rsidR="00DF7D9E" w:rsidRPr="00F51999" w:rsidTr="00DF7D9E">
        <w:tc>
          <w:tcPr>
            <w:tcW w:w="1625" w:type="dxa"/>
            <w:vMerge/>
            <w:tcBorders>
              <w:top w:val="nil"/>
              <w:left w:val="nil"/>
              <w:bottom w:val="nil"/>
              <w:right w:val="single" w:sz="4" w:space="0" w:color="auto"/>
            </w:tcBorders>
          </w:tcPr>
          <w:p w:rsidR="00DF7D9E" w:rsidRPr="00F51999" w:rsidRDefault="00DF7D9E" w:rsidP="00F51999">
            <w:pPr>
              <w:spacing w:before="0" w:after="0"/>
              <w:rPr>
                <w:sz w:val="16"/>
                <w:szCs w:val="16"/>
                <w:lang w:val="fr-FR"/>
              </w:rPr>
            </w:pPr>
          </w:p>
        </w:tc>
        <w:tc>
          <w:tcPr>
            <w:tcW w:w="1755" w:type="dxa"/>
            <w:vMerge/>
            <w:tcBorders>
              <w:left w:val="single" w:sz="4" w:space="0" w:color="auto"/>
            </w:tcBorders>
          </w:tcPr>
          <w:p w:rsidR="00DF7D9E" w:rsidRPr="00F51999" w:rsidRDefault="00DF7D9E" w:rsidP="00F51999">
            <w:pPr>
              <w:spacing w:before="0" w:after="0"/>
              <w:rPr>
                <w:sz w:val="16"/>
                <w:szCs w:val="16"/>
                <w:lang w:val="fr-FR"/>
              </w:rPr>
            </w:pPr>
          </w:p>
        </w:tc>
        <w:tc>
          <w:tcPr>
            <w:tcW w:w="1177" w:type="dxa"/>
          </w:tcPr>
          <w:p w:rsidR="00DF7D9E" w:rsidRPr="00F51999" w:rsidRDefault="00DF7D9E" w:rsidP="00F51999">
            <w:pPr>
              <w:spacing w:before="0" w:after="0"/>
              <w:rPr>
                <w:sz w:val="16"/>
                <w:szCs w:val="16"/>
                <w:lang w:val="fr-FR"/>
              </w:rPr>
            </w:pPr>
            <w:r w:rsidRPr="00F51999">
              <w:rPr>
                <w:sz w:val="16"/>
                <w:szCs w:val="16"/>
                <w:lang w:val="fr-FR"/>
              </w:rPr>
              <w:t>Par CARE-Fr</w:t>
            </w:r>
          </w:p>
        </w:tc>
        <w:tc>
          <w:tcPr>
            <w:tcW w:w="1512" w:type="dxa"/>
          </w:tcPr>
          <w:p w:rsidR="00DF7D9E" w:rsidRPr="00F51999" w:rsidRDefault="00DF7D9E" w:rsidP="00F51999">
            <w:pPr>
              <w:spacing w:before="0" w:after="0"/>
              <w:rPr>
                <w:sz w:val="16"/>
                <w:szCs w:val="16"/>
                <w:lang w:val="fr-FR"/>
              </w:rPr>
            </w:pPr>
            <w:r w:rsidRPr="00F51999">
              <w:rPr>
                <w:sz w:val="16"/>
                <w:szCs w:val="16"/>
                <w:lang w:val="fr-FR"/>
              </w:rPr>
              <w:t>Par UNICEF-CRT</w:t>
            </w:r>
          </w:p>
        </w:tc>
        <w:tc>
          <w:tcPr>
            <w:tcW w:w="1539" w:type="dxa"/>
            <w:vMerge/>
          </w:tcPr>
          <w:p w:rsidR="00DF7D9E" w:rsidRPr="00F51999" w:rsidRDefault="00DF7D9E" w:rsidP="00F51999">
            <w:pPr>
              <w:spacing w:before="0" w:after="0"/>
              <w:rPr>
                <w:sz w:val="16"/>
                <w:szCs w:val="16"/>
                <w:lang w:val="fr-FR"/>
              </w:rPr>
            </w:pPr>
          </w:p>
        </w:tc>
        <w:tc>
          <w:tcPr>
            <w:tcW w:w="1451" w:type="dxa"/>
            <w:vMerge/>
          </w:tcPr>
          <w:p w:rsidR="00DF7D9E" w:rsidRPr="00F51999" w:rsidRDefault="00DF7D9E" w:rsidP="00F51999">
            <w:pPr>
              <w:spacing w:before="0" w:after="0"/>
              <w:rPr>
                <w:sz w:val="16"/>
                <w:szCs w:val="16"/>
                <w:lang w:val="fr-FR"/>
              </w:rPr>
            </w:pPr>
          </w:p>
        </w:tc>
      </w:tr>
      <w:tr w:rsidR="00DF7D9E" w:rsidRPr="00F51999" w:rsidTr="00DF7D9E">
        <w:tc>
          <w:tcPr>
            <w:tcW w:w="1625" w:type="dxa"/>
            <w:vMerge/>
            <w:tcBorders>
              <w:top w:val="nil"/>
              <w:left w:val="nil"/>
              <w:bottom w:val="nil"/>
              <w:right w:val="single" w:sz="4" w:space="0" w:color="auto"/>
            </w:tcBorders>
          </w:tcPr>
          <w:p w:rsidR="00DF7D9E" w:rsidRPr="00F51999" w:rsidRDefault="00DF7D9E" w:rsidP="00F51999">
            <w:pPr>
              <w:spacing w:before="0" w:after="0"/>
              <w:rPr>
                <w:sz w:val="16"/>
                <w:szCs w:val="16"/>
                <w:lang w:val="fr-FR"/>
              </w:rPr>
            </w:pPr>
          </w:p>
        </w:tc>
        <w:tc>
          <w:tcPr>
            <w:tcW w:w="1755" w:type="dxa"/>
            <w:tcBorders>
              <w:left w:val="single" w:sz="4" w:space="0" w:color="auto"/>
            </w:tcBorders>
          </w:tcPr>
          <w:p w:rsidR="00DF7D9E" w:rsidRPr="00F51999" w:rsidRDefault="00DF7D9E" w:rsidP="00F51999">
            <w:pPr>
              <w:spacing w:before="0" w:after="0"/>
              <w:rPr>
                <w:sz w:val="16"/>
                <w:szCs w:val="16"/>
                <w:lang w:val="fr-FR"/>
              </w:rPr>
            </w:pPr>
            <w:r w:rsidRPr="00F51999">
              <w:rPr>
                <w:sz w:val="16"/>
                <w:szCs w:val="16"/>
                <w:lang w:val="fr-FR"/>
              </w:rPr>
              <w:t>Village 7</w:t>
            </w:r>
          </w:p>
        </w:tc>
        <w:tc>
          <w:tcPr>
            <w:tcW w:w="1177" w:type="dxa"/>
          </w:tcPr>
          <w:p w:rsidR="00DF7D9E" w:rsidRPr="00F51999" w:rsidRDefault="00DF7D9E" w:rsidP="00DF7D9E">
            <w:pPr>
              <w:spacing w:before="0" w:after="0"/>
              <w:jc w:val="center"/>
              <w:rPr>
                <w:sz w:val="16"/>
                <w:szCs w:val="16"/>
                <w:lang w:val="fr-FR"/>
              </w:rPr>
            </w:pPr>
            <w:r w:rsidRPr="00F51999">
              <w:rPr>
                <w:sz w:val="16"/>
                <w:szCs w:val="16"/>
                <w:lang w:val="fr-FR"/>
              </w:rPr>
              <w:t>3/12</w:t>
            </w:r>
          </w:p>
        </w:tc>
        <w:tc>
          <w:tcPr>
            <w:tcW w:w="1512" w:type="dxa"/>
          </w:tcPr>
          <w:p w:rsidR="00DF7D9E" w:rsidRPr="00F51999" w:rsidRDefault="00DF7D9E" w:rsidP="00DF7D9E">
            <w:pPr>
              <w:spacing w:before="0" w:after="0"/>
              <w:jc w:val="center"/>
              <w:rPr>
                <w:sz w:val="16"/>
                <w:szCs w:val="16"/>
                <w:lang w:val="fr-FR"/>
              </w:rPr>
            </w:pPr>
            <w:r w:rsidRPr="00F51999">
              <w:rPr>
                <w:sz w:val="16"/>
                <w:szCs w:val="16"/>
                <w:lang w:val="fr-FR"/>
              </w:rPr>
              <w:t>12/12</w:t>
            </w:r>
          </w:p>
        </w:tc>
        <w:tc>
          <w:tcPr>
            <w:tcW w:w="1539" w:type="dxa"/>
          </w:tcPr>
          <w:p w:rsidR="00DF7D9E" w:rsidRPr="00F51999" w:rsidRDefault="00DF7D9E" w:rsidP="00DF7D9E">
            <w:pPr>
              <w:spacing w:before="0" w:after="0"/>
              <w:jc w:val="center"/>
              <w:rPr>
                <w:sz w:val="16"/>
                <w:szCs w:val="16"/>
                <w:lang w:val="fr-FR"/>
              </w:rPr>
            </w:pPr>
            <w:r>
              <w:rPr>
                <w:sz w:val="16"/>
                <w:szCs w:val="16"/>
                <w:lang w:val="fr-FR"/>
              </w:rPr>
              <w:t>690</w:t>
            </w:r>
          </w:p>
        </w:tc>
        <w:tc>
          <w:tcPr>
            <w:tcW w:w="1451" w:type="dxa"/>
          </w:tcPr>
          <w:p w:rsidR="00DF7D9E" w:rsidRPr="00F51999" w:rsidRDefault="00DF7D9E" w:rsidP="00DF7D9E">
            <w:pPr>
              <w:spacing w:before="0" w:after="0"/>
              <w:jc w:val="center"/>
              <w:rPr>
                <w:sz w:val="16"/>
                <w:szCs w:val="16"/>
                <w:lang w:val="fr-FR"/>
              </w:rPr>
            </w:pPr>
            <w:r w:rsidRPr="00F51999">
              <w:rPr>
                <w:sz w:val="16"/>
                <w:szCs w:val="16"/>
                <w:lang w:val="fr-FR"/>
              </w:rPr>
              <w:t>29</w:t>
            </w:r>
          </w:p>
        </w:tc>
      </w:tr>
      <w:tr w:rsidR="00DF7D9E" w:rsidRPr="00F51999" w:rsidTr="00DF7D9E">
        <w:tc>
          <w:tcPr>
            <w:tcW w:w="1625" w:type="dxa"/>
            <w:vMerge/>
            <w:tcBorders>
              <w:top w:val="nil"/>
              <w:left w:val="nil"/>
              <w:bottom w:val="nil"/>
              <w:right w:val="single" w:sz="4" w:space="0" w:color="auto"/>
            </w:tcBorders>
          </w:tcPr>
          <w:p w:rsidR="00DF7D9E" w:rsidRPr="00F51999" w:rsidRDefault="00DF7D9E" w:rsidP="00F51999">
            <w:pPr>
              <w:spacing w:before="0" w:after="0"/>
              <w:rPr>
                <w:sz w:val="16"/>
                <w:szCs w:val="16"/>
                <w:lang w:val="fr-FR"/>
              </w:rPr>
            </w:pPr>
          </w:p>
        </w:tc>
        <w:tc>
          <w:tcPr>
            <w:tcW w:w="1755" w:type="dxa"/>
            <w:tcBorders>
              <w:left w:val="single" w:sz="4" w:space="0" w:color="auto"/>
            </w:tcBorders>
          </w:tcPr>
          <w:p w:rsidR="00DF7D9E" w:rsidRPr="00F51999" w:rsidRDefault="00DF7D9E" w:rsidP="00F51999">
            <w:pPr>
              <w:spacing w:before="0" w:after="0"/>
              <w:rPr>
                <w:sz w:val="16"/>
                <w:szCs w:val="16"/>
                <w:lang w:val="fr-FR"/>
              </w:rPr>
            </w:pPr>
            <w:r w:rsidRPr="00F51999">
              <w:rPr>
                <w:sz w:val="16"/>
                <w:szCs w:val="16"/>
                <w:lang w:val="fr-FR"/>
              </w:rPr>
              <w:t>Village 11</w:t>
            </w:r>
          </w:p>
        </w:tc>
        <w:tc>
          <w:tcPr>
            <w:tcW w:w="1177" w:type="dxa"/>
          </w:tcPr>
          <w:p w:rsidR="00DF7D9E" w:rsidRPr="00F51999" w:rsidRDefault="00DF7D9E" w:rsidP="00DF7D9E">
            <w:pPr>
              <w:spacing w:before="0" w:after="0"/>
              <w:jc w:val="center"/>
              <w:rPr>
                <w:sz w:val="16"/>
                <w:szCs w:val="16"/>
                <w:lang w:val="fr-FR"/>
              </w:rPr>
            </w:pPr>
            <w:r w:rsidRPr="00F51999">
              <w:rPr>
                <w:sz w:val="16"/>
                <w:szCs w:val="16"/>
                <w:lang w:val="fr-FR"/>
              </w:rPr>
              <w:t>0/8</w:t>
            </w:r>
          </w:p>
        </w:tc>
        <w:tc>
          <w:tcPr>
            <w:tcW w:w="1512" w:type="dxa"/>
          </w:tcPr>
          <w:p w:rsidR="00DF7D9E" w:rsidRPr="00F51999" w:rsidRDefault="00DF7D9E" w:rsidP="00DF7D9E">
            <w:pPr>
              <w:spacing w:before="0" w:after="0"/>
              <w:jc w:val="center"/>
              <w:rPr>
                <w:sz w:val="16"/>
                <w:szCs w:val="16"/>
                <w:lang w:val="fr-FR"/>
              </w:rPr>
            </w:pPr>
            <w:r w:rsidRPr="00F51999">
              <w:rPr>
                <w:sz w:val="16"/>
                <w:szCs w:val="16"/>
                <w:lang w:val="fr-FR"/>
              </w:rPr>
              <w:t>10/12</w:t>
            </w:r>
          </w:p>
        </w:tc>
        <w:tc>
          <w:tcPr>
            <w:tcW w:w="1539" w:type="dxa"/>
          </w:tcPr>
          <w:p w:rsidR="00DF7D9E" w:rsidRPr="00F51999" w:rsidRDefault="00DF7D9E" w:rsidP="00DF7D9E">
            <w:pPr>
              <w:spacing w:before="0" w:after="0"/>
              <w:jc w:val="center"/>
              <w:rPr>
                <w:sz w:val="16"/>
                <w:szCs w:val="16"/>
                <w:lang w:val="fr-FR"/>
              </w:rPr>
            </w:pPr>
            <w:r>
              <w:rPr>
                <w:sz w:val="16"/>
                <w:szCs w:val="16"/>
                <w:lang w:val="fr-FR"/>
              </w:rPr>
              <w:t>530</w:t>
            </w:r>
          </w:p>
        </w:tc>
        <w:tc>
          <w:tcPr>
            <w:tcW w:w="1451" w:type="dxa"/>
          </w:tcPr>
          <w:p w:rsidR="00DF7D9E" w:rsidRPr="00F51999" w:rsidRDefault="00DF7D9E" w:rsidP="00DF7D9E">
            <w:pPr>
              <w:spacing w:before="0" w:after="0"/>
              <w:jc w:val="center"/>
              <w:rPr>
                <w:sz w:val="16"/>
                <w:szCs w:val="16"/>
                <w:lang w:val="fr-FR"/>
              </w:rPr>
            </w:pPr>
            <w:r w:rsidRPr="00F51999">
              <w:rPr>
                <w:sz w:val="16"/>
                <w:szCs w:val="16"/>
                <w:lang w:val="fr-FR"/>
              </w:rPr>
              <w:t>27</w:t>
            </w:r>
          </w:p>
        </w:tc>
      </w:tr>
      <w:tr w:rsidR="00DF7D9E" w:rsidRPr="00F51999" w:rsidTr="00DF7D9E">
        <w:tc>
          <w:tcPr>
            <w:tcW w:w="1625" w:type="dxa"/>
            <w:vMerge/>
            <w:tcBorders>
              <w:top w:val="nil"/>
              <w:left w:val="nil"/>
              <w:bottom w:val="nil"/>
              <w:right w:val="single" w:sz="4" w:space="0" w:color="auto"/>
            </w:tcBorders>
          </w:tcPr>
          <w:p w:rsidR="00DF7D9E" w:rsidRPr="00F51999" w:rsidRDefault="00DF7D9E" w:rsidP="00F51999">
            <w:pPr>
              <w:spacing w:before="0" w:after="0"/>
              <w:rPr>
                <w:sz w:val="16"/>
                <w:szCs w:val="16"/>
                <w:lang w:val="fr-FR"/>
              </w:rPr>
            </w:pPr>
          </w:p>
        </w:tc>
        <w:tc>
          <w:tcPr>
            <w:tcW w:w="1755" w:type="dxa"/>
            <w:tcBorders>
              <w:left w:val="single" w:sz="4" w:space="0" w:color="auto"/>
            </w:tcBorders>
          </w:tcPr>
          <w:p w:rsidR="00DF7D9E" w:rsidRPr="00F51999" w:rsidRDefault="00DF7D9E" w:rsidP="00F51999">
            <w:pPr>
              <w:spacing w:before="0" w:after="0"/>
              <w:rPr>
                <w:sz w:val="16"/>
                <w:szCs w:val="16"/>
                <w:lang w:val="fr-FR"/>
              </w:rPr>
            </w:pPr>
            <w:r w:rsidRPr="00F51999">
              <w:rPr>
                <w:sz w:val="16"/>
                <w:szCs w:val="16"/>
                <w:lang w:val="fr-FR"/>
              </w:rPr>
              <w:t>Village 12</w:t>
            </w:r>
          </w:p>
        </w:tc>
        <w:tc>
          <w:tcPr>
            <w:tcW w:w="1177" w:type="dxa"/>
          </w:tcPr>
          <w:p w:rsidR="00DF7D9E" w:rsidRPr="00F51999" w:rsidRDefault="00DF7D9E" w:rsidP="00DF7D9E">
            <w:pPr>
              <w:spacing w:before="0" w:after="0"/>
              <w:jc w:val="center"/>
              <w:rPr>
                <w:sz w:val="16"/>
                <w:szCs w:val="16"/>
                <w:lang w:val="fr-FR"/>
              </w:rPr>
            </w:pPr>
            <w:r w:rsidRPr="00F51999">
              <w:rPr>
                <w:sz w:val="16"/>
                <w:szCs w:val="16"/>
                <w:lang w:val="fr-FR"/>
              </w:rPr>
              <w:t>3/5</w:t>
            </w:r>
          </w:p>
        </w:tc>
        <w:tc>
          <w:tcPr>
            <w:tcW w:w="1512" w:type="dxa"/>
          </w:tcPr>
          <w:p w:rsidR="00DF7D9E" w:rsidRPr="00F51999" w:rsidRDefault="00DF7D9E" w:rsidP="00DF7D9E">
            <w:pPr>
              <w:spacing w:before="0" w:after="0"/>
              <w:jc w:val="center"/>
              <w:rPr>
                <w:sz w:val="16"/>
                <w:szCs w:val="16"/>
                <w:lang w:val="fr-FR"/>
              </w:rPr>
            </w:pPr>
            <w:r w:rsidRPr="00F51999">
              <w:rPr>
                <w:sz w:val="16"/>
                <w:szCs w:val="16"/>
                <w:lang w:val="fr-FR"/>
              </w:rPr>
              <w:t>12/12</w:t>
            </w:r>
          </w:p>
        </w:tc>
        <w:tc>
          <w:tcPr>
            <w:tcW w:w="1539" w:type="dxa"/>
          </w:tcPr>
          <w:p w:rsidR="00DF7D9E" w:rsidRPr="00F51999" w:rsidRDefault="00DF7D9E" w:rsidP="00DF7D9E">
            <w:pPr>
              <w:spacing w:before="0" w:after="0"/>
              <w:jc w:val="center"/>
              <w:rPr>
                <w:sz w:val="16"/>
                <w:szCs w:val="16"/>
                <w:lang w:val="fr-FR"/>
              </w:rPr>
            </w:pPr>
            <w:r>
              <w:rPr>
                <w:sz w:val="16"/>
                <w:szCs w:val="16"/>
                <w:lang w:val="fr-FR"/>
              </w:rPr>
              <w:t>425</w:t>
            </w:r>
          </w:p>
        </w:tc>
        <w:tc>
          <w:tcPr>
            <w:tcW w:w="1451" w:type="dxa"/>
          </w:tcPr>
          <w:p w:rsidR="00DF7D9E" w:rsidRPr="00F51999" w:rsidRDefault="00DF7D9E" w:rsidP="00DF7D9E">
            <w:pPr>
              <w:spacing w:before="0" w:after="0"/>
              <w:jc w:val="center"/>
              <w:rPr>
                <w:sz w:val="16"/>
                <w:szCs w:val="16"/>
                <w:lang w:val="fr-FR"/>
              </w:rPr>
            </w:pPr>
            <w:r w:rsidRPr="00F51999">
              <w:rPr>
                <w:sz w:val="16"/>
                <w:szCs w:val="16"/>
                <w:lang w:val="fr-FR"/>
              </w:rPr>
              <w:t>25</w:t>
            </w:r>
          </w:p>
        </w:tc>
      </w:tr>
      <w:tr w:rsidR="00DF7D9E" w:rsidRPr="00F51999" w:rsidTr="00DF7D9E">
        <w:tc>
          <w:tcPr>
            <w:tcW w:w="1625" w:type="dxa"/>
            <w:vMerge/>
            <w:tcBorders>
              <w:top w:val="nil"/>
              <w:left w:val="nil"/>
              <w:bottom w:val="nil"/>
              <w:right w:val="single" w:sz="4" w:space="0" w:color="auto"/>
            </w:tcBorders>
          </w:tcPr>
          <w:p w:rsidR="00DF7D9E" w:rsidRPr="00F51999" w:rsidRDefault="00DF7D9E" w:rsidP="00F51999">
            <w:pPr>
              <w:spacing w:before="0" w:after="0"/>
              <w:rPr>
                <w:sz w:val="16"/>
                <w:szCs w:val="16"/>
                <w:lang w:val="fr-FR"/>
              </w:rPr>
            </w:pPr>
          </w:p>
        </w:tc>
        <w:tc>
          <w:tcPr>
            <w:tcW w:w="1755" w:type="dxa"/>
            <w:tcBorders>
              <w:left w:val="single" w:sz="4" w:space="0" w:color="auto"/>
            </w:tcBorders>
          </w:tcPr>
          <w:p w:rsidR="00DF7D9E" w:rsidRPr="00F51999" w:rsidRDefault="00DF7D9E" w:rsidP="00F51999">
            <w:pPr>
              <w:spacing w:before="0" w:after="0"/>
              <w:rPr>
                <w:sz w:val="16"/>
                <w:szCs w:val="16"/>
                <w:lang w:val="fr-FR"/>
              </w:rPr>
            </w:pPr>
            <w:r w:rsidRPr="00F51999">
              <w:rPr>
                <w:sz w:val="16"/>
                <w:szCs w:val="16"/>
                <w:lang w:val="fr-FR"/>
              </w:rPr>
              <w:t>Village 13</w:t>
            </w:r>
          </w:p>
        </w:tc>
        <w:tc>
          <w:tcPr>
            <w:tcW w:w="1177" w:type="dxa"/>
          </w:tcPr>
          <w:p w:rsidR="00DF7D9E" w:rsidRPr="00F51999" w:rsidRDefault="00DF7D9E" w:rsidP="00DF7D9E">
            <w:pPr>
              <w:spacing w:before="0" w:after="0"/>
              <w:jc w:val="center"/>
              <w:rPr>
                <w:sz w:val="16"/>
                <w:szCs w:val="16"/>
                <w:lang w:val="fr-FR"/>
              </w:rPr>
            </w:pPr>
            <w:r w:rsidRPr="00F51999">
              <w:rPr>
                <w:sz w:val="16"/>
                <w:szCs w:val="16"/>
                <w:lang w:val="fr-FR"/>
              </w:rPr>
              <w:t>2/7</w:t>
            </w:r>
          </w:p>
        </w:tc>
        <w:tc>
          <w:tcPr>
            <w:tcW w:w="1512" w:type="dxa"/>
          </w:tcPr>
          <w:p w:rsidR="00DF7D9E" w:rsidRPr="00F51999" w:rsidRDefault="00DF7D9E" w:rsidP="00DF7D9E">
            <w:pPr>
              <w:spacing w:before="0" w:after="0"/>
              <w:jc w:val="center"/>
              <w:rPr>
                <w:sz w:val="16"/>
                <w:szCs w:val="16"/>
                <w:lang w:val="fr-FR"/>
              </w:rPr>
            </w:pPr>
            <w:r w:rsidRPr="00F51999">
              <w:rPr>
                <w:sz w:val="16"/>
                <w:szCs w:val="16"/>
                <w:lang w:val="fr-FR"/>
              </w:rPr>
              <w:t>12/12</w:t>
            </w:r>
          </w:p>
        </w:tc>
        <w:tc>
          <w:tcPr>
            <w:tcW w:w="1539" w:type="dxa"/>
          </w:tcPr>
          <w:p w:rsidR="00DF7D9E" w:rsidRPr="00F51999" w:rsidRDefault="00DF7D9E" w:rsidP="00DF7D9E">
            <w:pPr>
              <w:spacing w:before="0" w:after="0"/>
              <w:jc w:val="center"/>
              <w:rPr>
                <w:sz w:val="16"/>
                <w:szCs w:val="16"/>
                <w:lang w:val="fr-FR"/>
              </w:rPr>
            </w:pPr>
            <w:r>
              <w:rPr>
                <w:sz w:val="16"/>
                <w:szCs w:val="16"/>
                <w:lang w:val="fr-FR"/>
              </w:rPr>
              <w:t>455</w:t>
            </w:r>
          </w:p>
        </w:tc>
        <w:tc>
          <w:tcPr>
            <w:tcW w:w="1451" w:type="dxa"/>
          </w:tcPr>
          <w:p w:rsidR="00DF7D9E" w:rsidRPr="00F51999" w:rsidRDefault="00DF7D9E" w:rsidP="00DF7D9E">
            <w:pPr>
              <w:spacing w:before="0" w:after="0"/>
              <w:jc w:val="center"/>
              <w:rPr>
                <w:sz w:val="16"/>
                <w:szCs w:val="16"/>
                <w:lang w:val="fr-FR"/>
              </w:rPr>
            </w:pPr>
            <w:r w:rsidRPr="00F51999">
              <w:rPr>
                <w:sz w:val="16"/>
                <w:szCs w:val="16"/>
                <w:lang w:val="fr-FR"/>
              </w:rPr>
              <w:t>24</w:t>
            </w:r>
          </w:p>
        </w:tc>
      </w:tr>
      <w:tr w:rsidR="00DF7D9E" w:rsidRPr="00F51999" w:rsidTr="00DF7D9E">
        <w:tc>
          <w:tcPr>
            <w:tcW w:w="1625" w:type="dxa"/>
            <w:vMerge/>
            <w:tcBorders>
              <w:top w:val="nil"/>
              <w:left w:val="nil"/>
              <w:bottom w:val="nil"/>
              <w:right w:val="single" w:sz="4" w:space="0" w:color="auto"/>
            </w:tcBorders>
          </w:tcPr>
          <w:p w:rsidR="00DF7D9E" w:rsidRPr="00F51999" w:rsidRDefault="00DF7D9E" w:rsidP="00F51999">
            <w:pPr>
              <w:spacing w:before="0" w:after="0"/>
              <w:rPr>
                <w:sz w:val="16"/>
                <w:szCs w:val="16"/>
                <w:lang w:val="fr-FR"/>
              </w:rPr>
            </w:pPr>
          </w:p>
        </w:tc>
        <w:tc>
          <w:tcPr>
            <w:tcW w:w="1755" w:type="dxa"/>
            <w:tcBorders>
              <w:left w:val="single" w:sz="4" w:space="0" w:color="auto"/>
            </w:tcBorders>
          </w:tcPr>
          <w:p w:rsidR="00DF7D9E" w:rsidRPr="00F51999" w:rsidRDefault="00DF7D9E" w:rsidP="00F51999">
            <w:pPr>
              <w:spacing w:before="0" w:after="0"/>
              <w:rPr>
                <w:sz w:val="16"/>
                <w:szCs w:val="16"/>
                <w:lang w:val="fr-FR"/>
              </w:rPr>
            </w:pPr>
            <w:r w:rsidRPr="00F51999">
              <w:rPr>
                <w:sz w:val="16"/>
                <w:szCs w:val="16"/>
                <w:lang w:val="fr-FR"/>
              </w:rPr>
              <w:t>Village15</w:t>
            </w:r>
          </w:p>
        </w:tc>
        <w:tc>
          <w:tcPr>
            <w:tcW w:w="1177" w:type="dxa"/>
          </w:tcPr>
          <w:p w:rsidR="00DF7D9E" w:rsidRPr="00F51999" w:rsidRDefault="00DF7D9E" w:rsidP="00DF7D9E">
            <w:pPr>
              <w:spacing w:before="0" w:after="0"/>
              <w:jc w:val="center"/>
              <w:rPr>
                <w:sz w:val="16"/>
                <w:szCs w:val="16"/>
                <w:lang w:val="fr-FR"/>
              </w:rPr>
            </w:pPr>
            <w:r w:rsidRPr="00F51999">
              <w:rPr>
                <w:sz w:val="16"/>
                <w:szCs w:val="16"/>
                <w:lang w:val="fr-FR"/>
              </w:rPr>
              <w:t>2/9</w:t>
            </w:r>
          </w:p>
        </w:tc>
        <w:tc>
          <w:tcPr>
            <w:tcW w:w="1512" w:type="dxa"/>
          </w:tcPr>
          <w:p w:rsidR="00DF7D9E" w:rsidRPr="00F51999" w:rsidRDefault="00DF7D9E" w:rsidP="00DF7D9E">
            <w:pPr>
              <w:spacing w:before="0" w:after="0"/>
              <w:jc w:val="center"/>
              <w:rPr>
                <w:sz w:val="16"/>
                <w:szCs w:val="16"/>
                <w:lang w:val="fr-FR"/>
              </w:rPr>
            </w:pPr>
            <w:r w:rsidRPr="00F51999">
              <w:rPr>
                <w:sz w:val="16"/>
                <w:szCs w:val="16"/>
                <w:lang w:val="fr-FR"/>
              </w:rPr>
              <w:t>0/3</w:t>
            </w:r>
          </w:p>
        </w:tc>
        <w:tc>
          <w:tcPr>
            <w:tcW w:w="1539" w:type="dxa"/>
          </w:tcPr>
          <w:p w:rsidR="00DF7D9E" w:rsidRPr="00F51999" w:rsidRDefault="00DF7D9E" w:rsidP="00DF7D9E">
            <w:pPr>
              <w:spacing w:before="0" w:after="0"/>
              <w:jc w:val="center"/>
              <w:rPr>
                <w:sz w:val="16"/>
                <w:szCs w:val="16"/>
                <w:lang w:val="fr-FR"/>
              </w:rPr>
            </w:pPr>
            <w:r>
              <w:rPr>
                <w:sz w:val="16"/>
                <w:szCs w:val="16"/>
                <w:lang w:val="fr-FR"/>
              </w:rPr>
              <w:t>440</w:t>
            </w:r>
          </w:p>
        </w:tc>
        <w:tc>
          <w:tcPr>
            <w:tcW w:w="1451" w:type="dxa"/>
          </w:tcPr>
          <w:p w:rsidR="00DF7D9E" w:rsidRPr="00F51999" w:rsidRDefault="00DF7D9E" w:rsidP="00DF7D9E">
            <w:pPr>
              <w:spacing w:before="0" w:after="0"/>
              <w:jc w:val="center"/>
              <w:rPr>
                <w:sz w:val="16"/>
                <w:szCs w:val="16"/>
                <w:lang w:val="fr-FR"/>
              </w:rPr>
            </w:pPr>
            <w:r w:rsidRPr="00F51999">
              <w:rPr>
                <w:sz w:val="16"/>
                <w:szCs w:val="16"/>
                <w:lang w:val="fr-FR"/>
              </w:rPr>
              <w:t>37</w:t>
            </w:r>
          </w:p>
        </w:tc>
      </w:tr>
      <w:tr w:rsidR="00DF7D9E" w:rsidRPr="00F51999" w:rsidTr="00DF7D9E">
        <w:tc>
          <w:tcPr>
            <w:tcW w:w="1625" w:type="dxa"/>
            <w:vMerge/>
            <w:tcBorders>
              <w:top w:val="nil"/>
              <w:left w:val="nil"/>
              <w:bottom w:val="nil"/>
              <w:right w:val="single" w:sz="4" w:space="0" w:color="auto"/>
            </w:tcBorders>
          </w:tcPr>
          <w:p w:rsidR="00DF7D9E" w:rsidRPr="00F51999" w:rsidRDefault="00DF7D9E" w:rsidP="00F51999">
            <w:pPr>
              <w:spacing w:before="0" w:after="0"/>
              <w:rPr>
                <w:sz w:val="16"/>
                <w:szCs w:val="16"/>
                <w:lang w:val="fr-FR"/>
              </w:rPr>
            </w:pPr>
          </w:p>
        </w:tc>
        <w:tc>
          <w:tcPr>
            <w:tcW w:w="1755" w:type="dxa"/>
            <w:tcBorders>
              <w:left w:val="single" w:sz="4" w:space="0" w:color="auto"/>
            </w:tcBorders>
          </w:tcPr>
          <w:p w:rsidR="00DF7D9E" w:rsidRPr="00F51999" w:rsidRDefault="00DF7D9E" w:rsidP="00F51999">
            <w:pPr>
              <w:spacing w:before="0" w:after="0"/>
              <w:rPr>
                <w:sz w:val="16"/>
                <w:szCs w:val="16"/>
                <w:lang w:val="fr-FR"/>
              </w:rPr>
            </w:pPr>
            <w:r w:rsidRPr="00F51999">
              <w:rPr>
                <w:sz w:val="16"/>
                <w:szCs w:val="16"/>
                <w:lang w:val="fr-FR"/>
              </w:rPr>
              <w:t>Village 16</w:t>
            </w:r>
          </w:p>
        </w:tc>
        <w:tc>
          <w:tcPr>
            <w:tcW w:w="1177" w:type="dxa"/>
          </w:tcPr>
          <w:p w:rsidR="00DF7D9E" w:rsidRPr="00F51999" w:rsidRDefault="00DF7D9E" w:rsidP="00DF7D9E">
            <w:pPr>
              <w:spacing w:before="0" w:after="0"/>
              <w:jc w:val="center"/>
              <w:rPr>
                <w:sz w:val="16"/>
                <w:szCs w:val="16"/>
                <w:lang w:val="fr-FR"/>
              </w:rPr>
            </w:pPr>
            <w:r w:rsidRPr="00F51999">
              <w:rPr>
                <w:sz w:val="16"/>
                <w:szCs w:val="16"/>
                <w:lang w:val="fr-FR"/>
              </w:rPr>
              <w:t>3/16</w:t>
            </w:r>
          </w:p>
        </w:tc>
        <w:tc>
          <w:tcPr>
            <w:tcW w:w="1512" w:type="dxa"/>
          </w:tcPr>
          <w:p w:rsidR="00DF7D9E" w:rsidRPr="00F51999" w:rsidRDefault="00DF7D9E" w:rsidP="00DF7D9E">
            <w:pPr>
              <w:spacing w:before="0" w:after="0"/>
              <w:jc w:val="center"/>
              <w:rPr>
                <w:sz w:val="16"/>
                <w:szCs w:val="16"/>
                <w:lang w:val="fr-FR"/>
              </w:rPr>
            </w:pPr>
            <w:r w:rsidRPr="00F51999">
              <w:rPr>
                <w:sz w:val="16"/>
                <w:szCs w:val="16"/>
                <w:lang w:val="fr-FR"/>
              </w:rPr>
              <w:t>0/0</w:t>
            </w:r>
          </w:p>
        </w:tc>
        <w:tc>
          <w:tcPr>
            <w:tcW w:w="1539" w:type="dxa"/>
          </w:tcPr>
          <w:p w:rsidR="00DF7D9E" w:rsidRPr="00F51999" w:rsidRDefault="00DF7D9E" w:rsidP="00DF7D9E">
            <w:pPr>
              <w:spacing w:before="0" w:after="0"/>
              <w:jc w:val="center"/>
              <w:rPr>
                <w:sz w:val="16"/>
                <w:szCs w:val="16"/>
                <w:lang w:val="fr-FR"/>
              </w:rPr>
            </w:pPr>
            <w:r>
              <w:rPr>
                <w:sz w:val="16"/>
                <w:szCs w:val="16"/>
                <w:lang w:val="fr-FR"/>
              </w:rPr>
              <w:t>360</w:t>
            </w:r>
          </w:p>
        </w:tc>
        <w:tc>
          <w:tcPr>
            <w:tcW w:w="1451" w:type="dxa"/>
          </w:tcPr>
          <w:p w:rsidR="00DF7D9E" w:rsidRPr="00F51999" w:rsidRDefault="00DF7D9E" w:rsidP="00DF7D9E">
            <w:pPr>
              <w:spacing w:before="0" w:after="0"/>
              <w:jc w:val="center"/>
              <w:rPr>
                <w:sz w:val="16"/>
                <w:szCs w:val="16"/>
                <w:lang w:val="fr-FR"/>
              </w:rPr>
            </w:pPr>
            <w:r w:rsidRPr="00F51999">
              <w:rPr>
                <w:sz w:val="16"/>
                <w:szCs w:val="16"/>
                <w:lang w:val="fr-FR"/>
              </w:rPr>
              <w:t>23</w:t>
            </w:r>
          </w:p>
        </w:tc>
      </w:tr>
      <w:tr w:rsidR="00DF7D9E" w:rsidRPr="00F51999" w:rsidTr="00DF7D9E">
        <w:tc>
          <w:tcPr>
            <w:tcW w:w="1625" w:type="dxa"/>
            <w:vMerge/>
            <w:tcBorders>
              <w:top w:val="nil"/>
              <w:left w:val="nil"/>
              <w:bottom w:val="nil"/>
              <w:right w:val="single" w:sz="4" w:space="0" w:color="auto"/>
            </w:tcBorders>
          </w:tcPr>
          <w:p w:rsidR="00DF7D9E" w:rsidRPr="00F51999" w:rsidRDefault="00DF7D9E" w:rsidP="00F51999">
            <w:pPr>
              <w:spacing w:before="0" w:after="0"/>
              <w:rPr>
                <w:sz w:val="16"/>
                <w:szCs w:val="16"/>
                <w:lang w:val="fr-FR"/>
              </w:rPr>
            </w:pPr>
          </w:p>
        </w:tc>
        <w:tc>
          <w:tcPr>
            <w:tcW w:w="1755" w:type="dxa"/>
            <w:tcBorders>
              <w:left w:val="single" w:sz="4" w:space="0" w:color="auto"/>
            </w:tcBorders>
          </w:tcPr>
          <w:p w:rsidR="00DF7D9E" w:rsidRPr="00F51999" w:rsidRDefault="00DF7D9E" w:rsidP="00F51999">
            <w:pPr>
              <w:spacing w:before="0" w:after="0"/>
              <w:rPr>
                <w:sz w:val="16"/>
                <w:szCs w:val="16"/>
                <w:lang w:val="fr-FR"/>
              </w:rPr>
            </w:pPr>
            <w:r w:rsidRPr="00F51999">
              <w:rPr>
                <w:sz w:val="16"/>
                <w:szCs w:val="16"/>
                <w:lang w:val="fr-FR"/>
              </w:rPr>
              <w:t>Village 17</w:t>
            </w:r>
          </w:p>
        </w:tc>
        <w:tc>
          <w:tcPr>
            <w:tcW w:w="1177" w:type="dxa"/>
          </w:tcPr>
          <w:p w:rsidR="00DF7D9E" w:rsidRPr="00F51999" w:rsidRDefault="00DF7D9E" w:rsidP="00DF7D9E">
            <w:pPr>
              <w:spacing w:before="0" w:after="0"/>
              <w:jc w:val="center"/>
              <w:rPr>
                <w:sz w:val="16"/>
                <w:szCs w:val="16"/>
                <w:lang w:val="fr-FR"/>
              </w:rPr>
            </w:pPr>
            <w:r w:rsidRPr="00F51999">
              <w:rPr>
                <w:sz w:val="16"/>
                <w:szCs w:val="16"/>
                <w:lang w:val="fr-FR"/>
              </w:rPr>
              <w:t>2/12</w:t>
            </w:r>
          </w:p>
        </w:tc>
        <w:tc>
          <w:tcPr>
            <w:tcW w:w="1512" w:type="dxa"/>
          </w:tcPr>
          <w:p w:rsidR="00DF7D9E" w:rsidRPr="00F51999" w:rsidRDefault="00DF7D9E" w:rsidP="00DF7D9E">
            <w:pPr>
              <w:spacing w:before="0" w:after="0"/>
              <w:jc w:val="center"/>
              <w:rPr>
                <w:sz w:val="16"/>
                <w:szCs w:val="16"/>
                <w:lang w:val="fr-FR"/>
              </w:rPr>
            </w:pPr>
            <w:r w:rsidRPr="00F51999">
              <w:rPr>
                <w:sz w:val="16"/>
                <w:szCs w:val="16"/>
                <w:lang w:val="fr-FR"/>
              </w:rPr>
              <w:t>0/3</w:t>
            </w:r>
          </w:p>
        </w:tc>
        <w:tc>
          <w:tcPr>
            <w:tcW w:w="1539" w:type="dxa"/>
          </w:tcPr>
          <w:p w:rsidR="00DF7D9E" w:rsidRPr="00F51999" w:rsidRDefault="00DF7D9E" w:rsidP="00DF7D9E">
            <w:pPr>
              <w:spacing w:before="0" w:after="0"/>
              <w:jc w:val="center"/>
              <w:rPr>
                <w:sz w:val="16"/>
                <w:szCs w:val="16"/>
                <w:lang w:val="fr-FR"/>
              </w:rPr>
            </w:pPr>
            <w:r>
              <w:rPr>
                <w:sz w:val="16"/>
                <w:szCs w:val="16"/>
                <w:lang w:val="fr-FR"/>
              </w:rPr>
              <w:t>480</w:t>
            </w:r>
          </w:p>
        </w:tc>
        <w:tc>
          <w:tcPr>
            <w:tcW w:w="1451" w:type="dxa"/>
          </w:tcPr>
          <w:p w:rsidR="00DF7D9E" w:rsidRPr="00F51999" w:rsidRDefault="00DF7D9E" w:rsidP="00DF7D9E">
            <w:pPr>
              <w:spacing w:before="0" w:after="0"/>
              <w:jc w:val="center"/>
              <w:rPr>
                <w:sz w:val="16"/>
                <w:szCs w:val="16"/>
                <w:lang w:val="fr-FR"/>
              </w:rPr>
            </w:pPr>
            <w:r w:rsidRPr="00F51999">
              <w:rPr>
                <w:sz w:val="16"/>
                <w:szCs w:val="16"/>
                <w:lang w:val="fr-FR"/>
              </w:rPr>
              <w:t>32</w:t>
            </w:r>
          </w:p>
        </w:tc>
      </w:tr>
      <w:tr w:rsidR="00DF7D9E" w:rsidRPr="00F51999" w:rsidTr="00DF7D9E">
        <w:tc>
          <w:tcPr>
            <w:tcW w:w="1625" w:type="dxa"/>
            <w:vMerge/>
            <w:tcBorders>
              <w:top w:val="nil"/>
              <w:left w:val="nil"/>
              <w:bottom w:val="nil"/>
              <w:right w:val="single" w:sz="4" w:space="0" w:color="auto"/>
            </w:tcBorders>
          </w:tcPr>
          <w:p w:rsidR="00DF7D9E" w:rsidRPr="00F51999" w:rsidRDefault="00DF7D9E" w:rsidP="00F51999">
            <w:pPr>
              <w:spacing w:before="0" w:after="0"/>
              <w:rPr>
                <w:sz w:val="16"/>
                <w:szCs w:val="16"/>
                <w:lang w:val="fr-FR"/>
              </w:rPr>
            </w:pPr>
          </w:p>
        </w:tc>
        <w:tc>
          <w:tcPr>
            <w:tcW w:w="1755" w:type="dxa"/>
            <w:tcBorders>
              <w:left w:val="single" w:sz="4" w:space="0" w:color="auto"/>
            </w:tcBorders>
          </w:tcPr>
          <w:p w:rsidR="00DF7D9E" w:rsidRPr="00F51999" w:rsidRDefault="00DF7D9E" w:rsidP="00F51999">
            <w:pPr>
              <w:spacing w:before="0" w:after="0"/>
              <w:rPr>
                <w:sz w:val="16"/>
                <w:szCs w:val="16"/>
                <w:lang w:val="fr-FR"/>
              </w:rPr>
            </w:pPr>
            <w:r w:rsidRPr="00F51999">
              <w:rPr>
                <w:sz w:val="16"/>
                <w:szCs w:val="16"/>
                <w:lang w:val="fr-FR"/>
              </w:rPr>
              <w:t>Village 18</w:t>
            </w:r>
          </w:p>
        </w:tc>
        <w:tc>
          <w:tcPr>
            <w:tcW w:w="1177" w:type="dxa"/>
          </w:tcPr>
          <w:p w:rsidR="00DF7D9E" w:rsidRPr="00F51999" w:rsidRDefault="00DF7D9E" w:rsidP="00DF7D9E">
            <w:pPr>
              <w:spacing w:before="0" w:after="0"/>
              <w:jc w:val="center"/>
              <w:rPr>
                <w:sz w:val="16"/>
                <w:szCs w:val="16"/>
                <w:lang w:val="fr-FR"/>
              </w:rPr>
            </w:pPr>
            <w:r w:rsidRPr="00F51999">
              <w:rPr>
                <w:sz w:val="16"/>
                <w:szCs w:val="16"/>
                <w:lang w:val="fr-FR"/>
              </w:rPr>
              <w:t>3/12</w:t>
            </w:r>
          </w:p>
        </w:tc>
        <w:tc>
          <w:tcPr>
            <w:tcW w:w="1512" w:type="dxa"/>
          </w:tcPr>
          <w:p w:rsidR="00DF7D9E" w:rsidRPr="00F51999" w:rsidRDefault="00DF7D9E" w:rsidP="00DF7D9E">
            <w:pPr>
              <w:spacing w:before="0" w:after="0"/>
              <w:jc w:val="center"/>
              <w:rPr>
                <w:sz w:val="16"/>
                <w:szCs w:val="16"/>
                <w:lang w:val="fr-FR"/>
              </w:rPr>
            </w:pPr>
            <w:r w:rsidRPr="00F51999">
              <w:rPr>
                <w:sz w:val="16"/>
                <w:szCs w:val="16"/>
                <w:lang w:val="fr-FR"/>
              </w:rPr>
              <w:t>0/0</w:t>
            </w:r>
          </w:p>
        </w:tc>
        <w:tc>
          <w:tcPr>
            <w:tcW w:w="1539" w:type="dxa"/>
          </w:tcPr>
          <w:p w:rsidR="00DF7D9E" w:rsidRPr="00F51999" w:rsidRDefault="00DF7D9E" w:rsidP="00DF7D9E">
            <w:pPr>
              <w:spacing w:before="0" w:after="0"/>
              <w:jc w:val="center"/>
              <w:rPr>
                <w:sz w:val="16"/>
                <w:szCs w:val="16"/>
                <w:lang w:val="fr-FR"/>
              </w:rPr>
            </w:pPr>
            <w:r>
              <w:rPr>
                <w:sz w:val="16"/>
                <w:szCs w:val="16"/>
                <w:lang w:val="fr-FR"/>
              </w:rPr>
              <w:t>450</w:t>
            </w:r>
          </w:p>
        </w:tc>
        <w:tc>
          <w:tcPr>
            <w:tcW w:w="1451" w:type="dxa"/>
          </w:tcPr>
          <w:p w:rsidR="00DF7D9E" w:rsidRPr="00F51999" w:rsidRDefault="00DF7D9E" w:rsidP="00DF7D9E">
            <w:pPr>
              <w:spacing w:before="0" w:after="0"/>
              <w:jc w:val="center"/>
              <w:rPr>
                <w:sz w:val="16"/>
                <w:szCs w:val="16"/>
                <w:lang w:val="fr-FR"/>
              </w:rPr>
            </w:pPr>
            <w:r w:rsidRPr="00F51999">
              <w:rPr>
                <w:sz w:val="16"/>
                <w:szCs w:val="16"/>
                <w:lang w:val="fr-FR"/>
              </w:rPr>
              <w:t>38</w:t>
            </w:r>
          </w:p>
        </w:tc>
      </w:tr>
      <w:tr w:rsidR="00DF7D9E" w:rsidRPr="00F51999" w:rsidTr="00DF7D9E">
        <w:tc>
          <w:tcPr>
            <w:tcW w:w="1625" w:type="dxa"/>
            <w:vMerge/>
            <w:tcBorders>
              <w:top w:val="nil"/>
              <w:left w:val="nil"/>
              <w:bottom w:val="nil"/>
              <w:right w:val="single" w:sz="4" w:space="0" w:color="auto"/>
            </w:tcBorders>
          </w:tcPr>
          <w:p w:rsidR="00DF7D9E" w:rsidRPr="00F51999" w:rsidRDefault="00DF7D9E" w:rsidP="00F51999">
            <w:pPr>
              <w:spacing w:before="0" w:after="0"/>
              <w:rPr>
                <w:sz w:val="16"/>
                <w:szCs w:val="16"/>
                <w:lang w:val="fr-FR"/>
              </w:rPr>
            </w:pPr>
          </w:p>
        </w:tc>
        <w:tc>
          <w:tcPr>
            <w:tcW w:w="1755" w:type="dxa"/>
            <w:tcBorders>
              <w:left w:val="single" w:sz="4" w:space="0" w:color="auto"/>
            </w:tcBorders>
          </w:tcPr>
          <w:p w:rsidR="00DF7D9E" w:rsidRPr="00F51999" w:rsidRDefault="00DF7D9E" w:rsidP="00F51999">
            <w:pPr>
              <w:spacing w:before="0" w:after="0"/>
              <w:rPr>
                <w:sz w:val="16"/>
                <w:szCs w:val="16"/>
                <w:lang w:val="fr-FR"/>
              </w:rPr>
            </w:pPr>
            <w:r w:rsidRPr="00F51999">
              <w:rPr>
                <w:sz w:val="16"/>
                <w:szCs w:val="16"/>
                <w:lang w:val="fr-FR"/>
              </w:rPr>
              <w:t>Village 19</w:t>
            </w:r>
          </w:p>
        </w:tc>
        <w:tc>
          <w:tcPr>
            <w:tcW w:w="1177" w:type="dxa"/>
          </w:tcPr>
          <w:p w:rsidR="00DF7D9E" w:rsidRPr="00F51999" w:rsidRDefault="00DF7D9E" w:rsidP="00DF7D9E">
            <w:pPr>
              <w:spacing w:before="0" w:after="0"/>
              <w:jc w:val="center"/>
              <w:rPr>
                <w:sz w:val="16"/>
                <w:szCs w:val="16"/>
                <w:lang w:val="fr-FR"/>
              </w:rPr>
            </w:pPr>
            <w:r w:rsidRPr="00F51999">
              <w:rPr>
                <w:sz w:val="16"/>
                <w:szCs w:val="16"/>
                <w:lang w:val="fr-FR"/>
              </w:rPr>
              <w:t>1/12</w:t>
            </w:r>
          </w:p>
        </w:tc>
        <w:tc>
          <w:tcPr>
            <w:tcW w:w="1512" w:type="dxa"/>
          </w:tcPr>
          <w:p w:rsidR="00DF7D9E" w:rsidRPr="00F51999" w:rsidRDefault="00DF7D9E" w:rsidP="00DF7D9E">
            <w:pPr>
              <w:spacing w:before="0" w:after="0"/>
              <w:jc w:val="center"/>
              <w:rPr>
                <w:sz w:val="16"/>
                <w:szCs w:val="16"/>
                <w:lang w:val="fr-FR"/>
              </w:rPr>
            </w:pPr>
            <w:r w:rsidRPr="00F51999">
              <w:rPr>
                <w:sz w:val="16"/>
                <w:szCs w:val="16"/>
                <w:lang w:val="fr-FR"/>
              </w:rPr>
              <w:t>0/0</w:t>
            </w:r>
          </w:p>
        </w:tc>
        <w:tc>
          <w:tcPr>
            <w:tcW w:w="1539" w:type="dxa"/>
            <w:vMerge w:val="restart"/>
          </w:tcPr>
          <w:p w:rsidR="00DF7D9E" w:rsidRPr="00F51999" w:rsidRDefault="00DF7D9E" w:rsidP="00DF7D9E">
            <w:pPr>
              <w:spacing w:before="0" w:after="0"/>
              <w:jc w:val="center"/>
              <w:rPr>
                <w:sz w:val="16"/>
                <w:szCs w:val="16"/>
                <w:lang w:val="fr-FR"/>
              </w:rPr>
            </w:pPr>
            <w:r w:rsidRPr="00F51999">
              <w:rPr>
                <w:sz w:val="16"/>
                <w:szCs w:val="16"/>
                <w:lang w:val="fr-FR"/>
              </w:rPr>
              <w:t>Population de Sido (7000 personnes)</w:t>
            </w:r>
          </w:p>
        </w:tc>
        <w:tc>
          <w:tcPr>
            <w:tcW w:w="1451" w:type="dxa"/>
            <w:vMerge w:val="restart"/>
          </w:tcPr>
          <w:p w:rsidR="00DF7D9E" w:rsidRPr="00F51999" w:rsidRDefault="00DF7D9E" w:rsidP="00DF7D9E">
            <w:pPr>
              <w:spacing w:before="0" w:after="0"/>
              <w:jc w:val="center"/>
              <w:rPr>
                <w:sz w:val="16"/>
                <w:szCs w:val="16"/>
                <w:lang w:val="fr-FR"/>
              </w:rPr>
            </w:pPr>
            <w:r w:rsidRPr="00F51999">
              <w:rPr>
                <w:sz w:val="16"/>
                <w:szCs w:val="16"/>
                <w:lang w:val="fr-FR"/>
              </w:rPr>
              <w:t>195</w:t>
            </w:r>
          </w:p>
        </w:tc>
      </w:tr>
      <w:tr w:rsidR="00DF7D9E" w:rsidRPr="00F51999" w:rsidTr="00DF7D9E">
        <w:tc>
          <w:tcPr>
            <w:tcW w:w="1625" w:type="dxa"/>
            <w:vMerge/>
            <w:tcBorders>
              <w:top w:val="nil"/>
              <w:left w:val="nil"/>
              <w:bottom w:val="nil"/>
              <w:right w:val="single" w:sz="4" w:space="0" w:color="auto"/>
            </w:tcBorders>
          </w:tcPr>
          <w:p w:rsidR="00DF7D9E" w:rsidRPr="00F51999" w:rsidRDefault="00DF7D9E" w:rsidP="00F51999">
            <w:pPr>
              <w:spacing w:before="0" w:after="0"/>
              <w:rPr>
                <w:sz w:val="16"/>
                <w:szCs w:val="16"/>
                <w:lang w:val="fr-FR"/>
              </w:rPr>
            </w:pPr>
          </w:p>
        </w:tc>
        <w:tc>
          <w:tcPr>
            <w:tcW w:w="1755" w:type="dxa"/>
            <w:tcBorders>
              <w:left w:val="single" w:sz="4" w:space="0" w:color="auto"/>
            </w:tcBorders>
          </w:tcPr>
          <w:p w:rsidR="00DF7D9E" w:rsidRPr="00F51999" w:rsidRDefault="00DF7D9E" w:rsidP="00F51999">
            <w:pPr>
              <w:spacing w:before="0" w:after="0"/>
              <w:rPr>
                <w:sz w:val="16"/>
                <w:szCs w:val="16"/>
                <w:lang w:val="fr-FR"/>
              </w:rPr>
            </w:pPr>
            <w:r w:rsidRPr="00F51999">
              <w:rPr>
                <w:sz w:val="16"/>
                <w:szCs w:val="16"/>
                <w:lang w:val="fr-FR"/>
              </w:rPr>
              <w:t>Village 20</w:t>
            </w:r>
          </w:p>
        </w:tc>
        <w:tc>
          <w:tcPr>
            <w:tcW w:w="1177" w:type="dxa"/>
          </w:tcPr>
          <w:p w:rsidR="00DF7D9E" w:rsidRPr="00F51999" w:rsidRDefault="00DF7D9E" w:rsidP="00DF7D9E">
            <w:pPr>
              <w:spacing w:before="0" w:after="0"/>
              <w:jc w:val="center"/>
              <w:rPr>
                <w:sz w:val="16"/>
                <w:szCs w:val="16"/>
                <w:lang w:val="fr-FR"/>
              </w:rPr>
            </w:pPr>
            <w:r w:rsidRPr="00F51999">
              <w:rPr>
                <w:sz w:val="16"/>
                <w:szCs w:val="16"/>
                <w:lang w:val="fr-FR"/>
              </w:rPr>
              <w:t>0/12</w:t>
            </w:r>
          </w:p>
        </w:tc>
        <w:tc>
          <w:tcPr>
            <w:tcW w:w="1512" w:type="dxa"/>
          </w:tcPr>
          <w:p w:rsidR="00DF7D9E" w:rsidRPr="00F51999" w:rsidRDefault="00DF7D9E" w:rsidP="00DF7D9E">
            <w:pPr>
              <w:spacing w:before="0" w:after="0"/>
              <w:jc w:val="center"/>
              <w:rPr>
                <w:sz w:val="16"/>
                <w:szCs w:val="16"/>
                <w:lang w:val="fr-FR"/>
              </w:rPr>
            </w:pPr>
            <w:r w:rsidRPr="00F51999">
              <w:rPr>
                <w:sz w:val="16"/>
                <w:szCs w:val="16"/>
                <w:lang w:val="fr-FR"/>
              </w:rPr>
              <w:t>0/0</w:t>
            </w:r>
          </w:p>
        </w:tc>
        <w:tc>
          <w:tcPr>
            <w:tcW w:w="1539" w:type="dxa"/>
            <w:vMerge/>
          </w:tcPr>
          <w:p w:rsidR="00DF7D9E" w:rsidRPr="00F51999" w:rsidRDefault="00DF7D9E" w:rsidP="00DF7D9E">
            <w:pPr>
              <w:spacing w:before="0" w:after="0"/>
              <w:jc w:val="center"/>
              <w:rPr>
                <w:sz w:val="16"/>
                <w:szCs w:val="16"/>
                <w:lang w:val="fr-FR"/>
              </w:rPr>
            </w:pPr>
          </w:p>
        </w:tc>
        <w:tc>
          <w:tcPr>
            <w:tcW w:w="1451" w:type="dxa"/>
            <w:vMerge/>
          </w:tcPr>
          <w:p w:rsidR="00DF7D9E" w:rsidRPr="00F51999" w:rsidRDefault="00DF7D9E" w:rsidP="00DF7D9E">
            <w:pPr>
              <w:spacing w:before="0" w:after="0"/>
              <w:jc w:val="center"/>
              <w:rPr>
                <w:sz w:val="16"/>
                <w:szCs w:val="16"/>
                <w:lang w:val="fr-FR"/>
              </w:rPr>
            </w:pPr>
          </w:p>
        </w:tc>
      </w:tr>
      <w:tr w:rsidR="00DF7D9E" w:rsidRPr="00F51999" w:rsidTr="00DF7D9E">
        <w:tc>
          <w:tcPr>
            <w:tcW w:w="1625" w:type="dxa"/>
            <w:vMerge/>
            <w:tcBorders>
              <w:top w:val="nil"/>
              <w:left w:val="nil"/>
              <w:bottom w:val="nil"/>
              <w:right w:val="single" w:sz="4" w:space="0" w:color="auto"/>
            </w:tcBorders>
          </w:tcPr>
          <w:p w:rsidR="00DF7D9E" w:rsidRPr="00F51999" w:rsidRDefault="00DF7D9E" w:rsidP="00F51999">
            <w:pPr>
              <w:spacing w:before="0" w:after="0"/>
              <w:rPr>
                <w:sz w:val="16"/>
                <w:szCs w:val="16"/>
                <w:lang w:val="fr-FR"/>
              </w:rPr>
            </w:pPr>
          </w:p>
        </w:tc>
        <w:tc>
          <w:tcPr>
            <w:tcW w:w="1755" w:type="dxa"/>
            <w:tcBorders>
              <w:left w:val="single" w:sz="4" w:space="0" w:color="auto"/>
            </w:tcBorders>
          </w:tcPr>
          <w:p w:rsidR="00DF7D9E" w:rsidRPr="00F51999" w:rsidRDefault="00DF7D9E" w:rsidP="00F51999">
            <w:pPr>
              <w:spacing w:before="0" w:after="0"/>
              <w:rPr>
                <w:sz w:val="16"/>
                <w:szCs w:val="16"/>
                <w:lang w:val="fr-FR"/>
              </w:rPr>
            </w:pPr>
            <w:r w:rsidRPr="00F51999">
              <w:rPr>
                <w:sz w:val="16"/>
                <w:szCs w:val="16"/>
                <w:lang w:val="fr-FR"/>
              </w:rPr>
              <w:t>Village 21</w:t>
            </w:r>
          </w:p>
        </w:tc>
        <w:tc>
          <w:tcPr>
            <w:tcW w:w="1177" w:type="dxa"/>
          </w:tcPr>
          <w:p w:rsidR="00DF7D9E" w:rsidRPr="00F51999" w:rsidRDefault="00DF7D9E" w:rsidP="00DF7D9E">
            <w:pPr>
              <w:spacing w:before="0" w:after="0"/>
              <w:jc w:val="center"/>
              <w:rPr>
                <w:sz w:val="16"/>
                <w:szCs w:val="16"/>
                <w:lang w:val="fr-FR"/>
              </w:rPr>
            </w:pPr>
            <w:r w:rsidRPr="00F51999">
              <w:rPr>
                <w:sz w:val="16"/>
                <w:szCs w:val="16"/>
                <w:lang w:val="fr-FR"/>
              </w:rPr>
              <w:t>0/12</w:t>
            </w:r>
          </w:p>
        </w:tc>
        <w:tc>
          <w:tcPr>
            <w:tcW w:w="1512" w:type="dxa"/>
          </w:tcPr>
          <w:p w:rsidR="00DF7D9E" w:rsidRPr="00F51999" w:rsidRDefault="00DF7D9E" w:rsidP="00DF7D9E">
            <w:pPr>
              <w:spacing w:before="0" w:after="0"/>
              <w:jc w:val="center"/>
              <w:rPr>
                <w:sz w:val="16"/>
                <w:szCs w:val="16"/>
                <w:lang w:val="fr-FR"/>
              </w:rPr>
            </w:pPr>
            <w:r w:rsidRPr="00F51999">
              <w:rPr>
                <w:sz w:val="16"/>
                <w:szCs w:val="16"/>
                <w:lang w:val="fr-FR"/>
              </w:rPr>
              <w:t>0/0</w:t>
            </w:r>
          </w:p>
        </w:tc>
        <w:tc>
          <w:tcPr>
            <w:tcW w:w="1539" w:type="dxa"/>
            <w:vMerge/>
          </w:tcPr>
          <w:p w:rsidR="00DF7D9E" w:rsidRPr="00F51999" w:rsidRDefault="00DF7D9E" w:rsidP="00DF7D9E">
            <w:pPr>
              <w:spacing w:before="0" w:after="0"/>
              <w:jc w:val="center"/>
              <w:rPr>
                <w:sz w:val="16"/>
                <w:szCs w:val="16"/>
                <w:lang w:val="fr-FR"/>
              </w:rPr>
            </w:pPr>
          </w:p>
        </w:tc>
        <w:tc>
          <w:tcPr>
            <w:tcW w:w="1451" w:type="dxa"/>
            <w:vMerge/>
          </w:tcPr>
          <w:p w:rsidR="00DF7D9E" w:rsidRPr="00F51999" w:rsidRDefault="00DF7D9E" w:rsidP="00DF7D9E">
            <w:pPr>
              <w:spacing w:before="0" w:after="0"/>
              <w:jc w:val="center"/>
              <w:rPr>
                <w:sz w:val="16"/>
                <w:szCs w:val="16"/>
                <w:lang w:val="fr-FR"/>
              </w:rPr>
            </w:pPr>
          </w:p>
        </w:tc>
      </w:tr>
      <w:tr w:rsidR="00DF7D9E" w:rsidRPr="00F51999" w:rsidTr="00DF7D9E">
        <w:tc>
          <w:tcPr>
            <w:tcW w:w="1625" w:type="dxa"/>
            <w:vMerge/>
            <w:tcBorders>
              <w:top w:val="nil"/>
              <w:left w:val="nil"/>
              <w:bottom w:val="nil"/>
              <w:right w:val="single" w:sz="4" w:space="0" w:color="auto"/>
            </w:tcBorders>
          </w:tcPr>
          <w:p w:rsidR="00DF7D9E" w:rsidRPr="00F51999" w:rsidRDefault="00DF7D9E" w:rsidP="00F51999">
            <w:pPr>
              <w:spacing w:before="0" w:after="0"/>
              <w:rPr>
                <w:sz w:val="16"/>
                <w:szCs w:val="16"/>
                <w:lang w:val="fr-FR"/>
              </w:rPr>
            </w:pPr>
          </w:p>
        </w:tc>
        <w:tc>
          <w:tcPr>
            <w:tcW w:w="1755" w:type="dxa"/>
            <w:tcBorders>
              <w:left w:val="single" w:sz="4" w:space="0" w:color="auto"/>
            </w:tcBorders>
          </w:tcPr>
          <w:p w:rsidR="00DF7D9E" w:rsidRPr="00F51999" w:rsidRDefault="00DF7D9E" w:rsidP="00F51999">
            <w:pPr>
              <w:spacing w:before="0" w:after="0"/>
              <w:rPr>
                <w:sz w:val="16"/>
                <w:szCs w:val="16"/>
                <w:lang w:val="fr-FR"/>
              </w:rPr>
            </w:pPr>
            <w:r w:rsidRPr="00F51999">
              <w:rPr>
                <w:sz w:val="16"/>
                <w:szCs w:val="16"/>
                <w:lang w:val="fr-FR"/>
              </w:rPr>
              <w:t>Villages 22 à 27</w:t>
            </w:r>
          </w:p>
        </w:tc>
        <w:tc>
          <w:tcPr>
            <w:tcW w:w="1177" w:type="dxa"/>
          </w:tcPr>
          <w:p w:rsidR="00DF7D9E" w:rsidRPr="00F51999" w:rsidRDefault="00DF7D9E" w:rsidP="00DF7D9E">
            <w:pPr>
              <w:spacing w:before="0" w:after="0"/>
              <w:jc w:val="center"/>
              <w:rPr>
                <w:sz w:val="16"/>
                <w:szCs w:val="16"/>
                <w:lang w:val="fr-FR"/>
              </w:rPr>
            </w:pPr>
            <w:r w:rsidRPr="00F51999">
              <w:rPr>
                <w:sz w:val="16"/>
                <w:szCs w:val="16"/>
                <w:lang w:val="fr-FR"/>
              </w:rPr>
              <w:t>0/0</w:t>
            </w:r>
          </w:p>
        </w:tc>
        <w:tc>
          <w:tcPr>
            <w:tcW w:w="1512" w:type="dxa"/>
          </w:tcPr>
          <w:p w:rsidR="00DF7D9E" w:rsidRPr="00F51999" w:rsidRDefault="00DF7D9E" w:rsidP="00DF7D9E">
            <w:pPr>
              <w:spacing w:before="0" w:after="0"/>
              <w:jc w:val="center"/>
              <w:rPr>
                <w:sz w:val="16"/>
                <w:szCs w:val="16"/>
                <w:lang w:val="fr-FR"/>
              </w:rPr>
            </w:pPr>
            <w:r w:rsidRPr="00F51999">
              <w:rPr>
                <w:sz w:val="16"/>
                <w:szCs w:val="16"/>
                <w:lang w:val="fr-FR"/>
              </w:rPr>
              <w:t>0/0</w:t>
            </w:r>
          </w:p>
        </w:tc>
        <w:tc>
          <w:tcPr>
            <w:tcW w:w="1539" w:type="dxa"/>
            <w:vMerge/>
          </w:tcPr>
          <w:p w:rsidR="00DF7D9E" w:rsidRPr="00F51999" w:rsidRDefault="00DF7D9E" w:rsidP="00DF7D9E">
            <w:pPr>
              <w:spacing w:before="0" w:after="0"/>
              <w:jc w:val="center"/>
              <w:rPr>
                <w:sz w:val="16"/>
                <w:szCs w:val="16"/>
                <w:lang w:val="fr-FR"/>
              </w:rPr>
            </w:pPr>
          </w:p>
        </w:tc>
        <w:tc>
          <w:tcPr>
            <w:tcW w:w="1451" w:type="dxa"/>
            <w:vMerge/>
          </w:tcPr>
          <w:p w:rsidR="00DF7D9E" w:rsidRPr="00F51999" w:rsidRDefault="00DF7D9E" w:rsidP="00DF7D9E">
            <w:pPr>
              <w:spacing w:before="0" w:after="0"/>
              <w:jc w:val="center"/>
              <w:rPr>
                <w:sz w:val="16"/>
                <w:szCs w:val="16"/>
                <w:lang w:val="fr-FR"/>
              </w:rPr>
            </w:pPr>
          </w:p>
        </w:tc>
      </w:tr>
      <w:tr w:rsidR="00DF7D9E" w:rsidRPr="00F51999" w:rsidTr="00DF7D9E">
        <w:tc>
          <w:tcPr>
            <w:tcW w:w="1625" w:type="dxa"/>
            <w:vMerge/>
            <w:tcBorders>
              <w:top w:val="nil"/>
              <w:left w:val="nil"/>
              <w:bottom w:val="nil"/>
              <w:right w:val="single" w:sz="4" w:space="0" w:color="auto"/>
            </w:tcBorders>
          </w:tcPr>
          <w:p w:rsidR="00DF7D9E" w:rsidRPr="00F51999" w:rsidRDefault="00DF7D9E" w:rsidP="00F51999">
            <w:pPr>
              <w:spacing w:before="0" w:after="0"/>
              <w:rPr>
                <w:sz w:val="16"/>
                <w:szCs w:val="16"/>
                <w:lang w:val="fr-FR"/>
              </w:rPr>
            </w:pPr>
          </w:p>
        </w:tc>
        <w:tc>
          <w:tcPr>
            <w:tcW w:w="1755" w:type="dxa"/>
            <w:tcBorders>
              <w:left w:val="single" w:sz="4" w:space="0" w:color="auto"/>
              <w:bottom w:val="single" w:sz="4" w:space="0" w:color="auto"/>
            </w:tcBorders>
          </w:tcPr>
          <w:p w:rsidR="00DF7D9E" w:rsidRPr="00F51999" w:rsidRDefault="00DF7D9E" w:rsidP="00F51999">
            <w:pPr>
              <w:spacing w:before="0" w:after="0"/>
              <w:rPr>
                <w:sz w:val="16"/>
                <w:szCs w:val="16"/>
                <w:lang w:val="fr-FR"/>
              </w:rPr>
            </w:pPr>
            <w:r w:rsidRPr="00F51999">
              <w:rPr>
                <w:sz w:val="16"/>
                <w:szCs w:val="16"/>
                <w:lang w:val="fr-FR"/>
              </w:rPr>
              <w:t>Total</w:t>
            </w:r>
          </w:p>
        </w:tc>
        <w:tc>
          <w:tcPr>
            <w:tcW w:w="1177" w:type="dxa"/>
            <w:tcBorders>
              <w:bottom w:val="single" w:sz="4" w:space="0" w:color="auto"/>
            </w:tcBorders>
          </w:tcPr>
          <w:p w:rsidR="00DF7D9E" w:rsidRPr="00F51999" w:rsidRDefault="00DF7D9E" w:rsidP="00DF7D9E">
            <w:pPr>
              <w:spacing w:before="0" w:after="0"/>
              <w:jc w:val="center"/>
              <w:rPr>
                <w:sz w:val="16"/>
                <w:szCs w:val="16"/>
                <w:lang w:val="fr-FR"/>
              </w:rPr>
            </w:pPr>
            <w:r w:rsidRPr="00F51999">
              <w:rPr>
                <w:sz w:val="16"/>
                <w:szCs w:val="16"/>
                <w:lang w:val="fr-FR"/>
              </w:rPr>
              <w:t>18/117</w:t>
            </w:r>
          </w:p>
        </w:tc>
        <w:tc>
          <w:tcPr>
            <w:tcW w:w="1512" w:type="dxa"/>
            <w:tcBorders>
              <w:bottom w:val="single" w:sz="4" w:space="0" w:color="auto"/>
            </w:tcBorders>
          </w:tcPr>
          <w:p w:rsidR="00DF7D9E" w:rsidRPr="00F51999" w:rsidRDefault="00DF7D9E" w:rsidP="00DF7D9E">
            <w:pPr>
              <w:spacing w:before="0" w:after="0"/>
              <w:jc w:val="center"/>
              <w:rPr>
                <w:sz w:val="16"/>
                <w:szCs w:val="16"/>
                <w:lang w:val="fr-FR"/>
              </w:rPr>
            </w:pPr>
            <w:r w:rsidRPr="00F51999">
              <w:rPr>
                <w:sz w:val="16"/>
                <w:szCs w:val="16"/>
                <w:lang w:val="fr-FR"/>
              </w:rPr>
              <w:t>46/54</w:t>
            </w:r>
          </w:p>
        </w:tc>
        <w:tc>
          <w:tcPr>
            <w:tcW w:w="1539" w:type="dxa"/>
            <w:tcBorders>
              <w:bottom w:val="single" w:sz="4" w:space="0" w:color="auto"/>
            </w:tcBorders>
          </w:tcPr>
          <w:p w:rsidR="00DF7D9E" w:rsidRPr="00F51999" w:rsidRDefault="00DF7D9E" w:rsidP="00DF7D9E">
            <w:pPr>
              <w:spacing w:before="0" w:after="0"/>
              <w:jc w:val="center"/>
              <w:rPr>
                <w:sz w:val="16"/>
                <w:szCs w:val="16"/>
                <w:lang w:val="fr-FR"/>
              </w:rPr>
            </w:pPr>
            <w:r>
              <w:rPr>
                <w:sz w:val="16"/>
                <w:szCs w:val="16"/>
                <w:lang w:val="fr-FR"/>
              </w:rPr>
              <w:t>10839</w:t>
            </w:r>
          </w:p>
        </w:tc>
        <w:tc>
          <w:tcPr>
            <w:tcW w:w="1451" w:type="dxa"/>
            <w:tcBorders>
              <w:bottom w:val="single" w:sz="4" w:space="0" w:color="auto"/>
            </w:tcBorders>
          </w:tcPr>
          <w:p w:rsidR="00DF7D9E" w:rsidRPr="00F51999" w:rsidRDefault="00DF7D9E" w:rsidP="00DF7D9E">
            <w:pPr>
              <w:spacing w:before="0" w:after="0"/>
              <w:jc w:val="center"/>
              <w:rPr>
                <w:sz w:val="16"/>
                <w:szCs w:val="16"/>
                <w:lang w:val="fr-FR"/>
              </w:rPr>
            </w:pPr>
            <w:r>
              <w:rPr>
                <w:sz w:val="16"/>
                <w:szCs w:val="16"/>
                <w:lang w:val="fr-FR"/>
              </w:rPr>
              <w:t>68</w:t>
            </w:r>
          </w:p>
        </w:tc>
      </w:tr>
      <w:tr w:rsidR="00DF7D9E" w:rsidRPr="00F10C74" w:rsidTr="00DF7D9E">
        <w:tc>
          <w:tcPr>
            <w:tcW w:w="1625" w:type="dxa"/>
            <w:vMerge/>
            <w:tcBorders>
              <w:top w:val="nil"/>
              <w:left w:val="nil"/>
              <w:bottom w:val="nil"/>
              <w:right w:val="nil"/>
            </w:tcBorders>
          </w:tcPr>
          <w:p w:rsidR="00DF7D9E" w:rsidRPr="00F51999" w:rsidRDefault="00DF7D9E" w:rsidP="00F51999">
            <w:pPr>
              <w:spacing w:before="0" w:after="0"/>
              <w:rPr>
                <w:sz w:val="16"/>
                <w:szCs w:val="16"/>
                <w:lang w:val="fr-FR"/>
              </w:rPr>
            </w:pPr>
          </w:p>
        </w:tc>
        <w:tc>
          <w:tcPr>
            <w:tcW w:w="7434" w:type="dxa"/>
            <w:gridSpan w:val="5"/>
            <w:tcBorders>
              <w:top w:val="single" w:sz="4" w:space="0" w:color="auto"/>
              <w:left w:val="nil"/>
              <w:bottom w:val="nil"/>
              <w:right w:val="nil"/>
            </w:tcBorders>
          </w:tcPr>
          <w:p w:rsidR="00DF7D9E" w:rsidRPr="00DF7D9E" w:rsidRDefault="00DF7D9E" w:rsidP="00DF7D9E">
            <w:pPr>
              <w:spacing w:before="0" w:after="0"/>
              <w:jc w:val="center"/>
              <w:rPr>
                <w:i/>
                <w:sz w:val="16"/>
                <w:szCs w:val="16"/>
                <w:lang w:val="fr-FR"/>
              </w:rPr>
            </w:pPr>
            <w:r w:rsidRPr="00DF7D9E">
              <w:rPr>
                <w:i/>
                <w:sz w:val="16"/>
                <w:szCs w:val="16"/>
                <w:lang w:val="fr-FR"/>
              </w:rPr>
              <w:t>Couverture en latrine (réalisé et prévu) sur les villages ciblés par CARE-</w:t>
            </w:r>
            <w:proofErr w:type="spellStart"/>
            <w:r w:rsidRPr="00DF7D9E">
              <w:rPr>
                <w:i/>
                <w:sz w:val="16"/>
                <w:szCs w:val="16"/>
                <w:lang w:val="fr-FR"/>
              </w:rPr>
              <w:t>fr</w:t>
            </w:r>
            <w:proofErr w:type="spellEnd"/>
          </w:p>
        </w:tc>
      </w:tr>
    </w:tbl>
    <w:p w:rsidR="009C63D8" w:rsidRPr="00C77776" w:rsidRDefault="00DF7D9E" w:rsidP="00C77776">
      <w:pPr>
        <w:rPr>
          <w:lang w:val="fr-FR"/>
        </w:rPr>
      </w:pPr>
      <w:r>
        <w:rPr>
          <w:lang w:val="fr-FR"/>
        </w:rPr>
        <w:t>Un inventaire sur le terrain fait état de 18 latrines sur 117 de prévus dont 36 de prévus pour les sites sensés héberger les réfugiés de Sido (pour une population estimée à 7 000 personnes, soit une latrine pour 195 personnes).</w:t>
      </w:r>
    </w:p>
    <w:p w:rsidR="00C77776" w:rsidRDefault="00044473" w:rsidP="00C77776">
      <w:pPr>
        <w:rPr>
          <w:lang w:val="fr-FR"/>
        </w:rPr>
      </w:pPr>
      <w:r>
        <w:rPr>
          <w:lang w:val="fr-FR"/>
        </w:rPr>
        <w:t>En fin de projet</w:t>
      </w:r>
      <w:r w:rsidR="00DF7D9E">
        <w:rPr>
          <w:lang w:val="fr-FR"/>
        </w:rPr>
        <w:t>, la couverture prévu n’assurerait qu’un minimum en matière de standard humanitaire d’urgence (&lt;50 usagers/latrine) qu’à 35% de la population.</w:t>
      </w:r>
    </w:p>
    <w:p w:rsidR="00DF7D9E" w:rsidRDefault="0068124A" w:rsidP="00C77776">
      <w:pPr>
        <w:rPr>
          <w:lang w:val="fr-FR"/>
        </w:rPr>
      </w:pPr>
      <w:r>
        <w:rPr>
          <w:lang w:val="fr-FR"/>
        </w:rPr>
        <w:t xml:space="preserve">La qualité des latrines mise en place par CARE-Fr mériterait d’être améliorée (même si elle n’est pas </w:t>
      </w:r>
      <w:r w:rsidR="00420152">
        <w:rPr>
          <w:lang w:val="fr-FR"/>
        </w:rPr>
        <w:t>déplorable</w:t>
      </w:r>
      <w:r>
        <w:rPr>
          <w:lang w:val="fr-FR"/>
        </w:rPr>
        <w:t>). Le drain des douches n’est pas des plus efficaces, les latrines ne sont pas couvertes (remplissage des fosses par les eaux de pluies en hivernage), aucun trou de défécation n’est couvert et par endroit, l’étanchéité des dalles n’est pas assurée</w:t>
      </w:r>
      <w:r w:rsidR="006C3011">
        <w:rPr>
          <w:lang w:val="fr-FR"/>
        </w:rPr>
        <w:t>, les cloisons sont trop basses pour assurer un minimum d’intimité</w:t>
      </w:r>
      <w:r>
        <w:rPr>
          <w:lang w:val="fr-FR"/>
        </w:rPr>
        <w:t>. Les latrines ne participent donc qu’imparfaitement à la réduction des risques sanitaires.</w:t>
      </w:r>
    </w:p>
    <w:tbl>
      <w:tblPr>
        <w:tblStyle w:val="TableGrid"/>
        <w:tblW w:w="92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2106"/>
        <w:gridCol w:w="43"/>
        <w:gridCol w:w="2195"/>
      </w:tblGrid>
      <w:tr w:rsidR="0054463F" w:rsidTr="00735DB2">
        <w:tc>
          <w:tcPr>
            <w:tcW w:w="4874" w:type="dxa"/>
          </w:tcPr>
          <w:p w:rsidR="0054463F" w:rsidRDefault="0054463F" w:rsidP="00C77776">
            <w:pPr>
              <w:ind w:left="-113"/>
              <w:rPr>
                <w:lang w:val="fr-FR"/>
              </w:rPr>
            </w:pPr>
            <w:r>
              <w:rPr>
                <w:noProof/>
                <w:lang w:val="fr-FR"/>
              </w:rPr>
              <w:drawing>
                <wp:inline distT="0" distB="0" distL="0" distR="0" wp14:anchorId="6A7B9AAC" wp14:editId="22E9AF9F">
                  <wp:extent cx="3029499" cy="1877695"/>
                  <wp:effectExtent l="0" t="0" r="0" b="825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are-Latrine-Vue-Ext.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32479" cy="1879542"/>
                          </a:xfrm>
                          <a:prstGeom prst="rect">
                            <a:avLst/>
                          </a:prstGeom>
                        </pic:spPr>
                      </pic:pic>
                    </a:graphicData>
                  </a:graphic>
                </wp:inline>
              </w:drawing>
            </w:r>
          </w:p>
        </w:tc>
        <w:tc>
          <w:tcPr>
            <w:tcW w:w="2106" w:type="dxa"/>
          </w:tcPr>
          <w:p w:rsidR="0054463F" w:rsidRDefault="0054463F" w:rsidP="00C77776">
            <w:pPr>
              <w:rPr>
                <w:lang w:val="fr-FR"/>
              </w:rPr>
            </w:pPr>
            <w:r>
              <w:rPr>
                <w:noProof/>
                <w:lang w:val="fr-FR"/>
              </w:rPr>
              <w:drawing>
                <wp:inline distT="0" distB="0" distL="0" distR="0" wp14:anchorId="7A033941" wp14:editId="68B8724A">
                  <wp:extent cx="1191957" cy="1878164"/>
                  <wp:effectExtent l="0" t="0" r="8255" b="825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re-Latrine-Dalles.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94753" cy="1882570"/>
                          </a:xfrm>
                          <a:prstGeom prst="rect">
                            <a:avLst/>
                          </a:prstGeom>
                        </pic:spPr>
                      </pic:pic>
                    </a:graphicData>
                  </a:graphic>
                </wp:inline>
              </w:drawing>
            </w:r>
          </w:p>
        </w:tc>
        <w:tc>
          <w:tcPr>
            <w:tcW w:w="2238" w:type="dxa"/>
            <w:gridSpan w:val="2"/>
          </w:tcPr>
          <w:p w:rsidR="0054463F" w:rsidRDefault="0054463F" w:rsidP="00C77776">
            <w:pPr>
              <w:rPr>
                <w:lang w:val="fr-FR"/>
              </w:rPr>
            </w:pPr>
            <w:r>
              <w:rPr>
                <w:noProof/>
                <w:lang w:val="fr-FR"/>
              </w:rPr>
              <w:drawing>
                <wp:inline distT="0" distB="0" distL="0" distR="0" wp14:anchorId="07056E82" wp14:editId="766D1ABC">
                  <wp:extent cx="1284560" cy="1865376"/>
                  <wp:effectExtent l="0" t="0" r="0" b="190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are-Latrine-Vue-Int.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87544" cy="1869709"/>
                          </a:xfrm>
                          <a:prstGeom prst="rect">
                            <a:avLst/>
                          </a:prstGeom>
                        </pic:spPr>
                      </pic:pic>
                    </a:graphicData>
                  </a:graphic>
                </wp:inline>
              </w:drawing>
            </w:r>
          </w:p>
        </w:tc>
      </w:tr>
      <w:tr w:rsidR="0054463F" w:rsidRPr="00F10C74" w:rsidTr="00735DB2">
        <w:tc>
          <w:tcPr>
            <w:tcW w:w="4874" w:type="dxa"/>
          </w:tcPr>
          <w:p w:rsidR="0054463F" w:rsidRPr="002905D6" w:rsidRDefault="002905D6" w:rsidP="002905D6">
            <w:pPr>
              <w:jc w:val="center"/>
              <w:rPr>
                <w:i/>
                <w:noProof/>
                <w:sz w:val="16"/>
                <w:lang w:val="fr-FR"/>
              </w:rPr>
            </w:pPr>
            <w:r w:rsidRPr="002905D6">
              <w:rPr>
                <w:i/>
                <w:noProof/>
                <w:sz w:val="16"/>
                <w:lang w:val="fr-FR"/>
              </w:rPr>
              <w:t>Bloc Latrine+ douche mise en place par CARE</w:t>
            </w:r>
          </w:p>
        </w:tc>
        <w:tc>
          <w:tcPr>
            <w:tcW w:w="2106" w:type="dxa"/>
          </w:tcPr>
          <w:p w:rsidR="0054463F" w:rsidRPr="002905D6" w:rsidRDefault="002905D6" w:rsidP="002905D6">
            <w:pPr>
              <w:jc w:val="center"/>
              <w:rPr>
                <w:i/>
                <w:noProof/>
                <w:sz w:val="16"/>
                <w:lang w:val="fr-FR"/>
              </w:rPr>
            </w:pPr>
            <w:r w:rsidRPr="002905D6">
              <w:rPr>
                <w:i/>
                <w:noProof/>
                <w:sz w:val="16"/>
                <w:lang w:val="fr-FR"/>
              </w:rPr>
              <w:t>Dalle de fosse de latrine mal scellée</w:t>
            </w:r>
          </w:p>
        </w:tc>
        <w:tc>
          <w:tcPr>
            <w:tcW w:w="2238" w:type="dxa"/>
            <w:gridSpan w:val="2"/>
          </w:tcPr>
          <w:p w:rsidR="0054463F" w:rsidRPr="002905D6" w:rsidRDefault="002905D6" w:rsidP="002905D6">
            <w:pPr>
              <w:jc w:val="center"/>
              <w:rPr>
                <w:i/>
                <w:noProof/>
                <w:sz w:val="16"/>
                <w:lang w:val="fr-FR"/>
              </w:rPr>
            </w:pPr>
            <w:r w:rsidRPr="002905D6">
              <w:rPr>
                <w:i/>
                <w:noProof/>
                <w:sz w:val="16"/>
                <w:lang w:val="fr-FR"/>
              </w:rPr>
              <w:t>Trou de défécation non couvert</w:t>
            </w:r>
          </w:p>
        </w:tc>
      </w:tr>
      <w:tr w:rsidR="002905D6" w:rsidRPr="00F10C74" w:rsidTr="00735DB2">
        <w:tc>
          <w:tcPr>
            <w:tcW w:w="7023" w:type="dxa"/>
            <w:gridSpan w:val="3"/>
          </w:tcPr>
          <w:p w:rsidR="002905D6" w:rsidRDefault="002905D6" w:rsidP="002905D6">
            <w:pPr>
              <w:ind w:left="-108"/>
              <w:rPr>
                <w:lang w:val="fr-FR"/>
              </w:rPr>
            </w:pPr>
            <w:r>
              <w:rPr>
                <w:lang w:val="fr-FR"/>
              </w:rPr>
              <w:t>Il n’y par ailleurs pas de séparation par genre, ce qui peut s’expliquer par l’approche et la disposition des latrines autour des blocs et non le long de corridors sanitaires. Les latrines sont donc destinées aux réfugiés les plus proches (stratégie intermédiaire entre la latrine collective d’urgence et le modèle familial). Le problème se pose de façon plus aigüe pour les latrines destinées aux abris communautaire</w:t>
            </w:r>
            <w:r w:rsidR="00420152">
              <w:rPr>
                <w:lang w:val="fr-FR"/>
              </w:rPr>
              <w:t>s</w:t>
            </w:r>
            <w:r>
              <w:rPr>
                <w:lang w:val="fr-FR"/>
              </w:rPr>
              <w:t xml:space="preserve"> pour lesquelles une séparation est indispensable </w:t>
            </w:r>
            <w:r w:rsidR="00420152">
              <w:rPr>
                <w:lang w:val="fr-FR"/>
              </w:rPr>
              <w:t>(</w:t>
            </w:r>
            <w:r>
              <w:rPr>
                <w:lang w:val="fr-FR"/>
              </w:rPr>
              <w:t xml:space="preserve">et absente </w:t>
            </w:r>
            <w:r w:rsidR="00420152">
              <w:rPr>
                <w:lang w:val="fr-FR"/>
              </w:rPr>
              <w:t>in situ)</w:t>
            </w:r>
            <w:r>
              <w:rPr>
                <w:lang w:val="fr-FR"/>
              </w:rPr>
              <w:t>.</w:t>
            </w:r>
          </w:p>
          <w:p w:rsidR="00D024ED" w:rsidRPr="00DF7D9E" w:rsidRDefault="00D024ED" w:rsidP="00583611">
            <w:pPr>
              <w:pStyle w:val="ListParagraph"/>
              <w:numPr>
                <w:ilvl w:val="0"/>
                <w:numId w:val="24"/>
              </w:numPr>
              <w:rPr>
                <w:b/>
                <w:i/>
                <w:lang w:val="fr-FR"/>
              </w:rPr>
            </w:pPr>
            <w:r w:rsidRPr="00DF7D9E">
              <w:rPr>
                <w:b/>
                <w:i/>
                <w:lang w:val="fr-FR"/>
              </w:rPr>
              <w:t>Construction d’aires de lavag</w:t>
            </w:r>
            <w:r>
              <w:rPr>
                <w:b/>
                <w:i/>
                <w:lang w:val="fr-FR"/>
              </w:rPr>
              <w:t>e (0% mis en œuvre)</w:t>
            </w:r>
            <w:r w:rsidRPr="00DF7D9E">
              <w:rPr>
                <w:b/>
                <w:i/>
                <w:lang w:val="fr-FR"/>
              </w:rPr>
              <w:t>.</w:t>
            </w:r>
          </w:p>
          <w:p w:rsidR="00D024ED" w:rsidRDefault="00D024ED" w:rsidP="00D024ED">
            <w:pPr>
              <w:rPr>
                <w:lang w:val="fr-FR"/>
              </w:rPr>
            </w:pPr>
            <w:r>
              <w:rPr>
                <w:lang w:val="fr-FR"/>
              </w:rPr>
              <w:t xml:space="preserve">CARE n’a construit aucune des 10 aires de lavage prévu dans le cadre de cette action au moment de la visite. </w:t>
            </w:r>
          </w:p>
          <w:p w:rsidR="002905D6" w:rsidRDefault="00D024ED" w:rsidP="002905D6">
            <w:pPr>
              <w:rPr>
                <w:lang w:val="fr-FR"/>
              </w:rPr>
            </w:pPr>
            <w:r>
              <w:rPr>
                <w:lang w:val="fr-FR"/>
              </w:rPr>
              <w:t xml:space="preserve">Au terme du projet, il existera un déficit de 35 aires de lavage selon la </w:t>
            </w:r>
            <w:r>
              <w:rPr>
                <w:lang w:val="fr-FR"/>
              </w:rPr>
              <w:lastRenderedPageBreak/>
              <w:t>programmation de la CRT</w:t>
            </w:r>
            <w:r w:rsidR="00735DB2">
              <w:rPr>
                <w:lang w:val="fr-FR"/>
              </w:rPr>
              <w:t xml:space="preserve"> (besoin total de 60 aires)</w:t>
            </w:r>
            <w:r>
              <w:rPr>
                <w:lang w:val="fr-FR"/>
              </w:rPr>
              <w:t>.</w:t>
            </w:r>
          </w:p>
          <w:p w:rsidR="002905D6" w:rsidRPr="002905D6" w:rsidRDefault="002905D6" w:rsidP="002905D6">
            <w:pPr>
              <w:jc w:val="right"/>
              <w:rPr>
                <w:i/>
                <w:lang w:val="fr-FR"/>
              </w:rPr>
            </w:pPr>
          </w:p>
        </w:tc>
        <w:tc>
          <w:tcPr>
            <w:tcW w:w="2195" w:type="dxa"/>
          </w:tcPr>
          <w:p w:rsidR="002905D6" w:rsidRDefault="002905D6" w:rsidP="00C77776">
            <w:pPr>
              <w:rPr>
                <w:lang w:val="fr-FR"/>
              </w:rPr>
            </w:pPr>
            <w:r>
              <w:rPr>
                <w:noProof/>
                <w:lang w:val="fr-FR"/>
              </w:rPr>
              <w:lastRenderedPageBreak/>
              <w:drawing>
                <wp:inline distT="0" distB="0" distL="0" distR="0" wp14:anchorId="52A79043" wp14:editId="01563ED3">
                  <wp:extent cx="1111910" cy="1972365"/>
                  <wp:effectExtent l="0" t="0" r="0" b="889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e-Douche-Drain.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13475" cy="1975141"/>
                          </a:xfrm>
                          <a:prstGeom prst="rect">
                            <a:avLst/>
                          </a:prstGeom>
                        </pic:spPr>
                      </pic:pic>
                    </a:graphicData>
                  </a:graphic>
                </wp:inline>
              </w:drawing>
            </w:r>
          </w:p>
          <w:p w:rsidR="00D024ED" w:rsidRDefault="00D024ED" w:rsidP="00D024ED">
            <w:pPr>
              <w:jc w:val="center"/>
              <w:rPr>
                <w:lang w:val="fr-FR"/>
              </w:rPr>
            </w:pPr>
            <w:r>
              <w:rPr>
                <w:i/>
                <w:sz w:val="16"/>
                <w:lang w:val="fr-FR"/>
              </w:rPr>
              <w:lastRenderedPageBreak/>
              <w:t>D</w:t>
            </w:r>
            <w:r w:rsidRPr="002905D6">
              <w:rPr>
                <w:i/>
                <w:sz w:val="16"/>
                <w:lang w:val="fr-FR"/>
              </w:rPr>
              <w:t>rain de douche non comblée</w:t>
            </w:r>
          </w:p>
        </w:tc>
      </w:tr>
    </w:tbl>
    <w:p w:rsidR="00735DB2" w:rsidRPr="001B7E12" w:rsidRDefault="00735DB2" w:rsidP="00583611">
      <w:pPr>
        <w:pStyle w:val="ListParagraph"/>
        <w:numPr>
          <w:ilvl w:val="0"/>
          <w:numId w:val="24"/>
        </w:numPr>
        <w:rPr>
          <w:b/>
          <w:i/>
          <w:lang w:val="fr-FR"/>
        </w:rPr>
      </w:pPr>
      <w:r w:rsidRPr="001B7E12">
        <w:rPr>
          <w:b/>
          <w:i/>
          <w:lang w:val="fr-FR"/>
        </w:rPr>
        <w:lastRenderedPageBreak/>
        <w:t>Fosses à ordures (47% mis en œuvre)</w:t>
      </w:r>
    </w:p>
    <w:p w:rsidR="00735DB2" w:rsidRDefault="00420152" w:rsidP="00735DB2">
      <w:pPr>
        <w:rPr>
          <w:lang w:val="fr-FR"/>
        </w:rPr>
      </w:pPr>
      <w:r>
        <w:rPr>
          <w:lang w:val="fr-FR"/>
        </w:rPr>
        <w:t>Huit</w:t>
      </w:r>
      <w:r w:rsidR="00735DB2">
        <w:rPr>
          <w:lang w:val="fr-FR"/>
        </w:rPr>
        <w:t xml:space="preserve"> Fosses (sur 17 prévues par CARE-Fr</w:t>
      </w:r>
      <w:r w:rsidR="00735DB2">
        <w:rPr>
          <w:rStyle w:val="FootnoteReference"/>
          <w:lang w:val="fr-FR"/>
        </w:rPr>
        <w:footnoteReference w:id="35"/>
      </w:r>
      <w:r w:rsidR="00735DB2">
        <w:rPr>
          <w:lang w:val="fr-FR"/>
        </w:rPr>
        <w:t xml:space="preserve">) ont été mises en œuvre par Care-Fr au moment de la visite. Celle sont sommaires (absence de grillage de protection ou murs insuffisamment élevés, absence d’entrée) présentant des risques d’accident </w:t>
      </w:r>
      <w:r w:rsidR="0037323E">
        <w:rPr>
          <w:lang w:val="fr-FR"/>
        </w:rPr>
        <w:t>non négligeables (chute et incendies)</w:t>
      </w:r>
      <w:r w:rsidR="00735DB2">
        <w:rPr>
          <w:lang w:val="fr-FR"/>
        </w:rPr>
        <w:t>.</w:t>
      </w:r>
    </w:p>
    <w:p w:rsidR="00735DB2" w:rsidRDefault="00735DB2" w:rsidP="00735DB2">
      <w:pPr>
        <w:rPr>
          <w:lang w:val="fr-FR"/>
        </w:rPr>
      </w:pPr>
      <w:r>
        <w:rPr>
          <w:lang w:val="fr-FR"/>
        </w:rPr>
        <w:t>Les fosses sont par ailleurs sous-creusée, soulignant, comme dans le cas des blocs douche-latrine un manque de supervision ou une absence de compétence (suivi qualité) de la part de CARE-Fr.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gridCol w:w="4625"/>
      </w:tblGrid>
      <w:tr w:rsidR="0037323E" w:rsidTr="0037323E">
        <w:trPr>
          <w:jc w:val="center"/>
        </w:trPr>
        <w:tc>
          <w:tcPr>
            <w:tcW w:w="4529" w:type="dxa"/>
          </w:tcPr>
          <w:p w:rsidR="0037323E" w:rsidRDefault="0037323E" w:rsidP="00735DB2">
            <w:pPr>
              <w:rPr>
                <w:lang w:val="fr-FR"/>
              </w:rPr>
            </w:pPr>
            <w:r>
              <w:rPr>
                <w:noProof/>
                <w:lang w:val="fr-FR"/>
              </w:rPr>
              <w:drawing>
                <wp:inline distT="0" distB="0" distL="0" distR="0" wp14:anchorId="64B4C804" wp14:editId="066A3778">
                  <wp:extent cx="2823667" cy="1591639"/>
                  <wp:effectExtent l="0" t="0" r="0" b="889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are-Fosse-Vue-Extn.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37126" cy="1599226"/>
                          </a:xfrm>
                          <a:prstGeom prst="rect">
                            <a:avLst/>
                          </a:prstGeom>
                        </pic:spPr>
                      </pic:pic>
                    </a:graphicData>
                  </a:graphic>
                </wp:inline>
              </w:drawing>
            </w:r>
          </w:p>
        </w:tc>
        <w:tc>
          <w:tcPr>
            <w:tcW w:w="4530" w:type="dxa"/>
          </w:tcPr>
          <w:p w:rsidR="0037323E" w:rsidRDefault="0037323E" w:rsidP="00735DB2">
            <w:pPr>
              <w:rPr>
                <w:lang w:val="fr-FR"/>
              </w:rPr>
            </w:pPr>
            <w:r>
              <w:rPr>
                <w:noProof/>
                <w:lang w:val="fr-FR"/>
              </w:rPr>
              <w:drawing>
                <wp:inline distT="0" distB="0" distL="0" distR="0" wp14:anchorId="33DEB8C2" wp14:editId="0262ACDE">
                  <wp:extent cx="2793116" cy="1574419"/>
                  <wp:effectExtent l="0" t="0" r="7620"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are-Fosse-Vue-Int.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03343" cy="1580184"/>
                          </a:xfrm>
                          <a:prstGeom prst="rect">
                            <a:avLst/>
                          </a:prstGeom>
                        </pic:spPr>
                      </pic:pic>
                    </a:graphicData>
                  </a:graphic>
                </wp:inline>
              </w:drawing>
            </w:r>
          </w:p>
        </w:tc>
      </w:tr>
      <w:tr w:rsidR="0037323E" w:rsidRPr="00F10C74" w:rsidTr="0037323E">
        <w:trPr>
          <w:jc w:val="center"/>
        </w:trPr>
        <w:tc>
          <w:tcPr>
            <w:tcW w:w="4529" w:type="dxa"/>
          </w:tcPr>
          <w:p w:rsidR="0037323E" w:rsidRPr="0037323E" w:rsidRDefault="0037323E" w:rsidP="0037323E">
            <w:pPr>
              <w:jc w:val="center"/>
              <w:rPr>
                <w:i/>
                <w:noProof/>
                <w:sz w:val="16"/>
                <w:lang w:val="fr-FR"/>
              </w:rPr>
            </w:pPr>
            <w:r w:rsidRPr="0037323E">
              <w:rPr>
                <w:i/>
                <w:noProof/>
                <w:sz w:val="16"/>
                <w:lang w:val="fr-FR"/>
              </w:rPr>
              <w:t>Mur externe de la fosse à ordre sous dimensionnés</w:t>
            </w:r>
          </w:p>
        </w:tc>
        <w:tc>
          <w:tcPr>
            <w:tcW w:w="4530" w:type="dxa"/>
          </w:tcPr>
          <w:p w:rsidR="0037323E" w:rsidRPr="0037323E" w:rsidRDefault="0037323E" w:rsidP="0037323E">
            <w:pPr>
              <w:jc w:val="center"/>
              <w:rPr>
                <w:i/>
                <w:noProof/>
                <w:sz w:val="16"/>
                <w:lang w:val="fr-FR"/>
              </w:rPr>
            </w:pPr>
            <w:r w:rsidRPr="0037323E">
              <w:rPr>
                <w:i/>
                <w:noProof/>
                <w:sz w:val="16"/>
                <w:lang w:val="fr-FR"/>
              </w:rPr>
              <w:t>Excavation insuffisante de la fosse limitant sa capacité et augmentant les risques d’incendies.</w:t>
            </w:r>
          </w:p>
        </w:tc>
      </w:tr>
    </w:tbl>
    <w:p w:rsidR="0037323E" w:rsidRDefault="0037323E" w:rsidP="00735DB2">
      <w:pPr>
        <w:rPr>
          <w:lang w:val="fr-FR"/>
        </w:rPr>
      </w:pPr>
      <w:r>
        <w:rPr>
          <w:lang w:val="fr-FR"/>
        </w:rPr>
        <w:t>Enfin, la distance des fosses d’incinération ne respecte pas la distance minimale des 500 mètres aux habitations les plus proches (les incohérences du plan d’aménagement du camp s’illustrent ici, une fois de plus</w:t>
      </w:r>
      <w:r w:rsidR="00420152">
        <w:rPr>
          <w:rStyle w:val="FootnoteReference"/>
          <w:lang w:val="fr-FR"/>
        </w:rPr>
        <w:footnoteReference w:id="36"/>
      </w:r>
      <w:r>
        <w:rPr>
          <w:lang w:val="fr-FR"/>
        </w:rPr>
        <w:t>).</w:t>
      </w:r>
    </w:p>
    <w:p w:rsidR="0054463F" w:rsidRPr="003B0AE4" w:rsidRDefault="0037323E" w:rsidP="00583611">
      <w:pPr>
        <w:pStyle w:val="ListParagraph"/>
        <w:numPr>
          <w:ilvl w:val="0"/>
          <w:numId w:val="24"/>
        </w:numPr>
        <w:rPr>
          <w:b/>
          <w:i/>
          <w:noProof/>
          <w:lang w:val="fr-FR"/>
        </w:rPr>
      </w:pPr>
      <w:r w:rsidRPr="003B0AE4">
        <w:rPr>
          <w:b/>
          <w:i/>
          <w:lang w:val="fr-FR"/>
        </w:rPr>
        <w:t>Mise en place de Comité d’Assainissement Total Piloté par les Communautés (0% mis en œuvre) ;</w:t>
      </w:r>
    </w:p>
    <w:p w:rsidR="0037323E" w:rsidRDefault="0037323E" w:rsidP="00C77776">
      <w:pPr>
        <w:rPr>
          <w:lang w:val="fr-FR"/>
        </w:rPr>
      </w:pPr>
      <w:r>
        <w:rPr>
          <w:lang w:val="fr-FR"/>
        </w:rPr>
        <w:t>L’action prévoit la mise en place d’un Comité ATPC (Assainissement Total Piloté par les Communauté). Au moment de la visite, ce comité n’existait pas. Sa création était toutefois prévue.</w:t>
      </w:r>
    </w:p>
    <w:p w:rsidR="0037323E" w:rsidRDefault="00820A0B" w:rsidP="00C77776">
      <w:pPr>
        <w:rPr>
          <w:lang w:val="fr-FR"/>
        </w:rPr>
      </w:pPr>
      <w:r>
        <w:rPr>
          <w:lang w:val="fr-FR"/>
        </w:rPr>
        <w:t>Imaginer qu’un comité d’ATPC puisse être mis en place en moins de six mois (et ici, a fortiori en moins de deux avant la fin de l’action) est une gageure. L’ATPC nécessite une prise de conscience de la part des communautés (« </w:t>
      </w:r>
      <w:proofErr w:type="spellStart"/>
      <w:r>
        <w:rPr>
          <w:lang w:val="fr-FR"/>
        </w:rPr>
        <w:t>triggering</w:t>
      </w:r>
      <w:proofErr w:type="spellEnd"/>
      <w:r>
        <w:rPr>
          <w:lang w:val="fr-FR"/>
        </w:rPr>
        <w:t xml:space="preserve"> </w:t>
      </w:r>
      <w:proofErr w:type="spellStart"/>
      <w:r>
        <w:rPr>
          <w:lang w:val="fr-FR"/>
        </w:rPr>
        <w:t>effect</w:t>
      </w:r>
      <w:proofErr w:type="spellEnd"/>
      <w:r>
        <w:rPr>
          <w:lang w:val="fr-FR"/>
        </w:rPr>
        <w:t> ») qui ne dépend que de la communauté elle-même. Elle ne peut par conséquent pas être garantie dans l’exécution d’une action financée par ECHO, et ne peut par conséquent pas être éligible.</w:t>
      </w:r>
    </w:p>
    <w:p w:rsidR="00820A0B" w:rsidRDefault="00820A0B" w:rsidP="00C77776">
      <w:pPr>
        <w:rPr>
          <w:lang w:val="fr-FR"/>
        </w:rPr>
      </w:pPr>
      <w:r>
        <w:rPr>
          <w:lang w:val="fr-FR"/>
        </w:rPr>
        <w:t xml:space="preserve">Le fait que CARE pense pouvoir mettre en place un tel comité souligne le peu </w:t>
      </w:r>
      <w:r w:rsidR="00420152">
        <w:rPr>
          <w:lang w:val="fr-FR"/>
        </w:rPr>
        <w:t>d’appréhension</w:t>
      </w:r>
      <w:r>
        <w:rPr>
          <w:lang w:val="fr-FR"/>
        </w:rPr>
        <w:t xml:space="preserve"> </w:t>
      </w:r>
      <w:r w:rsidR="00420152">
        <w:rPr>
          <w:lang w:val="fr-FR"/>
        </w:rPr>
        <w:t>de ce qu’est l’ATPC par son personnel</w:t>
      </w:r>
      <w:r>
        <w:rPr>
          <w:lang w:val="fr-FR"/>
        </w:rPr>
        <w:t>.</w:t>
      </w:r>
      <w:r w:rsidR="00420152">
        <w:rPr>
          <w:lang w:val="fr-FR"/>
        </w:rPr>
        <w:t xml:space="preserve"> Il est vraisemblable que le terme d’ATPC soit dévoyé ici et qu’il ne s’agisse que d’une formation classique de comités d’hygiène.</w:t>
      </w:r>
    </w:p>
    <w:p w:rsidR="005C41B5" w:rsidRPr="00BE72A2" w:rsidRDefault="005C41B5" w:rsidP="00583611">
      <w:pPr>
        <w:pStyle w:val="ListParagraph"/>
        <w:numPr>
          <w:ilvl w:val="0"/>
          <w:numId w:val="24"/>
        </w:numPr>
        <w:rPr>
          <w:b/>
          <w:i/>
          <w:lang w:val="fr-FR"/>
        </w:rPr>
      </w:pPr>
      <w:r w:rsidRPr="00BE72A2">
        <w:rPr>
          <w:b/>
          <w:i/>
          <w:lang w:val="fr-FR"/>
        </w:rPr>
        <w:t>Formation de promoteurs à l’hygiène</w:t>
      </w:r>
      <w:r w:rsidR="003B0AE4" w:rsidRPr="00BE72A2">
        <w:rPr>
          <w:b/>
          <w:i/>
          <w:lang w:val="fr-FR"/>
        </w:rPr>
        <w:t xml:space="preserve"> (50% de mise en œuvre)</w:t>
      </w:r>
    </w:p>
    <w:p w:rsidR="003B0AE4" w:rsidRDefault="003B0AE4" w:rsidP="005C41B5">
      <w:pPr>
        <w:rPr>
          <w:lang w:val="fr-FR"/>
        </w:rPr>
      </w:pPr>
      <w:r>
        <w:rPr>
          <w:lang w:val="fr-FR"/>
        </w:rPr>
        <w:t>Les promoteurs à l’hygiène ont été formés (16 à raison de 1 pour 1000 réfugiés</w:t>
      </w:r>
      <w:r>
        <w:rPr>
          <w:rStyle w:val="FootnoteReference"/>
          <w:lang w:val="fr-FR"/>
        </w:rPr>
        <w:footnoteReference w:id="37"/>
      </w:r>
      <w:r>
        <w:rPr>
          <w:lang w:val="fr-FR"/>
        </w:rPr>
        <w:t xml:space="preserve">). 2 sessions de masse </w:t>
      </w:r>
      <w:r w:rsidR="00420152">
        <w:rPr>
          <w:lang w:val="fr-FR"/>
        </w:rPr>
        <w:t>(</w:t>
      </w:r>
      <w:r>
        <w:rPr>
          <w:lang w:val="fr-FR"/>
        </w:rPr>
        <w:t>su</w:t>
      </w:r>
      <w:r w:rsidR="00420152">
        <w:rPr>
          <w:lang w:val="fr-FR"/>
        </w:rPr>
        <w:t>r</w:t>
      </w:r>
      <w:r>
        <w:rPr>
          <w:lang w:val="fr-FR"/>
        </w:rPr>
        <w:t xml:space="preserve"> quatre</w:t>
      </w:r>
      <w:r w:rsidR="00420152">
        <w:rPr>
          <w:lang w:val="fr-FR"/>
        </w:rPr>
        <w:t xml:space="preserve"> de prévues)</w:t>
      </w:r>
      <w:r>
        <w:rPr>
          <w:lang w:val="fr-FR"/>
        </w:rPr>
        <w:t xml:space="preserve"> ont été mise en place.</w:t>
      </w:r>
      <w:r w:rsidR="0015017B">
        <w:rPr>
          <w:lang w:val="fr-FR"/>
        </w:rPr>
        <w:t xml:space="preserve"> La couverture annoncée est de 300 ménages par mois, soit </w:t>
      </w:r>
      <w:r w:rsidR="00420152">
        <w:rPr>
          <w:lang w:val="fr-FR"/>
        </w:rPr>
        <w:t>dix</w:t>
      </w:r>
      <w:r w:rsidR="0015017B">
        <w:rPr>
          <w:lang w:val="fr-FR"/>
        </w:rPr>
        <w:t xml:space="preserve"> par jours.</w:t>
      </w:r>
    </w:p>
    <w:p w:rsidR="003B0AE4" w:rsidRDefault="003B0AE4" w:rsidP="005C41B5">
      <w:pPr>
        <w:rPr>
          <w:lang w:val="fr-FR"/>
        </w:rPr>
      </w:pPr>
      <w:r>
        <w:rPr>
          <w:lang w:val="fr-FR"/>
        </w:rPr>
        <w:t xml:space="preserve">Le nombre de promoteurs est largement insuffisant pour la population actuelle. Ce nombre a été calculé pour des activités d’urgence qui ne s’appliquent pas à des camps. </w:t>
      </w:r>
      <w:r w:rsidR="00420152">
        <w:rPr>
          <w:lang w:val="fr-FR"/>
        </w:rPr>
        <w:t>Un</w:t>
      </w:r>
      <w:r>
        <w:rPr>
          <w:lang w:val="fr-FR"/>
        </w:rPr>
        <w:t xml:space="preserve"> promoteur pour 500 bénéficiaires est un maximum à ne pas dépasser.</w:t>
      </w:r>
    </w:p>
    <w:p w:rsidR="003B0AE4" w:rsidRDefault="003B0AE4" w:rsidP="005C41B5">
      <w:pPr>
        <w:rPr>
          <w:lang w:val="fr-FR"/>
        </w:rPr>
      </w:pPr>
      <w:r>
        <w:rPr>
          <w:lang w:val="fr-FR"/>
        </w:rPr>
        <w:t xml:space="preserve">Enfin, l’action de CARE ne prend pas en compte l’arrivée potentielle des 7 000 réfugiés venant de Sido qui aurait nécessité, selon les standards de CARE-FR (déjà </w:t>
      </w:r>
      <w:r w:rsidR="00420152">
        <w:rPr>
          <w:lang w:val="fr-FR"/>
        </w:rPr>
        <w:t>insuffisant</w:t>
      </w:r>
      <w:r>
        <w:rPr>
          <w:lang w:val="fr-FR"/>
        </w:rPr>
        <w:t xml:space="preserve">) la </w:t>
      </w:r>
      <w:r>
        <w:rPr>
          <w:lang w:val="fr-FR"/>
        </w:rPr>
        <w:lastRenderedPageBreak/>
        <w:t>formation de 50% de promoteurs en plus (7).</w:t>
      </w:r>
    </w:p>
    <w:p w:rsidR="00BE72A2" w:rsidRDefault="00BE72A2" w:rsidP="00BE72A2">
      <w:pPr>
        <w:pStyle w:val="Heading4"/>
      </w:pPr>
      <w:r w:rsidRPr="004336F9">
        <w:t xml:space="preserve">Résultat </w:t>
      </w:r>
      <w:r>
        <w:t>3</w:t>
      </w:r>
      <w:r w:rsidRPr="004336F9">
        <w:t xml:space="preserve"> : </w:t>
      </w:r>
      <w:r>
        <w:t>Abris</w:t>
      </w:r>
    </w:p>
    <w:p w:rsidR="00BE72A2" w:rsidRPr="00BE72A2" w:rsidRDefault="00BE72A2" w:rsidP="00583611">
      <w:pPr>
        <w:pStyle w:val="ListParagraph"/>
        <w:numPr>
          <w:ilvl w:val="0"/>
          <w:numId w:val="20"/>
        </w:numPr>
        <w:rPr>
          <w:b/>
          <w:i/>
          <w:lang w:val="fr-FR"/>
        </w:rPr>
      </w:pPr>
      <w:r w:rsidRPr="00BE72A2">
        <w:rPr>
          <w:b/>
          <w:i/>
          <w:lang w:val="fr-FR"/>
        </w:rPr>
        <w:t>La construction d’abris</w:t>
      </w:r>
      <w:r w:rsidR="00DF79C0">
        <w:rPr>
          <w:b/>
          <w:i/>
          <w:lang w:val="fr-FR"/>
        </w:rPr>
        <w:t xml:space="preserve"> en adobe </w:t>
      </w:r>
      <w:r w:rsidRPr="00BE72A2">
        <w:rPr>
          <w:b/>
          <w:i/>
          <w:lang w:val="fr-FR"/>
        </w:rPr>
        <w:t xml:space="preserve"> pour les personnes à besoin spécifiques (58% mis en œuvre)</w:t>
      </w:r>
    </w:p>
    <w:p w:rsidR="00BE72A2" w:rsidRDefault="00BE72A2" w:rsidP="00BE72A2">
      <w:pPr>
        <w:rPr>
          <w:lang w:val="fr-FR"/>
        </w:rPr>
      </w:pPr>
      <w:r>
        <w:rPr>
          <w:lang w:val="fr-FR"/>
        </w:rPr>
        <w:t>CARE fait état de 346 abris mis en œuvre sur 600 prévus. Les ouvrages en tant que tels n’ont pas été inspecté lors de la mission</w:t>
      </w:r>
      <w:r>
        <w:rPr>
          <w:rStyle w:val="FootnoteReference"/>
          <w:lang w:val="fr-FR"/>
        </w:rPr>
        <w:footnoteReference w:id="38"/>
      </w:r>
      <w:r>
        <w:rPr>
          <w:lang w:val="fr-FR"/>
        </w:rPr>
        <w:t>. Toutefois les critères de sélection ont été évoqués.</w:t>
      </w:r>
    </w:p>
    <w:p w:rsidR="004541C2" w:rsidRDefault="00BE72A2" w:rsidP="00BE72A2">
      <w:pPr>
        <w:rPr>
          <w:lang w:val="fr-FR"/>
        </w:rPr>
      </w:pPr>
      <w:r>
        <w:rPr>
          <w:lang w:val="fr-FR"/>
        </w:rPr>
        <w:t>Ceux-ci ne semblent pas être établis sur des seuls critères économiques (ressources financière</w:t>
      </w:r>
      <w:r w:rsidR="00420152">
        <w:rPr>
          <w:lang w:val="fr-FR"/>
        </w:rPr>
        <w:t>s</w:t>
      </w:r>
      <w:r>
        <w:rPr>
          <w:lang w:val="fr-FR"/>
        </w:rPr>
        <w:t xml:space="preserve"> du ménage) et physiques (handicap) mais sur des indicateurs indirects (taille du ménage, ménage monoparental, </w:t>
      </w:r>
      <w:proofErr w:type="spellStart"/>
      <w:r>
        <w:rPr>
          <w:lang w:val="fr-FR"/>
        </w:rPr>
        <w:t>etc</w:t>
      </w:r>
      <w:proofErr w:type="spellEnd"/>
      <w:r>
        <w:rPr>
          <w:lang w:val="fr-FR"/>
        </w:rPr>
        <w:t xml:space="preserve">). </w:t>
      </w:r>
    </w:p>
    <w:p w:rsidR="00BE72A2" w:rsidRDefault="00BE72A2" w:rsidP="00BE72A2">
      <w:pPr>
        <w:rPr>
          <w:lang w:val="fr-FR"/>
        </w:rPr>
      </w:pPr>
      <w:r>
        <w:rPr>
          <w:lang w:val="fr-FR"/>
        </w:rPr>
        <w:t>Les réfugiés eux-mêmes</w:t>
      </w:r>
      <w:r>
        <w:rPr>
          <w:rStyle w:val="FootnoteReference"/>
          <w:lang w:val="fr-FR"/>
        </w:rPr>
        <w:footnoteReference w:id="39"/>
      </w:r>
      <w:r>
        <w:rPr>
          <w:lang w:val="fr-FR"/>
        </w:rPr>
        <w:t xml:space="preserve"> ont exprimés des doutes quant à la légitimité des critères d’éligibilité </w:t>
      </w:r>
      <w:r w:rsidR="00420152">
        <w:rPr>
          <w:lang w:val="fr-FR"/>
        </w:rPr>
        <w:t>du programme à</w:t>
      </w:r>
      <w:r>
        <w:rPr>
          <w:lang w:val="fr-FR"/>
        </w:rPr>
        <w:t xml:space="preserve"> ce type d’infrastructures.</w:t>
      </w:r>
    </w:p>
    <w:p w:rsidR="00BE72A2" w:rsidRDefault="004541C2" w:rsidP="00BE72A2">
      <w:pPr>
        <w:rPr>
          <w:lang w:val="fr-FR"/>
        </w:rPr>
      </w:pPr>
      <w:r>
        <w:rPr>
          <w:lang w:val="fr-FR"/>
        </w:rPr>
        <w:t>Ces suspicions soulignent d’une part l’absence de travail en amont par CARE-Fr vis-à-vis des critères d’éligibilité et suggère d’autre part un détournement de l’aide apportée par l’ONG.</w:t>
      </w:r>
    </w:p>
    <w:p w:rsidR="004541C2" w:rsidRDefault="004541C2" w:rsidP="00BE72A2">
      <w:pPr>
        <w:rPr>
          <w:lang w:val="fr-FR"/>
        </w:rPr>
      </w:pPr>
      <w:r>
        <w:rPr>
          <w:lang w:val="fr-FR"/>
        </w:rPr>
        <w:t>L’articulation entre les besoins exprimés (10% de 7,500 ménages, soit 750 ménages à besoins spécifique) et la réponse apportée par CARE-Fr (600 abris) et le HCR (500 abris) reste incohérente (couverture à hauteur de 146% des besoins actuel, 124% des besoins en intégrant les réfugiés à venir de Sido).</w:t>
      </w:r>
    </w:p>
    <w:p w:rsidR="00BE72A2" w:rsidRPr="00DF79C0" w:rsidRDefault="00BE72A2" w:rsidP="00583611">
      <w:pPr>
        <w:pStyle w:val="ListParagraph"/>
        <w:numPr>
          <w:ilvl w:val="0"/>
          <w:numId w:val="20"/>
        </w:numPr>
        <w:rPr>
          <w:b/>
          <w:i/>
          <w:lang w:val="fr-FR"/>
        </w:rPr>
      </w:pPr>
      <w:r w:rsidRPr="00DF79C0">
        <w:rPr>
          <w:b/>
          <w:i/>
          <w:lang w:val="fr-FR"/>
        </w:rPr>
        <w:t>La construction de 2 hangars communautaires</w:t>
      </w:r>
      <w:r w:rsidR="00DF79C0">
        <w:rPr>
          <w:b/>
          <w:i/>
          <w:lang w:val="fr-FR"/>
        </w:rPr>
        <w:t xml:space="preserve"> (100% mis en œuvre)</w:t>
      </w:r>
      <w:r w:rsidRPr="00DF79C0">
        <w:rPr>
          <w:b/>
          <w:i/>
          <w:lang w:val="fr-FR"/>
        </w:rPr>
        <w:t>.</w:t>
      </w:r>
    </w:p>
    <w:p w:rsidR="003B0AE4" w:rsidRDefault="00DF79C0" w:rsidP="005C41B5">
      <w:pPr>
        <w:rPr>
          <w:lang w:val="fr-FR"/>
        </w:rPr>
      </w:pPr>
      <w:r>
        <w:rPr>
          <w:lang w:val="fr-FR"/>
        </w:rPr>
        <w:t>Les deux hangars ont été construits. Ils n’ont pas fait l’objet d’inspection lors de la visite. Les sanitaires ne sont ni éclairés ni isolés par genre (voir commentaire ci-dessus).</w:t>
      </w:r>
    </w:p>
    <w:p w:rsidR="0037323E" w:rsidRDefault="00DF79C0" w:rsidP="001C27D2">
      <w:pPr>
        <w:pStyle w:val="Heading4"/>
      </w:pPr>
      <w:r>
        <w:t>Conclusion</w:t>
      </w:r>
    </w:p>
    <w:p w:rsidR="00DF79C0" w:rsidRDefault="00DF79C0" w:rsidP="00C77776">
      <w:pPr>
        <w:rPr>
          <w:lang w:val="fr-FR"/>
        </w:rPr>
      </w:pPr>
      <w:r>
        <w:rPr>
          <w:lang w:val="fr-FR"/>
        </w:rPr>
        <w:t xml:space="preserve">Dans l’ensemble, le suivi de CARE que ce soit dans la mise en œuvre des ouvrages (qualité), </w:t>
      </w:r>
      <w:r w:rsidR="00420152">
        <w:rPr>
          <w:lang w:val="fr-FR"/>
        </w:rPr>
        <w:t>ou lors du ciblage ou</w:t>
      </w:r>
      <w:r>
        <w:rPr>
          <w:lang w:val="fr-FR"/>
        </w:rPr>
        <w:t xml:space="preserve"> de distribution d’intrants (Abris pour personnes à besoins spécifiques, kits WASH) est insuffisant. </w:t>
      </w:r>
    </w:p>
    <w:p w:rsidR="00DF79C0" w:rsidRDefault="00DF79C0" w:rsidP="00C77776">
      <w:pPr>
        <w:rPr>
          <w:lang w:val="fr-FR"/>
        </w:rPr>
      </w:pPr>
      <w:r>
        <w:rPr>
          <w:lang w:val="fr-FR"/>
        </w:rPr>
        <w:t>Sans être catastrophique, la qualité des ouvrages tient plus des qualités de l’entrepreneur contractés pour les mettre en œuvre que dans la valeur ajoutée de CARE à les superviser.</w:t>
      </w:r>
    </w:p>
    <w:p w:rsidR="00DF79C0" w:rsidRDefault="00DF79C0" w:rsidP="00C77776">
      <w:pPr>
        <w:rPr>
          <w:lang w:val="fr-FR"/>
        </w:rPr>
      </w:pPr>
      <w:r>
        <w:rPr>
          <w:lang w:val="fr-FR"/>
        </w:rPr>
        <w:t xml:space="preserve">Ces déficiences s’observent également sur </w:t>
      </w:r>
      <w:r w:rsidR="00420152">
        <w:rPr>
          <w:lang w:val="fr-FR"/>
        </w:rPr>
        <w:t>l’approche</w:t>
      </w:r>
      <w:r>
        <w:rPr>
          <w:lang w:val="fr-FR"/>
        </w:rPr>
        <w:t xml:space="preserve"> stratégique où CARE s’est rangé derrière une programmation coûteuse et incohérente de la Croix Rouge Tchadienne pour couvrir les besoins en Eau Hygiène et Assainissement. CARE-Fr n’a pas su mobiliser les ressources internes pour mitiger cette stratégie absurde, conseiller et soutenir la CRT pour réorienter et mieux optimiser les moyens dont elle dispose.</w:t>
      </w:r>
    </w:p>
    <w:p w:rsidR="00DF79C0" w:rsidRDefault="00DF79C0" w:rsidP="00C77776">
      <w:pPr>
        <w:rPr>
          <w:lang w:val="fr-FR"/>
        </w:rPr>
      </w:pPr>
      <w:r>
        <w:rPr>
          <w:lang w:val="fr-FR"/>
        </w:rPr>
        <w:t>Le résultat est que les services sont insuffisant</w:t>
      </w:r>
      <w:r w:rsidR="00F441AF">
        <w:rPr>
          <w:lang w:val="fr-FR"/>
        </w:rPr>
        <w:t>s</w:t>
      </w:r>
      <w:r>
        <w:rPr>
          <w:lang w:val="fr-FR"/>
        </w:rPr>
        <w:t xml:space="preserve"> en l’état et que le camp, au-delà de toute </w:t>
      </w:r>
      <w:r w:rsidR="00F441AF">
        <w:rPr>
          <w:lang w:val="fr-FR"/>
        </w:rPr>
        <w:t xml:space="preserve">autre </w:t>
      </w:r>
      <w:r>
        <w:rPr>
          <w:lang w:val="fr-FR"/>
        </w:rPr>
        <w:t>considération</w:t>
      </w:r>
      <w:r w:rsidR="00F441AF">
        <w:rPr>
          <w:lang w:val="fr-FR"/>
        </w:rPr>
        <w:t xml:space="preserve"> n’est pas en mesure d’accueillir les réfugiés pour le moment installé dans le </w:t>
      </w:r>
      <w:r w:rsidR="00420152">
        <w:rPr>
          <w:lang w:val="fr-FR"/>
        </w:rPr>
        <w:t>s</w:t>
      </w:r>
      <w:r w:rsidR="00F441AF">
        <w:rPr>
          <w:lang w:val="fr-FR"/>
        </w:rPr>
        <w:t xml:space="preserve">ecteur </w:t>
      </w:r>
      <w:r w:rsidR="00420152">
        <w:rPr>
          <w:lang w:val="fr-FR"/>
        </w:rPr>
        <w:t>c</w:t>
      </w:r>
      <w:r w:rsidR="00F441AF">
        <w:rPr>
          <w:lang w:val="fr-FR"/>
        </w:rPr>
        <w:t>entral de Sido.</w:t>
      </w:r>
    </w:p>
    <w:p w:rsidR="0037323E" w:rsidRDefault="00965989" w:rsidP="00C77776">
      <w:pPr>
        <w:rPr>
          <w:lang w:val="fr-FR"/>
        </w:rPr>
      </w:pPr>
      <w:r>
        <w:rPr>
          <w:lang w:val="fr-FR"/>
        </w:rPr>
        <w:t>La visibilité n’est pas des meilleur</w:t>
      </w:r>
      <w:r w:rsidR="00420152">
        <w:rPr>
          <w:lang w:val="fr-FR"/>
        </w:rPr>
        <w:t>e</w:t>
      </w:r>
      <w:r>
        <w:rPr>
          <w:lang w:val="fr-FR"/>
        </w:rPr>
        <w:t>s, si un drapeau de l’Union Européenne apparaît chaque fois où un drapeau de Care est là (hormis sur les véhicule), la qualité d’exécution est très médiocre et la seule mention du terme « ECHO » n’est pas des plus explicites.</w:t>
      </w:r>
    </w:p>
    <w:p w:rsidR="00965989" w:rsidRDefault="001C27D2" w:rsidP="00C77776">
      <w:pPr>
        <w:rPr>
          <w:lang w:val="fr-FR"/>
        </w:rPr>
      </w:pPr>
      <w:r>
        <w:rPr>
          <w:lang w:val="fr-FR"/>
        </w:rPr>
        <w:t>L</w:t>
      </w:r>
      <w:r w:rsidR="00965989">
        <w:rPr>
          <w:lang w:val="fr-FR"/>
        </w:rPr>
        <w:t>’état d’avancement des travaux dans nombre d’activité n’est pas rassurant pour un projet sensé se terminer dans moins de deux mois. Des retards sont à craindre avec une précipitation dans l’exécution des activités restantes.</w:t>
      </w:r>
    </w:p>
    <w:p w:rsidR="001C27D2" w:rsidRDefault="001C27D2" w:rsidP="00C77776">
      <w:pPr>
        <w:rPr>
          <w:lang w:val="fr-FR"/>
        </w:rPr>
      </w:pPr>
      <w:r>
        <w:rPr>
          <w:lang w:val="fr-FR"/>
        </w:rPr>
        <w:t xml:space="preserve">Enfin, rien n’a été fait pour accueillir les populations de Sido (hormis quelques armatures en bois pour la CRT en guise d’abris) et rien ne sera fait pour dans la mesure </w:t>
      </w:r>
      <w:r w:rsidR="0015017B">
        <w:rPr>
          <w:lang w:val="fr-FR"/>
        </w:rPr>
        <w:t>où</w:t>
      </w:r>
      <w:r>
        <w:rPr>
          <w:lang w:val="fr-FR"/>
        </w:rPr>
        <w:t xml:space="preserve"> les activités de la CRT et de CARE-Fr </w:t>
      </w:r>
      <w:r w:rsidR="00D050A0">
        <w:rPr>
          <w:lang w:val="fr-FR"/>
        </w:rPr>
        <w:t xml:space="preserve">(hormis 36 latrines à l’état de projet) </w:t>
      </w:r>
      <w:r>
        <w:rPr>
          <w:lang w:val="fr-FR"/>
        </w:rPr>
        <w:t>se sont concentrées presque exclusivement sur la population déjà installées.</w:t>
      </w:r>
    </w:p>
    <w:p w:rsidR="001C27D2" w:rsidRDefault="001C27D2" w:rsidP="00C77776">
      <w:pPr>
        <w:rPr>
          <w:lang w:val="fr-FR"/>
        </w:rPr>
      </w:pPr>
      <w:r>
        <w:rPr>
          <w:lang w:val="fr-FR"/>
        </w:rPr>
        <w:t xml:space="preserve">Ainsi, non seulement les sites identifiés pour la population de Sido sont exposés au ruissellement en saison des pluies mais elles ne disposeront de surcroît d’aucun appui en </w:t>
      </w:r>
      <w:r>
        <w:rPr>
          <w:lang w:val="fr-FR"/>
        </w:rPr>
        <w:lastRenderedPageBreak/>
        <w:t xml:space="preserve">matière d’Eau, d’Hygiène, d’Assainissement et d’Abris des principaux acteurs humanitaires </w:t>
      </w:r>
      <w:r w:rsidR="00D050A0">
        <w:rPr>
          <w:lang w:val="fr-FR"/>
        </w:rPr>
        <w:t xml:space="preserve">en charge de ces services dans le camp de </w:t>
      </w:r>
      <w:proofErr w:type="spellStart"/>
      <w:r w:rsidR="00D050A0">
        <w:rPr>
          <w:lang w:val="fr-FR"/>
        </w:rPr>
        <w:t>Maigama</w:t>
      </w:r>
      <w:proofErr w:type="spellEnd"/>
      <w:r w:rsidR="00D050A0">
        <w:rPr>
          <w:lang w:val="fr-FR"/>
        </w:rPr>
        <w:t xml:space="preserve"> </w:t>
      </w:r>
      <w:r>
        <w:rPr>
          <w:lang w:val="fr-FR"/>
        </w:rPr>
        <w:t>(CRT, CARE-Fr).</w:t>
      </w:r>
    </w:p>
    <w:p w:rsidR="001C27D2" w:rsidRDefault="005F1C7F" w:rsidP="00075DD8">
      <w:pPr>
        <w:pStyle w:val="Heading3"/>
        <w:rPr>
          <w:lang w:val="fr-FR"/>
        </w:rPr>
      </w:pPr>
      <w:bookmarkStart w:id="18" w:name="_Toc415478241"/>
      <w:r>
        <w:rPr>
          <w:lang w:val="fr-FR"/>
        </w:rPr>
        <w:t>P</w:t>
      </w:r>
      <w:r w:rsidR="001C27D2">
        <w:rPr>
          <w:lang w:val="fr-FR"/>
        </w:rPr>
        <w:t>erformances des Agences des Nations Unies im</w:t>
      </w:r>
      <w:r>
        <w:rPr>
          <w:lang w:val="fr-FR"/>
        </w:rPr>
        <w:t>p</w:t>
      </w:r>
      <w:r w:rsidR="001C27D2">
        <w:rPr>
          <w:lang w:val="fr-FR"/>
        </w:rPr>
        <w:t>liquées dans la riposte.</w:t>
      </w:r>
      <w:bookmarkEnd w:id="18"/>
    </w:p>
    <w:p w:rsidR="001C27D2" w:rsidRDefault="001C27D2" w:rsidP="001C27D2">
      <w:pPr>
        <w:pStyle w:val="Heading4"/>
      </w:pPr>
      <w:r>
        <w:t>UNICEF</w:t>
      </w:r>
    </w:p>
    <w:p w:rsidR="00075DD8" w:rsidRDefault="001C27D2" w:rsidP="001C27D2">
      <w:pPr>
        <w:rPr>
          <w:lang w:val="fr-FR"/>
        </w:rPr>
      </w:pPr>
      <w:r w:rsidRPr="001C27D2">
        <w:rPr>
          <w:lang w:val="fr-FR"/>
        </w:rPr>
        <w:t>L’implication d’UNICEF, en partie sous fi</w:t>
      </w:r>
      <w:r>
        <w:rPr>
          <w:lang w:val="fr-FR"/>
        </w:rPr>
        <w:t>n</w:t>
      </w:r>
      <w:r w:rsidRPr="001C27D2">
        <w:rPr>
          <w:lang w:val="fr-FR"/>
        </w:rPr>
        <w:t>ancement ECHO a été évoq</w:t>
      </w:r>
      <w:r w:rsidR="00F55B1F">
        <w:rPr>
          <w:lang w:val="fr-FR"/>
        </w:rPr>
        <w:t>uée ci-dessus et l</w:t>
      </w:r>
      <w:r w:rsidRPr="001C27D2">
        <w:rPr>
          <w:lang w:val="fr-FR"/>
        </w:rPr>
        <w:t>a gabegie</w:t>
      </w:r>
      <w:r w:rsidR="00F55B1F">
        <w:rPr>
          <w:lang w:val="fr-FR"/>
        </w:rPr>
        <w:t xml:space="preserve"> de l’agence</w:t>
      </w:r>
      <w:r w:rsidRPr="001C27D2">
        <w:rPr>
          <w:lang w:val="fr-FR"/>
        </w:rPr>
        <w:t xml:space="preserve"> (point d’eau tarit</w:t>
      </w:r>
      <w:r w:rsidR="00F55B1F">
        <w:rPr>
          <w:lang w:val="fr-FR"/>
        </w:rPr>
        <w:t xml:space="preserve"> et</w:t>
      </w:r>
      <w:r w:rsidRPr="001C27D2">
        <w:rPr>
          <w:lang w:val="fr-FR"/>
        </w:rPr>
        <w:t xml:space="preserve"> latrine</w:t>
      </w:r>
      <w:r w:rsidR="00F55B1F">
        <w:rPr>
          <w:lang w:val="fr-FR"/>
        </w:rPr>
        <w:t>s</w:t>
      </w:r>
      <w:r w:rsidRPr="001C27D2">
        <w:rPr>
          <w:lang w:val="fr-FR"/>
        </w:rPr>
        <w:t xml:space="preserve"> </w:t>
      </w:r>
      <w:r w:rsidR="007B112D">
        <w:rPr>
          <w:lang w:val="fr-FR"/>
        </w:rPr>
        <w:t>insalubres</w:t>
      </w:r>
      <w:r w:rsidR="00F55B1F">
        <w:rPr>
          <w:lang w:val="fr-FR"/>
        </w:rPr>
        <w:t xml:space="preserve"> à Sido</w:t>
      </w:r>
      <w:r w:rsidR="007B112D">
        <w:rPr>
          <w:lang w:val="fr-FR"/>
        </w:rPr>
        <w:t>)</w:t>
      </w:r>
      <w:r w:rsidR="00F55B1F">
        <w:rPr>
          <w:lang w:val="fr-FR"/>
        </w:rPr>
        <w:t xml:space="preserve"> </w:t>
      </w:r>
      <w:r w:rsidR="007B112D">
        <w:rPr>
          <w:lang w:val="fr-FR"/>
        </w:rPr>
        <w:t>dans</w:t>
      </w:r>
      <w:r w:rsidR="00F55B1F">
        <w:rPr>
          <w:lang w:val="fr-FR"/>
        </w:rPr>
        <w:t xml:space="preserve"> l’absence de contrôle de la qualité des ouvrages </w:t>
      </w:r>
      <w:r w:rsidR="007B112D">
        <w:rPr>
          <w:lang w:val="fr-FR"/>
        </w:rPr>
        <w:t>dont elle a la responsabilité</w:t>
      </w:r>
      <w:r w:rsidRPr="001C27D2">
        <w:rPr>
          <w:lang w:val="fr-FR"/>
        </w:rPr>
        <w:t xml:space="preserve"> n’est plus à démontrer</w:t>
      </w:r>
      <w:r w:rsidR="00075DD8" w:rsidRPr="001C27D2">
        <w:rPr>
          <w:lang w:val="fr-FR"/>
        </w:rPr>
        <w:t>.</w:t>
      </w:r>
    </w:p>
    <w:p w:rsidR="00A147A5" w:rsidRDefault="00A147A5" w:rsidP="00A147A5">
      <w:pPr>
        <w:pStyle w:val="Heading4"/>
      </w:pPr>
      <w:r>
        <w:t>PAM</w:t>
      </w:r>
      <w:r w:rsidR="00F738FE">
        <w:t xml:space="preserve"> </w:t>
      </w:r>
    </w:p>
    <w:p w:rsidR="00A147A5" w:rsidRPr="00F90C31" w:rsidRDefault="00A262EC" w:rsidP="00F738FE">
      <w:pPr>
        <w:rPr>
          <w:lang w:val="fr-FR"/>
        </w:rPr>
      </w:pPr>
      <w:r w:rsidRPr="00F738FE">
        <w:rPr>
          <w:lang w:val="fr-FR"/>
        </w:rPr>
        <w:t>Le Programme Alimentaire Mondial</w:t>
      </w:r>
      <w:r w:rsidR="00F738FE" w:rsidRPr="00F738FE">
        <w:rPr>
          <w:lang w:val="fr-FR"/>
        </w:rPr>
        <w:t>, financé en partie par ECHO</w:t>
      </w:r>
      <w:r w:rsidR="00F738FE">
        <w:rPr>
          <w:rStyle w:val="FootnoteReference"/>
          <w:lang w:val="fr-FR"/>
        </w:rPr>
        <w:footnoteReference w:id="40"/>
      </w:r>
      <w:r w:rsidR="00F738FE">
        <w:rPr>
          <w:lang w:val="fr-FR"/>
        </w:rPr>
        <w:t>,</w:t>
      </w:r>
      <w:r w:rsidRPr="00F738FE">
        <w:rPr>
          <w:lang w:val="fr-FR"/>
        </w:rPr>
        <w:t xml:space="preserve"> s’est engagé début 2014 dans une distribution de nourriture via des coupons. </w:t>
      </w:r>
      <w:r w:rsidRPr="00F90C31">
        <w:rPr>
          <w:lang w:val="fr-FR"/>
        </w:rPr>
        <w:t>Une étude de marché ayant montré que le marché local ne pouvait absorber que 50% de la demande générée par les réfugiés, le PAM a fait appel à des fournisseurs régionaux pour créer des foires alimentaires : ces fournisseurs mettaient à disposition une variété d’aliments que les réfugiés achètent avec des coupons fournis par le PAM (à hauteur de 5,500 FCFA/mois/personne). Le prix des denrées alimentaires dans ces foires devait être sensiblement le même que celui des marchés locaux. Les fournisseurs étant par la suite remboursés par le PAM sur présentation des coupons.</w:t>
      </w:r>
    </w:p>
    <w:tbl>
      <w:tblPr>
        <w:tblStyle w:val="TableGrid"/>
        <w:tblW w:w="9063" w:type="dxa"/>
        <w:tblLook w:val="04A0" w:firstRow="1" w:lastRow="0" w:firstColumn="1" w:lastColumn="0" w:noHBand="0" w:noVBand="1"/>
      </w:tblPr>
      <w:tblGrid>
        <w:gridCol w:w="2405"/>
        <w:gridCol w:w="1696"/>
        <w:gridCol w:w="1701"/>
        <w:gridCol w:w="1276"/>
        <w:gridCol w:w="992"/>
        <w:gridCol w:w="993"/>
      </w:tblGrid>
      <w:tr w:rsidR="00657A66" w:rsidRPr="00554B55" w:rsidTr="00657A66">
        <w:tc>
          <w:tcPr>
            <w:tcW w:w="2405" w:type="dxa"/>
            <w:vMerge w:val="restart"/>
            <w:tcBorders>
              <w:top w:val="nil"/>
              <w:left w:val="nil"/>
              <w:bottom w:val="nil"/>
              <w:right w:val="single" w:sz="4" w:space="0" w:color="auto"/>
            </w:tcBorders>
          </w:tcPr>
          <w:p w:rsidR="00657A66" w:rsidRDefault="00657A66" w:rsidP="006708BA">
            <w:pPr>
              <w:spacing w:after="0"/>
              <w:ind w:left="-113"/>
              <w:rPr>
                <w:lang w:val="fr-FR"/>
              </w:rPr>
            </w:pPr>
            <w:r>
              <w:rPr>
                <w:lang w:val="fr-FR"/>
              </w:rPr>
              <w:t xml:space="preserve">Lors d’entretien avec des réfugiés (individuel et en réunion), il est apparu que non seulement le prix des denrées alimentaires disponibles dans ces foires étaient nettement supérieur </w:t>
            </w:r>
            <w:r w:rsidR="007B112D">
              <w:rPr>
                <w:lang w:val="fr-FR"/>
              </w:rPr>
              <w:t>au</w:t>
            </w:r>
            <w:r>
              <w:rPr>
                <w:lang w:val="fr-FR"/>
              </w:rPr>
              <w:t xml:space="preserve"> marché local mais que cette différence allait en augmentant depuis le début de l’année.</w:t>
            </w:r>
          </w:p>
          <w:p w:rsidR="00657A66" w:rsidRPr="00554B55" w:rsidRDefault="00657A66" w:rsidP="00657A66">
            <w:pPr>
              <w:spacing w:before="0" w:after="0"/>
              <w:ind w:left="-113"/>
              <w:rPr>
                <w:sz w:val="16"/>
                <w:szCs w:val="16"/>
                <w:lang w:val="fr-FR"/>
              </w:rPr>
            </w:pPr>
            <w:r>
              <w:rPr>
                <w:lang w:val="fr-FR"/>
              </w:rPr>
              <w:t xml:space="preserve">Cette inflation n’a pas été enregistrée par le PAM qui dispose de prix du marché </w:t>
            </w:r>
          </w:p>
        </w:tc>
        <w:tc>
          <w:tcPr>
            <w:tcW w:w="1696" w:type="dxa"/>
            <w:tcBorders>
              <w:left w:val="single" w:sz="4" w:space="0" w:color="auto"/>
            </w:tcBorders>
          </w:tcPr>
          <w:p w:rsidR="00657A66" w:rsidRPr="00554B55" w:rsidRDefault="00657A66" w:rsidP="006708BA">
            <w:pPr>
              <w:spacing w:after="0"/>
              <w:rPr>
                <w:sz w:val="16"/>
                <w:szCs w:val="16"/>
                <w:lang w:val="fr-FR"/>
              </w:rPr>
            </w:pPr>
            <w:r w:rsidRPr="00554B55">
              <w:rPr>
                <w:sz w:val="16"/>
                <w:szCs w:val="16"/>
                <w:lang w:val="fr-FR"/>
              </w:rPr>
              <w:t>Denrées Alimentaire</w:t>
            </w:r>
          </w:p>
        </w:tc>
        <w:tc>
          <w:tcPr>
            <w:tcW w:w="1701" w:type="dxa"/>
          </w:tcPr>
          <w:p w:rsidR="00657A66" w:rsidRPr="00554B55" w:rsidRDefault="00657A66" w:rsidP="006708BA">
            <w:pPr>
              <w:spacing w:after="0"/>
              <w:rPr>
                <w:sz w:val="16"/>
                <w:szCs w:val="16"/>
                <w:lang w:val="fr-FR"/>
              </w:rPr>
            </w:pPr>
            <w:r w:rsidRPr="00554B55">
              <w:rPr>
                <w:sz w:val="16"/>
                <w:szCs w:val="16"/>
                <w:lang w:val="fr-FR"/>
              </w:rPr>
              <w:t>Source</w:t>
            </w:r>
            <w:r>
              <w:rPr>
                <w:sz w:val="16"/>
                <w:szCs w:val="16"/>
                <w:lang w:val="fr-FR"/>
              </w:rPr>
              <w:t xml:space="preserve"> information</w:t>
            </w:r>
          </w:p>
        </w:tc>
        <w:tc>
          <w:tcPr>
            <w:tcW w:w="1276" w:type="dxa"/>
          </w:tcPr>
          <w:p w:rsidR="00657A66" w:rsidRPr="00554B55" w:rsidRDefault="00657A66" w:rsidP="00A148D7">
            <w:pPr>
              <w:spacing w:before="0" w:after="0"/>
              <w:rPr>
                <w:sz w:val="16"/>
                <w:szCs w:val="16"/>
                <w:lang w:val="fr-FR"/>
              </w:rPr>
            </w:pPr>
            <w:r w:rsidRPr="00554B55">
              <w:rPr>
                <w:sz w:val="16"/>
                <w:szCs w:val="16"/>
                <w:lang w:val="fr-FR"/>
              </w:rPr>
              <w:t>Prix Marché local (FCFA)</w:t>
            </w:r>
          </w:p>
        </w:tc>
        <w:tc>
          <w:tcPr>
            <w:tcW w:w="992" w:type="dxa"/>
          </w:tcPr>
          <w:p w:rsidR="00657A66" w:rsidRPr="00554B55" w:rsidRDefault="00657A66" w:rsidP="00A148D7">
            <w:pPr>
              <w:spacing w:before="0" w:after="0"/>
              <w:rPr>
                <w:sz w:val="16"/>
                <w:szCs w:val="16"/>
                <w:lang w:val="fr-FR"/>
              </w:rPr>
            </w:pPr>
            <w:r w:rsidRPr="00554B55">
              <w:rPr>
                <w:sz w:val="16"/>
                <w:szCs w:val="16"/>
                <w:lang w:val="fr-FR"/>
              </w:rPr>
              <w:t>Prix PAM (FCFA)</w:t>
            </w:r>
          </w:p>
        </w:tc>
        <w:tc>
          <w:tcPr>
            <w:tcW w:w="993" w:type="dxa"/>
          </w:tcPr>
          <w:p w:rsidR="00657A66" w:rsidRPr="00554B55" w:rsidRDefault="00657A66" w:rsidP="00A148D7">
            <w:pPr>
              <w:spacing w:before="0" w:after="0"/>
              <w:rPr>
                <w:sz w:val="16"/>
                <w:szCs w:val="16"/>
                <w:lang w:val="fr-FR"/>
              </w:rPr>
            </w:pPr>
            <w:r w:rsidRPr="00554B55">
              <w:rPr>
                <w:sz w:val="16"/>
                <w:szCs w:val="16"/>
                <w:lang w:val="fr-FR"/>
              </w:rPr>
              <w:t>Différence de prix</w:t>
            </w:r>
          </w:p>
        </w:tc>
      </w:tr>
      <w:tr w:rsidR="00657A66" w:rsidRPr="00554B55" w:rsidTr="00657A66">
        <w:tc>
          <w:tcPr>
            <w:tcW w:w="2405" w:type="dxa"/>
            <w:vMerge/>
            <w:tcBorders>
              <w:top w:val="nil"/>
              <w:left w:val="nil"/>
              <w:bottom w:val="nil"/>
              <w:right w:val="single" w:sz="4" w:space="0" w:color="auto"/>
            </w:tcBorders>
          </w:tcPr>
          <w:p w:rsidR="00657A66" w:rsidRPr="00554B55" w:rsidRDefault="00657A66" w:rsidP="00A148D7">
            <w:pPr>
              <w:spacing w:before="0" w:after="0"/>
              <w:rPr>
                <w:sz w:val="16"/>
                <w:szCs w:val="16"/>
                <w:lang w:val="fr-FR"/>
              </w:rPr>
            </w:pPr>
          </w:p>
        </w:tc>
        <w:tc>
          <w:tcPr>
            <w:tcW w:w="1696" w:type="dxa"/>
            <w:vMerge w:val="restart"/>
            <w:tcBorders>
              <w:left w:val="single" w:sz="4" w:space="0" w:color="auto"/>
            </w:tcBorders>
          </w:tcPr>
          <w:p w:rsidR="00657A66" w:rsidRPr="00554B55" w:rsidRDefault="00657A66" w:rsidP="00A148D7">
            <w:pPr>
              <w:spacing w:before="0" w:after="0"/>
              <w:rPr>
                <w:sz w:val="16"/>
                <w:szCs w:val="16"/>
                <w:lang w:val="fr-FR"/>
              </w:rPr>
            </w:pPr>
            <w:r w:rsidRPr="00554B55">
              <w:rPr>
                <w:sz w:val="16"/>
                <w:szCs w:val="16"/>
                <w:lang w:val="fr-FR"/>
              </w:rPr>
              <w:t>Boite de Sardine</w:t>
            </w:r>
          </w:p>
        </w:tc>
        <w:tc>
          <w:tcPr>
            <w:tcW w:w="1701" w:type="dxa"/>
          </w:tcPr>
          <w:p w:rsidR="00657A66" w:rsidRPr="00554B55" w:rsidRDefault="00657A66" w:rsidP="00A148D7">
            <w:pPr>
              <w:spacing w:before="0" w:after="0"/>
              <w:rPr>
                <w:sz w:val="16"/>
                <w:szCs w:val="16"/>
                <w:lang w:val="fr-FR"/>
              </w:rPr>
            </w:pPr>
            <w:r w:rsidRPr="00554B55">
              <w:rPr>
                <w:sz w:val="16"/>
                <w:szCs w:val="16"/>
                <w:lang w:val="fr-FR"/>
              </w:rPr>
              <w:t>Chef de Village Sido</w:t>
            </w:r>
          </w:p>
        </w:tc>
        <w:tc>
          <w:tcPr>
            <w:tcW w:w="1276" w:type="dxa"/>
          </w:tcPr>
          <w:p w:rsidR="00657A66" w:rsidRPr="00554B55" w:rsidRDefault="00657A66" w:rsidP="00A148D7">
            <w:pPr>
              <w:spacing w:before="0" w:after="0"/>
              <w:rPr>
                <w:sz w:val="16"/>
                <w:szCs w:val="16"/>
                <w:lang w:val="fr-FR"/>
              </w:rPr>
            </w:pPr>
            <w:r w:rsidRPr="00554B55">
              <w:rPr>
                <w:sz w:val="16"/>
                <w:szCs w:val="16"/>
                <w:lang w:val="fr-FR"/>
              </w:rPr>
              <w:t>500</w:t>
            </w:r>
          </w:p>
        </w:tc>
        <w:tc>
          <w:tcPr>
            <w:tcW w:w="992" w:type="dxa"/>
          </w:tcPr>
          <w:p w:rsidR="00657A66" w:rsidRPr="00554B55" w:rsidRDefault="00657A66" w:rsidP="00A148D7">
            <w:pPr>
              <w:spacing w:before="0" w:after="0"/>
              <w:rPr>
                <w:sz w:val="16"/>
                <w:szCs w:val="16"/>
                <w:lang w:val="fr-FR"/>
              </w:rPr>
            </w:pPr>
            <w:r w:rsidRPr="00554B55">
              <w:rPr>
                <w:sz w:val="16"/>
                <w:szCs w:val="16"/>
                <w:lang w:val="fr-FR"/>
              </w:rPr>
              <w:t>550</w:t>
            </w:r>
          </w:p>
        </w:tc>
        <w:tc>
          <w:tcPr>
            <w:tcW w:w="993" w:type="dxa"/>
          </w:tcPr>
          <w:p w:rsidR="00657A66" w:rsidRPr="00554B55" w:rsidRDefault="00657A66" w:rsidP="00A148D7">
            <w:pPr>
              <w:spacing w:before="0" w:after="0"/>
              <w:rPr>
                <w:sz w:val="16"/>
                <w:szCs w:val="16"/>
                <w:lang w:val="fr-FR"/>
              </w:rPr>
            </w:pPr>
            <w:r w:rsidRPr="00554B55">
              <w:rPr>
                <w:sz w:val="16"/>
                <w:szCs w:val="16"/>
                <w:lang w:val="fr-FR"/>
              </w:rPr>
              <w:t>+10%</w:t>
            </w:r>
          </w:p>
        </w:tc>
      </w:tr>
      <w:tr w:rsidR="00657A66" w:rsidRPr="00554B55" w:rsidTr="00657A66">
        <w:tc>
          <w:tcPr>
            <w:tcW w:w="2405" w:type="dxa"/>
            <w:vMerge/>
            <w:tcBorders>
              <w:top w:val="nil"/>
              <w:left w:val="nil"/>
              <w:bottom w:val="nil"/>
              <w:right w:val="single" w:sz="4" w:space="0" w:color="auto"/>
            </w:tcBorders>
          </w:tcPr>
          <w:p w:rsidR="00657A66" w:rsidRPr="00554B55" w:rsidRDefault="00657A66" w:rsidP="00A148D7">
            <w:pPr>
              <w:spacing w:before="0" w:after="0"/>
              <w:rPr>
                <w:sz w:val="16"/>
                <w:szCs w:val="16"/>
                <w:lang w:val="fr-FR"/>
              </w:rPr>
            </w:pPr>
          </w:p>
        </w:tc>
        <w:tc>
          <w:tcPr>
            <w:tcW w:w="1696" w:type="dxa"/>
            <w:vMerge/>
            <w:tcBorders>
              <w:left w:val="single" w:sz="4" w:space="0" w:color="auto"/>
            </w:tcBorders>
          </w:tcPr>
          <w:p w:rsidR="00657A66" w:rsidRPr="00554B55" w:rsidRDefault="00657A66" w:rsidP="00A148D7">
            <w:pPr>
              <w:spacing w:before="0" w:after="0"/>
              <w:rPr>
                <w:sz w:val="16"/>
                <w:szCs w:val="16"/>
                <w:lang w:val="fr-FR"/>
              </w:rPr>
            </w:pPr>
          </w:p>
        </w:tc>
        <w:tc>
          <w:tcPr>
            <w:tcW w:w="1701" w:type="dxa"/>
          </w:tcPr>
          <w:p w:rsidR="00657A66" w:rsidRPr="00554B55" w:rsidRDefault="00657A66" w:rsidP="00A148D7">
            <w:pPr>
              <w:spacing w:before="0" w:after="0"/>
              <w:rPr>
                <w:sz w:val="16"/>
                <w:szCs w:val="16"/>
                <w:lang w:val="fr-FR"/>
              </w:rPr>
            </w:pPr>
            <w:r w:rsidRPr="00554B55">
              <w:rPr>
                <w:sz w:val="16"/>
                <w:szCs w:val="16"/>
                <w:lang w:val="fr-FR"/>
              </w:rPr>
              <w:t xml:space="preserve">Réfugiés </w:t>
            </w:r>
            <w:proofErr w:type="spellStart"/>
            <w:r w:rsidRPr="00554B55">
              <w:rPr>
                <w:sz w:val="16"/>
                <w:szCs w:val="16"/>
                <w:lang w:val="fr-FR"/>
              </w:rPr>
              <w:t>Maigama</w:t>
            </w:r>
            <w:proofErr w:type="spellEnd"/>
          </w:p>
        </w:tc>
        <w:tc>
          <w:tcPr>
            <w:tcW w:w="1276" w:type="dxa"/>
          </w:tcPr>
          <w:p w:rsidR="00657A66" w:rsidRPr="00554B55" w:rsidRDefault="00657A66" w:rsidP="00A148D7">
            <w:pPr>
              <w:spacing w:before="0" w:after="0"/>
              <w:rPr>
                <w:sz w:val="16"/>
                <w:szCs w:val="16"/>
                <w:lang w:val="fr-FR"/>
              </w:rPr>
            </w:pPr>
            <w:r w:rsidRPr="00554B55">
              <w:rPr>
                <w:sz w:val="16"/>
                <w:szCs w:val="16"/>
                <w:lang w:val="fr-FR"/>
              </w:rPr>
              <w:t>400</w:t>
            </w:r>
          </w:p>
        </w:tc>
        <w:tc>
          <w:tcPr>
            <w:tcW w:w="992" w:type="dxa"/>
          </w:tcPr>
          <w:p w:rsidR="00657A66" w:rsidRPr="00554B55" w:rsidRDefault="00657A66" w:rsidP="00A148D7">
            <w:pPr>
              <w:spacing w:before="0" w:after="0"/>
              <w:rPr>
                <w:sz w:val="16"/>
                <w:szCs w:val="16"/>
                <w:lang w:val="fr-FR"/>
              </w:rPr>
            </w:pPr>
            <w:r w:rsidRPr="00554B55">
              <w:rPr>
                <w:sz w:val="16"/>
                <w:szCs w:val="16"/>
                <w:lang w:val="fr-FR"/>
              </w:rPr>
              <w:t>550</w:t>
            </w:r>
          </w:p>
        </w:tc>
        <w:tc>
          <w:tcPr>
            <w:tcW w:w="993" w:type="dxa"/>
          </w:tcPr>
          <w:p w:rsidR="00657A66" w:rsidRPr="00554B55" w:rsidRDefault="00657A66" w:rsidP="00A148D7">
            <w:pPr>
              <w:spacing w:before="0" w:after="0"/>
              <w:rPr>
                <w:sz w:val="16"/>
                <w:szCs w:val="16"/>
                <w:lang w:val="fr-FR"/>
              </w:rPr>
            </w:pPr>
            <w:r w:rsidRPr="00554B55">
              <w:rPr>
                <w:sz w:val="16"/>
                <w:szCs w:val="16"/>
                <w:lang w:val="fr-FR"/>
              </w:rPr>
              <w:t>+37%</w:t>
            </w:r>
          </w:p>
        </w:tc>
      </w:tr>
      <w:tr w:rsidR="00657A66" w:rsidRPr="00554B55" w:rsidTr="00657A66">
        <w:tc>
          <w:tcPr>
            <w:tcW w:w="2405" w:type="dxa"/>
            <w:vMerge/>
            <w:tcBorders>
              <w:top w:val="nil"/>
              <w:left w:val="nil"/>
              <w:bottom w:val="nil"/>
              <w:right w:val="single" w:sz="4" w:space="0" w:color="auto"/>
            </w:tcBorders>
          </w:tcPr>
          <w:p w:rsidR="00657A66" w:rsidRPr="00554B55" w:rsidRDefault="00657A66" w:rsidP="00A772B1">
            <w:pPr>
              <w:spacing w:before="0" w:after="0"/>
              <w:rPr>
                <w:sz w:val="16"/>
                <w:szCs w:val="16"/>
                <w:lang w:val="fr-FR"/>
              </w:rPr>
            </w:pPr>
          </w:p>
        </w:tc>
        <w:tc>
          <w:tcPr>
            <w:tcW w:w="1696" w:type="dxa"/>
            <w:vMerge w:val="restart"/>
            <w:tcBorders>
              <w:left w:val="single" w:sz="4" w:space="0" w:color="auto"/>
            </w:tcBorders>
          </w:tcPr>
          <w:p w:rsidR="00657A66" w:rsidRPr="00554B55" w:rsidRDefault="00657A66" w:rsidP="00A772B1">
            <w:pPr>
              <w:spacing w:before="0" w:after="0"/>
              <w:rPr>
                <w:sz w:val="16"/>
                <w:szCs w:val="16"/>
                <w:lang w:val="fr-FR"/>
              </w:rPr>
            </w:pPr>
            <w:r w:rsidRPr="00554B55">
              <w:rPr>
                <w:sz w:val="16"/>
                <w:szCs w:val="16"/>
                <w:lang w:val="fr-FR"/>
              </w:rPr>
              <w:t>Sucre (Koro</w:t>
            </w:r>
            <w:r w:rsidRPr="00554B55">
              <w:rPr>
                <w:rStyle w:val="FootnoteReference"/>
                <w:sz w:val="16"/>
                <w:szCs w:val="16"/>
                <w:lang w:val="fr-FR"/>
              </w:rPr>
              <w:footnoteReference w:id="41"/>
            </w:r>
            <w:r w:rsidRPr="00554B55">
              <w:rPr>
                <w:sz w:val="16"/>
                <w:szCs w:val="16"/>
                <w:lang w:val="fr-FR"/>
              </w:rPr>
              <w:t>)</w:t>
            </w:r>
          </w:p>
        </w:tc>
        <w:tc>
          <w:tcPr>
            <w:tcW w:w="1701" w:type="dxa"/>
          </w:tcPr>
          <w:p w:rsidR="00657A66" w:rsidRPr="00554B55" w:rsidRDefault="00657A66" w:rsidP="00A148D7">
            <w:pPr>
              <w:spacing w:before="0" w:after="0"/>
              <w:rPr>
                <w:sz w:val="16"/>
                <w:szCs w:val="16"/>
                <w:lang w:val="fr-FR"/>
              </w:rPr>
            </w:pPr>
            <w:r w:rsidRPr="00554B55">
              <w:rPr>
                <w:sz w:val="16"/>
                <w:szCs w:val="16"/>
                <w:lang w:val="fr-FR"/>
              </w:rPr>
              <w:t>Réfugiés Sido</w:t>
            </w:r>
          </w:p>
        </w:tc>
        <w:tc>
          <w:tcPr>
            <w:tcW w:w="1276" w:type="dxa"/>
          </w:tcPr>
          <w:p w:rsidR="00657A66" w:rsidRPr="00554B55" w:rsidRDefault="00657A66" w:rsidP="00A148D7">
            <w:pPr>
              <w:spacing w:before="0" w:after="0"/>
              <w:rPr>
                <w:sz w:val="16"/>
                <w:szCs w:val="16"/>
                <w:lang w:val="fr-FR"/>
              </w:rPr>
            </w:pPr>
            <w:r w:rsidRPr="00554B55">
              <w:rPr>
                <w:sz w:val="16"/>
                <w:szCs w:val="16"/>
                <w:lang w:val="fr-FR"/>
              </w:rPr>
              <w:t>2 000</w:t>
            </w:r>
          </w:p>
        </w:tc>
        <w:tc>
          <w:tcPr>
            <w:tcW w:w="992" w:type="dxa"/>
          </w:tcPr>
          <w:p w:rsidR="00657A66" w:rsidRPr="00554B55" w:rsidRDefault="00657A66" w:rsidP="00A148D7">
            <w:pPr>
              <w:spacing w:before="0" w:after="0"/>
              <w:rPr>
                <w:sz w:val="16"/>
                <w:szCs w:val="16"/>
                <w:lang w:val="fr-FR"/>
              </w:rPr>
            </w:pPr>
            <w:r w:rsidRPr="00554B55">
              <w:rPr>
                <w:sz w:val="16"/>
                <w:szCs w:val="16"/>
                <w:lang w:val="fr-FR"/>
              </w:rPr>
              <w:t>2 500</w:t>
            </w:r>
          </w:p>
        </w:tc>
        <w:tc>
          <w:tcPr>
            <w:tcW w:w="993" w:type="dxa"/>
          </w:tcPr>
          <w:p w:rsidR="00657A66" w:rsidRPr="00554B55" w:rsidRDefault="00657A66" w:rsidP="00A148D7">
            <w:pPr>
              <w:spacing w:before="0" w:after="0"/>
              <w:rPr>
                <w:sz w:val="16"/>
                <w:szCs w:val="16"/>
                <w:lang w:val="fr-FR"/>
              </w:rPr>
            </w:pPr>
            <w:r w:rsidRPr="00554B55">
              <w:rPr>
                <w:sz w:val="16"/>
                <w:szCs w:val="16"/>
                <w:lang w:val="fr-FR"/>
              </w:rPr>
              <w:t>+25%</w:t>
            </w:r>
          </w:p>
        </w:tc>
      </w:tr>
      <w:tr w:rsidR="00657A66" w:rsidRPr="00554B55" w:rsidTr="00657A66">
        <w:tc>
          <w:tcPr>
            <w:tcW w:w="2405" w:type="dxa"/>
            <w:vMerge/>
            <w:tcBorders>
              <w:top w:val="nil"/>
              <w:left w:val="nil"/>
              <w:bottom w:val="nil"/>
              <w:right w:val="single" w:sz="4" w:space="0" w:color="auto"/>
            </w:tcBorders>
          </w:tcPr>
          <w:p w:rsidR="00657A66" w:rsidRPr="00554B55" w:rsidRDefault="00657A66" w:rsidP="00A148D7">
            <w:pPr>
              <w:spacing w:before="0" w:after="0"/>
              <w:rPr>
                <w:sz w:val="16"/>
                <w:szCs w:val="16"/>
                <w:lang w:val="fr-FR"/>
              </w:rPr>
            </w:pPr>
          </w:p>
        </w:tc>
        <w:tc>
          <w:tcPr>
            <w:tcW w:w="1696" w:type="dxa"/>
            <w:vMerge/>
            <w:tcBorders>
              <w:left w:val="single" w:sz="4" w:space="0" w:color="auto"/>
            </w:tcBorders>
          </w:tcPr>
          <w:p w:rsidR="00657A66" w:rsidRPr="00554B55" w:rsidRDefault="00657A66" w:rsidP="00A148D7">
            <w:pPr>
              <w:spacing w:before="0" w:after="0"/>
              <w:rPr>
                <w:sz w:val="16"/>
                <w:szCs w:val="16"/>
                <w:lang w:val="fr-FR"/>
              </w:rPr>
            </w:pPr>
          </w:p>
        </w:tc>
        <w:tc>
          <w:tcPr>
            <w:tcW w:w="1701" w:type="dxa"/>
          </w:tcPr>
          <w:p w:rsidR="00657A66" w:rsidRPr="00554B55" w:rsidRDefault="00657A66" w:rsidP="00A148D7">
            <w:pPr>
              <w:spacing w:before="0" w:after="0"/>
              <w:rPr>
                <w:sz w:val="16"/>
                <w:szCs w:val="16"/>
                <w:lang w:val="fr-FR"/>
              </w:rPr>
            </w:pPr>
            <w:r w:rsidRPr="00554B55">
              <w:rPr>
                <w:sz w:val="16"/>
                <w:szCs w:val="16"/>
                <w:lang w:val="fr-FR"/>
              </w:rPr>
              <w:t xml:space="preserve">Réfugiés </w:t>
            </w:r>
            <w:proofErr w:type="spellStart"/>
            <w:r w:rsidRPr="00554B55">
              <w:rPr>
                <w:sz w:val="16"/>
                <w:szCs w:val="16"/>
                <w:lang w:val="fr-FR"/>
              </w:rPr>
              <w:t>Maigama</w:t>
            </w:r>
            <w:proofErr w:type="spellEnd"/>
          </w:p>
        </w:tc>
        <w:tc>
          <w:tcPr>
            <w:tcW w:w="1276" w:type="dxa"/>
          </w:tcPr>
          <w:p w:rsidR="00657A66" w:rsidRPr="00554B55" w:rsidRDefault="00657A66" w:rsidP="00A148D7">
            <w:pPr>
              <w:spacing w:before="0" w:after="0"/>
              <w:rPr>
                <w:sz w:val="16"/>
                <w:szCs w:val="16"/>
                <w:lang w:val="fr-FR"/>
              </w:rPr>
            </w:pPr>
            <w:r w:rsidRPr="00554B55">
              <w:rPr>
                <w:sz w:val="16"/>
                <w:szCs w:val="16"/>
                <w:lang w:val="fr-FR"/>
              </w:rPr>
              <w:t>2 000</w:t>
            </w:r>
          </w:p>
        </w:tc>
        <w:tc>
          <w:tcPr>
            <w:tcW w:w="992" w:type="dxa"/>
          </w:tcPr>
          <w:p w:rsidR="00657A66" w:rsidRPr="00554B55" w:rsidRDefault="00657A66" w:rsidP="00A148D7">
            <w:pPr>
              <w:spacing w:before="0" w:after="0"/>
              <w:rPr>
                <w:sz w:val="16"/>
                <w:szCs w:val="16"/>
                <w:lang w:val="fr-FR"/>
              </w:rPr>
            </w:pPr>
            <w:r w:rsidRPr="00554B55">
              <w:rPr>
                <w:sz w:val="16"/>
                <w:szCs w:val="16"/>
                <w:lang w:val="fr-FR"/>
              </w:rPr>
              <w:t>2 500</w:t>
            </w:r>
          </w:p>
        </w:tc>
        <w:tc>
          <w:tcPr>
            <w:tcW w:w="993" w:type="dxa"/>
          </w:tcPr>
          <w:p w:rsidR="00657A66" w:rsidRPr="00554B55" w:rsidRDefault="00657A66" w:rsidP="00A148D7">
            <w:pPr>
              <w:spacing w:before="0" w:after="0"/>
              <w:rPr>
                <w:sz w:val="16"/>
                <w:szCs w:val="16"/>
                <w:lang w:val="fr-FR"/>
              </w:rPr>
            </w:pPr>
            <w:r w:rsidRPr="00554B55">
              <w:rPr>
                <w:sz w:val="16"/>
                <w:szCs w:val="16"/>
                <w:lang w:val="fr-FR"/>
              </w:rPr>
              <w:t>+25%</w:t>
            </w:r>
          </w:p>
        </w:tc>
      </w:tr>
      <w:tr w:rsidR="00657A66" w:rsidRPr="00554B55" w:rsidTr="00657A66">
        <w:tc>
          <w:tcPr>
            <w:tcW w:w="2405" w:type="dxa"/>
            <w:vMerge/>
            <w:tcBorders>
              <w:top w:val="nil"/>
              <w:left w:val="nil"/>
              <w:bottom w:val="nil"/>
              <w:right w:val="single" w:sz="4" w:space="0" w:color="auto"/>
            </w:tcBorders>
          </w:tcPr>
          <w:p w:rsidR="00657A66" w:rsidRPr="00554B55" w:rsidRDefault="00657A66" w:rsidP="00A148D7">
            <w:pPr>
              <w:spacing w:before="0" w:after="0"/>
              <w:rPr>
                <w:sz w:val="16"/>
                <w:szCs w:val="16"/>
                <w:lang w:val="fr-FR"/>
              </w:rPr>
            </w:pPr>
          </w:p>
        </w:tc>
        <w:tc>
          <w:tcPr>
            <w:tcW w:w="1696" w:type="dxa"/>
            <w:tcBorders>
              <w:left w:val="single" w:sz="4" w:space="0" w:color="auto"/>
            </w:tcBorders>
          </w:tcPr>
          <w:p w:rsidR="00657A66" w:rsidRPr="00554B55" w:rsidRDefault="00657A66" w:rsidP="00A148D7">
            <w:pPr>
              <w:spacing w:before="0" w:after="0"/>
              <w:rPr>
                <w:sz w:val="16"/>
                <w:szCs w:val="16"/>
                <w:lang w:val="fr-FR"/>
              </w:rPr>
            </w:pPr>
            <w:r w:rsidRPr="00554B55">
              <w:rPr>
                <w:sz w:val="16"/>
                <w:szCs w:val="16"/>
                <w:lang w:val="fr-FR"/>
              </w:rPr>
              <w:t>Sucre 25 Kg</w:t>
            </w:r>
          </w:p>
        </w:tc>
        <w:tc>
          <w:tcPr>
            <w:tcW w:w="1701" w:type="dxa"/>
          </w:tcPr>
          <w:p w:rsidR="00657A66" w:rsidRPr="00554B55" w:rsidRDefault="00657A66" w:rsidP="00A148D7">
            <w:pPr>
              <w:spacing w:before="0" w:after="0"/>
              <w:rPr>
                <w:sz w:val="16"/>
                <w:szCs w:val="16"/>
                <w:lang w:val="fr-FR"/>
              </w:rPr>
            </w:pPr>
            <w:r w:rsidRPr="00554B55">
              <w:rPr>
                <w:sz w:val="16"/>
                <w:szCs w:val="16"/>
                <w:lang w:val="fr-FR"/>
              </w:rPr>
              <w:t xml:space="preserve">Réfugiés </w:t>
            </w:r>
            <w:proofErr w:type="spellStart"/>
            <w:r w:rsidRPr="00554B55">
              <w:rPr>
                <w:sz w:val="16"/>
                <w:szCs w:val="16"/>
                <w:lang w:val="fr-FR"/>
              </w:rPr>
              <w:t>Maigama</w:t>
            </w:r>
            <w:proofErr w:type="spellEnd"/>
          </w:p>
        </w:tc>
        <w:tc>
          <w:tcPr>
            <w:tcW w:w="1276" w:type="dxa"/>
          </w:tcPr>
          <w:p w:rsidR="00657A66" w:rsidRPr="00554B55" w:rsidRDefault="00657A66" w:rsidP="00A148D7">
            <w:pPr>
              <w:spacing w:before="0" w:after="0"/>
              <w:rPr>
                <w:sz w:val="16"/>
                <w:szCs w:val="16"/>
                <w:lang w:val="fr-FR"/>
              </w:rPr>
            </w:pPr>
            <w:r w:rsidRPr="00554B55">
              <w:rPr>
                <w:sz w:val="16"/>
                <w:szCs w:val="16"/>
                <w:lang w:val="fr-FR"/>
              </w:rPr>
              <w:t>15 000 à 18 000</w:t>
            </w:r>
          </w:p>
        </w:tc>
        <w:tc>
          <w:tcPr>
            <w:tcW w:w="992" w:type="dxa"/>
          </w:tcPr>
          <w:p w:rsidR="00657A66" w:rsidRPr="00554B55" w:rsidRDefault="00657A66" w:rsidP="00A148D7">
            <w:pPr>
              <w:spacing w:before="0" w:after="0"/>
              <w:rPr>
                <w:sz w:val="16"/>
                <w:szCs w:val="16"/>
                <w:lang w:val="fr-FR"/>
              </w:rPr>
            </w:pPr>
            <w:r w:rsidRPr="00554B55">
              <w:rPr>
                <w:sz w:val="16"/>
                <w:szCs w:val="16"/>
                <w:lang w:val="fr-FR"/>
              </w:rPr>
              <w:t>25 000 à 26 000</w:t>
            </w:r>
          </w:p>
        </w:tc>
        <w:tc>
          <w:tcPr>
            <w:tcW w:w="993" w:type="dxa"/>
          </w:tcPr>
          <w:p w:rsidR="00657A66" w:rsidRPr="00554B55" w:rsidRDefault="00657A66" w:rsidP="00A148D7">
            <w:pPr>
              <w:spacing w:before="0" w:after="0"/>
              <w:rPr>
                <w:sz w:val="16"/>
                <w:szCs w:val="16"/>
                <w:lang w:val="fr-FR"/>
              </w:rPr>
            </w:pPr>
            <w:r w:rsidRPr="00554B55">
              <w:rPr>
                <w:sz w:val="16"/>
                <w:szCs w:val="16"/>
                <w:lang w:val="fr-FR"/>
              </w:rPr>
              <w:t>+44 à 67%</w:t>
            </w:r>
          </w:p>
        </w:tc>
      </w:tr>
      <w:tr w:rsidR="00657A66" w:rsidRPr="00554B55" w:rsidTr="00657A66">
        <w:tc>
          <w:tcPr>
            <w:tcW w:w="2405" w:type="dxa"/>
            <w:vMerge/>
            <w:tcBorders>
              <w:top w:val="nil"/>
              <w:left w:val="nil"/>
              <w:bottom w:val="nil"/>
              <w:right w:val="single" w:sz="4" w:space="0" w:color="auto"/>
            </w:tcBorders>
          </w:tcPr>
          <w:p w:rsidR="00657A66" w:rsidRPr="00554B55" w:rsidRDefault="00657A66" w:rsidP="00A148D7">
            <w:pPr>
              <w:spacing w:before="0" w:after="0"/>
              <w:rPr>
                <w:sz w:val="16"/>
                <w:szCs w:val="16"/>
                <w:lang w:val="fr-FR"/>
              </w:rPr>
            </w:pPr>
          </w:p>
        </w:tc>
        <w:tc>
          <w:tcPr>
            <w:tcW w:w="1696" w:type="dxa"/>
            <w:tcBorders>
              <w:left w:val="single" w:sz="4" w:space="0" w:color="auto"/>
            </w:tcBorders>
          </w:tcPr>
          <w:p w:rsidR="00657A66" w:rsidRPr="00554B55" w:rsidRDefault="00657A66" w:rsidP="00A148D7">
            <w:pPr>
              <w:spacing w:before="0" w:after="0"/>
              <w:rPr>
                <w:sz w:val="16"/>
                <w:szCs w:val="16"/>
                <w:lang w:val="fr-FR"/>
              </w:rPr>
            </w:pPr>
            <w:r w:rsidRPr="00554B55">
              <w:rPr>
                <w:sz w:val="16"/>
                <w:szCs w:val="16"/>
                <w:lang w:val="fr-FR"/>
              </w:rPr>
              <w:t>Farine (50 kg)</w:t>
            </w:r>
          </w:p>
        </w:tc>
        <w:tc>
          <w:tcPr>
            <w:tcW w:w="1701" w:type="dxa"/>
          </w:tcPr>
          <w:p w:rsidR="00657A66" w:rsidRPr="00554B55" w:rsidRDefault="00657A66" w:rsidP="00A148D7">
            <w:pPr>
              <w:spacing w:before="0" w:after="0"/>
              <w:rPr>
                <w:sz w:val="16"/>
                <w:szCs w:val="16"/>
                <w:lang w:val="fr-FR"/>
              </w:rPr>
            </w:pPr>
            <w:r w:rsidRPr="00554B55">
              <w:rPr>
                <w:sz w:val="16"/>
                <w:szCs w:val="16"/>
                <w:lang w:val="fr-FR"/>
              </w:rPr>
              <w:t xml:space="preserve">Réfugiés </w:t>
            </w:r>
            <w:proofErr w:type="spellStart"/>
            <w:r w:rsidRPr="00554B55">
              <w:rPr>
                <w:sz w:val="16"/>
                <w:szCs w:val="16"/>
                <w:lang w:val="fr-FR"/>
              </w:rPr>
              <w:t>Maigama</w:t>
            </w:r>
            <w:proofErr w:type="spellEnd"/>
          </w:p>
        </w:tc>
        <w:tc>
          <w:tcPr>
            <w:tcW w:w="1276" w:type="dxa"/>
          </w:tcPr>
          <w:p w:rsidR="00657A66" w:rsidRPr="00554B55" w:rsidRDefault="00657A66" w:rsidP="00A148D7">
            <w:pPr>
              <w:spacing w:before="0" w:after="0"/>
              <w:rPr>
                <w:sz w:val="16"/>
                <w:szCs w:val="16"/>
                <w:lang w:val="fr-FR"/>
              </w:rPr>
            </w:pPr>
            <w:r w:rsidRPr="00554B55">
              <w:rPr>
                <w:sz w:val="16"/>
                <w:szCs w:val="16"/>
                <w:lang w:val="fr-FR"/>
              </w:rPr>
              <w:t>22 000</w:t>
            </w:r>
          </w:p>
        </w:tc>
        <w:tc>
          <w:tcPr>
            <w:tcW w:w="992" w:type="dxa"/>
          </w:tcPr>
          <w:p w:rsidR="00657A66" w:rsidRPr="00554B55" w:rsidRDefault="00657A66" w:rsidP="00A148D7">
            <w:pPr>
              <w:spacing w:before="0" w:after="0"/>
              <w:rPr>
                <w:sz w:val="16"/>
                <w:szCs w:val="16"/>
                <w:lang w:val="fr-FR"/>
              </w:rPr>
            </w:pPr>
            <w:r w:rsidRPr="00554B55">
              <w:rPr>
                <w:sz w:val="16"/>
                <w:szCs w:val="16"/>
                <w:lang w:val="fr-FR"/>
              </w:rPr>
              <w:t>34 000</w:t>
            </w:r>
          </w:p>
        </w:tc>
        <w:tc>
          <w:tcPr>
            <w:tcW w:w="993" w:type="dxa"/>
          </w:tcPr>
          <w:p w:rsidR="00657A66" w:rsidRPr="00554B55" w:rsidRDefault="00657A66" w:rsidP="00A148D7">
            <w:pPr>
              <w:spacing w:before="0" w:after="0"/>
              <w:rPr>
                <w:sz w:val="16"/>
                <w:szCs w:val="16"/>
                <w:lang w:val="fr-FR"/>
              </w:rPr>
            </w:pPr>
            <w:r w:rsidRPr="00554B55">
              <w:rPr>
                <w:sz w:val="16"/>
                <w:szCs w:val="16"/>
                <w:lang w:val="fr-FR"/>
              </w:rPr>
              <w:t>+ 55%</w:t>
            </w:r>
          </w:p>
        </w:tc>
      </w:tr>
      <w:tr w:rsidR="00657A66" w:rsidRPr="00554B55" w:rsidTr="00657A66">
        <w:tc>
          <w:tcPr>
            <w:tcW w:w="2405" w:type="dxa"/>
            <w:vMerge/>
            <w:tcBorders>
              <w:top w:val="nil"/>
              <w:left w:val="nil"/>
              <w:bottom w:val="nil"/>
              <w:right w:val="single" w:sz="4" w:space="0" w:color="auto"/>
            </w:tcBorders>
          </w:tcPr>
          <w:p w:rsidR="00657A66" w:rsidRPr="00554B55" w:rsidRDefault="00657A66" w:rsidP="00A772B1">
            <w:pPr>
              <w:spacing w:before="0" w:after="0"/>
              <w:rPr>
                <w:sz w:val="16"/>
                <w:szCs w:val="16"/>
                <w:lang w:val="fr-FR"/>
              </w:rPr>
            </w:pPr>
          </w:p>
        </w:tc>
        <w:tc>
          <w:tcPr>
            <w:tcW w:w="1696" w:type="dxa"/>
            <w:tcBorders>
              <w:left w:val="single" w:sz="4" w:space="0" w:color="auto"/>
            </w:tcBorders>
          </w:tcPr>
          <w:p w:rsidR="00657A66" w:rsidRPr="00554B55" w:rsidRDefault="00657A66" w:rsidP="00A772B1">
            <w:pPr>
              <w:spacing w:before="0" w:after="0"/>
              <w:rPr>
                <w:sz w:val="16"/>
                <w:szCs w:val="16"/>
                <w:lang w:val="fr-FR"/>
              </w:rPr>
            </w:pPr>
            <w:r w:rsidRPr="00554B55">
              <w:rPr>
                <w:sz w:val="16"/>
                <w:szCs w:val="16"/>
                <w:lang w:val="fr-FR"/>
              </w:rPr>
              <w:t>Macaroni (20*500g)</w:t>
            </w:r>
          </w:p>
        </w:tc>
        <w:tc>
          <w:tcPr>
            <w:tcW w:w="1701" w:type="dxa"/>
          </w:tcPr>
          <w:p w:rsidR="00657A66" w:rsidRPr="00554B55" w:rsidRDefault="00657A66" w:rsidP="00A148D7">
            <w:pPr>
              <w:spacing w:before="0" w:after="0"/>
              <w:rPr>
                <w:sz w:val="16"/>
                <w:szCs w:val="16"/>
                <w:lang w:val="fr-FR"/>
              </w:rPr>
            </w:pPr>
            <w:r w:rsidRPr="00554B55">
              <w:rPr>
                <w:sz w:val="16"/>
                <w:szCs w:val="16"/>
                <w:lang w:val="fr-FR"/>
              </w:rPr>
              <w:t>Réfugiés Sido</w:t>
            </w:r>
          </w:p>
        </w:tc>
        <w:tc>
          <w:tcPr>
            <w:tcW w:w="1276" w:type="dxa"/>
          </w:tcPr>
          <w:p w:rsidR="00657A66" w:rsidRPr="00554B55" w:rsidRDefault="00657A66" w:rsidP="00A148D7">
            <w:pPr>
              <w:spacing w:before="0" w:after="0"/>
              <w:rPr>
                <w:sz w:val="16"/>
                <w:szCs w:val="16"/>
                <w:lang w:val="fr-FR"/>
              </w:rPr>
            </w:pPr>
            <w:r w:rsidRPr="00554B55">
              <w:rPr>
                <w:sz w:val="16"/>
                <w:szCs w:val="16"/>
                <w:lang w:val="fr-FR"/>
              </w:rPr>
              <w:t>8 000</w:t>
            </w:r>
          </w:p>
        </w:tc>
        <w:tc>
          <w:tcPr>
            <w:tcW w:w="992" w:type="dxa"/>
          </w:tcPr>
          <w:p w:rsidR="00657A66" w:rsidRPr="00554B55" w:rsidRDefault="00657A66" w:rsidP="00A148D7">
            <w:pPr>
              <w:spacing w:before="0" w:after="0"/>
              <w:rPr>
                <w:sz w:val="16"/>
                <w:szCs w:val="16"/>
                <w:lang w:val="fr-FR"/>
              </w:rPr>
            </w:pPr>
            <w:r w:rsidRPr="00554B55">
              <w:rPr>
                <w:sz w:val="16"/>
                <w:szCs w:val="16"/>
                <w:lang w:val="fr-FR"/>
              </w:rPr>
              <w:t>14 000</w:t>
            </w:r>
          </w:p>
        </w:tc>
        <w:tc>
          <w:tcPr>
            <w:tcW w:w="993" w:type="dxa"/>
          </w:tcPr>
          <w:p w:rsidR="00657A66" w:rsidRPr="00554B55" w:rsidRDefault="00657A66" w:rsidP="00A148D7">
            <w:pPr>
              <w:spacing w:before="0" w:after="0"/>
              <w:rPr>
                <w:sz w:val="16"/>
                <w:szCs w:val="16"/>
                <w:lang w:val="fr-FR"/>
              </w:rPr>
            </w:pPr>
            <w:r w:rsidRPr="00554B55">
              <w:rPr>
                <w:sz w:val="16"/>
                <w:szCs w:val="16"/>
                <w:lang w:val="fr-FR"/>
              </w:rPr>
              <w:t>+75%</w:t>
            </w:r>
          </w:p>
        </w:tc>
      </w:tr>
      <w:tr w:rsidR="00657A66" w:rsidRPr="00554B55" w:rsidTr="00657A66">
        <w:tc>
          <w:tcPr>
            <w:tcW w:w="2405" w:type="dxa"/>
            <w:vMerge/>
            <w:tcBorders>
              <w:top w:val="nil"/>
              <w:left w:val="nil"/>
              <w:bottom w:val="nil"/>
              <w:right w:val="single" w:sz="4" w:space="0" w:color="auto"/>
            </w:tcBorders>
          </w:tcPr>
          <w:p w:rsidR="00657A66" w:rsidRPr="00554B55" w:rsidRDefault="00657A66" w:rsidP="00A148D7">
            <w:pPr>
              <w:spacing w:before="0" w:after="0"/>
              <w:rPr>
                <w:sz w:val="16"/>
                <w:szCs w:val="16"/>
                <w:lang w:val="fr-FR"/>
              </w:rPr>
            </w:pPr>
          </w:p>
        </w:tc>
        <w:tc>
          <w:tcPr>
            <w:tcW w:w="1696" w:type="dxa"/>
            <w:tcBorders>
              <w:left w:val="single" w:sz="4" w:space="0" w:color="auto"/>
            </w:tcBorders>
          </w:tcPr>
          <w:p w:rsidR="00657A66" w:rsidRPr="00554B55" w:rsidRDefault="00657A66" w:rsidP="00A148D7">
            <w:pPr>
              <w:spacing w:before="0" w:after="0"/>
              <w:rPr>
                <w:sz w:val="16"/>
                <w:szCs w:val="16"/>
                <w:lang w:val="fr-FR"/>
              </w:rPr>
            </w:pPr>
            <w:r w:rsidRPr="00554B55">
              <w:rPr>
                <w:sz w:val="16"/>
                <w:szCs w:val="16"/>
                <w:lang w:val="fr-FR"/>
              </w:rPr>
              <w:t>Macaroni (500g)</w:t>
            </w:r>
          </w:p>
        </w:tc>
        <w:tc>
          <w:tcPr>
            <w:tcW w:w="1701" w:type="dxa"/>
          </w:tcPr>
          <w:p w:rsidR="00657A66" w:rsidRPr="00554B55" w:rsidRDefault="00657A66" w:rsidP="00A148D7">
            <w:pPr>
              <w:spacing w:before="0" w:after="0"/>
              <w:rPr>
                <w:sz w:val="16"/>
                <w:szCs w:val="16"/>
                <w:lang w:val="fr-FR"/>
              </w:rPr>
            </w:pPr>
            <w:r w:rsidRPr="00554B55">
              <w:rPr>
                <w:sz w:val="16"/>
                <w:szCs w:val="16"/>
                <w:lang w:val="fr-FR"/>
              </w:rPr>
              <w:t xml:space="preserve">Réfugiés </w:t>
            </w:r>
            <w:proofErr w:type="spellStart"/>
            <w:r w:rsidRPr="00554B55">
              <w:rPr>
                <w:sz w:val="16"/>
                <w:szCs w:val="16"/>
                <w:lang w:val="fr-FR"/>
              </w:rPr>
              <w:t>Maigama</w:t>
            </w:r>
            <w:proofErr w:type="spellEnd"/>
          </w:p>
        </w:tc>
        <w:tc>
          <w:tcPr>
            <w:tcW w:w="1276" w:type="dxa"/>
          </w:tcPr>
          <w:p w:rsidR="00657A66" w:rsidRPr="00554B55" w:rsidRDefault="00657A66" w:rsidP="00A148D7">
            <w:pPr>
              <w:spacing w:before="0" w:after="0"/>
              <w:rPr>
                <w:sz w:val="16"/>
                <w:szCs w:val="16"/>
                <w:lang w:val="fr-FR"/>
              </w:rPr>
            </w:pPr>
            <w:r w:rsidRPr="00554B55">
              <w:rPr>
                <w:sz w:val="16"/>
                <w:szCs w:val="16"/>
                <w:lang w:val="fr-FR"/>
              </w:rPr>
              <w:t>350</w:t>
            </w:r>
          </w:p>
        </w:tc>
        <w:tc>
          <w:tcPr>
            <w:tcW w:w="992" w:type="dxa"/>
          </w:tcPr>
          <w:p w:rsidR="00657A66" w:rsidRPr="00554B55" w:rsidRDefault="00657A66" w:rsidP="00A148D7">
            <w:pPr>
              <w:spacing w:before="0" w:after="0"/>
              <w:rPr>
                <w:sz w:val="16"/>
                <w:szCs w:val="16"/>
                <w:lang w:val="fr-FR"/>
              </w:rPr>
            </w:pPr>
            <w:r w:rsidRPr="00554B55">
              <w:rPr>
                <w:sz w:val="16"/>
                <w:szCs w:val="16"/>
                <w:lang w:val="fr-FR"/>
              </w:rPr>
              <w:t>700</w:t>
            </w:r>
          </w:p>
        </w:tc>
        <w:tc>
          <w:tcPr>
            <w:tcW w:w="993" w:type="dxa"/>
          </w:tcPr>
          <w:p w:rsidR="00657A66" w:rsidRPr="00554B55" w:rsidRDefault="00657A66" w:rsidP="00A148D7">
            <w:pPr>
              <w:spacing w:before="0" w:after="0"/>
              <w:rPr>
                <w:sz w:val="16"/>
                <w:szCs w:val="16"/>
                <w:lang w:val="fr-FR"/>
              </w:rPr>
            </w:pPr>
            <w:r w:rsidRPr="00554B55">
              <w:rPr>
                <w:sz w:val="16"/>
                <w:szCs w:val="16"/>
                <w:lang w:val="fr-FR"/>
              </w:rPr>
              <w:t>+100%</w:t>
            </w:r>
          </w:p>
        </w:tc>
      </w:tr>
      <w:tr w:rsidR="00657A66" w:rsidRPr="00554B55" w:rsidTr="00657A66">
        <w:tc>
          <w:tcPr>
            <w:tcW w:w="2405" w:type="dxa"/>
            <w:vMerge/>
            <w:tcBorders>
              <w:top w:val="nil"/>
              <w:left w:val="nil"/>
              <w:bottom w:val="nil"/>
              <w:right w:val="single" w:sz="4" w:space="0" w:color="auto"/>
            </w:tcBorders>
          </w:tcPr>
          <w:p w:rsidR="00657A66" w:rsidRPr="00554B55" w:rsidRDefault="00657A66" w:rsidP="00A148D7">
            <w:pPr>
              <w:spacing w:before="0" w:after="0"/>
              <w:rPr>
                <w:sz w:val="16"/>
                <w:szCs w:val="16"/>
                <w:lang w:val="fr-FR"/>
              </w:rPr>
            </w:pPr>
          </w:p>
        </w:tc>
        <w:tc>
          <w:tcPr>
            <w:tcW w:w="1696" w:type="dxa"/>
            <w:vMerge w:val="restart"/>
            <w:tcBorders>
              <w:left w:val="single" w:sz="4" w:space="0" w:color="auto"/>
            </w:tcBorders>
          </w:tcPr>
          <w:p w:rsidR="00657A66" w:rsidRPr="00554B55" w:rsidRDefault="00657A66" w:rsidP="00A148D7">
            <w:pPr>
              <w:spacing w:before="0" w:after="0"/>
              <w:rPr>
                <w:sz w:val="16"/>
                <w:szCs w:val="16"/>
                <w:lang w:val="fr-FR"/>
              </w:rPr>
            </w:pPr>
            <w:r w:rsidRPr="00554B55">
              <w:rPr>
                <w:sz w:val="16"/>
                <w:szCs w:val="16"/>
                <w:lang w:val="fr-FR"/>
              </w:rPr>
              <w:t>Riz (25 Kg)</w:t>
            </w:r>
          </w:p>
        </w:tc>
        <w:tc>
          <w:tcPr>
            <w:tcW w:w="1701" w:type="dxa"/>
          </w:tcPr>
          <w:p w:rsidR="00657A66" w:rsidRPr="00554B55" w:rsidRDefault="00657A66" w:rsidP="00A148D7">
            <w:pPr>
              <w:spacing w:before="0" w:after="0"/>
              <w:rPr>
                <w:sz w:val="16"/>
                <w:szCs w:val="16"/>
                <w:lang w:val="fr-FR"/>
              </w:rPr>
            </w:pPr>
            <w:r w:rsidRPr="00554B55">
              <w:rPr>
                <w:sz w:val="16"/>
                <w:szCs w:val="16"/>
                <w:lang w:val="fr-FR"/>
              </w:rPr>
              <w:t>Réfugiés Sido</w:t>
            </w:r>
          </w:p>
        </w:tc>
        <w:tc>
          <w:tcPr>
            <w:tcW w:w="1276" w:type="dxa"/>
          </w:tcPr>
          <w:p w:rsidR="00657A66" w:rsidRPr="00554B55" w:rsidRDefault="00657A66" w:rsidP="00A148D7">
            <w:pPr>
              <w:spacing w:before="0" w:after="0"/>
              <w:rPr>
                <w:sz w:val="16"/>
                <w:szCs w:val="16"/>
                <w:lang w:val="fr-FR"/>
              </w:rPr>
            </w:pPr>
            <w:r w:rsidRPr="00554B55">
              <w:rPr>
                <w:sz w:val="16"/>
                <w:szCs w:val="16"/>
                <w:lang w:val="fr-FR"/>
              </w:rPr>
              <w:t xml:space="preserve">12 000 </w:t>
            </w:r>
          </w:p>
        </w:tc>
        <w:tc>
          <w:tcPr>
            <w:tcW w:w="992" w:type="dxa"/>
          </w:tcPr>
          <w:p w:rsidR="00657A66" w:rsidRPr="00554B55" w:rsidRDefault="00657A66" w:rsidP="00A148D7">
            <w:pPr>
              <w:spacing w:before="0" w:after="0"/>
              <w:rPr>
                <w:sz w:val="16"/>
                <w:szCs w:val="16"/>
                <w:lang w:val="fr-FR"/>
              </w:rPr>
            </w:pPr>
            <w:r w:rsidRPr="00554B55">
              <w:rPr>
                <w:sz w:val="16"/>
                <w:szCs w:val="16"/>
                <w:lang w:val="fr-FR"/>
              </w:rPr>
              <w:t>15 000</w:t>
            </w:r>
          </w:p>
        </w:tc>
        <w:tc>
          <w:tcPr>
            <w:tcW w:w="993" w:type="dxa"/>
          </w:tcPr>
          <w:p w:rsidR="00657A66" w:rsidRPr="00554B55" w:rsidRDefault="00657A66" w:rsidP="00A148D7">
            <w:pPr>
              <w:spacing w:before="0" w:after="0"/>
              <w:rPr>
                <w:sz w:val="16"/>
                <w:szCs w:val="16"/>
                <w:lang w:val="fr-FR"/>
              </w:rPr>
            </w:pPr>
            <w:r w:rsidRPr="00554B55">
              <w:rPr>
                <w:sz w:val="16"/>
                <w:szCs w:val="16"/>
                <w:lang w:val="fr-FR"/>
              </w:rPr>
              <w:t>+25%</w:t>
            </w:r>
          </w:p>
        </w:tc>
      </w:tr>
      <w:tr w:rsidR="00657A66" w:rsidRPr="00554B55" w:rsidTr="00657A66">
        <w:tc>
          <w:tcPr>
            <w:tcW w:w="2405" w:type="dxa"/>
            <w:vMerge/>
            <w:tcBorders>
              <w:top w:val="nil"/>
              <w:left w:val="nil"/>
              <w:bottom w:val="nil"/>
              <w:right w:val="single" w:sz="4" w:space="0" w:color="auto"/>
            </w:tcBorders>
          </w:tcPr>
          <w:p w:rsidR="00657A66" w:rsidRPr="00554B55" w:rsidRDefault="00657A66" w:rsidP="00A148D7">
            <w:pPr>
              <w:spacing w:before="0" w:after="0"/>
              <w:rPr>
                <w:sz w:val="16"/>
                <w:szCs w:val="16"/>
                <w:lang w:val="fr-FR"/>
              </w:rPr>
            </w:pPr>
          </w:p>
        </w:tc>
        <w:tc>
          <w:tcPr>
            <w:tcW w:w="1696" w:type="dxa"/>
            <w:vMerge/>
            <w:tcBorders>
              <w:left w:val="single" w:sz="4" w:space="0" w:color="auto"/>
            </w:tcBorders>
          </w:tcPr>
          <w:p w:rsidR="00657A66" w:rsidRPr="00554B55" w:rsidRDefault="00657A66" w:rsidP="00A148D7">
            <w:pPr>
              <w:spacing w:before="0" w:after="0"/>
              <w:rPr>
                <w:sz w:val="16"/>
                <w:szCs w:val="16"/>
                <w:lang w:val="fr-FR"/>
              </w:rPr>
            </w:pPr>
          </w:p>
        </w:tc>
        <w:tc>
          <w:tcPr>
            <w:tcW w:w="1701" w:type="dxa"/>
          </w:tcPr>
          <w:p w:rsidR="00657A66" w:rsidRPr="00554B55" w:rsidRDefault="00657A66" w:rsidP="00A148D7">
            <w:pPr>
              <w:spacing w:before="0" w:after="0"/>
              <w:rPr>
                <w:sz w:val="16"/>
                <w:szCs w:val="16"/>
                <w:lang w:val="fr-FR"/>
              </w:rPr>
            </w:pPr>
            <w:r w:rsidRPr="00554B55">
              <w:rPr>
                <w:sz w:val="16"/>
                <w:szCs w:val="16"/>
                <w:lang w:val="fr-FR"/>
              </w:rPr>
              <w:t xml:space="preserve">Réfugiés </w:t>
            </w:r>
            <w:proofErr w:type="spellStart"/>
            <w:r w:rsidRPr="00554B55">
              <w:rPr>
                <w:sz w:val="16"/>
                <w:szCs w:val="16"/>
                <w:lang w:val="fr-FR"/>
              </w:rPr>
              <w:t>Maigama</w:t>
            </w:r>
            <w:proofErr w:type="spellEnd"/>
          </w:p>
        </w:tc>
        <w:tc>
          <w:tcPr>
            <w:tcW w:w="1276" w:type="dxa"/>
          </w:tcPr>
          <w:p w:rsidR="00657A66" w:rsidRPr="00554B55" w:rsidRDefault="00657A66" w:rsidP="00A148D7">
            <w:pPr>
              <w:spacing w:before="0" w:after="0"/>
              <w:rPr>
                <w:sz w:val="16"/>
                <w:szCs w:val="16"/>
                <w:lang w:val="fr-FR"/>
              </w:rPr>
            </w:pPr>
            <w:r w:rsidRPr="00554B55">
              <w:rPr>
                <w:sz w:val="16"/>
                <w:szCs w:val="16"/>
                <w:lang w:val="fr-FR"/>
              </w:rPr>
              <w:t>11 000</w:t>
            </w:r>
          </w:p>
        </w:tc>
        <w:tc>
          <w:tcPr>
            <w:tcW w:w="992" w:type="dxa"/>
          </w:tcPr>
          <w:p w:rsidR="00657A66" w:rsidRPr="00554B55" w:rsidRDefault="00657A66" w:rsidP="00A148D7">
            <w:pPr>
              <w:spacing w:before="0" w:after="0"/>
              <w:rPr>
                <w:sz w:val="16"/>
                <w:szCs w:val="16"/>
                <w:lang w:val="fr-FR"/>
              </w:rPr>
            </w:pPr>
            <w:r w:rsidRPr="00554B55">
              <w:rPr>
                <w:sz w:val="16"/>
                <w:szCs w:val="16"/>
                <w:lang w:val="fr-FR"/>
              </w:rPr>
              <w:t>15 000</w:t>
            </w:r>
          </w:p>
        </w:tc>
        <w:tc>
          <w:tcPr>
            <w:tcW w:w="993" w:type="dxa"/>
          </w:tcPr>
          <w:p w:rsidR="00657A66" w:rsidRPr="00554B55" w:rsidRDefault="00657A66" w:rsidP="00A148D7">
            <w:pPr>
              <w:spacing w:before="0" w:after="0"/>
              <w:rPr>
                <w:sz w:val="16"/>
                <w:szCs w:val="16"/>
                <w:lang w:val="fr-FR"/>
              </w:rPr>
            </w:pPr>
            <w:r w:rsidRPr="00554B55">
              <w:rPr>
                <w:sz w:val="16"/>
                <w:szCs w:val="16"/>
                <w:lang w:val="fr-FR"/>
              </w:rPr>
              <w:t>+36%</w:t>
            </w:r>
          </w:p>
        </w:tc>
      </w:tr>
      <w:tr w:rsidR="00657A66" w:rsidRPr="00554B55" w:rsidTr="00657A66">
        <w:tc>
          <w:tcPr>
            <w:tcW w:w="2405" w:type="dxa"/>
            <w:vMerge/>
            <w:tcBorders>
              <w:top w:val="nil"/>
              <w:left w:val="nil"/>
              <w:bottom w:val="nil"/>
              <w:right w:val="single" w:sz="4" w:space="0" w:color="auto"/>
            </w:tcBorders>
          </w:tcPr>
          <w:p w:rsidR="00657A66" w:rsidRPr="00554B55" w:rsidRDefault="00657A66" w:rsidP="00A148D7">
            <w:pPr>
              <w:spacing w:before="0" w:after="0"/>
              <w:rPr>
                <w:sz w:val="16"/>
                <w:szCs w:val="16"/>
                <w:lang w:val="fr-FR"/>
              </w:rPr>
            </w:pPr>
          </w:p>
        </w:tc>
        <w:tc>
          <w:tcPr>
            <w:tcW w:w="1696" w:type="dxa"/>
            <w:tcBorders>
              <w:left w:val="single" w:sz="4" w:space="0" w:color="auto"/>
            </w:tcBorders>
          </w:tcPr>
          <w:p w:rsidR="00657A66" w:rsidRPr="00554B55" w:rsidRDefault="00657A66" w:rsidP="00A148D7">
            <w:pPr>
              <w:spacing w:before="0" w:after="0"/>
              <w:rPr>
                <w:sz w:val="16"/>
                <w:szCs w:val="16"/>
                <w:lang w:val="fr-FR"/>
              </w:rPr>
            </w:pPr>
            <w:r w:rsidRPr="00554B55">
              <w:rPr>
                <w:sz w:val="16"/>
                <w:szCs w:val="16"/>
                <w:lang w:val="fr-FR"/>
              </w:rPr>
              <w:t>Riz (Koro)</w:t>
            </w:r>
          </w:p>
        </w:tc>
        <w:tc>
          <w:tcPr>
            <w:tcW w:w="1701" w:type="dxa"/>
          </w:tcPr>
          <w:p w:rsidR="00657A66" w:rsidRPr="00554B55" w:rsidRDefault="00657A66" w:rsidP="00A148D7">
            <w:pPr>
              <w:spacing w:before="0" w:after="0"/>
              <w:rPr>
                <w:sz w:val="16"/>
                <w:szCs w:val="16"/>
                <w:lang w:val="fr-FR"/>
              </w:rPr>
            </w:pPr>
            <w:r w:rsidRPr="00554B55">
              <w:rPr>
                <w:sz w:val="16"/>
                <w:szCs w:val="16"/>
                <w:lang w:val="fr-FR"/>
              </w:rPr>
              <w:t xml:space="preserve">Réfugiés </w:t>
            </w:r>
            <w:proofErr w:type="spellStart"/>
            <w:r w:rsidRPr="00554B55">
              <w:rPr>
                <w:sz w:val="16"/>
                <w:szCs w:val="16"/>
                <w:lang w:val="fr-FR"/>
              </w:rPr>
              <w:t>Maigama</w:t>
            </w:r>
            <w:proofErr w:type="spellEnd"/>
          </w:p>
        </w:tc>
        <w:tc>
          <w:tcPr>
            <w:tcW w:w="1276" w:type="dxa"/>
          </w:tcPr>
          <w:p w:rsidR="00657A66" w:rsidRPr="00554B55" w:rsidRDefault="00657A66" w:rsidP="00A148D7">
            <w:pPr>
              <w:spacing w:before="0" w:after="0"/>
              <w:rPr>
                <w:sz w:val="16"/>
                <w:szCs w:val="16"/>
                <w:lang w:val="fr-FR"/>
              </w:rPr>
            </w:pPr>
            <w:r w:rsidRPr="00554B55">
              <w:rPr>
                <w:sz w:val="16"/>
                <w:szCs w:val="16"/>
                <w:lang w:val="fr-FR"/>
              </w:rPr>
              <w:t>700 à 1 000</w:t>
            </w:r>
          </w:p>
        </w:tc>
        <w:tc>
          <w:tcPr>
            <w:tcW w:w="992" w:type="dxa"/>
          </w:tcPr>
          <w:p w:rsidR="00657A66" w:rsidRPr="00554B55" w:rsidRDefault="00657A66" w:rsidP="00A148D7">
            <w:pPr>
              <w:spacing w:before="0" w:after="0"/>
              <w:rPr>
                <w:sz w:val="16"/>
                <w:szCs w:val="16"/>
                <w:lang w:val="fr-FR"/>
              </w:rPr>
            </w:pPr>
            <w:r w:rsidRPr="00554B55">
              <w:rPr>
                <w:sz w:val="16"/>
                <w:szCs w:val="16"/>
                <w:lang w:val="fr-FR"/>
              </w:rPr>
              <w:t>1 100 à 1 500</w:t>
            </w:r>
          </w:p>
        </w:tc>
        <w:tc>
          <w:tcPr>
            <w:tcW w:w="993" w:type="dxa"/>
          </w:tcPr>
          <w:p w:rsidR="00657A66" w:rsidRPr="00554B55" w:rsidRDefault="00657A66" w:rsidP="002B339A">
            <w:pPr>
              <w:spacing w:before="0" w:after="0"/>
              <w:rPr>
                <w:sz w:val="16"/>
                <w:szCs w:val="16"/>
                <w:lang w:val="fr-FR"/>
              </w:rPr>
            </w:pPr>
            <w:r w:rsidRPr="00554B55">
              <w:rPr>
                <w:sz w:val="16"/>
                <w:szCs w:val="16"/>
                <w:lang w:val="fr-FR"/>
              </w:rPr>
              <w:t>+50 à 57%</w:t>
            </w:r>
          </w:p>
        </w:tc>
      </w:tr>
      <w:tr w:rsidR="00657A66" w:rsidRPr="00554B55" w:rsidTr="00657A66">
        <w:tc>
          <w:tcPr>
            <w:tcW w:w="2405" w:type="dxa"/>
            <w:vMerge/>
            <w:tcBorders>
              <w:top w:val="nil"/>
              <w:left w:val="nil"/>
              <w:bottom w:val="nil"/>
              <w:right w:val="single" w:sz="4" w:space="0" w:color="auto"/>
            </w:tcBorders>
          </w:tcPr>
          <w:p w:rsidR="00657A66" w:rsidRPr="00554B55" w:rsidRDefault="00657A66" w:rsidP="00A772B1">
            <w:pPr>
              <w:spacing w:before="0" w:after="0"/>
              <w:rPr>
                <w:sz w:val="16"/>
                <w:szCs w:val="16"/>
                <w:lang w:val="fr-FR"/>
              </w:rPr>
            </w:pPr>
          </w:p>
        </w:tc>
        <w:tc>
          <w:tcPr>
            <w:tcW w:w="1696" w:type="dxa"/>
            <w:vMerge w:val="restart"/>
            <w:tcBorders>
              <w:left w:val="single" w:sz="4" w:space="0" w:color="auto"/>
            </w:tcBorders>
          </w:tcPr>
          <w:p w:rsidR="00657A66" w:rsidRPr="00554B55" w:rsidRDefault="00657A66" w:rsidP="00A772B1">
            <w:pPr>
              <w:spacing w:before="0" w:after="0"/>
              <w:rPr>
                <w:sz w:val="16"/>
                <w:szCs w:val="16"/>
                <w:lang w:val="fr-FR"/>
              </w:rPr>
            </w:pPr>
            <w:r w:rsidRPr="00554B55">
              <w:rPr>
                <w:sz w:val="16"/>
                <w:szCs w:val="16"/>
                <w:lang w:val="fr-FR"/>
              </w:rPr>
              <w:t>Huile (1 L)</w:t>
            </w:r>
          </w:p>
        </w:tc>
        <w:tc>
          <w:tcPr>
            <w:tcW w:w="1701" w:type="dxa"/>
          </w:tcPr>
          <w:p w:rsidR="00657A66" w:rsidRPr="00554B55" w:rsidRDefault="00657A66" w:rsidP="00A772B1">
            <w:pPr>
              <w:spacing w:before="0" w:after="0"/>
              <w:rPr>
                <w:sz w:val="16"/>
                <w:szCs w:val="16"/>
                <w:lang w:val="fr-FR"/>
              </w:rPr>
            </w:pPr>
            <w:r w:rsidRPr="00554B55">
              <w:rPr>
                <w:sz w:val="16"/>
                <w:szCs w:val="16"/>
                <w:lang w:val="fr-FR"/>
              </w:rPr>
              <w:t>Chef de Village Sido</w:t>
            </w:r>
          </w:p>
        </w:tc>
        <w:tc>
          <w:tcPr>
            <w:tcW w:w="1276" w:type="dxa"/>
          </w:tcPr>
          <w:p w:rsidR="00657A66" w:rsidRPr="00554B55" w:rsidRDefault="00657A66" w:rsidP="00A772B1">
            <w:pPr>
              <w:spacing w:before="0" w:after="0"/>
              <w:rPr>
                <w:sz w:val="16"/>
                <w:szCs w:val="16"/>
                <w:lang w:val="fr-FR"/>
              </w:rPr>
            </w:pPr>
            <w:r w:rsidRPr="00554B55">
              <w:rPr>
                <w:sz w:val="16"/>
                <w:szCs w:val="16"/>
                <w:lang w:val="fr-FR"/>
              </w:rPr>
              <w:t>1 250</w:t>
            </w:r>
          </w:p>
        </w:tc>
        <w:tc>
          <w:tcPr>
            <w:tcW w:w="992" w:type="dxa"/>
          </w:tcPr>
          <w:p w:rsidR="00657A66" w:rsidRPr="00554B55" w:rsidRDefault="00657A66" w:rsidP="00A772B1">
            <w:pPr>
              <w:spacing w:before="0" w:after="0"/>
              <w:rPr>
                <w:sz w:val="16"/>
                <w:szCs w:val="16"/>
                <w:lang w:val="fr-FR"/>
              </w:rPr>
            </w:pPr>
            <w:r w:rsidRPr="00554B55">
              <w:rPr>
                <w:sz w:val="16"/>
                <w:szCs w:val="16"/>
                <w:lang w:val="fr-FR"/>
              </w:rPr>
              <w:t xml:space="preserve">1 750 </w:t>
            </w:r>
          </w:p>
        </w:tc>
        <w:tc>
          <w:tcPr>
            <w:tcW w:w="993" w:type="dxa"/>
          </w:tcPr>
          <w:p w:rsidR="00657A66" w:rsidRPr="00554B55" w:rsidRDefault="00657A66" w:rsidP="00A772B1">
            <w:pPr>
              <w:spacing w:before="0" w:after="0"/>
              <w:rPr>
                <w:sz w:val="16"/>
                <w:szCs w:val="16"/>
                <w:lang w:val="fr-FR"/>
              </w:rPr>
            </w:pPr>
            <w:r w:rsidRPr="00554B55">
              <w:rPr>
                <w:sz w:val="16"/>
                <w:szCs w:val="16"/>
                <w:lang w:val="fr-FR"/>
              </w:rPr>
              <w:t>+40%</w:t>
            </w:r>
          </w:p>
        </w:tc>
      </w:tr>
      <w:tr w:rsidR="00657A66" w:rsidRPr="00554B55" w:rsidTr="00657A66">
        <w:tc>
          <w:tcPr>
            <w:tcW w:w="2405" w:type="dxa"/>
            <w:vMerge/>
            <w:tcBorders>
              <w:top w:val="nil"/>
              <w:left w:val="nil"/>
              <w:bottom w:val="nil"/>
              <w:right w:val="single" w:sz="4" w:space="0" w:color="auto"/>
            </w:tcBorders>
          </w:tcPr>
          <w:p w:rsidR="00657A66" w:rsidRPr="00554B55" w:rsidRDefault="00657A66" w:rsidP="00A772B1">
            <w:pPr>
              <w:spacing w:before="0" w:after="0"/>
              <w:rPr>
                <w:sz w:val="16"/>
                <w:szCs w:val="16"/>
                <w:lang w:val="fr-FR"/>
              </w:rPr>
            </w:pPr>
          </w:p>
        </w:tc>
        <w:tc>
          <w:tcPr>
            <w:tcW w:w="1696" w:type="dxa"/>
            <w:vMerge/>
            <w:tcBorders>
              <w:left w:val="single" w:sz="4" w:space="0" w:color="auto"/>
            </w:tcBorders>
          </w:tcPr>
          <w:p w:rsidR="00657A66" w:rsidRPr="00554B55" w:rsidRDefault="00657A66" w:rsidP="00A772B1">
            <w:pPr>
              <w:spacing w:before="0" w:after="0"/>
              <w:rPr>
                <w:sz w:val="16"/>
                <w:szCs w:val="16"/>
                <w:lang w:val="fr-FR"/>
              </w:rPr>
            </w:pPr>
          </w:p>
        </w:tc>
        <w:tc>
          <w:tcPr>
            <w:tcW w:w="1701" w:type="dxa"/>
          </w:tcPr>
          <w:p w:rsidR="00657A66" w:rsidRPr="00554B55" w:rsidRDefault="00657A66" w:rsidP="00A772B1">
            <w:pPr>
              <w:spacing w:before="0" w:after="0"/>
              <w:rPr>
                <w:sz w:val="16"/>
                <w:szCs w:val="16"/>
                <w:lang w:val="fr-FR"/>
              </w:rPr>
            </w:pPr>
            <w:r w:rsidRPr="00554B55">
              <w:rPr>
                <w:sz w:val="16"/>
                <w:szCs w:val="16"/>
                <w:lang w:val="fr-FR"/>
              </w:rPr>
              <w:t xml:space="preserve">Réfugiés </w:t>
            </w:r>
            <w:proofErr w:type="spellStart"/>
            <w:r w:rsidRPr="00554B55">
              <w:rPr>
                <w:sz w:val="16"/>
                <w:szCs w:val="16"/>
                <w:lang w:val="fr-FR"/>
              </w:rPr>
              <w:t>Maigama</w:t>
            </w:r>
            <w:proofErr w:type="spellEnd"/>
          </w:p>
        </w:tc>
        <w:tc>
          <w:tcPr>
            <w:tcW w:w="1276" w:type="dxa"/>
          </w:tcPr>
          <w:p w:rsidR="00657A66" w:rsidRPr="00554B55" w:rsidRDefault="00657A66" w:rsidP="00A772B1">
            <w:pPr>
              <w:spacing w:before="0" w:after="0"/>
              <w:rPr>
                <w:sz w:val="16"/>
                <w:szCs w:val="16"/>
                <w:lang w:val="fr-FR"/>
              </w:rPr>
            </w:pPr>
            <w:r w:rsidRPr="00554B55">
              <w:rPr>
                <w:sz w:val="16"/>
                <w:szCs w:val="16"/>
                <w:lang w:val="fr-FR"/>
              </w:rPr>
              <w:t>900 à 1 000</w:t>
            </w:r>
          </w:p>
        </w:tc>
        <w:tc>
          <w:tcPr>
            <w:tcW w:w="992" w:type="dxa"/>
          </w:tcPr>
          <w:p w:rsidR="00657A66" w:rsidRPr="00554B55" w:rsidRDefault="00657A66" w:rsidP="00A772B1">
            <w:pPr>
              <w:spacing w:before="0" w:after="0"/>
              <w:rPr>
                <w:sz w:val="16"/>
                <w:szCs w:val="16"/>
                <w:lang w:val="fr-FR"/>
              </w:rPr>
            </w:pPr>
            <w:r w:rsidRPr="00554B55">
              <w:rPr>
                <w:sz w:val="16"/>
                <w:szCs w:val="16"/>
                <w:lang w:val="fr-FR"/>
              </w:rPr>
              <w:t>1 500</w:t>
            </w:r>
          </w:p>
        </w:tc>
        <w:tc>
          <w:tcPr>
            <w:tcW w:w="993" w:type="dxa"/>
          </w:tcPr>
          <w:p w:rsidR="00657A66" w:rsidRPr="00554B55" w:rsidRDefault="00657A66" w:rsidP="00A772B1">
            <w:pPr>
              <w:spacing w:before="0" w:after="0"/>
              <w:rPr>
                <w:sz w:val="16"/>
                <w:szCs w:val="16"/>
                <w:lang w:val="fr-FR"/>
              </w:rPr>
            </w:pPr>
            <w:r w:rsidRPr="00554B55">
              <w:rPr>
                <w:sz w:val="16"/>
                <w:szCs w:val="16"/>
                <w:lang w:val="fr-FR"/>
              </w:rPr>
              <w:t>+50 à 67%</w:t>
            </w:r>
          </w:p>
        </w:tc>
      </w:tr>
      <w:tr w:rsidR="00657A66" w:rsidRPr="00554B55" w:rsidTr="009938E5">
        <w:tc>
          <w:tcPr>
            <w:tcW w:w="2405" w:type="dxa"/>
            <w:vMerge/>
            <w:tcBorders>
              <w:top w:val="nil"/>
              <w:left w:val="nil"/>
              <w:bottom w:val="nil"/>
              <w:right w:val="single" w:sz="4" w:space="0" w:color="auto"/>
            </w:tcBorders>
          </w:tcPr>
          <w:p w:rsidR="00657A66" w:rsidRPr="00554B55" w:rsidRDefault="00657A66" w:rsidP="00A772B1">
            <w:pPr>
              <w:spacing w:before="0" w:after="0"/>
              <w:rPr>
                <w:sz w:val="16"/>
                <w:szCs w:val="16"/>
                <w:lang w:val="fr-FR"/>
              </w:rPr>
            </w:pPr>
          </w:p>
        </w:tc>
        <w:tc>
          <w:tcPr>
            <w:tcW w:w="3397" w:type="dxa"/>
            <w:gridSpan w:val="2"/>
            <w:tcBorders>
              <w:left w:val="single" w:sz="4" w:space="0" w:color="auto"/>
              <w:bottom w:val="single" w:sz="4" w:space="0" w:color="auto"/>
            </w:tcBorders>
          </w:tcPr>
          <w:p w:rsidR="00657A66" w:rsidRPr="00554B55" w:rsidRDefault="00657A66" w:rsidP="00A772B1">
            <w:pPr>
              <w:spacing w:before="0" w:after="0"/>
              <w:rPr>
                <w:sz w:val="16"/>
                <w:szCs w:val="16"/>
                <w:lang w:val="fr-FR"/>
              </w:rPr>
            </w:pPr>
            <w:r>
              <w:rPr>
                <w:sz w:val="16"/>
                <w:szCs w:val="16"/>
                <w:lang w:val="fr-FR"/>
              </w:rPr>
              <w:t>Panier Ménager mensuel partiel PAM</w:t>
            </w:r>
            <w:r>
              <w:rPr>
                <w:rStyle w:val="FootnoteReference"/>
                <w:sz w:val="16"/>
                <w:szCs w:val="16"/>
                <w:lang w:val="fr-FR"/>
              </w:rPr>
              <w:footnoteReference w:id="42"/>
            </w:r>
          </w:p>
        </w:tc>
        <w:tc>
          <w:tcPr>
            <w:tcW w:w="1276" w:type="dxa"/>
            <w:tcBorders>
              <w:bottom w:val="single" w:sz="4" w:space="0" w:color="auto"/>
            </w:tcBorders>
          </w:tcPr>
          <w:p w:rsidR="00657A66" w:rsidRPr="00554B55" w:rsidRDefault="00657A66" w:rsidP="00A772B1">
            <w:pPr>
              <w:spacing w:before="0" w:after="0"/>
              <w:rPr>
                <w:sz w:val="16"/>
                <w:szCs w:val="16"/>
                <w:lang w:val="fr-FR"/>
              </w:rPr>
            </w:pPr>
            <w:r>
              <w:rPr>
                <w:sz w:val="16"/>
                <w:szCs w:val="16"/>
                <w:lang w:val="fr-FR"/>
              </w:rPr>
              <w:t>6 462</w:t>
            </w:r>
          </w:p>
        </w:tc>
        <w:tc>
          <w:tcPr>
            <w:tcW w:w="992" w:type="dxa"/>
            <w:tcBorders>
              <w:bottom w:val="single" w:sz="4" w:space="0" w:color="auto"/>
            </w:tcBorders>
          </w:tcPr>
          <w:p w:rsidR="00657A66" w:rsidRPr="00554B55" w:rsidRDefault="00657A66" w:rsidP="00A772B1">
            <w:pPr>
              <w:spacing w:before="0" w:after="0"/>
              <w:rPr>
                <w:sz w:val="16"/>
                <w:szCs w:val="16"/>
                <w:lang w:val="fr-FR"/>
              </w:rPr>
            </w:pPr>
            <w:r>
              <w:rPr>
                <w:sz w:val="16"/>
                <w:szCs w:val="16"/>
                <w:lang w:val="fr-FR"/>
              </w:rPr>
              <w:t>8 884 à 9844</w:t>
            </w:r>
          </w:p>
        </w:tc>
        <w:tc>
          <w:tcPr>
            <w:tcW w:w="993" w:type="dxa"/>
            <w:tcBorders>
              <w:bottom w:val="single" w:sz="4" w:space="0" w:color="auto"/>
            </w:tcBorders>
          </w:tcPr>
          <w:p w:rsidR="00657A66" w:rsidRPr="00554B55" w:rsidRDefault="00657A66" w:rsidP="00A772B1">
            <w:pPr>
              <w:spacing w:before="0" w:after="0"/>
              <w:rPr>
                <w:sz w:val="16"/>
                <w:szCs w:val="16"/>
                <w:lang w:val="fr-FR"/>
              </w:rPr>
            </w:pPr>
            <w:r>
              <w:rPr>
                <w:sz w:val="16"/>
                <w:szCs w:val="16"/>
                <w:lang w:val="fr-FR"/>
              </w:rPr>
              <w:t>+37 à 52 %</w:t>
            </w:r>
          </w:p>
        </w:tc>
      </w:tr>
      <w:tr w:rsidR="00657A66" w:rsidRPr="00F10C74" w:rsidTr="00657A66">
        <w:tc>
          <w:tcPr>
            <w:tcW w:w="2405" w:type="dxa"/>
            <w:vMerge/>
            <w:tcBorders>
              <w:top w:val="nil"/>
              <w:left w:val="nil"/>
              <w:bottom w:val="nil"/>
              <w:right w:val="nil"/>
            </w:tcBorders>
          </w:tcPr>
          <w:p w:rsidR="00657A66" w:rsidRPr="00554B55" w:rsidRDefault="00657A66" w:rsidP="00A772B1">
            <w:pPr>
              <w:spacing w:before="0" w:after="0"/>
              <w:rPr>
                <w:sz w:val="16"/>
                <w:szCs w:val="16"/>
                <w:lang w:val="fr-FR"/>
              </w:rPr>
            </w:pPr>
          </w:p>
        </w:tc>
        <w:tc>
          <w:tcPr>
            <w:tcW w:w="6658" w:type="dxa"/>
            <w:gridSpan w:val="5"/>
            <w:tcBorders>
              <w:top w:val="single" w:sz="4" w:space="0" w:color="auto"/>
              <w:left w:val="nil"/>
              <w:bottom w:val="nil"/>
              <w:right w:val="nil"/>
            </w:tcBorders>
          </w:tcPr>
          <w:p w:rsidR="00657A66" w:rsidRPr="00657A66" w:rsidRDefault="00657A66" w:rsidP="00657A66">
            <w:pPr>
              <w:spacing w:before="0" w:after="0"/>
              <w:jc w:val="center"/>
              <w:rPr>
                <w:i/>
                <w:sz w:val="16"/>
                <w:szCs w:val="16"/>
                <w:lang w:val="fr-FR"/>
              </w:rPr>
            </w:pPr>
            <w:r>
              <w:rPr>
                <w:i/>
                <w:sz w:val="16"/>
                <w:szCs w:val="16"/>
                <w:lang w:val="fr-FR"/>
              </w:rPr>
              <w:t>Prix des denrées alimentaires au marché et chez les fournisseurs du PAM  tels que rapportées par les réfugiés</w:t>
            </w:r>
          </w:p>
        </w:tc>
      </w:tr>
    </w:tbl>
    <w:p w:rsidR="00554B55" w:rsidRDefault="00657A66" w:rsidP="00554B55">
      <w:pPr>
        <w:spacing w:before="0"/>
        <w:rPr>
          <w:sz w:val="20"/>
          <w:szCs w:val="20"/>
          <w:lang w:val="fr-FR"/>
        </w:rPr>
      </w:pPr>
      <w:proofErr w:type="gramStart"/>
      <w:r>
        <w:rPr>
          <w:lang w:val="fr-FR"/>
        </w:rPr>
        <w:t>sensiblement</w:t>
      </w:r>
      <w:proofErr w:type="gramEnd"/>
      <w:r>
        <w:rPr>
          <w:lang w:val="fr-FR"/>
        </w:rPr>
        <w:t xml:space="preserve"> </w:t>
      </w:r>
      <w:r w:rsidR="00554B55">
        <w:rPr>
          <w:lang w:val="fr-FR"/>
        </w:rPr>
        <w:t>conforme à ceux pratiqués par les fournisseurs régionaux.</w:t>
      </w:r>
    </w:p>
    <w:p w:rsidR="00554B55" w:rsidRDefault="00554B55" w:rsidP="00075DD8">
      <w:pPr>
        <w:rPr>
          <w:lang w:val="fr-FR"/>
        </w:rPr>
      </w:pPr>
      <w:r>
        <w:rPr>
          <w:lang w:val="fr-FR"/>
        </w:rPr>
        <w:t xml:space="preserve">Ces deux faits (forte augmentation des prix pratiqués par les fournisseurs du PAM et défaillance du système de suivi du PAM), </w:t>
      </w:r>
      <w:r w:rsidR="002A19D3">
        <w:rPr>
          <w:lang w:val="fr-FR"/>
        </w:rPr>
        <w:t>pourraient s’avérer embarrassent pour le PAM dans la mesure où ils pourraient</w:t>
      </w:r>
      <w:r>
        <w:rPr>
          <w:lang w:val="fr-FR"/>
        </w:rPr>
        <w:t xml:space="preserve"> </w:t>
      </w:r>
      <w:r w:rsidR="002A19D3">
        <w:rPr>
          <w:lang w:val="fr-FR"/>
        </w:rPr>
        <w:t xml:space="preserve">suggérer </w:t>
      </w:r>
      <w:r>
        <w:rPr>
          <w:lang w:val="fr-FR"/>
        </w:rPr>
        <w:t>une complicité entre les fournisseurs locaux et des agents du PAM pour détourner l’aide humanitaire destinée aux réfugiés à leur profit personnel.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626"/>
      </w:tblGrid>
      <w:tr w:rsidR="00852601" w:rsidTr="009F0CA6">
        <w:tc>
          <w:tcPr>
            <w:tcW w:w="4529" w:type="dxa"/>
          </w:tcPr>
          <w:p w:rsidR="00852601" w:rsidRDefault="00852601" w:rsidP="009F0CA6">
            <w:pPr>
              <w:ind w:left="-113"/>
              <w:rPr>
                <w:lang w:val="fr-FR"/>
              </w:rPr>
            </w:pPr>
            <w:r>
              <w:rPr>
                <w:lang w:val="fr-FR"/>
              </w:rPr>
              <w:lastRenderedPageBreak/>
              <w:t>En se basant sur le pouvoir d’achat de chaque réfugié (5 500 FCFA/p/mois) et la différence entre les prix du Panier Ménager Mensuel (voir tableau ci-dessus) selon qu’ils sont pratiqués par le fournisseur du PAM et ceux des marchés locaux, le manque à gagner de chaque bénéficiaire fluctuerait entre 1 499 et 1 889 FCFA chaque mois</w:t>
            </w:r>
            <w:r>
              <w:rPr>
                <w:rStyle w:val="FootnoteReference"/>
                <w:lang w:val="fr-FR"/>
              </w:rPr>
              <w:footnoteReference w:id="43"/>
            </w:r>
            <w:r>
              <w:rPr>
                <w:lang w:val="fr-FR"/>
              </w:rPr>
              <w:t>.</w:t>
            </w:r>
          </w:p>
          <w:p w:rsidR="009F0CA6" w:rsidRPr="009F0CA6" w:rsidRDefault="009F0CA6" w:rsidP="009F0CA6">
            <w:pPr>
              <w:ind w:left="-113"/>
              <w:jc w:val="right"/>
              <w:rPr>
                <w:i/>
                <w:lang w:val="fr-FR"/>
              </w:rPr>
            </w:pPr>
            <w:r w:rsidRPr="009F0CA6">
              <w:rPr>
                <w:i/>
                <w:sz w:val="16"/>
                <w:lang w:val="fr-FR"/>
              </w:rPr>
              <w:t>Ci-Contre : Assemblée de notables et de femmes (au fond) où ont été évoqué les écarts de prix entre les fournisseurs du PAM et les marchés locaux.</w:t>
            </w:r>
          </w:p>
        </w:tc>
        <w:tc>
          <w:tcPr>
            <w:tcW w:w="4530" w:type="dxa"/>
          </w:tcPr>
          <w:p w:rsidR="00852601" w:rsidRDefault="00852601" w:rsidP="00075DD8">
            <w:pPr>
              <w:rPr>
                <w:lang w:val="fr-FR"/>
              </w:rPr>
            </w:pPr>
            <w:r>
              <w:rPr>
                <w:noProof/>
                <w:lang w:val="fr-FR"/>
              </w:rPr>
              <w:drawing>
                <wp:inline distT="0" distB="0" distL="0" distR="0" wp14:anchorId="1E8E7194" wp14:editId="59A805B2">
                  <wp:extent cx="2792978" cy="1574342"/>
                  <wp:effectExtent l="0" t="0" r="7620" b="698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are-Réunion-Notables-Maiga.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93491" cy="1574631"/>
                          </a:xfrm>
                          <a:prstGeom prst="rect">
                            <a:avLst/>
                          </a:prstGeom>
                        </pic:spPr>
                      </pic:pic>
                    </a:graphicData>
                  </a:graphic>
                </wp:inline>
              </w:drawing>
            </w:r>
          </w:p>
        </w:tc>
      </w:tr>
    </w:tbl>
    <w:p w:rsidR="00CD060D" w:rsidRDefault="002A19D3" w:rsidP="00075DD8">
      <w:pPr>
        <w:rPr>
          <w:lang w:val="fr-FR"/>
        </w:rPr>
      </w:pPr>
      <w:r w:rsidRPr="002A19D3">
        <w:rPr>
          <w:lang w:val="fr-FR"/>
        </w:rPr>
        <w:t>C</w:t>
      </w:r>
      <w:r w:rsidR="00CD060D">
        <w:rPr>
          <w:lang w:val="fr-FR"/>
        </w:rPr>
        <w:t xml:space="preserve">es chiffres ne correspondent pas </w:t>
      </w:r>
      <w:r>
        <w:rPr>
          <w:lang w:val="fr-FR"/>
        </w:rPr>
        <w:t xml:space="preserve">nécessairement </w:t>
      </w:r>
      <w:r w:rsidR="00CD060D">
        <w:rPr>
          <w:lang w:val="fr-FR"/>
        </w:rPr>
        <w:t>à une réalité</w:t>
      </w:r>
      <w:r w:rsidR="00955770">
        <w:rPr>
          <w:lang w:val="fr-FR"/>
        </w:rPr>
        <w:t>. D</w:t>
      </w:r>
      <w:r w:rsidR="00CD060D">
        <w:rPr>
          <w:lang w:val="fr-FR"/>
        </w:rPr>
        <w:t xml:space="preserve">es enquêtes plus fines </w:t>
      </w:r>
      <w:r>
        <w:rPr>
          <w:lang w:val="fr-FR"/>
        </w:rPr>
        <w:t>sont</w:t>
      </w:r>
      <w:r w:rsidR="00CD060D">
        <w:rPr>
          <w:lang w:val="fr-FR"/>
        </w:rPr>
        <w:t xml:space="preserve"> nécessaires pour ajuster au mieux les prix rapportés et</w:t>
      </w:r>
      <w:r w:rsidR="006708BA">
        <w:rPr>
          <w:lang w:val="fr-FR"/>
        </w:rPr>
        <w:t xml:space="preserve"> établir </w:t>
      </w:r>
      <w:r w:rsidR="00CD060D">
        <w:rPr>
          <w:lang w:val="fr-FR"/>
        </w:rPr>
        <w:t>la véracité des témoignages</w:t>
      </w:r>
      <w:r w:rsidR="00955770">
        <w:rPr>
          <w:lang w:val="fr-FR"/>
        </w:rPr>
        <w:t xml:space="preserve">. Toutefois </w:t>
      </w:r>
      <w:r w:rsidR="00CD060D">
        <w:rPr>
          <w:lang w:val="fr-FR"/>
        </w:rPr>
        <w:t>leur ordre de grandeur</w:t>
      </w:r>
      <w:r w:rsidR="00955770">
        <w:rPr>
          <w:lang w:val="fr-FR"/>
        </w:rPr>
        <w:t xml:space="preserve"> demeure suffisamment alarmant pour que le PAM s’assure que leur procédure de vérification établisse la conformité entre l’aide attendue et celle effectivement apportée</w:t>
      </w:r>
      <w:r w:rsidR="00CD060D">
        <w:rPr>
          <w:lang w:val="fr-FR"/>
        </w:rPr>
        <w:t>.</w:t>
      </w:r>
    </w:p>
    <w:p w:rsidR="00CD060D" w:rsidRDefault="00CD060D" w:rsidP="00075DD8">
      <w:pPr>
        <w:rPr>
          <w:lang w:val="fr-FR"/>
        </w:rPr>
      </w:pPr>
      <w:r>
        <w:rPr>
          <w:lang w:val="fr-FR"/>
        </w:rPr>
        <w:t>A noter par ailleurs qu’une partie non négligeable des denrées obtenues à travers le PAM sont revendues sur le marché afin que les réfugiés puissent diversifier la couverture de leur besoin.</w:t>
      </w:r>
    </w:p>
    <w:p w:rsidR="00CD060D" w:rsidRDefault="00CD060D" w:rsidP="00075DD8">
      <w:pPr>
        <w:rPr>
          <w:lang w:val="fr-FR"/>
        </w:rPr>
      </w:pPr>
      <w:r>
        <w:rPr>
          <w:lang w:val="fr-FR"/>
        </w:rPr>
        <w:t>Enfin, le PAM a interro</w:t>
      </w:r>
      <w:r w:rsidR="006708BA">
        <w:rPr>
          <w:lang w:val="fr-FR"/>
        </w:rPr>
        <w:t>mpu ses distributions en janv</w:t>
      </w:r>
      <w:r w:rsidR="007B112D">
        <w:rPr>
          <w:lang w:val="fr-FR"/>
        </w:rPr>
        <w:t>ier. Celles-ci n’ont pas repris</w:t>
      </w:r>
      <w:r w:rsidR="006708BA">
        <w:rPr>
          <w:lang w:val="fr-FR"/>
        </w:rPr>
        <w:t xml:space="preserve"> dans les deux camps avant le 25 février, laissant les réfugiés sans aide alimentaire sur une période d’au moins trois semaines</w:t>
      </w:r>
      <w:r w:rsidR="006708BA">
        <w:rPr>
          <w:rStyle w:val="FootnoteReference"/>
          <w:lang w:val="fr-FR"/>
        </w:rPr>
        <w:footnoteReference w:id="44"/>
      </w:r>
      <w:r w:rsidR="006708BA">
        <w:rPr>
          <w:lang w:val="fr-FR"/>
        </w:rPr>
        <w:t>. Les raisons de cette interruption sont uniquement imputables au PAM dans la mesure où elles sont liées aux délais de traitement des dossiers de financement de l’agence.</w:t>
      </w:r>
    </w:p>
    <w:p w:rsidR="004E182C" w:rsidRPr="00007DC7" w:rsidRDefault="00AA4DCB" w:rsidP="00B93B6C">
      <w:pPr>
        <w:pStyle w:val="Heading1"/>
      </w:pPr>
      <w:bookmarkStart w:id="19" w:name="_Toc415478242"/>
      <w:proofErr w:type="spellStart"/>
      <w:r w:rsidRPr="00007DC7">
        <w:t>Commentaires</w:t>
      </w:r>
      <w:proofErr w:type="spellEnd"/>
      <w:r w:rsidRPr="00007DC7">
        <w:t>/</w:t>
      </w:r>
      <w:proofErr w:type="spellStart"/>
      <w:r w:rsidRPr="00007DC7">
        <w:t>Recommandations</w:t>
      </w:r>
      <w:proofErr w:type="spellEnd"/>
      <w:r w:rsidRPr="00007DC7">
        <w:t xml:space="preserve"> de </w:t>
      </w:r>
      <w:proofErr w:type="spellStart"/>
      <w:r w:rsidRPr="00007DC7">
        <w:t>l’expert</w:t>
      </w:r>
      <w:bookmarkEnd w:id="19"/>
      <w:proofErr w:type="spellEnd"/>
    </w:p>
    <w:p w:rsidR="00396C02" w:rsidRDefault="00121F0A" w:rsidP="00B66534">
      <w:pPr>
        <w:pStyle w:val="Heading2"/>
        <w:rPr>
          <w:lang w:val="fr-FR"/>
        </w:rPr>
      </w:pPr>
      <w:bookmarkStart w:id="20" w:name="_Toc415478243"/>
      <w:r>
        <w:rPr>
          <w:lang w:val="fr-FR"/>
        </w:rPr>
        <w:t>Epidémie : Choléra à l’ouest du Tchad (Département de Bongor)</w:t>
      </w:r>
      <w:bookmarkEnd w:id="20"/>
    </w:p>
    <w:p w:rsidR="00121F0A" w:rsidRDefault="00121F0A" w:rsidP="00121F0A">
      <w:pPr>
        <w:pStyle w:val="Heading3"/>
        <w:rPr>
          <w:lang w:val="fr-FR"/>
        </w:rPr>
      </w:pPr>
      <w:bookmarkStart w:id="21" w:name="_Toc415478244"/>
      <w:r>
        <w:rPr>
          <w:lang w:val="fr-FR"/>
        </w:rPr>
        <w:t>Commentaire général</w:t>
      </w:r>
      <w:bookmarkEnd w:id="21"/>
    </w:p>
    <w:p w:rsidR="007E1C17" w:rsidRDefault="007E1C17" w:rsidP="00121F0A">
      <w:pPr>
        <w:rPr>
          <w:lang w:val="fr-FR"/>
        </w:rPr>
      </w:pPr>
      <w:r>
        <w:rPr>
          <w:lang w:val="fr-FR"/>
        </w:rPr>
        <w:t xml:space="preserve">Le dispositif mis en place est relativement faible et aurait été largement insuffisant en cas de flambée épidémique. Il est néanmoins pertinent dans une perspective de veille et de détection de l’épidémie. </w:t>
      </w:r>
    </w:p>
    <w:p w:rsidR="00121F0A" w:rsidRDefault="007E1C17" w:rsidP="00121F0A">
      <w:pPr>
        <w:rPr>
          <w:lang w:val="fr-FR"/>
        </w:rPr>
      </w:pPr>
      <w:r>
        <w:rPr>
          <w:lang w:val="fr-FR"/>
        </w:rPr>
        <w:t>ACF a donc su adapter son action au mieux de l’évolution du contexte en mettant en place un réseau fragile (faible capacité de riposte) mais plus étendu (couverture géographique plus étendu).</w:t>
      </w:r>
    </w:p>
    <w:p w:rsidR="007E1C17" w:rsidRDefault="007E1C17" w:rsidP="007B112D">
      <w:pPr>
        <w:rPr>
          <w:lang w:val="fr-FR"/>
        </w:rPr>
      </w:pPr>
      <w:r>
        <w:rPr>
          <w:lang w:val="fr-FR"/>
        </w:rPr>
        <w:t>Ce dispositif ne sera toutefois pas adapté en cas de flambée de choléra en cours d’année 2015 et un réel dispositif de riposte reste à concevoir en s’inscrivant dans le dispositif de détection mis en place dans le cadre de cette action.</w:t>
      </w:r>
    </w:p>
    <w:p w:rsidR="00121F0A" w:rsidRDefault="00121F0A" w:rsidP="007E1C17">
      <w:pPr>
        <w:pStyle w:val="Heading3"/>
      </w:pPr>
      <w:bookmarkStart w:id="22" w:name="_Toc415478245"/>
      <w:proofErr w:type="spellStart"/>
      <w:r>
        <w:t>Résultats</w:t>
      </w:r>
      <w:bookmarkEnd w:id="22"/>
      <w:proofErr w:type="spellEnd"/>
    </w:p>
    <w:p w:rsidR="007E1C17" w:rsidRPr="00E37AE3" w:rsidRDefault="00E37AE3" w:rsidP="007E1C17">
      <w:pPr>
        <w:rPr>
          <w:lang w:val="fr-FR"/>
        </w:rPr>
      </w:pPr>
      <w:r w:rsidRPr="00E37AE3">
        <w:rPr>
          <w:lang w:val="fr-FR"/>
        </w:rPr>
        <w:t xml:space="preserve">Si dans l’ensemble le </w:t>
      </w:r>
      <w:r>
        <w:rPr>
          <w:lang w:val="fr-FR"/>
        </w:rPr>
        <w:t>dispositif</w:t>
      </w:r>
      <w:r w:rsidRPr="00E37AE3">
        <w:rPr>
          <w:lang w:val="fr-FR"/>
        </w:rPr>
        <w:t xml:space="preserve"> mis en place est satisfaisant, il pourrait </w:t>
      </w:r>
      <w:r>
        <w:rPr>
          <w:lang w:val="fr-FR"/>
        </w:rPr>
        <w:t xml:space="preserve">être perfectionné suivant les recommandations exposées dans cette section. </w:t>
      </w:r>
    </w:p>
    <w:p w:rsidR="00121F0A" w:rsidRDefault="00121F0A" w:rsidP="004A32EB">
      <w:pPr>
        <w:pStyle w:val="Heading4"/>
      </w:pPr>
      <w:r>
        <w:t>Résultat 1 : Mise en place d’un système d’alerte</w:t>
      </w:r>
    </w:p>
    <w:p w:rsidR="00121F0A" w:rsidRDefault="00121F0A" w:rsidP="00583611">
      <w:pPr>
        <w:pStyle w:val="ListParagraph"/>
        <w:numPr>
          <w:ilvl w:val="0"/>
          <w:numId w:val="4"/>
        </w:numPr>
        <w:jc w:val="left"/>
        <w:rPr>
          <w:b/>
          <w:i/>
          <w:lang w:val="fr-FR"/>
        </w:rPr>
      </w:pPr>
      <w:r w:rsidRPr="004B7FD8">
        <w:rPr>
          <w:b/>
          <w:i/>
          <w:lang w:val="fr-FR"/>
        </w:rPr>
        <w:t>Ci</w:t>
      </w:r>
      <w:r w:rsidR="007427DB">
        <w:rPr>
          <w:b/>
          <w:i/>
          <w:lang w:val="fr-FR"/>
        </w:rPr>
        <w:t>blage des zones d’intervention</w:t>
      </w:r>
    </w:p>
    <w:p w:rsidR="00711413" w:rsidRDefault="00711413" w:rsidP="00711413">
      <w:pPr>
        <w:rPr>
          <w:lang w:val="fr-FR"/>
        </w:rPr>
      </w:pPr>
      <w:r>
        <w:rPr>
          <w:lang w:val="fr-FR"/>
        </w:rPr>
        <w:t>ACF a mis en place un réseau d’alerte relativement large</w:t>
      </w:r>
      <w:r w:rsidR="00EB7917">
        <w:rPr>
          <w:lang w:val="fr-FR"/>
        </w:rPr>
        <w:t xml:space="preserve"> en peu de temps avec </w:t>
      </w:r>
      <w:r>
        <w:rPr>
          <w:lang w:val="fr-FR"/>
        </w:rPr>
        <w:t>un contrôle relativement faible de la pertinence des personnes en charge de rapporter d’éventuels départ de flambée. Le départ d’ACF peut laisser craindre une désactivation progressive des mécanismes d’alerte ainsi créé.</w:t>
      </w:r>
    </w:p>
    <w:p w:rsidR="00711413" w:rsidRPr="007427DB" w:rsidRDefault="00711413" w:rsidP="00583611">
      <w:pPr>
        <w:pStyle w:val="ListParagraph"/>
        <w:numPr>
          <w:ilvl w:val="0"/>
          <w:numId w:val="10"/>
        </w:numPr>
        <w:rPr>
          <w:lang w:val="fr-FR"/>
        </w:rPr>
      </w:pPr>
      <w:r w:rsidRPr="007427DB">
        <w:rPr>
          <w:lang w:val="fr-FR"/>
        </w:rPr>
        <w:t xml:space="preserve">Il est par conséquent souhaitable que ce réseau fasse l’objet d’un suivi régulier et fasse l’objet de simulations afin de tester sa réactivité. Ces simulations pourraient </w:t>
      </w:r>
      <w:r w:rsidRPr="007427DB">
        <w:rPr>
          <w:lang w:val="fr-FR"/>
        </w:rPr>
        <w:lastRenderedPageBreak/>
        <w:t>être réalisées en demandant aux relais communautaires de rapporter un « faux » cas suspect et de tester les délais entre le moment où le Relais Communautaire est sollicité et ceux où les différents échelons sanitaires sont alertés (ces derniers étant préalablement informé</w:t>
      </w:r>
      <w:r w:rsidR="00EB7917">
        <w:rPr>
          <w:lang w:val="fr-FR"/>
        </w:rPr>
        <w:t>s</w:t>
      </w:r>
      <w:r w:rsidRPr="007427DB">
        <w:rPr>
          <w:lang w:val="fr-FR"/>
        </w:rPr>
        <w:t xml:space="preserve"> de ces simulations) ;</w:t>
      </w:r>
    </w:p>
    <w:p w:rsidR="007427DB" w:rsidRPr="007427DB" w:rsidRDefault="00711413" w:rsidP="00583611">
      <w:pPr>
        <w:pStyle w:val="ListParagraph"/>
        <w:numPr>
          <w:ilvl w:val="0"/>
          <w:numId w:val="10"/>
        </w:numPr>
        <w:rPr>
          <w:lang w:val="fr-FR"/>
        </w:rPr>
      </w:pPr>
      <w:r w:rsidRPr="007427DB">
        <w:rPr>
          <w:lang w:val="fr-FR"/>
        </w:rPr>
        <w:t>Afin d’éviter d’éventuels doublons dans la riposte, le dispositif mis en place par ACF doit être présenté et intégré au niveau de la coordination. Les autorités sanitaires locales et nationales (notamment au niveau du cluster WASH) doivent être informé</w:t>
      </w:r>
      <w:r w:rsidR="007427DB" w:rsidRPr="007427DB">
        <w:rPr>
          <w:lang w:val="fr-FR"/>
        </w:rPr>
        <w:t>e</w:t>
      </w:r>
      <w:r w:rsidRPr="007427DB">
        <w:rPr>
          <w:lang w:val="fr-FR"/>
        </w:rPr>
        <w:t>s des personnes en place et des moyen</w:t>
      </w:r>
      <w:r w:rsidR="00A738D3">
        <w:rPr>
          <w:lang w:val="fr-FR"/>
        </w:rPr>
        <w:t>s pour les contacter au besoin ; et</w:t>
      </w:r>
    </w:p>
    <w:p w:rsidR="00711413" w:rsidRDefault="007427DB" w:rsidP="00583611">
      <w:pPr>
        <w:pStyle w:val="ListParagraph"/>
        <w:numPr>
          <w:ilvl w:val="0"/>
          <w:numId w:val="10"/>
        </w:numPr>
        <w:rPr>
          <w:lang w:val="fr-FR"/>
        </w:rPr>
      </w:pPr>
      <w:r w:rsidRPr="007427DB">
        <w:rPr>
          <w:lang w:val="fr-FR"/>
        </w:rPr>
        <w:t>S’il n’existe pas déjà, u</w:t>
      </w:r>
      <w:r w:rsidR="00711413" w:rsidRPr="007427DB">
        <w:rPr>
          <w:lang w:val="fr-FR"/>
        </w:rPr>
        <w:t xml:space="preserve">n dispositif </w:t>
      </w:r>
      <w:r w:rsidRPr="007427DB">
        <w:rPr>
          <w:lang w:val="fr-FR"/>
        </w:rPr>
        <w:t xml:space="preserve">similaire </w:t>
      </w:r>
      <w:r w:rsidR="00711413" w:rsidRPr="007427DB">
        <w:rPr>
          <w:lang w:val="fr-FR"/>
        </w:rPr>
        <w:t>devrait par ailleurs être répliqu</w:t>
      </w:r>
      <w:r w:rsidRPr="007427DB">
        <w:rPr>
          <w:lang w:val="fr-FR"/>
        </w:rPr>
        <w:t>é sur l’ensemble de la frontière (côté lac notamment) afin de compléter ce réseau d’alerte. Le même effort de coordination et d’information devra être mis en œuvre pour éviter doublons et optimiser le déploiement des ressources en cas de flambées.</w:t>
      </w:r>
    </w:p>
    <w:p w:rsidR="0007379B" w:rsidRPr="0007379B" w:rsidRDefault="0007379B" w:rsidP="0007379B">
      <w:pPr>
        <w:rPr>
          <w:sz w:val="8"/>
          <w:szCs w:val="8"/>
          <w:lang w:val="fr-FR"/>
        </w:rPr>
      </w:pPr>
    </w:p>
    <w:p w:rsidR="00121F0A" w:rsidRPr="004B7FD8" w:rsidRDefault="00121F0A" w:rsidP="00583611">
      <w:pPr>
        <w:pStyle w:val="ListParagraph"/>
        <w:numPr>
          <w:ilvl w:val="0"/>
          <w:numId w:val="4"/>
        </w:numPr>
        <w:rPr>
          <w:b/>
          <w:i/>
          <w:lang w:val="fr-FR"/>
        </w:rPr>
      </w:pPr>
      <w:r w:rsidRPr="004B7FD8">
        <w:rPr>
          <w:b/>
          <w:i/>
          <w:lang w:val="fr-FR"/>
        </w:rPr>
        <w:t>Compréhension des dynamiques communautaires.</w:t>
      </w:r>
    </w:p>
    <w:p w:rsidR="007427DB" w:rsidRDefault="007427DB" w:rsidP="00121F0A">
      <w:pPr>
        <w:rPr>
          <w:lang w:val="fr-FR"/>
        </w:rPr>
      </w:pPr>
      <w:r>
        <w:rPr>
          <w:lang w:val="fr-FR"/>
        </w:rPr>
        <w:t xml:space="preserve">Cette activité devra être mise en place dans les zones affectées. </w:t>
      </w:r>
    </w:p>
    <w:p w:rsidR="007427DB" w:rsidRDefault="007427DB" w:rsidP="00583611">
      <w:pPr>
        <w:pStyle w:val="ListParagraph"/>
        <w:numPr>
          <w:ilvl w:val="0"/>
          <w:numId w:val="11"/>
        </w:numPr>
        <w:rPr>
          <w:lang w:val="fr-FR"/>
        </w:rPr>
      </w:pPr>
      <w:r w:rsidRPr="007427DB">
        <w:rPr>
          <w:lang w:val="fr-FR"/>
        </w:rPr>
        <w:t xml:space="preserve">Il serait souhaitable que les méthodologies et outils nécessaires à la collecte de données et leur analyse soient assimilés par les équipes d’ACF avant l’apparition de la première flambée afin de garantir la qualité des données (et de leur traitement) nécessaires à cette compréhension des dynamiques communautaires. </w:t>
      </w:r>
    </w:p>
    <w:p w:rsidR="0007379B" w:rsidRPr="0007379B" w:rsidRDefault="0007379B" w:rsidP="0007379B">
      <w:pPr>
        <w:rPr>
          <w:sz w:val="8"/>
          <w:szCs w:val="8"/>
          <w:lang w:val="fr-FR"/>
        </w:rPr>
      </w:pPr>
    </w:p>
    <w:p w:rsidR="00121F0A" w:rsidRPr="004B7FD8" w:rsidRDefault="00121F0A" w:rsidP="00583611">
      <w:pPr>
        <w:pStyle w:val="ListParagraph"/>
        <w:numPr>
          <w:ilvl w:val="0"/>
          <w:numId w:val="4"/>
        </w:numPr>
        <w:rPr>
          <w:b/>
          <w:i/>
          <w:lang w:val="fr-FR"/>
        </w:rPr>
      </w:pPr>
      <w:r w:rsidRPr="004B7FD8">
        <w:rPr>
          <w:b/>
          <w:i/>
          <w:lang w:val="fr-FR"/>
        </w:rPr>
        <w:t>Formation et équipem</w:t>
      </w:r>
      <w:r w:rsidR="00FB622D">
        <w:rPr>
          <w:b/>
          <w:i/>
          <w:lang w:val="fr-FR"/>
        </w:rPr>
        <w:t>ents des relais communautaires</w:t>
      </w:r>
    </w:p>
    <w:p w:rsidR="007427DB" w:rsidRDefault="007427DB" w:rsidP="00121F0A">
      <w:pPr>
        <w:rPr>
          <w:lang w:val="fr-FR"/>
        </w:rPr>
      </w:pPr>
      <w:r>
        <w:rPr>
          <w:lang w:val="fr-FR"/>
        </w:rPr>
        <w:t>Le réseau mis en place par ACF est relativement lâche et n’a pas été dimensionné formellement sur la base de critères démographiques (nombre de personnes couvertes par un Relais Communautaires) et géographiques (distances et difficultés d’accès de certaines zones en saison des pluies).</w:t>
      </w:r>
    </w:p>
    <w:p w:rsidR="007427DB" w:rsidRDefault="007427DB" w:rsidP="00583611">
      <w:pPr>
        <w:pStyle w:val="ListParagraph"/>
        <w:numPr>
          <w:ilvl w:val="0"/>
          <w:numId w:val="11"/>
        </w:numPr>
        <w:rPr>
          <w:lang w:val="fr-FR"/>
        </w:rPr>
      </w:pPr>
      <w:r>
        <w:rPr>
          <w:lang w:val="fr-FR"/>
        </w:rPr>
        <w:t>Il serait par conséquent souhaitable que le réseau existant fasse l’objet d’un diagnostic qui mettent en évidence ses points faibles (nombre de personnes par Relais Communautaire trop important, distance à parcourir par ces derniers trop contraignante et accès saisonnier limité – marécages, rus-) ;</w:t>
      </w:r>
    </w:p>
    <w:p w:rsidR="007427DB" w:rsidRDefault="007427DB" w:rsidP="00583611">
      <w:pPr>
        <w:pStyle w:val="ListParagraph"/>
        <w:numPr>
          <w:ilvl w:val="0"/>
          <w:numId w:val="11"/>
        </w:numPr>
        <w:rPr>
          <w:lang w:val="fr-FR"/>
        </w:rPr>
      </w:pPr>
      <w:r>
        <w:rPr>
          <w:lang w:val="fr-FR"/>
        </w:rPr>
        <w:t xml:space="preserve">Sur la base de ce diagnostic, un renforcement de la couverture existante devrait être envisagé afin de garantir un système de remontée d’alerte n’excédant pas la semaine </w:t>
      </w:r>
      <w:r w:rsidR="00A738D3">
        <w:rPr>
          <w:lang w:val="fr-FR"/>
        </w:rPr>
        <w:t>voire, à terme, 48</w:t>
      </w:r>
      <w:r w:rsidR="00CF36A7">
        <w:rPr>
          <w:lang w:val="fr-FR"/>
        </w:rPr>
        <w:t xml:space="preserve"> à 72</w:t>
      </w:r>
      <w:r w:rsidR="00A738D3">
        <w:rPr>
          <w:lang w:val="fr-FR"/>
        </w:rPr>
        <w:t xml:space="preserve"> heures </w:t>
      </w:r>
      <w:r>
        <w:rPr>
          <w:lang w:val="fr-FR"/>
        </w:rPr>
        <w:t>(entre le cas enregistré par le Relais Communautaires et l’</w:t>
      </w:r>
      <w:r w:rsidR="00EB7917">
        <w:rPr>
          <w:lang w:val="fr-FR"/>
        </w:rPr>
        <w:t>acteur en mesure de répondre</w:t>
      </w:r>
      <w:r w:rsidR="00A738D3">
        <w:rPr>
          <w:lang w:val="fr-FR"/>
        </w:rPr>
        <w:t>) ; et</w:t>
      </w:r>
    </w:p>
    <w:p w:rsidR="00A738D3" w:rsidRDefault="00A738D3" w:rsidP="00583611">
      <w:pPr>
        <w:pStyle w:val="ListParagraph"/>
        <w:numPr>
          <w:ilvl w:val="0"/>
          <w:numId w:val="11"/>
        </w:numPr>
        <w:rPr>
          <w:lang w:val="fr-FR"/>
        </w:rPr>
      </w:pPr>
      <w:r>
        <w:rPr>
          <w:lang w:val="fr-FR"/>
        </w:rPr>
        <w:t xml:space="preserve">Le ciblage des Relais Communautaires eux-mêmes devraient également reposer sur </w:t>
      </w:r>
      <w:r w:rsidR="00EB7917">
        <w:rPr>
          <w:lang w:val="fr-FR"/>
        </w:rPr>
        <w:t>une méthodologie plus solide</w:t>
      </w:r>
      <w:r>
        <w:rPr>
          <w:lang w:val="fr-FR"/>
        </w:rPr>
        <w:t xml:space="preserve"> que la simple délégation de</w:t>
      </w:r>
      <w:r w:rsidR="00EB7917">
        <w:rPr>
          <w:lang w:val="fr-FR"/>
        </w:rPr>
        <w:t xml:space="preserve"> leur sélection aux autorités traditionnelles</w:t>
      </w:r>
      <w:r>
        <w:rPr>
          <w:lang w:val="fr-FR"/>
        </w:rPr>
        <w:t xml:space="preserve">. Ces critères devraient inclure notamment la proximité, la capacité de déplacement </w:t>
      </w:r>
      <w:r w:rsidR="00EB7917">
        <w:rPr>
          <w:lang w:val="fr-FR"/>
        </w:rPr>
        <w:t>et</w:t>
      </w:r>
      <w:r w:rsidR="001C6792">
        <w:rPr>
          <w:lang w:val="fr-FR"/>
        </w:rPr>
        <w:t xml:space="preserve"> de relayer l’information.</w:t>
      </w:r>
    </w:p>
    <w:p w:rsidR="00A738D3" w:rsidRDefault="00A738D3" w:rsidP="00A738D3">
      <w:pPr>
        <w:rPr>
          <w:lang w:val="fr-FR"/>
        </w:rPr>
      </w:pPr>
      <w:r>
        <w:rPr>
          <w:lang w:val="fr-FR"/>
        </w:rPr>
        <w:t>Les Relais Communautaires ont été formés pour l’essentiel sur des mesures d’hygiènes de base (leur boîte à image ne porte quasiment que sur cela).</w:t>
      </w:r>
    </w:p>
    <w:p w:rsidR="00A738D3" w:rsidRDefault="00A738D3" w:rsidP="00583611">
      <w:pPr>
        <w:pStyle w:val="ListParagraph"/>
        <w:numPr>
          <w:ilvl w:val="0"/>
          <w:numId w:val="12"/>
        </w:numPr>
        <w:rPr>
          <w:lang w:val="fr-FR"/>
        </w:rPr>
      </w:pPr>
      <w:r w:rsidRPr="00A738D3">
        <w:rPr>
          <w:lang w:val="fr-FR"/>
        </w:rPr>
        <w:t xml:space="preserve">Il serait par conséquent souhaitable qu’une formation plus centrée sur les mécanismes de détection, les comportements à mettre en place, </w:t>
      </w:r>
      <w:r w:rsidR="00EB7917">
        <w:rPr>
          <w:lang w:val="fr-FR"/>
        </w:rPr>
        <w:t>la localisation des</w:t>
      </w:r>
      <w:r w:rsidRPr="00A738D3">
        <w:rPr>
          <w:lang w:val="fr-FR"/>
        </w:rPr>
        <w:t xml:space="preserve"> centres de prises en charges adaptés, les moyens d’y accéder</w:t>
      </w:r>
      <w:r w:rsidR="00EB7917">
        <w:rPr>
          <w:lang w:val="fr-FR"/>
        </w:rPr>
        <w:t xml:space="preserve"> et</w:t>
      </w:r>
      <w:r w:rsidRPr="00A738D3">
        <w:rPr>
          <w:lang w:val="fr-FR"/>
        </w:rPr>
        <w:t xml:space="preserve"> les mesures sanitaires à mettre en place dans la famil</w:t>
      </w:r>
      <w:r w:rsidR="00EB7917">
        <w:rPr>
          <w:lang w:val="fr-FR"/>
        </w:rPr>
        <w:t>le et le voisinage affectés soi</w:t>
      </w:r>
      <w:r w:rsidRPr="00A738D3">
        <w:rPr>
          <w:lang w:val="fr-FR"/>
        </w:rPr>
        <w:t>t mise en place ;</w:t>
      </w:r>
    </w:p>
    <w:p w:rsidR="00A738D3" w:rsidRDefault="00A738D3" w:rsidP="00583611">
      <w:pPr>
        <w:pStyle w:val="ListParagraph"/>
        <w:numPr>
          <w:ilvl w:val="0"/>
          <w:numId w:val="12"/>
        </w:numPr>
        <w:rPr>
          <w:lang w:val="fr-FR"/>
        </w:rPr>
      </w:pPr>
      <w:r>
        <w:rPr>
          <w:lang w:val="fr-FR"/>
        </w:rPr>
        <w:t>Dans cette optique, il serait également souhaitable qu’un numéro gratuit soit promu  afin que les acteurs à la riposte puissent être informés le plus tôt possible de l’existence de cas suspects. La mise en place de ce numéro ne doit pas nécessairement être assurée par le Ministère de la Santé (mais les alertes reçues devront lui être transmis</w:t>
      </w:r>
      <w:r w:rsidR="00EB7917">
        <w:rPr>
          <w:lang w:val="fr-FR"/>
        </w:rPr>
        <w:t>es</w:t>
      </w:r>
      <w:r>
        <w:rPr>
          <w:lang w:val="fr-FR"/>
        </w:rPr>
        <w:t xml:space="preserve"> ainsi qu’aux se</w:t>
      </w:r>
      <w:r w:rsidR="001C6792">
        <w:rPr>
          <w:lang w:val="fr-FR"/>
        </w:rPr>
        <w:t>rvices décentralisés concernés) ; et</w:t>
      </w:r>
    </w:p>
    <w:p w:rsidR="001C6792" w:rsidRPr="00A738D3" w:rsidRDefault="001C6792" w:rsidP="00583611">
      <w:pPr>
        <w:pStyle w:val="ListParagraph"/>
        <w:numPr>
          <w:ilvl w:val="0"/>
          <w:numId w:val="12"/>
        </w:numPr>
        <w:rPr>
          <w:lang w:val="fr-FR"/>
        </w:rPr>
      </w:pPr>
      <w:r>
        <w:rPr>
          <w:lang w:val="fr-FR"/>
        </w:rPr>
        <w:t>Par ailleurs, le nombre d’outil disponible (boîte à image) est insuffisant pour un déploiement rapide et réactif des Relais Communautaires. Aussi est-il souhaitable que chaque Relais Communautaire dispose de ses propres outils d’information et de sensibilisation.</w:t>
      </w:r>
    </w:p>
    <w:p w:rsidR="001C6792" w:rsidRDefault="001C6792" w:rsidP="00A738D3">
      <w:pPr>
        <w:rPr>
          <w:lang w:val="fr-FR"/>
        </w:rPr>
      </w:pPr>
      <w:r>
        <w:rPr>
          <w:lang w:val="fr-FR"/>
        </w:rPr>
        <w:t xml:space="preserve">Les duplications entre RECO (mis en place par ACF) et RECOSAN (mis en place par UNICEF) induisent un risque d’interférence dans la riposte (doublons ou lacunes), voire de </w:t>
      </w:r>
      <w:r>
        <w:rPr>
          <w:lang w:val="fr-FR"/>
        </w:rPr>
        <w:lastRenderedPageBreak/>
        <w:t xml:space="preserve">détournements de celle-ci. </w:t>
      </w:r>
    </w:p>
    <w:p w:rsidR="001C6792" w:rsidRDefault="001C6792" w:rsidP="00583611">
      <w:pPr>
        <w:pStyle w:val="ListParagraph"/>
        <w:numPr>
          <w:ilvl w:val="0"/>
          <w:numId w:val="13"/>
        </w:numPr>
        <w:rPr>
          <w:lang w:val="fr-FR"/>
        </w:rPr>
      </w:pPr>
      <w:r>
        <w:rPr>
          <w:lang w:val="fr-FR"/>
        </w:rPr>
        <w:t>Il est par conséquent souhaitable de vérifier la présence et les moyens des RECOSAN mis en place par l’UNICEF dans les zones couvertes par ACF ; et</w:t>
      </w:r>
    </w:p>
    <w:p w:rsidR="001C6792" w:rsidRDefault="001C6792" w:rsidP="00583611">
      <w:pPr>
        <w:pStyle w:val="ListParagraph"/>
        <w:numPr>
          <w:ilvl w:val="0"/>
          <w:numId w:val="13"/>
        </w:numPr>
        <w:rPr>
          <w:lang w:val="fr-FR"/>
        </w:rPr>
      </w:pPr>
      <w:r>
        <w:rPr>
          <w:lang w:val="fr-FR"/>
        </w:rPr>
        <w:t>ACF devrait veiller à l’intégration des RECOSAN dans leur dispositif (RECO) là où cela s’avère pertinent et rapporte</w:t>
      </w:r>
      <w:r w:rsidR="00EB7917">
        <w:rPr>
          <w:lang w:val="fr-FR"/>
        </w:rPr>
        <w:t>r</w:t>
      </w:r>
      <w:r>
        <w:rPr>
          <w:lang w:val="fr-FR"/>
        </w:rPr>
        <w:t xml:space="preserve"> </w:t>
      </w:r>
      <w:r w:rsidR="00EB7917">
        <w:rPr>
          <w:lang w:val="fr-FR"/>
        </w:rPr>
        <w:t>à</w:t>
      </w:r>
      <w:r>
        <w:rPr>
          <w:lang w:val="fr-FR"/>
        </w:rPr>
        <w:t xml:space="preserve"> la coordination </w:t>
      </w:r>
      <w:r w:rsidR="00EB7917">
        <w:rPr>
          <w:lang w:val="fr-FR"/>
        </w:rPr>
        <w:t>les zones</w:t>
      </w:r>
      <w:r>
        <w:rPr>
          <w:lang w:val="fr-FR"/>
        </w:rPr>
        <w:t xml:space="preserve"> où ce dispositif (RECOSAN) s’avère être complètement défaillant.</w:t>
      </w:r>
    </w:p>
    <w:p w:rsidR="001C6792" w:rsidRDefault="001C6792" w:rsidP="001C6792">
      <w:pPr>
        <w:rPr>
          <w:lang w:val="fr-FR"/>
        </w:rPr>
      </w:pPr>
      <w:r>
        <w:rPr>
          <w:lang w:val="fr-FR"/>
        </w:rPr>
        <w:t xml:space="preserve">Enfin, dans le cadre de ce projet, si les Relais Communautaires sont supposés avoir été indemnisés, aucun d’entre eux n’a fait état d’une telle indemnisation. </w:t>
      </w:r>
    </w:p>
    <w:p w:rsidR="001C6792" w:rsidRDefault="001C6792" w:rsidP="00583611">
      <w:pPr>
        <w:pStyle w:val="ListParagraph"/>
        <w:numPr>
          <w:ilvl w:val="0"/>
          <w:numId w:val="14"/>
        </w:numPr>
        <w:rPr>
          <w:lang w:val="fr-FR"/>
        </w:rPr>
      </w:pPr>
      <w:r w:rsidRPr="00CF36A7">
        <w:rPr>
          <w:lang w:val="fr-FR"/>
        </w:rPr>
        <w:t xml:space="preserve">Il serait souhaitable par conséquent souhaitable qu’une évaluation des conditions d’indemnisation et qu’un suivi de leur réelle </w:t>
      </w:r>
      <w:r w:rsidR="00CF36A7" w:rsidRPr="00CF36A7">
        <w:rPr>
          <w:lang w:val="fr-FR"/>
        </w:rPr>
        <w:t>mise en œuvre soient réalisés.</w:t>
      </w:r>
    </w:p>
    <w:p w:rsidR="0007379B" w:rsidRPr="0007379B" w:rsidRDefault="0007379B" w:rsidP="0007379B">
      <w:pPr>
        <w:rPr>
          <w:sz w:val="8"/>
          <w:szCs w:val="8"/>
          <w:lang w:val="fr-FR"/>
        </w:rPr>
      </w:pPr>
    </w:p>
    <w:p w:rsidR="00121F0A" w:rsidRPr="004B7FD8" w:rsidRDefault="00121F0A" w:rsidP="00583611">
      <w:pPr>
        <w:pStyle w:val="ListParagraph"/>
        <w:numPr>
          <w:ilvl w:val="0"/>
          <w:numId w:val="4"/>
        </w:numPr>
        <w:rPr>
          <w:b/>
          <w:i/>
          <w:lang w:val="fr-FR"/>
        </w:rPr>
      </w:pPr>
      <w:r w:rsidRPr="004B7FD8">
        <w:rPr>
          <w:b/>
          <w:i/>
          <w:lang w:val="fr-FR"/>
        </w:rPr>
        <w:t>Création d’un réseau de surveillance à base communautaires</w:t>
      </w:r>
    </w:p>
    <w:p w:rsidR="00CF36A7" w:rsidRDefault="00CF36A7" w:rsidP="00121F0A">
      <w:pPr>
        <w:rPr>
          <w:lang w:val="fr-FR"/>
        </w:rPr>
      </w:pPr>
      <w:r>
        <w:rPr>
          <w:lang w:val="fr-FR"/>
        </w:rPr>
        <w:t>Le réseau de surveillance et de collecte de l’information permet de rapporter un éventuel cas suspect de choléra dans des délais n’excédant a priori pas 7 jour</w:t>
      </w:r>
      <w:r w:rsidR="00700035">
        <w:rPr>
          <w:lang w:val="fr-FR"/>
        </w:rPr>
        <w:t>s</w:t>
      </w:r>
      <w:r>
        <w:rPr>
          <w:lang w:val="fr-FR"/>
        </w:rPr>
        <w:t xml:space="preserve"> (collecte hebdomadaire). Ce réseau est pas ailleurs porté par ACF et s’affaiblira (s’il ne s’effondrera pas) au départ de l’ONG.</w:t>
      </w:r>
    </w:p>
    <w:p w:rsidR="00CF36A7" w:rsidRPr="00CF36A7" w:rsidRDefault="00CF36A7" w:rsidP="00583611">
      <w:pPr>
        <w:pStyle w:val="ListParagraph"/>
        <w:numPr>
          <w:ilvl w:val="0"/>
          <w:numId w:val="14"/>
        </w:numPr>
        <w:rPr>
          <w:lang w:val="fr-FR"/>
        </w:rPr>
      </w:pPr>
      <w:r w:rsidRPr="00CF36A7">
        <w:rPr>
          <w:lang w:val="fr-FR"/>
        </w:rPr>
        <w:t>Il est par conséquent souhaitable qu’ACF maintien</w:t>
      </w:r>
      <w:r w:rsidR="00EB7917">
        <w:rPr>
          <w:lang w:val="fr-FR"/>
        </w:rPr>
        <w:t xml:space="preserve">ne ce système de collecte et de transmission </w:t>
      </w:r>
      <w:r w:rsidRPr="00CF36A7">
        <w:rPr>
          <w:lang w:val="fr-FR"/>
        </w:rPr>
        <w:t xml:space="preserve">du suivi épidémiologique des zones de responsabilité vers les districts sanitaires ; et </w:t>
      </w:r>
    </w:p>
    <w:p w:rsidR="00CF36A7" w:rsidRDefault="00CF36A7" w:rsidP="00583611">
      <w:pPr>
        <w:pStyle w:val="ListParagraph"/>
        <w:numPr>
          <w:ilvl w:val="0"/>
          <w:numId w:val="14"/>
        </w:numPr>
        <w:rPr>
          <w:lang w:val="fr-FR"/>
        </w:rPr>
      </w:pPr>
      <w:r w:rsidRPr="00CF36A7">
        <w:rPr>
          <w:lang w:val="fr-FR"/>
        </w:rPr>
        <w:t>Ce suivi n’est pas suffisant pour mettre en place une réponse « coup de poing » efficace en cas de flambée. Les mécanismes d’alertes ne devraient alors pas excéder deux à trois jours. S’il n’est pas nécessaire de mettre en place une telle réactivité en l’absence de cas des deux côtés de la frontière, il serait toutefois souhaitable qu’ACF puisse dimensionner et budgétiser le coût de ce dispositif afin d’accélérer sa mise en œuvre le cas échéant.</w:t>
      </w:r>
    </w:p>
    <w:p w:rsidR="0007379B" w:rsidRPr="0007379B" w:rsidRDefault="0007379B" w:rsidP="0007379B">
      <w:pPr>
        <w:rPr>
          <w:sz w:val="8"/>
          <w:szCs w:val="8"/>
          <w:lang w:val="fr-FR"/>
        </w:rPr>
      </w:pPr>
    </w:p>
    <w:p w:rsidR="00121F0A" w:rsidRPr="004B7FD8" w:rsidRDefault="00121F0A" w:rsidP="00583611">
      <w:pPr>
        <w:pStyle w:val="ListParagraph"/>
        <w:numPr>
          <w:ilvl w:val="0"/>
          <w:numId w:val="4"/>
        </w:numPr>
        <w:rPr>
          <w:b/>
          <w:i/>
          <w:lang w:val="fr-FR"/>
        </w:rPr>
      </w:pPr>
      <w:r w:rsidRPr="004B7FD8">
        <w:rPr>
          <w:b/>
          <w:i/>
          <w:lang w:val="fr-FR"/>
        </w:rPr>
        <w:t>Echange des données épidémiologiques entre les districts de part et d’autres de la frontière.</w:t>
      </w:r>
    </w:p>
    <w:p w:rsidR="00FB622D" w:rsidRDefault="00CF36A7" w:rsidP="00121F0A">
      <w:pPr>
        <w:rPr>
          <w:lang w:val="fr-FR"/>
        </w:rPr>
      </w:pPr>
      <w:r>
        <w:rPr>
          <w:lang w:val="fr-FR"/>
        </w:rPr>
        <w:t>Il n’existe pour le moment pas de mécanisme d’échange d’information formalisé entre les zones de responsabilité et leur vis-à-vis de l’autre côté de la frontière.</w:t>
      </w:r>
    </w:p>
    <w:p w:rsidR="00CF36A7" w:rsidRPr="00FB622D" w:rsidRDefault="00CF36A7" w:rsidP="00583611">
      <w:pPr>
        <w:pStyle w:val="ListParagraph"/>
        <w:numPr>
          <w:ilvl w:val="0"/>
          <w:numId w:val="15"/>
        </w:numPr>
        <w:rPr>
          <w:lang w:val="fr-FR"/>
        </w:rPr>
      </w:pPr>
      <w:r w:rsidRPr="00FB622D">
        <w:rPr>
          <w:lang w:val="fr-FR"/>
        </w:rPr>
        <w:t>Il est nécessaire qu’ACF s’assure que les responsables des structures sanitaires de base aient à disposition les contacts (nom de l’infirmier, numéro de téléphone, localisation de la structure de référence) afin que ces derniers puissent s’informer formellement</w:t>
      </w:r>
      <w:r w:rsidR="00EB7917">
        <w:rPr>
          <w:lang w:val="fr-FR"/>
        </w:rPr>
        <w:t xml:space="preserve"> de l’évolution de flambées</w:t>
      </w:r>
      <w:r w:rsidR="00FB622D">
        <w:rPr>
          <w:rStyle w:val="FootnoteReference"/>
          <w:lang w:val="fr-FR"/>
        </w:rPr>
        <w:footnoteReference w:id="45"/>
      </w:r>
      <w:r w:rsidRPr="00FB622D">
        <w:rPr>
          <w:lang w:val="fr-FR"/>
        </w:rPr>
        <w:t xml:space="preserve">. </w:t>
      </w:r>
    </w:p>
    <w:p w:rsidR="00CF36A7" w:rsidRPr="0007379B" w:rsidRDefault="00CF36A7" w:rsidP="00121F0A">
      <w:pPr>
        <w:rPr>
          <w:sz w:val="8"/>
          <w:szCs w:val="8"/>
          <w:lang w:val="fr-FR"/>
        </w:rPr>
      </w:pPr>
    </w:p>
    <w:p w:rsidR="00121F0A" w:rsidRDefault="00121F0A" w:rsidP="00583611">
      <w:pPr>
        <w:pStyle w:val="ListParagraph"/>
        <w:numPr>
          <w:ilvl w:val="0"/>
          <w:numId w:val="4"/>
        </w:numPr>
        <w:rPr>
          <w:b/>
          <w:i/>
          <w:lang w:val="fr-FR"/>
        </w:rPr>
      </w:pPr>
      <w:r w:rsidRPr="00795419">
        <w:rPr>
          <w:b/>
          <w:i/>
          <w:lang w:val="fr-FR"/>
        </w:rPr>
        <w:t>Positionnement de matériel de prise en charge</w:t>
      </w:r>
    </w:p>
    <w:p w:rsidR="00FB622D" w:rsidRDefault="00FB622D" w:rsidP="00121F0A">
      <w:pPr>
        <w:rPr>
          <w:lang w:val="fr-FR"/>
        </w:rPr>
      </w:pPr>
      <w:r>
        <w:rPr>
          <w:lang w:val="fr-FR"/>
        </w:rPr>
        <w:t xml:space="preserve">Il est à craindre que les consommables ainsi mis à disposition soient </w:t>
      </w:r>
      <w:r w:rsidR="00EB7917">
        <w:rPr>
          <w:lang w:val="fr-FR"/>
        </w:rPr>
        <w:t>utilisés</w:t>
      </w:r>
      <w:r>
        <w:rPr>
          <w:lang w:val="fr-FR"/>
        </w:rPr>
        <w:t xml:space="preserve"> avant </w:t>
      </w:r>
      <w:r w:rsidR="00EB7917">
        <w:rPr>
          <w:lang w:val="fr-FR"/>
        </w:rPr>
        <w:t>l’apparition de flambées</w:t>
      </w:r>
      <w:r>
        <w:rPr>
          <w:lang w:val="fr-FR"/>
        </w:rPr>
        <w:t xml:space="preserve"> compte tenu des faibles dotations des structures de santé en intrant médicaux.</w:t>
      </w:r>
    </w:p>
    <w:p w:rsidR="00FB622D" w:rsidRPr="00700035" w:rsidRDefault="00FB622D" w:rsidP="00583611">
      <w:pPr>
        <w:pStyle w:val="ListParagraph"/>
        <w:numPr>
          <w:ilvl w:val="0"/>
          <w:numId w:val="16"/>
        </w:numPr>
        <w:rPr>
          <w:lang w:val="fr-FR"/>
        </w:rPr>
      </w:pPr>
      <w:r w:rsidRPr="00700035">
        <w:rPr>
          <w:lang w:val="fr-FR"/>
        </w:rPr>
        <w:t>Il serait par conséquent plus judicieux</w:t>
      </w:r>
      <w:r w:rsidR="00700035" w:rsidRPr="00700035">
        <w:rPr>
          <w:lang w:val="fr-FR"/>
        </w:rPr>
        <w:t xml:space="preserve"> à l’avenir</w:t>
      </w:r>
      <w:r w:rsidRPr="00700035">
        <w:rPr>
          <w:lang w:val="fr-FR"/>
        </w:rPr>
        <w:t xml:space="preserve"> de n</w:t>
      </w:r>
      <w:r w:rsidR="00700035" w:rsidRPr="00700035">
        <w:rPr>
          <w:lang w:val="fr-FR"/>
        </w:rPr>
        <w:t xml:space="preserve">’envisager le </w:t>
      </w:r>
      <w:r w:rsidRPr="00700035">
        <w:rPr>
          <w:lang w:val="fr-FR"/>
        </w:rPr>
        <w:t>po</w:t>
      </w:r>
      <w:r w:rsidR="00DF79B9" w:rsidRPr="00700035">
        <w:rPr>
          <w:lang w:val="fr-FR"/>
        </w:rPr>
        <w:t>sitionne</w:t>
      </w:r>
      <w:r w:rsidR="00700035" w:rsidRPr="00700035">
        <w:rPr>
          <w:lang w:val="fr-FR"/>
        </w:rPr>
        <w:t>ment de</w:t>
      </w:r>
      <w:r w:rsidR="00DF79B9" w:rsidRPr="00700035">
        <w:rPr>
          <w:lang w:val="fr-FR"/>
        </w:rPr>
        <w:t xml:space="preserve"> ces consommables </w:t>
      </w:r>
      <w:r w:rsidR="00700035" w:rsidRPr="00700035">
        <w:rPr>
          <w:lang w:val="fr-FR"/>
        </w:rPr>
        <w:t xml:space="preserve">dans les structures de prise en charge </w:t>
      </w:r>
      <w:r w:rsidR="00DF79B9" w:rsidRPr="00700035">
        <w:rPr>
          <w:lang w:val="fr-FR"/>
        </w:rPr>
        <w:t>qu’en tout début d’alerte ou de saison épidémiques (juin) ; et</w:t>
      </w:r>
    </w:p>
    <w:p w:rsidR="00700035" w:rsidRPr="00700035" w:rsidRDefault="00700035" w:rsidP="00583611">
      <w:pPr>
        <w:pStyle w:val="ListParagraph"/>
        <w:numPr>
          <w:ilvl w:val="0"/>
          <w:numId w:val="16"/>
        </w:numPr>
        <w:rPr>
          <w:lang w:val="fr-FR"/>
        </w:rPr>
      </w:pPr>
      <w:r w:rsidRPr="00700035">
        <w:rPr>
          <w:lang w:val="fr-FR"/>
        </w:rPr>
        <w:t>De s’assurer de la disponibilité des intrants déjà positionnés de façon mensuelle dans les 4 sites ciblés d’ici là</w:t>
      </w:r>
      <w:r w:rsidR="00EB7917">
        <w:rPr>
          <w:lang w:val="fr-FR"/>
        </w:rPr>
        <w:t>.</w:t>
      </w:r>
    </w:p>
    <w:p w:rsidR="00121F0A" w:rsidRDefault="00121F0A" w:rsidP="004A32EB">
      <w:pPr>
        <w:pStyle w:val="Heading4"/>
      </w:pPr>
      <w:r>
        <w:t>Résultat 2 : Sensibilisation</w:t>
      </w:r>
    </w:p>
    <w:p w:rsidR="00121F0A" w:rsidRPr="00085357" w:rsidRDefault="00121F0A" w:rsidP="00583611">
      <w:pPr>
        <w:pStyle w:val="ListParagraph"/>
        <w:numPr>
          <w:ilvl w:val="0"/>
          <w:numId w:val="4"/>
        </w:numPr>
        <w:rPr>
          <w:b/>
          <w:i/>
          <w:lang w:val="fr-FR"/>
        </w:rPr>
      </w:pPr>
      <w:r w:rsidRPr="00085357">
        <w:rPr>
          <w:b/>
          <w:i/>
          <w:lang w:val="fr-FR"/>
        </w:rPr>
        <w:t xml:space="preserve">Activités de sensibilisation de masse et de proximité avec séparation par genre et âge </w:t>
      </w:r>
    </w:p>
    <w:p w:rsidR="00700035" w:rsidRDefault="00121F0A" w:rsidP="00121F0A">
      <w:pPr>
        <w:rPr>
          <w:lang w:val="fr-FR"/>
        </w:rPr>
      </w:pPr>
      <w:r>
        <w:rPr>
          <w:lang w:val="fr-FR"/>
        </w:rPr>
        <w:t>L</w:t>
      </w:r>
      <w:r w:rsidR="00700035">
        <w:rPr>
          <w:lang w:val="fr-FR"/>
        </w:rPr>
        <w:t>’enquête CAP (Connaissance, Aptitude et Pratique) permettra d’évaluer l’efficacité des sessions réalisées dans le cadre de ce projet.</w:t>
      </w:r>
    </w:p>
    <w:p w:rsidR="00700035" w:rsidRDefault="00700035" w:rsidP="00583611">
      <w:pPr>
        <w:pStyle w:val="ListParagraph"/>
        <w:numPr>
          <w:ilvl w:val="0"/>
          <w:numId w:val="17"/>
        </w:numPr>
        <w:rPr>
          <w:lang w:val="fr-FR"/>
        </w:rPr>
      </w:pPr>
      <w:r w:rsidRPr="00700035">
        <w:rPr>
          <w:lang w:val="fr-FR"/>
        </w:rPr>
        <w:t xml:space="preserve">Il serait néanmoins souhaitable de recenser (ou de capitaliser ce recensement s’il a </w:t>
      </w:r>
      <w:r w:rsidRPr="00700035">
        <w:rPr>
          <w:lang w:val="fr-FR"/>
        </w:rPr>
        <w:lastRenderedPageBreak/>
        <w:t>déjà été fait) les principaux lieux où les sessions de sensibilisation et les support de communication ont le plus d’impact afin de pouvoir mieux dimensionner les besoins en termes de communication et de sensibilisation, de les budgétiser et, à terme, de les mettre en œuvre plus rapidement en cas de flambée</w:t>
      </w:r>
      <w:r>
        <w:rPr>
          <w:lang w:val="fr-FR"/>
        </w:rPr>
        <w:t> ;</w:t>
      </w:r>
      <w:r w:rsidRPr="00700035">
        <w:rPr>
          <w:lang w:val="fr-FR"/>
        </w:rPr>
        <w:t xml:space="preserve"> et </w:t>
      </w:r>
    </w:p>
    <w:p w:rsidR="00700035" w:rsidRDefault="00700035" w:rsidP="00583611">
      <w:pPr>
        <w:pStyle w:val="ListParagraph"/>
        <w:numPr>
          <w:ilvl w:val="0"/>
          <w:numId w:val="17"/>
        </w:numPr>
        <w:spacing w:after="120"/>
        <w:ind w:left="714" w:hanging="357"/>
        <w:rPr>
          <w:lang w:val="fr-FR"/>
        </w:rPr>
      </w:pPr>
      <w:r>
        <w:rPr>
          <w:lang w:val="fr-FR"/>
        </w:rPr>
        <w:t xml:space="preserve">Il faudrait également s’assurer </w:t>
      </w:r>
      <w:r w:rsidR="00EE6D4B">
        <w:rPr>
          <w:lang w:val="fr-FR"/>
        </w:rPr>
        <w:t>de la distinction entre</w:t>
      </w:r>
      <w:r>
        <w:rPr>
          <w:lang w:val="fr-FR"/>
        </w:rPr>
        <w:t xml:space="preserve"> les simples messages de promotion de l’hygiène de base (valable en tout temps) et ceux propres au choléra (valables </w:t>
      </w:r>
      <w:r w:rsidR="00D77CFF">
        <w:rPr>
          <w:lang w:val="fr-FR"/>
        </w:rPr>
        <w:t>essentiellement</w:t>
      </w:r>
      <w:r>
        <w:rPr>
          <w:lang w:val="fr-FR"/>
        </w:rPr>
        <w:t xml:space="preserve"> en cas d’épidémie). Ces messages doivent inclure des informations propres à chacun des </w:t>
      </w:r>
      <w:r w:rsidR="00D77CFF">
        <w:rPr>
          <w:lang w:val="fr-FR"/>
        </w:rPr>
        <w:t>d</w:t>
      </w:r>
      <w:r>
        <w:rPr>
          <w:lang w:val="fr-FR"/>
        </w:rPr>
        <w:t>istrict</w:t>
      </w:r>
      <w:r w:rsidR="00D77CFF">
        <w:rPr>
          <w:lang w:val="fr-FR"/>
        </w:rPr>
        <w:t>s sanitaires</w:t>
      </w:r>
      <w:r>
        <w:rPr>
          <w:lang w:val="fr-FR"/>
        </w:rPr>
        <w:t xml:space="preserve"> (comme les numéros gratuits, le</w:t>
      </w:r>
      <w:r w:rsidR="00D77CFF">
        <w:rPr>
          <w:lang w:val="fr-FR"/>
        </w:rPr>
        <w:t xml:space="preserve"> lieu des </w:t>
      </w:r>
      <w:r>
        <w:rPr>
          <w:lang w:val="fr-FR"/>
        </w:rPr>
        <w:t>structures de références</w:t>
      </w:r>
      <w:r w:rsidR="00D77CFF">
        <w:rPr>
          <w:lang w:val="fr-FR"/>
        </w:rPr>
        <w:t>, etc.</w:t>
      </w:r>
      <w:r>
        <w:rPr>
          <w:lang w:val="fr-FR"/>
        </w:rPr>
        <w:t>) e</w:t>
      </w:r>
      <w:r w:rsidR="00D77CFF">
        <w:rPr>
          <w:lang w:val="fr-FR"/>
        </w:rPr>
        <w:t>t doivent être conçu</w:t>
      </w:r>
      <w:r w:rsidR="00EE6D4B">
        <w:rPr>
          <w:lang w:val="fr-FR"/>
        </w:rPr>
        <w:t>s</w:t>
      </w:r>
      <w:r w:rsidR="00D77CFF">
        <w:rPr>
          <w:lang w:val="fr-FR"/>
        </w:rPr>
        <w:t xml:space="preserve"> en conséquence ;</w:t>
      </w:r>
    </w:p>
    <w:p w:rsidR="0007379B" w:rsidRPr="0007379B" w:rsidRDefault="0007379B" w:rsidP="0007379B">
      <w:pPr>
        <w:spacing w:after="120"/>
        <w:ind w:left="357"/>
        <w:rPr>
          <w:sz w:val="8"/>
          <w:szCs w:val="8"/>
          <w:lang w:val="fr-FR"/>
        </w:rPr>
      </w:pPr>
    </w:p>
    <w:p w:rsidR="00121F0A" w:rsidRDefault="00121F0A" w:rsidP="00583611">
      <w:pPr>
        <w:pStyle w:val="ListParagraph"/>
        <w:numPr>
          <w:ilvl w:val="0"/>
          <w:numId w:val="5"/>
        </w:numPr>
        <w:spacing w:before="200"/>
        <w:ind w:left="431" w:hanging="431"/>
        <w:rPr>
          <w:b/>
          <w:i/>
          <w:lang w:val="fr-FR"/>
        </w:rPr>
      </w:pPr>
      <w:r w:rsidRPr="009B6DD8">
        <w:rPr>
          <w:b/>
          <w:i/>
          <w:lang w:val="fr-FR"/>
        </w:rPr>
        <w:t>Distribution de 15 000 kits d’hygiène</w:t>
      </w:r>
      <w:r>
        <w:rPr>
          <w:b/>
          <w:i/>
          <w:lang w:val="fr-FR"/>
        </w:rPr>
        <w:t xml:space="preserve"> (90% mis en œuvre)</w:t>
      </w:r>
    </w:p>
    <w:p w:rsidR="00D77CFF" w:rsidRDefault="00D77CFF" w:rsidP="00D77CFF">
      <w:pPr>
        <w:rPr>
          <w:lang w:val="fr-FR"/>
        </w:rPr>
      </w:pPr>
      <w:r>
        <w:rPr>
          <w:lang w:val="fr-FR"/>
        </w:rPr>
        <w:t xml:space="preserve">La distribution de kits n’a servi que de moyen de sensibilisation dans le cadre de cette action. Sa portée est limitée (durée un mois) et peu pertinente (véracité du ciblage à démontrer). Par ailleurs, la plupart des villages visités n’avaient pas accès aux produits distribués (disponibilité sur les marchés) rendant la </w:t>
      </w:r>
      <w:proofErr w:type="spellStart"/>
      <w:r>
        <w:rPr>
          <w:lang w:val="fr-FR"/>
        </w:rPr>
        <w:t>réplicabilité</w:t>
      </w:r>
      <w:proofErr w:type="spellEnd"/>
      <w:r>
        <w:rPr>
          <w:lang w:val="fr-FR"/>
        </w:rPr>
        <w:t xml:space="preserve"> de l’activité impossible (ce n’était toutefois pas le but de celle-ci).</w:t>
      </w:r>
    </w:p>
    <w:p w:rsidR="00D77CFF" w:rsidRPr="0034024F" w:rsidRDefault="00D77CFF" w:rsidP="00583611">
      <w:pPr>
        <w:pStyle w:val="ListParagraph"/>
        <w:numPr>
          <w:ilvl w:val="0"/>
          <w:numId w:val="18"/>
        </w:numPr>
        <w:rPr>
          <w:lang w:val="fr-FR"/>
        </w:rPr>
      </w:pPr>
      <w:r w:rsidRPr="0034024F">
        <w:rPr>
          <w:lang w:val="fr-FR"/>
        </w:rPr>
        <w:t>En cas de flambées, les kits d’hygiène ne devront être destinés uniquement aux familles affectées par le choléra et le voisinag</w:t>
      </w:r>
      <w:r w:rsidR="0034024F" w:rsidRPr="0034024F">
        <w:rPr>
          <w:lang w:val="fr-FR"/>
        </w:rPr>
        <w:t>e</w:t>
      </w:r>
      <w:r w:rsidRPr="0034024F">
        <w:rPr>
          <w:lang w:val="fr-FR"/>
        </w:rPr>
        <w:t xml:space="preserve"> immédiat. La distribution massive de kit se révélant peu pertinente vis-à-vis de la riposte et ruineuse économiquement (effondrement du marché local quand il existe) ;</w:t>
      </w:r>
    </w:p>
    <w:p w:rsidR="00D77CFF" w:rsidRPr="0034024F" w:rsidRDefault="00D77CFF" w:rsidP="00583611">
      <w:pPr>
        <w:pStyle w:val="ListParagraph"/>
        <w:numPr>
          <w:ilvl w:val="0"/>
          <w:numId w:val="18"/>
        </w:numPr>
        <w:rPr>
          <w:lang w:val="fr-FR"/>
        </w:rPr>
      </w:pPr>
      <w:r w:rsidRPr="0034024F">
        <w:rPr>
          <w:lang w:val="fr-FR"/>
        </w:rPr>
        <w:t>Il serait donc également souhaitable, en complément d’une distribution ciblant les familles affectée d’imaginer dans quelles mesures la disponibilité des produits de traitement de l’eau et de désinfection (</w:t>
      </w:r>
      <w:r w:rsidR="00EE6D4B" w:rsidRPr="0034024F">
        <w:rPr>
          <w:lang w:val="fr-FR"/>
        </w:rPr>
        <w:t>la</w:t>
      </w:r>
      <w:r w:rsidRPr="0034024F">
        <w:rPr>
          <w:lang w:val="fr-FR"/>
        </w:rPr>
        <w:t xml:space="preserve"> javel </w:t>
      </w:r>
      <w:r w:rsidR="0034024F" w:rsidRPr="0034024F">
        <w:rPr>
          <w:lang w:val="fr-FR"/>
        </w:rPr>
        <w:t xml:space="preserve">et </w:t>
      </w:r>
      <w:r w:rsidRPr="0034024F">
        <w:rPr>
          <w:lang w:val="fr-FR"/>
        </w:rPr>
        <w:t>notamment</w:t>
      </w:r>
      <w:r w:rsidR="0034024F" w:rsidRPr="0034024F">
        <w:rPr>
          <w:lang w:val="fr-FR"/>
        </w:rPr>
        <w:t xml:space="preserve">, au travers de produits tels que </w:t>
      </w:r>
      <w:proofErr w:type="spellStart"/>
      <w:r w:rsidR="0034024F" w:rsidRPr="0034024F">
        <w:rPr>
          <w:lang w:val="fr-FR"/>
        </w:rPr>
        <w:t>Sur’Eau</w:t>
      </w:r>
      <w:proofErr w:type="spellEnd"/>
      <w:r w:rsidRPr="0034024F">
        <w:rPr>
          <w:lang w:val="fr-FR"/>
        </w:rPr>
        <w:t>) puisse être introduit</w:t>
      </w:r>
      <w:r w:rsidR="0034024F" w:rsidRPr="0034024F">
        <w:rPr>
          <w:lang w:val="fr-FR"/>
        </w:rPr>
        <w:t>s et/ou promues</w:t>
      </w:r>
      <w:r w:rsidRPr="0034024F">
        <w:rPr>
          <w:lang w:val="fr-FR"/>
        </w:rPr>
        <w:t xml:space="preserve"> dans les économies locale</w:t>
      </w:r>
      <w:r w:rsidR="0034024F" w:rsidRPr="0034024F">
        <w:rPr>
          <w:lang w:val="fr-FR"/>
        </w:rPr>
        <w:t>s</w:t>
      </w:r>
      <w:r w:rsidR="0034024F">
        <w:rPr>
          <w:lang w:val="fr-FR"/>
        </w:rPr>
        <w:t xml:space="preserve"> ; </w:t>
      </w:r>
    </w:p>
    <w:p w:rsidR="0034024F" w:rsidRDefault="00D77CFF" w:rsidP="00583611">
      <w:pPr>
        <w:pStyle w:val="ListParagraph"/>
        <w:numPr>
          <w:ilvl w:val="0"/>
          <w:numId w:val="18"/>
        </w:numPr>
        <w:rPr>
          <w:lang w:val="fr-FR"/>
        </w:rPr>
      </w:pPr>
      <w:r w:rsidRPr="0034024F">
        <w:rPr>
          <w:lang w:val="fr-FR"/>
        </w:rPr>
        <w:t>Si une action dans ce sens devrait être envisagée, elle devra avant tout s’</w:t>
      </w:r>
      <w:r w:rsidR="0034024F" w:rsidRPr="0034024F">
        <w:rPr>
          <w:lang w:val="fr-FR"/>
        </w:rPr>
        <w:t xml:space="preserve">appuyer sur des flux commerciaux existants (et non pas tenter de créer une filière de production, promotion et vente ex-nihilo) ; </w:t>
      </w:r>
    </w:p>
    <w:p w:rsidR="00D77CFF" w:rsidRDefault="0034024F" w:rsidP="00583611">
      <w:pPr>
        <w:pStyle w:val="ListParagraph"/>
        <w:numPr>
          <w:ilvl w:val="0"/>
          <w:numId w:val="18"/>
        </w:numPr>
        <w:rPr>
          <w:lang w:val="fr-FR"/>
        </w:rPr>
      </w:pPr>
      <w:r>
        <w:rPr>
          <w:lang w:val="fr-FR"/>
        </w:rPr>
        <w:t>Le suivi du chlore résiduel libre dans les ménages bénéficiaires devra être également systématisé en se basant sur des échantillons représentatifs et un questionnaire permettant d’appréhender les conditions dans lesquelles est faite cette chloration</w:t>
      </w:r>
      <w:r>
        <w:rPr>
          <w:rStyle w:val="FootnoteReference"/>
          <w:lang w:val="fr-FR"/>
        </w:rPr>
        <w:footnoteReference w:id="46"/>
      </w:r>
      <w:r>
        <w:rPr>
          <w:lang w:val="fr-FR"/>
        </w:rPr>
        <w:t> ; et</w:t>
      </w:r>
    </w:p>
    <w:p w:rsidR="0034024F" w:rsidRPr="0034024F" w:rsidRDefault="0034024F" w:rsidP="00583611">
      <w:pPr>
        <w:pStyle w:val="ListParagraph"/>
        <w:numPr>
          <w:ilvl w:val="0"/>
          <w:numId w:val="18"/>
        </w:numPr>
        <w:rPr>
          <w:lang w:val="fr-FR"/>
        </w:rPr>
      </w:pPr>
      <w:r>
        <w:rPr>
          <w:lang w:val="fr-FR"/>
        </w:rPr>
        <w:t>Un système de plainte devrait pouvoir être accessible par les bénéficiaires dès lors que la distribution n’est pas assurée par ACF en régie</w:t>
      </w:r>
      <w:r>
        <w:rPr>
          <w:rStyle w:val="FootnoteReference"/>
          <w:lang w:val="fr-FR"/>
        </w:rPr>
        <w:footnoteReference w:id="47"/>
      </w:r>
      <w:r>
        <w:rPr>
          <w:lang w:val="fr-FR"/>
        </w:rPr>
        <w:t>.</w:t>
      </w:r>
    </w:p>
    <w:p w:rsidR="0034024F" w:rsidRPr="0007379B" w:rsidRDefault="0034024F" w:rsidP="00D77CFF">
      <w:pPr>
        <w:rPr>
          <w:sz w:val="8"/>
          <w:szCs w:val="8"/>
          <w:lang w:val="fr-FR"/>
        </w:rPr>
      </w:pPr>
    </w:p>
    <w:p w:rsidR="00121F0A" w:rsidRPr="006F608F" w:rsidRDefault="00121F0A" w:rsidP="00583611">
      <w:pPr>
        <w:pStyle w:val="ListParagraph"/>
        <w:numPr>
          <w:ilvl w:val="0"/>
          <w:numId w:val="6"/>
        </w:numPr>
        <w:ind w:left="426" w:hanging="426"/>
        <w:rPr>
          <w:b/>
          <w:i/>
          <w:lang w:val="fr-FR"/>
        </w:rPr>
      </w:pPr>
      <w:r w:rsidRPr="006F608F">
        <w:rPr>
          <w:b/>
          <w:i/>
          <w:lang w:val="fr-FR"/>
        </w:rPr>
        <w:t>Promotion de l’hygiène en milieu public</w:t>
      </w:r>
    </w:p>
    <w:p w:rsidR="0034024F" w:rsidRDefault="0034024F" w:rsidP="00121F0A">
      <w:pPr>
        <w:rPr>
          <w:lang w:val="fr-FR"/>
        </w:rPr>
      </w:pPr>
      <w:r>
        <w:rPr>
          <w:lang w:val="fr-FR"/>
        </w:rPr>
        <w:t>Les recommandations en matière de promotion à l’hygiène sont similaires à celle-ci-dessus en matière d’activité de sensibilisation (recensement de</w:t>
      </w:r>
      <w:r w:rsidR="007B27ED">
        <w:rPr>
          <w:lang w:val="fr-FR"/>
        </w:rPr>
        <w:t>s zones à fortes concentrations et diagnostic des canaux de communication les plus efficaces</w:t>
      </w:r>
      <w:r>
        <w:rPr>
          <w:lang w:val="fr-FR"/>
        </w:rPr>
        <w:t>).</w:t>
      </w:r>
    </w:p>
    <w:p w:rsidR="0034024F" w:rsidRPr="0034024F" w:rsidRDefault="0034024F" w:rsidP="00583611">
      <w:pPr>
        <w:pStyle w:val="ListParagraph"/>
        <w:numPr>
          <w:ilvl w:val="0"/>
          <w:numId w:val="6"/>
        </w:numPr>
        <w:rPr>
          <w:lang w:val="fr-FR"/>
        </w:rPr>
      </w:pPr>
      <w:r w:rsidRPr="0034024F">
        <w:rPr>
          <w:lang w:val="fr-FR"/>
        </w:rPr>
        <w:t>Toutefois, il conviendra de ne pas créer de rassemblement artificiel en période de flambée en particulier dans les communautés directement touchées par la maladie et où le risque de contact interpersonnel serait augmenté du fait de ces rassemblements.</w:t>
      </w:r>
    </w:p>
    <w:p w:rsidR="00121F0A" w:rsidRPr="0007379B" w:rsidRDefault="00121F0A" w:rsidP="00121F0A">
      <w:pPr>
        <w:rPr>
          <w:sz w:val="8"/>
          <w:szCs w:val="8"/>
          <w:lang w:val="fr-FR"/>
        </w:rPr>
      </w:pPr>
    </w:p>
    <w:p w:rsidR="007B27ED" w:rsidRPr="007B27ED" w:rsidRDefault="00121F0A" w:rsidP="00583611">
      <w:pPr>
        <w:pStyle w:val="ListParagraph"/>
        <w:widowControl/>
        <w:numPr>
          <w:ilvl w:val="0"/>
          <w:numId w:val="7"/>
        </w:numPr>
        <w:overflowPunct/>
        <w:autoSpaceDE w:val="0"/>
        <w:autoSpaceDN w:val="0"/>
        <w:spacing w:before="0" w:after="0"/>
        <w:ind w:left="426" w:hanging="426"/>
        <w:jc w:val="left"/>
        <w:rPr>
          <w:b/>
          <w:i/>
          <w:szCs w:val="22"/>
          <w:lang w:val="fr-FR"/>
        </w:rPr>
      </w:pPr>
      <w:r w:rsidRPr="00373242">
        <w:rPr>
          <w:rFonts w:ascii="ArialMT" w:hAnsi="ArialMT" w:cs="ArialMT"/>
          <w:b/>
          <w:i/>
          <w:kern w:val="0"/>
          <w:szCs w:val="22"/>
          <w:lang w:val="fr-FR"/>
        </w:rPr>
        <w:t>Désinfection et chloration d'au moins 20 points d'eau communautaires et mise en place point de chloration si nécessaire</w:t>
      </w:r>
    </w:p>
    <w:p w:rsidR="007B27ED" w:rsidRDefault="007B27ED" w:rsidP="00121F0A">
      <w:pPr>
        <w:rPr>
          <w:lang w:val="fr-FR"/>
        </w:rPr>
      </w:pPr>
      <w:r>
        <w:rPr>
          <w:lang w:val="fr-FR"/>
        </w:rPr>
        <w:t>Compte tenu de l’absence de cas de choléra pendant la durée de l’action, cette activité n’avait que peu de pertinence.</w:t>
      </w:r>
    </w:p>
    <w:p w:rsidR="007B27ED" w:rsidRPr="007B27ED" w:rsidRDefault="007B27ED" w:rsidP="00583611">
      <w:pPr>
        <w:pStyle w:val="ListParagraph"/>
        <w:numPr>
          <w:ilvl w:val="0"/>
          <w:numId w:val="7"/>
        </w:numPr>
        <w:rPr>
          <w:lang w:val="fr-FR"/>
        </w:rPr>
      </w:pPr>
      <w:r w:rsidRPr="007B27ED">
        <w:rPr>
          <w:lang w:val="fr-FR"/>
        </w:rPr>
        <w:t>Toutefois, il conviendra de s’assurer que de telle désinfection (et non de simple chloration) soit mise en œuvre dans les plus brefs délais (moins de 72 heures) partout où des cas de choléra seront signalés et où les points d’eau s’avèreront non protégés ; et</w:t>
      </w:r>
    </w:p>
    <w:p w:rsidR="007B27ED" w:rsidRPr="007B27ED" w:rsidRDefault="007B27ED" w:rsidP="00583611">
      <w:pPr>
        <w:pStyle w:val="ListParagraph"/>
        <w:numPr>
          <w:ilvl w:val="0"/>
          <w:numId w:val="7"/>
        </w:numPr>
        <w:rPr>
          <w:lang w:val="fr-FR"/>
        </w:rPr>
      </w:pPr>
      <w:r w:rsidRPr="007B27ED">
        <w:rPr>
          <w:lang w:val="fr-FR"/>
        </w:rPr>
        <w:t>Il conviendra également de s’assurer qu’aucune sou</w:t>
      </w:r>
      <w:r w:rsidR="00EE6D4B">
        <w:rPr>
          <w:lang w:val="fr-FR"/>
        </w:rPr>
        <w:t xml:space="preserve">rce de contamination (latrine, </w:t>
      </w:r>
      <w:r w:rsidRPr="007B27ED">
        <w:rPr>
          <w:lang w:val="fr-FR"/>
        </w:rPr>
        <w:lastRenderedPageBreak/>
        <w:t xml:space="preserve">court d’eau, marigots) ne soit </w:t>
      </w:r>
      <w:r w:rsidR="00EE6D4B">
        <w:rPr>
          <w:lang w:val="fr-FR"/>
        </w:rPr>
        <w:t xml:space="preserve">située </w:t>
      </w:r>
      <w:r w:rsidRPr="007B27ED">
        <w:rPr>
          <w:lang w:val="fr-FR"/>
        </w:rPr>
        <w:t>à proximité du point d’eau et de prendre les mesures adéquates le cas échéant (fermeture de la latrine, du point d’eau ou désinfection régulière du point d’eau, ou promotion de produit de traitement à domicile selon les cas).</w:t>
      </w:r>
    </w:p>
    <w:p w:rsidR="007B27ED" w:rsidRPr="0007379B" w:rsidRDefault="007B27ED" w:rsidP="00121F0A">
      <w:pPr>
        <w:rPr>
          <w:sz w:val="8"/>
          <w:szCs w:val="8"/>
          <w:lang w:val="fr-FR"/>
        </w:rPr>
      </w:pPr>
    </w:p>
    <w:p w:rsidR="00121F0A" w:rsidRPr="00121F0A" w:rsidRDefault="00121F0A" w:rsidP="00583611">
      <w:pPr>
        <w:pStyle w:val="ListParagraph"/>
        <w:numPr>
          <w:ilvl w:val="0"/>
          <w:numId w:val="8"/>
        </w:numPr>
        <w:rPr>
          <w:b/>
          <w:i/>
          <w:sz w:val="24"/>
          <w:lang w:val="fr-FR"/>
        </w:rPr>
      </w:pPr>
      <w:r w:rsidRPr="00121F0A">
        <w:rPr>
          <w:rFonts w:ascii="ArialMT" w:hAnsi="ArialMT" w:cs="ArialMT"/>
          <w:b/>
          <w:i/>
          <w:kern w:val="0"/>
          <w:szCs w:val="20"/>
          <w:lang w:val="fr-FR"/>
        </w:rPr>
        <w:t>Réhabilitation de Pompe à Motricité Humaine (PMH)</w:t>
      </w:r>
      <w:r>
        <w:rPr>
          <w:rFonts w:ascii="ArialMT" w:hAnsi="ArialMT" w:cs="ArialMT"/>
          <w:b/>
          <w:i/>
          <w:kern w:val="0"/>
          <w:szCs w:val="20"/>
          <w:lang w:val="fr-FR"/>
        </w:rPr>
        <w:t xml:space="preserve"> </w:t>
      </w:r>
      <w:r w:rsidRPr="00373242">
        <w:rPr>
          <w:rFonts w:ascii="ArialMT" w:hAnsi="ArialMT" w:cs="ArialMT"/>
          <w:b/>
          <w:i/>
          <w:kern w:val="0"/>
          <w:szCs w:val="22"/>
          <w:lang w:val="fr-FR"/>
        </w:rPr>
        <w:t>(</w:t>
      </w:r>
      <w:r w:rsidRPr="00373242">
        <w:rPr>
          <w:b/>
          <w:i/>
          <w:szCs w:val="22"/>
          <w:lang w:val="fr-FR"/>
        </w:rPr>
        <w:t>100% mis en œuvre</w:t>
      </w:r>
      <w:r>
        <w:rPr>
          <w:b/>
          <w:i/>
          <w:szCs w:val="22"/>
          <w:lang w:val="fr-FR"/>
        </w:rPr>
        <w:t>)</w:t>
      </w:r>
    </w:p>
    <w:p w:rsidR="007B27ED" w:rsidRDefault="007B27ED" w:rsidP="0007379B">
      <w:pPr>
        <w:rPr>
          <w:lang w:val="fr-FR"/>
        </w:rPr>
      </w:pPr>
      <w:r>
        <w:rPr>
          <w:lang w:val="fr-FR"/>
        </w:rPr>
        <w:t>Il conviendra de faire une distinction plus pertinente de ce qui relève de la réparation et de ce qui relève de la réhabilitation.</w:t>
      </w:r>
    </w:p>
    <w:p w:rsidR="007B27ED" w:rsidRPr="0007379B" w:rsidRDefault="007B27ED" w:rsidP="00583611">
      <w:pPr>
        <w:pStyle w:val="ListParagraph"/>
        <w:numPr>
          <w:ilvl w:val="0"/>
          <w:numId w:val="34"/>
        </w:numPr>
        <w:rPr>
          <w:lang w:val="fr-FR"/>
        </w:rPr>
      </w:pPr>
      <w:r w:rsidRPr="0007379B">
        <w:rPr>
          <w:lang w:val="fr-FR"/>
        </w:rPr>
        <w:t>En période de flambée, les réparations (plus rapides plus efficaces) sont à privilégier vis-à-vis des réhabilitations (plus lente à mettre en œuvre et plus chères pour une valeur ajoutée nulle en période de flambée) ; et</w:t>
      </w:r>
    </w:p>
    <w:p w:rsidR="007B27ED" w:rsidRPr="0007379B" w:rsidRDefault="007B27ED" w:rsidP="00583611">
      <w:pPr>
        <w:pStyle w:val="ListParagraph"/>
        <w:numPr>
          <w:ilvl w:val="0"/>
          <w:numId w:val="34"/>
        </w:numPr>
        <w:rPr>
          <w:lang w:val="fr-FR"/>
        </w:rPr>
      </w:pPr>
      <w:r w:rsidRPr="0007379B">
        <w:rPr>
          <w:lang w:val="fr-FR"/>
        </w:rPr>
        <w:t>Celles-ci devront également s’assurer de l’absence de toute source de contamination à proximité et les éliminer le cas échéant.</w:t>
      </w:r>
    </w:p>
    <w:p w:rsidR="007B27ED" w:rsidRPr="0007379B" w:rsidRDefault="007B27ED" w:rsidP="00121F0A">
      <w:pPr>
        <w:rPr>
          <w:sz w:val="8"/>
          <w:szCs w:val="8"/>
          <w:lang w:val="fr-FR"/>
        </w:rPr>
      </w:pPr>
    </w:p>
    <w:p w:rsidR="00121F0A" w:rsidRPr="00700035" w:rsidRDefault="00121F0A" w:rsidP="00583611">
      <w:pPr>
        <w:pStyle w:val="Heading4"/>
        <w:numPr>
          <w:ilvl w:val="3"/>
          <w:numId w:val="9"/>
        </w:numPr>
      </w:pPr>
      <w:r w:rsidRPr="00700035">
        <w:t>Reliquat budgétaire &amp; perspective</w:t>
      </w:r>
    </w:p>
    <w:p w:rsidR="00A25A08" w:rsidRDefault="007B27ED" w:rsidP="00121F0A">
      <w:pPr>
        <w:rPr>
          <w:lang w:val="fr-FR"/>
        </w:rPr>
      </w:pPr>
      <w:r>
        <w:rPr>
          <w:lang w:val="fr-FR"/>
        </w:rPr>
        <w:t xml:space="preserve">Il ne serait pas pertinent d’obliger ACF à dépenser le reliquat budgétaire (40 à 50 000 €) d’une façon où la précipitation </w:t>
      </w:r>
      <w:r w:rsidR="00A25A08">
        <w:rPr>
          <w:lang w:val="fr-FR"/>
        </w:rPr>
        <w:t xml:space="preserve">de son affectation pourrait compromettre </w:t>
      </w:r>
      <w:r>
        <w:rPr>
          <w:lang w:val="fr-FR"/>
        </w:rPr>
        <w:t>la pertinence</w:t>
      </w:r>
      <w:r w:rsidR="00A25A08">
        <w:rPr>
          <w:lang w:val="fr-FR"/>
        </w:rPr>
        <w:t xml:space="preserve"> de son objet.</w:t>
      </w:r>
    </w:p>
    <w:p w:rsidR="00A25A08" w:rsidRDefault="00A25A08" w:rsidP="00121F0A">
      <w:pPr>
        <w:rPr>
          <w:lang w:val="fr-FR"/>
        </w:rPr>
      </w:pPr>
      <w:r>
        <w:rPr>
          <w:lang w:val="fr-FR"/>
        </w:rPr>
        <w:t>Compte tenu de la volonté d’ACF de poursuivre le soutien à son dispositif de veille sous fonds propres pour les six prochains mois, il serait plus judicieux d’accompagner cet effort financier en le complétant avec le reliq</w:t>
      </w:r>
      <w:r w:rsidR="0007379B">
        <w:rPr>
          <w:lang w:val="fr-FR"/>
        </w:rPr>
        <w:t>uat budgétaire de cette action.</w:t>
      </w:r>
    </w:p>
    <w:p w:rsidR="00A25A08" w:rsidRDefault="00A25A08" w:rsidP="00121F0A">
      <w:pPr>
        <w:rPr>
          <w:lang w:val="fr-FR"/>
        </w:rPr>
      </w:pPr>
      <w:r>
        <w:rPr>
          <w:lang w:val="fr-FR"/>
        </w:rPr>
        <w:t>Une requête en modification (même si pas recommandée en denier mois d’exécution de l’action) permettra d’amender le projet en allongeant sa durée de 6 mois et en intégrant les fonds apportés par ACF (30 000 € supplémentaires).</w:t>
      </w:r>
    </w:p>
    <w:p w:rsidR="00A25A08" w:rsidRDefault="00A25A08" w:rsidP="00121F0A">
      <w:pPr>
        <w:rPr>
          <w:lang w:val="fr-FR"/>
        </w:rPr>
      </w:pPr>
      <w:r>
        <w:rPr>
          <w:lang w:val="fr-FR"/>
        </w:rPr>
        <w:t>Cette allongement de la durée de l’action permettrait par ailleurs de mettre en œuvre tout ou partie des recommandations présentées ci-dessus.</w:t>
      </w:r>
    </w:p>
    <w:p w:rsidR="00E13216" w:rsidRDefault="00A25A08" w:rsidP="00FA463B">
      <w:pPr>
        <w:rPr>
          <w:lang w:val="fr-FR"/>
        </w:rPr>
      </w:pPr>
      <w:r>
        <w:rPr>
          <w:lang w:val="fr-FR"/>
        </w:rPr>
        <w:t>Il reste néanmoins acquis que ce dispositif ne saurait répondre à une f</w:t>
      </w:r>
      <w:r w:rsidR="00E13216">
        <w:rPr>
          <w:lang w:val="fr-FR"/>
        </w:rPr>
        <w:t>lambée épidémique (il visera à s</w:t>
      </w:r>
      <w:r>
        <w:rPr>
          <w:lang w:val="fr-FR"/>
        </w:rPr>
        <w:t xml:space="preserve">a détection </w:t>
      </w:r>
      <w:r w:rsidR="00E13216">
        <w:rPr>
          <w:lang w:val="fr-FR"/>
        </w:rPr>
        <w:t>précoce</w:t>
      </w:r>
      <w:r>
        <w:rPr>
          <w:lang w:val="fr-FR"/>
        </w:rPr>
        <w:t>) et que des financements (et des activités) complémentaires seraient nécessaires pour assurer une riposte</w:t>
      </w:r>
      <w:r w:rsidR="00E13216">
        <w:rPr>
          <w:lang w:val="fr-FR"/>
        </w:rPr>
        <w:t xml:space="preserve"> adaptée.</w:t>
      </w:r>
    </w:p>
    <w:p w:rsidR="009938E5" w:rsidRDefault="009938E5" w:rsidP="00B66534">
      <w:pPr>
        <w:pStyle w:val="Heading2"/>
        <w:rPr>
          <w:lang w:val="fr-FR"/>
        </w:rPr>
      </w:pPr>
      <w:bookmarkStart w:id="23" w:name="_Toc415478246"/>
      <w:r>
        <w:rPr>
          <w:lang w:val="fr-FR"/>
        </w:rPr>
        <w:t xml:space="preserve">Problématique </w:t>
      </w:r>
      <w:proofErr w:type="spellStart"/>
      <w:r>
        <w:rPr>
          <w:lang w:val="fr-FR"/>
        </w:rPr>
        <w:t>Boko</w:t>
      </w:r>
      <w:proofErr w:type="spellEnd"/>
      <w:r>
        <w:rPr>
          <w:lang w:val="fr-FR"/>
        </w:rPr>
        <w:t xml:space="preserve"> </w:t>
      </w:r>
      <w:proofErr w:type="spellStart"/>
      <w:r>
        <w:rPr>
          <w:lang w:val="fr-FR"/>
        </w:rPr>
        <w:t>Haram</w:t>
      </w:r>
      <w:bookmarkEnd w:id="23"/>
      <w:proofErr w:type="spellEnd"/>
    </w:p>
    <w:p w:rsidR="004D0F9C" w:rsidRDefault="004D0F9C" w:rsidP="009938E5">
      <w:pPr>
        <w:rPr>
          <w:lang w:val="fr-FR"/>
        </w:rPr>
      </w:pPr>
      <w:r>
        <w:rPr>
          <w:lang w:val="fr-FR"/>
        </w:rPr>
        <w:t xml:space="preserve">L’influx de réfugiés victimes de </w:t>
      </w:r>
      <w:proofErr w:type="spellStart"/>
      <w:r>
        <w:rPr>
          <w:lang w:val="fr-FR"/>
        </w:rPr>
        <w:t>Boko</w:t>
      </w:r>
      <w:proofErr w:type="spellEnd"/>
      <w:r>
        <w:rPr>
          <w:lang w:val="fr-FR"/>
        </w:rPr>
        <w:t xml:space="preserve"> </w:t>
      </w:r>
      <w:proofErr w:type="spellStart"/>
      <w:r>
        <w:rPr>
          <w:lang w:val="fr-FR"/>
        </w:rPr>
        <w:t>Haram</w:t>
      </w:r>
      <w:proofErr w:type="spellEnd"/>
      <w:r>
        <w:rPr>
          <w:lang w:val="fr-FR"/>
        </w:rPr>
        <w:t xml:space="preserve"> dans la région du Mayo </w:t>
      </w:r>
      <w:proofErr w:type="spellStart"/>
      <w:r>
        <w:rPr>
          <w:lang w:val="fr-FR"/>
        </w:rPr>
        <w:t>Kébi</w:t>
      </w:r>
      <w:proofErr w:type="spellEnd"/>
      <w:r>
        <w:rPr>
          <w:lang w:val="fr-FR"/>
        </w:rPr>
        <w:t xml:space="preserve"> reste marginal (3 000 réfugiés au total). Leur prise en charge peut-être assurée par les populations hôtes et les organismes locaux tels que la Direction Régionale de la Croix-Rouge et son contingent de </w:t>
      </w:r>
      <w:r w:rsidR="00114C31">
        <w:rPr>
          <w:lang w:val="fr-FR"/>
        </w:rPr>
        <w:t>6 000 volontaires.</w:t>
      </w:r>
    </w:p>
    <w:p w:rsidR="00114C31" w:rsidRDefault="00114C31" w:rsidP="009938E5">
      <w:pPr>
        <w:rPr>
          <w:lang w:val="fr-FR"/>
        </w:rPr>
      </w:pPr>
      <w:r>
        <w:rPr>
          <w:lang w:val="fr-FR"/>
        </w:rPr>
        <w:t>Il ne serait toutefois pas inutile d’évaluer dans quelles conditions ces réfugiés sont pris en charge et d’envisager un appui à la Directio</w:t>
      </w:r>
      <w:r w:rsidR="00EE6D4B">
        <w:rPr>
          <w:lang w:val="fr-FR"/>
        </w:rPr>
        <w:t xml:space="preserve">n Régionale de la CRT </w:t>
      </w:r>
      <w:r>
        <w:rPr>
          <w:lang w:val="fr-FR"/>
        </w:rPr>
        <w:t xml:space="preserve">au travers de partenaires présent dans la zone si </w:t>
      </w:r>
      <w:r w:rsidR="00EE6D4B">
        <w:rPr>
          <w:lang w:val="fr-FR"/>
        </w:rPr>
        <w:t xml:space="preserve">leurs moyens </w:t>
      </w:r>
      <w:r>
        <w:rPr>
          <w:lang w:val="fr-FR"/>
        </w:rPr>
        <w:t>s’avèrerai</w:t>
      </w:r>
      <w:r w:rsidR="00EE6D4B">
        <w:rPr>
          <w:lang w:val="fr-FR"/>
        </w:rPr>
        <w:t>en</w:t>
      </w:r>
      <w:r>
        <w:rPr>
          <w:lang w:val="fr-FR"/>
        </w:rPr>
        <w:t>t insuffisant</w:t>
      </w:r>
      <w:r w:rsidR="00EE6D4B">
        <w:rPr>
          <w:lang w:val="fr-FR"/>
        </w:rPr>
        <w:t>s</w:t>
      </w:r>
      <w:r>
        <w:rPr>
          <w:lang w:val="fr-FR"/>
        </w:rPr>
        <w:t>.</w:t>
      </w:r>
    </w:p>
    <w:p w:rsidR="00114C31" w:rsidRDefault="00114C31" w:rsidP="009938E5">
      <w:pPr>
        <w:rPr>
          <w:lang w:val="fr-FR"/>
        </w:rPr>
      </w:pPr>
      <w:r>
        <w:rPr>
          <w:lang w:val="fr-FR"/>
        </w:rPr>
        <w:t xml:space="preserve">Un suivi médical de ces </w:t>
      </w:r>
      <w:r w:rsidR="00614406">
        <w:rPr>
          <w:lang w:val="fr-FR"/>
        </w:rPr>
        <w:t>réfugiés</w:t>
      </w:r>
      <w:r>
        <w:rPr>
          <w:lang w:val="fr-FR"/>
        </w:rPr>
        <w:t xml:space="preserve"> serait également nécessaire dans le cas d’une déclaration de flambée épidémique de choléra en début de saison des pluies de l’autre côté de la frontière (zone particulièrement sensible à de telles flambées). Ce, en particulier pour éviter une éventuelle propagation de la maladie importée à partir de porteurs sains venus du Cameroun voisin.</w:t>
      </w:r>
    </w:p>
    <w:p w:rsidR="009938E5" w:rsidRDefault="009938E5" w:rsidP="00B66534">
      <w:pPr>
        <w:pStyle w:val="Heading2"/>
        <w:rPr>
          <w:lang w:val="fr-FR"/>
        </w:rPr>
      </w:pPr>
      <w:bookmarkStart w:id="24" w:name="_Toc415478247"/>
      <w:r>
        <w:rPr>
          <w:lang w:val="fr-FR"/>
        </w:rPr>
        <w:t>Mouvement de populations : Réfugiés Centrafricains au Sud du Tchad</w:t>
      </w:r>
      <w:bookmarkEnd w:id="24"/>
    </w:p>
    <w:p w:rsidR="009938E5" w:rsidRDefault="009938E5" w:rsidP="009938E5">
      <w:pPr>
        <w:pStyle w:val="Heading3"/>
        <w:rPr>
          <w:lang w:val="fr-FR"/>
        </w:rPr>
      </w:pPr>
      <w:bookmarkStart w:id="25" w:name="_Toc415478248"/>
      <w:r w:rsidRPr="00DC6CCC">
        <w:rPr>
          <w:lang w:val="fr-FR"/>
        </w:rPr>
        <w:t>Réponse d’Intermón dans les secteurs de Sido</w:t>
      </w:r>
      <w:bookmarkEnd w:id="25"/>
    </w:p>
    <w:p w:rsidR="00114C31" w:rsidRDefault="00114C31" w:rsidP="00114C31">
      <w:pPr>
        <w:rPr>
          <w:lang w:val="fr-FR"/>
        </w:rPr>
      </w:pPr>
      <w:r>
        <w:rPr>
          <w:lang w:val="fr-FR"/>
        </w:rPr>
        <w:t>La plupart des activités ont été réalisées de façon satisfaisante et selon des standards adaptés à la problématique.</w:t>
      </w:r>
      <w:r w:rsidR="000F3A59">
        <w:rPr>
          <w:lang w:val="fr-FR"/>
        </w:rPr>
        <w:t xml:space="preserve"> </w:t>
      </w:r>
      <w:r w:rsidR="00FF5D6F">
        <w:rPr>
          <w:lang w:val="fr-FR"/>
        </w:rPr>
        <w:t>Le reliquat</w:t>
      </w:r>
      <w:r w:rsidR="000F3A59">
        <w:rPr>
          <w:lang w:val="fr-FR"/>
        </w:rPr>
        <w:t xml:space="preserve"> (finition des ouvrages) pourra être mise en œuvre dans le calendrier du projet sans trop de difficultés.</w:t>
      </w:r>
    </w:p>
    <w:p w:rsidR="00114C31" w:rsidRDefault="00114C31" w:rsidP="00114C31">
      <w:pPr>
        <w:rPr>
          <w:lang w:val="fr-FR"/>
        </w:rPr>
      </w:pPr>
      <w:r>
        <w:rPr>
          <w:lang w:val="fr-FR"/>
        </w:rPr>
        <w:t>S’il est regrettable que la plupart des équipements (latrines, fosses à ordures) et des renforcements de capacités (comités de promotion à l’hygiène) s’avèreront peu utile au départ des réfugiés de la zone centrale de Sido, Intermón ne disposait pas de stratégie</w:t>
      </w:r>
      <w:r w:rsidR="00852601">
        <w:rPr>
          <w:lang w:val="fr-FR"/>
        </w:rPr>
        <w:t>s</w:t>
      </w:r>
      <w:r>
        <w:rPr>
          <w:lang w:val="fr-FR"/>
        </w:rPr>
        <w:t xml:space="preserve"> claires de la part des agences en charge (OIM, UNHCR, autorités locales) pour définir une </w:t>
      </w:r>
      <w:r>
        <w:rPr>
          <w:lang w:val="fr-FR"/>
        </w:rPr>
        <w:lastRenderedPageBreak/>
        <w:t xml:space="preserve">intervention </w:t>
      </w:r>
      <w:r w:rsidR="00852601">
        <w:rPr>
          <w:lang w:val="fr-FR"/>
        </w:rPr>
        <w:t>pérenne pour les réfugiés installés dans ce secteur</w:t>
      </w:r>
      <w:r w:rsidR="00EB35E1">
        <w:rPr>
          <w:rStyle w:val="FootnoteReference"/>
          <w:lang w:val="fr-FR"/>
        </w:rPr>
        <w:footnoteReference w:id="48"/>
      </w:r>
      <w:r w:rsidR="00852601">
        <w:rPr>
          <w:lang w:val="fr-FR"/>
        </w:rPr>
        <w:t>.</w:t>
      </w:r>
      <w:r w:rsidR="000F3A59">
        <w:rPr>
          <w:lang w:val="fr-FR"/>
        </w:rPr>
        <w:t xml:space="preserve"> La fixation des réfugiés sur le Secteur Central n’est par ailleurs pas souhaitable à moyen terme compte tenu de l’exigüité des lieux et des risques d’incendies liés à celle-ci.</w:t>
      </w:r>
    </w:p>
    <w:p w:rsidR="00852601" w:rsidRDefault="00852601" w:rsidP="00114C31">
      <w:pPr>
        <w:rPr>
          <w:lang w:val="fr-FR"/>
        </w:rPr>
      </w:pPr>
      <w:r>
        <w:rPr>
          <w:lang w:val="fr-FR"/>
        </w:rPr>
        <w:t>S’il est maintenant certain</w:t>
      </w:r>
      <w:r w:rsidR="00FF5D6F">
        <w:rPr>
          <w:lang w:val="fr-FR"/>
        </w:rPr>
        <w:t xml:space="preserve"> </w:t>
      </w:r>
      <w:r w:rsidR="000F3A59">
        <w:rPr>
          <w:lang w:val="fr-FR"/>
        </w:rPr>
        <w:t>et finalement souhaitable</w:t>
      </w:r>
      <w:r>
        <w:rPr>
          <w:lang w:val="fr-FR"/>
        </w:rPr>
        <w:t xml:space="preserve"> que le secteur central de Sido </w:t>
      </w:r>
      <w:r w:rsidR="00FF5D6F">
        <w:rPr>
          <w:lang w:val="fr-FR"/>
        </w:rPr>
        <w:t>soit</w:t>
      </w:r>
      <w:r>
        <w:rPr>
          <w:lang w:val="fr-FR"/>
        </w:rPr>
        <w:t xml:space="preserve"> évacué, il demeure indispensable que le départ des réfugiés de cette zone soit fait dans des conditions permettant à ces réfugiés d’emporter avec eux les intrants issus du soutien apporté par Intermón (cloisons en pailles, ustensiles EAH, etc.). Idéalement, la réinstallation de ces réfugiés devrait pouvoir également préserver l’organisation sociale promue par l’aide humanitaire reçue (Comités de promotion à l’hygiène).</w:t>
      </w:r>
    </w:p>
    <w:p w:rsidR="00852601" w:rsidRDefault="00E8420E" w:rsidP="00114C31">
      <w:pPr>
        <w:rPr>
          <w:lang w:val="fr-FR"/>
        </w:rPr>
      </w:pPr>
      <w:r>
        <w:rPr>
          <w:lang w:val="fr-FR"/>
        </w:rPr>
        <w:t xml:space="preserve">Compte tenu du fait qu’il n’existe aucune infrastructure de prise en charge de ces réfugiés dans le camp de </w:t>
      </w:r>
      <w:proofErr w:type="spellStart"/>
      <w:r>
        <w:rPr>
          <w:lang w:val="fr-FR"/>
        </w:rPr>
        <w:t>Maigama</w:t>
      </w:r>
      <w:proofErr w:type="spellEnd"/>
      <w:r>
        <w:rPr>
          <w:lang w:val="fr-FR"/>
        </w:rPr>
        <w:t>, il est d’autant plus souhaitable que ceux-ci puissent être installés dans les secteurs périphériques de Sido, conformément à leur souhait et aux dispositions prise par le chef de village de Sido.</w:t>
      </w:r>
    </w:p>
    <w:p w:rsidR="00E8420E" w:rsidRDefault="00E8420E" w:rsidP="00114C31">
      <w:pPr>
        <w:rPr>
          <w:lang w:val="fr-FR"/>
        </w:rPr>
      </w:pPr>
      <w:r>
        <w:rPr>
          <w:lang w:val="fr-FR"/>
        </w:rPr>
        <w:t>Cette installation devrait faire l’objet d’un accompagnement ciblant non seulement la population du secteur central mais également celles déjà installées dans ces secteurs périphériques.</w:t>
      </w:r>
    </w:p>
    <w:p w:rsidR="00E8420E" w:rsidRDefault="00E8420E" w:rsidP="00114C31">
      <w:pPr>
        <w:rPr>
          <w:lang w:val="fr-FR"/>
        </w:rPr>
      </w:pPr>
      <w:r>
        <w:rPr>
          <w:lang w:val="fr-FR"/>
        </w:rPr>
        <w:t>Compte tenus du nombre de réfugiés (</w:t>
      </w:r>
      <w:r w:rsidR="003E3073">
        <w:rPr>
          <w:lang w:val="fr-FR"/>
        </w:rPr>
        <w:t>plus de 17 000</w:t>
      </w:r>
      <w:r>
        <w:rPr>
          <w:lang w:val="fr-FR"/>
        </w:rPr>
        <w:t>), il serait souhaitable que cet accompagnement ait une triple composante :</w:t>
      </w:r>
    </w:p>
    <w:p w:rsidR="00E8420E" w:rsidRPr="003E3073" w:rsidRDefault="00E8420E" w:rsidP="00583611">
      <w:pPr>
        <w:pStyle w:val="ListParagraph"/>
        <w:numPr>
          <w:ilvl w:val="0"/>
          <w:numId w:val="33"/>
        </w:numPr>
        <w:rPr>
          <w:lang w:val="fr-FR"/>
        </w:rPr>
      </w:pPr>
      <w:r w:rsidRPr="003E3073">
        <w:rPr>
          <w:lang w:val="fr-FR"/>
        </w:rPr>
        <w:t>Une relocalisation échelonnée des populations du secteur centrale vers les zones périphériques afin d’assurer au mieux la préservation de leurs biens et des structures sociales existantes (voir commentaire ci-dessus) ;</w:t>
      </w:r>
    </w:p>
    <w:p w:rsidR="00E8420E" w:rsidRPr="003E3073" w:rsidRDefault="00E8420E" w:rsidP="00583611">
      <w:pPr>
        <w:pStyle w:val="ListParagraph"/>
        <w:numPr>
          <w:ilvl w:val="0"/>
          <w:numId w:val="33"/>
        </w:numPr>
        <w:rPr>
          <w:lang w:val="fr-FR"/>
        </w:rPr>
      </w:pPr>
      <w:r w:rsidRPr="003E3073">
        <w:rPr>
          <w:lang w:val="fr-FR"/>
        </w:rPr>
        <w:t>Un appui ciblé aux ménages particulièrement vulnérables d’un point de vue économique. Notamment celles qui ne seraient pas en mesure de pouvoir assurer simultanément leur réinstallation et le redémarrage d’une activité génératrice de revenus</w:t>
      </w:r>
      <w:r w:rsidR="003E3073" w:rsidRPr="003E3073">
        <w:rPr>
          <w:lang w:val="fr-FR"/>
        </w:rPr>
        <w:t>. Le reliquat de 1 371 bâches restant à distribuer pourrait s’</w:t>
      </w:r>
      <w:r w:rsidR="003E3073">
        <w:rPr>
          <w:lang w:val="fr-FR"/>
        </w:rPr>
        <w:t>inscrire dans cet appui ciblé ; et</w:t>
      </w:r>
    </w:p>
    <w:p w:rsidR="00E8420E" w:rsidRPr="003E3073" w:rsidRDefault="003E3073" w:rsidP="00583611">
      <w:pPr>
        <w:pStyle w:val="ListParagraph"/>
        <w:numPr>
          <w:ilvl w:val="0"/>
          <w:numId w:val="33"/>
        </w:numPr>
        <w:rPr>
          <w:lang w:val="fr-FR"/>
        </w:rPr>
      </w:pPr>
      <w:r w:rsidRPr="003E3073">
        <w:rPr>
          <w:lang w:val="fr-FR"/>
        </w:rPr>
        <w:t xml:space="preserve">Dans la mesure où cette réinstallation va ancrer ces populations au sein de celle de Sido, un appui aux populations hôtes devrait être également envisagé afin de faciliter cet ancrage. Cet appui pourrait se concrétiser par exemple  par un renforcement ou une réhabilitation du secteur médical (mis aux normes de centres de santé pour une population qui a quasiment doublé avec l’arrivée des réfugiés), un renforcement de l’accès à l’eau potable (réparation, réhabilitation voire renforcement du service existant), voire de l’assainissement (sous forme d’appui financier conditionné à la construction de latrine). </w:t>
      </w:r>
    </w:p>
    <w:p w:rsidR="009938E5" w:rsidRDefault="000F3A59" w:rsidP="009938E5">
      <w:pPr>
        <w:rPr>
          <w:lang w:val="fr-FR"/>
        </w:rPr>
      </w:pPr>
      <w:r>
        <w:rPr>
          <w:lang w:val="fr-FR"/>
        </w:rPr>
        <w:t>Enfin, il faudrait également veiller à ce que l’enregistrement de ces populations au cadastre de la ville soit facilité afin de garantir aux réfugiés la propriété du foncier sur lequel ils vont s’établir définitivement.</w:t>
      </w:r>
    </w:p>
    <w:p w:rsidR="009938E5" w:rsidRDefault="009938E5" w:rsidP="009938E5">
      <w:pPr>
        <w:pStyle w:val="Heading3"/>
        <w:rPr>
          <w:lang w:val="fr-FR"/>
        </w:rPr>
      </w:pPr>
      <w:bookmarkStart w:id="26" w:name="_Toc415478249"/>
      <w:r w:rsidRPr="002061E2">
        <w:rPr>
          <w:lang w:val="fr-FR"/>
        </w:rPr>
        <w:t xml:space="preserve">Réponse de CARE dans le camp de </w:t>
      </w:r>
      <w:proofErr w:type="spellStart"/>
      <w:r w:rsidRPr="002061E2">
        <w:rPr>
          <w:lang w:val="fr-FR"/>
        </w:rPr>
        <w:t>Maigama</w:t>
      </w:r>
      <w:bookmarkEnd w:id="26"/>
      <w:proofErr w:type="spellEnd"/>
    </w:p>
    <w:p w:rsidR="000F3A59" w:rsidRDefault="000F3A59" w:rsidP="000F3A59">
      <w:pPr>
        <w:rPr>
          <w:lang w:val="fr-FR"/>
        </w:rPr>
      </w:pPr>
      <w:r>
        <w:rPr>
          <w:lang w:val="fr-FR"/>
        </w:rPr>
        <w:t>Sans être catastrophique en terme</w:t>
      </w:r>
      <w:r w:rsidR="00635454">
        <w:rPr>
          <w:lang w:val="fr-FR"/>
        </w:rPr>
        <w:t>s</w:t>
      </w:r>
      <w:r>
        <w:rPr>
          <w:lang w:val="fr-FR"/>
        </w:rPr>
        <w:t xml:space="preserve"> de qualité d’ouvrage, la réponse de CARE-Fr s’illustre par un manque singulier de vision s</w:t>
      </w:r>
      <w:r w:rsidR="00635454">
        <w:rPr>
          <w:lang w:val="fr-FR"/>
        </w:rPr>
        <w:t>tratégique et d’encadrement dans la mise en œuvre de leurs activités.</w:t>
      </w:r>
    </w:p>
    <w:p w:rsidR="00635454" w:rsidRDefault="006C3011" w:rsidP="000F3A59">
      <w:pPr>
        <w:rPr>
          <w:lang w:val="fr-FR"/>
        </w:rPr>
      </w:pPr>
      <w:r>
        <w:rPr>
          <w:lang w:val="fr-FR"/>
        </w:rPr>
        <w:t xml:space="preserve">Le lien entre l’approche stratégique du camp (accueil des réfugiés de Sido et de </w:t>
      </w:r>
      <w:proofErr w:type="spellStart"/>
      <w:r>
        <w:rPr>
          <w:lang w:val="fr-FR"/>
        </w:rPr>
        <w:t>Doyaba</w:t>
      </w:r>
      <w:proofErr w:type="spellEnd"/>
      <w:r>
        <w:rPr>
          <w:lang w:val="fr-FR"/>
        </w:rPr>
        <w:t xml:space="preserve">) et la réponse programmatique (concentration de l’appui aux réfugiés de </w:t>
      </w:r>
      <w:proofErr w:type="spellStart"/>
      <w:r>
        <w:rPr>
          <w:lang w:val="fr-FR"/>
        </w:rPr>
        <w:t>Doyaba</w:t>
      </w:r>
      <w:proofErr w:type="spellEnd"/>
      <w:r>
        <w:rPr>
          <w:lang w:val="fr-FR"/>
        </w:rPr>
        <w:t xml:space="preserve">) n’est pas cohérente en soit. Les services auraient dû s’assurer de l’adéquation entre les moyens financiers et les populations à soutenir dans leur réponse technique. </w:t>
      </w:r>
      <w:r w:rsidR="00635454">
        <w:rPr>
          <w:lang w:val="fr-FR"/>
        </w:rPr>
        <w:t xml:space="preserve">CARE-Fr aurait dû solliciter son expertise interne pour réorienter la stratégie coûteuse et inadaptée envisagée par la Croix Rouge Tchadienne (gestionnaire du camp) en matière de service EAH. Une occasion a été manquée d’optimiser les ressources limitées existantes et de renforcer </w:t>
      </w:r>
      <w:r>
        <w:rPr>
          <w:lang w:val="fr-FR"/>
        </w:rPr>
        <w:t>les capacités locales (la CRT).</w:t>
      </w:r>
    </w:p>
    <w:p w:rsidR="00635454" w:rsidRDefault="00635454" w:rsidP="000F3A59">
      <w:pPr>
        <w:rPr>
          <w:lang w:val="fr-FR"/>
        </w:rPr>
      </w:pPr>
      <w:r>
        <w:rPr>
          <w:lang w:val="fr-FR"/>
        </w:rPr>
        <w:t>Plus alarmant est l’absence d’encadrement des services mis en place (contrôle de la qualité de l’eau, de la réalisation des ouvrages d’assainissement, du respect des genres) par CARE-</w:t>
      </w:r>
      <w:r>
        <w:rPr>
          <w:lang w:val="fr-FR"/>
        </w:rPr>
        <w:lastRenderedPageBreak/>
        <w:t>Fr dans la mesure où les compétences existaient au niveau national pour constater cette absence et d’y remédier.</w:t>
      </w:r>
    </w:p>
    <w:p w:rsidR="00635454" w:rsidRDefault="00635454" w:rsidP="000F3A59">
      <w:pPr>
        <w:rPr>
          <w:lang w:val="fr-FR"/>
        </w:rPr>
      </w:pPr>
      <w:r>
        <w:rPr>
          <w:lang w:val="fr-FR"/>
        </w:rPr>
        <w:t xml:space="preserve">A un mois et demi avant la fin du projet, les seules recommandations </w:t>
      </w:r>
      <w:r w:rsidR="006B0C93">
        <w:rPr>
          <w:lang w:val="fr-FR"/>
        </w:rPr>
        <w:t>applicables par CARE-Fr</w:t>
      </w:r>
      <w:r>
        <w:rPr>
          <w:lang w:val="fr-FR"/>
        </w:rPr>
        <w:t xml:space="preserve"> sont avant tout correctrices :</w:t>
      </w:r>
    </w:p>
    <w:p w:rsidR="009F08F2" w:rsidRDefault="009F08F2" w:rsidP="00583611">
      <w:pPr>
        <w:pStyle w:val="ListParagraph"/>
        <w:numPr>
          <w:ilvl w:val="0"/>
          <w:numId w:val="35"/>
        </w:numPr>
        <w:rPr>
          <w:lang w:val="fr-FR"/>
        </w:rPr>
      </w:pPr>
      <w:r>
        <w:rPr>
          <w:lang w:val="fr-FR"/>
        </w:rPr>
        <w:t>Contrôler l</w:t>
      </w:r>
      <w:r w:rsidRPr="0007379B">
        <w:rPr>
          <w:lang w:val="fr-FR"/>
        </w:rPr>
        <w:t>a c</w:t>
      </w:r>
      <w:r>
        <w:rPr>
          <w:lang w:val="fr-FR"/>
        </w:rPr>
        <w:t xml:space="preserve">ohérence entre </w:t>
      </w:r>
      <w:r w:rsidRPr="0007379B">
        <w:rPr>
          <w:lang w:val="fr-FR"/>
        </w:rPr>
        <w:t>les objectifs de l’action et la programmation en cours</w:t>
      </w:r>
      <w:r>
        <w:rPr>
          <w:lang w:val="fr-FR"/>
        </w:rPr>
        <w:t xml:space="preserve"> (les écarts constatés pour la mise en œuvre des latrines sont à ce titre édifiant</w:t>
      </w:r>
      <w:r w:rsidR="005A421F">
        <w:rPr>
          <w:lang w:val="fr-FR"/>
        </w:rPr>
        <w:t>s</w:t>
      </w:r>
      <w:r>
        <w:rPr>
          <w:lang w:val="fr-FR"/>
        </w:rPr>
        <w:t>) ;</w:t>
      </w:r>
    </w:p>
    <w:p w:rsidR="006B0C93" w:rsidRDefault="006B0C93" w:rsidP="00583611">
      <w:pPr>
        <w:pStyle w:val="ListParagraph"/>
        <w:numPr>
          <w:ilvl w:val="0"/>
          <w:numId w:val="35"/>
        </w:numPr>
        <w:rPr>
          <w:lang w:val="fr-FR"/>
        </w:rPr>
      </w:pPr>
      <w:r w:rsidRPr="0007379B">
        <w:rPr>
          <w:lang w:val="fr-FR"/>
        </w:rPr>
        <w:t>Documenter et analyser les forages réalisés (ceux de CARE-</w:t>
      </w:r>
      <w:proofErr w:type="spellStart"/>
      <w:r w:rsidRPr="0007379B">
        <w:rPr>
          <w:lang w:val="fr-FR"/>
        </w:rPr>
        <w:t>fr</w:t>
      </w:r>
      <w:proofErr w:type="spellEnd"/>
      <w:r w:rsidRPr="0007379B">
        <w:rPr>
          <w:lang w:val="fr-FR"/>
        </w:rPr>
        <w:t xml:space="preserve"> et les autres) et proposer un plan d’aménagement afin d’assurer le meilleur service dans le camp au moindre coût ;</w:t>
      </w:r>
    </w:p>
    <w:p w:rsidR="00635454" w:rsidRPr="0007379B" w:rsidRDefault="00635454" w:rsidP="00583611">
      <w:pPr>
        <w:pStyle w:val="ListParagraph"/>
        <w:numPr>
          <w:ilvl w:val="0"/>
          <w:numId w:val="35"/>
        </w:numPr>
        <w:rPr>
          <w:lang w:val="fr-FR"/>
        </w:rPr>
      </w:pPr>
      <w:r w:rsidRPr="0007379B">
        <w:rPr>
          <w:lang w:val="fr-FR"/>
        </w:rPr>
        <w:t xml:space="preserve">Améliorer le respect des protocoles de chloration (injection de chlore une fois les réservoirs remplis, contrôle continus du chlore résiduel libre au niveau de la distribution –rampes-, garantir l’accès aux consommables de mesures, introduire le suivi du pH et ajuster les dosages de chlore en fonction, </w:t>
      </w:r>
      <w:proofErr w:type="spellStart"/>
      <w:r w:rsidRPr="0007379B">
        <w:rPr>
          <w:lang w:val="fr-FR"/>
        </w:rPr>
        <w:t>etc</w:t>
      </w:r>
      <w:proofErr w:type="spellEnd"/>
      <w:r w:rsidRPr="0007379B">
        <w:rPr>
          <w:lang w:val="fr-FR"/>
        </w:rPr>
        <w:t>)</w:t>
      </w:r>
      <w:r w:rsidR="0007379B">
        <w:rPr>
          <w:lang w:val="fr-FR"/>
        </w:rPr>
        <w:t> ;</w:t>
      </w:r>
    </w:p>
    <w:p w:rsidR="009F08F2" w:rsidRDefault="00635454" w:rsidP="00583611">
      <w:pPr>
        <w:pStyle w:val="ListParagraph"/>
        <w:numPr>
          <w:ilvl w:val="0"/>
          <w:numId w:val="35"/>
        </w:numPr>
        <w:rPr>
          <w:lang w:val="fr-FR"/>
        </w:rPr>
      </w:pPr>
      <w:r w:rsidRPr="0007379B">
        <w:rPr>
          <w:lang w:val="fr-FR"/>
        </w:rPr>
        <w:t xml:space="preserve">Combler les puits </w:t>
      </w:r>
      <w:r w:rsidR="006B0C93" w:rsidRPr="0007379B">
        <w:rPr>
          <w:lang w:val="fr-FR"/>
        </w:rPr>
        <w:t>perdus des douches afin d’assurer l’évacuation des eaux grises et éviter la multiplication des eaux stagnantes (en particulier en saison des pluies)</w:t>
      </w:r>
      <w:r w:rsidR="009F08F2">
        <w:rPr>
          <w:lang w:val="fr-FR"/>
        </w:rPr>
        <w:t> ;</w:t>
      </w:r>
      <w:r w:rsidR="00547F2C" w:rsidRPr="0007379B">
        <w:rPr>
          <w:lang w:val="fr-FR"/>
        </w:rPr>
        <w:t xml:space="preserve"> </w:t>
      </w:r>
    </w:p>
    <w:p w:rsidR="00635454" w:rsidRPr="0007379B" w:rsidRDefault="00547F2C" w:rsidP="00583611">
      <w:pPr>
        <w:pStyle w:val="ListParagraph"/>
        <w:numPr>
          <w:ilvl w:val="0"/>
          <w:numId w:val="35"/>
        </w:numPr>
        <w:rPr>
          <w:lang w:val="fr-FR"/>
        </w:rPr>
      </w:pPr>
      <w:r w:rsidRPr="0007379B">
        <w:rPr>
          <w:lang w:val="fr-FR"/>
        </w:rPr>
        <w:t xml:space="preserve">Contrôler </w:t>
      </w:r>
      <w:r w:rsidR="0007379B">
        <w:rPr>
          <w:lang w:val="fr-FR"/>
        </w:rPr>
        <w:t>la finition</w:t>
      </w:r>
      <w:r w:rsidRPr="0007379B">
        <w:rPr>
          <w:lang w:val="fr-FR"/>
        </w:rPr>
        <w:t xml:space="preserve"> des ouvrages (</w:t>
      </w:r>
      <w:r w:rsidR="0007379B">
        <w:rPr>
          <w:lang w:val="fr-FR"/>
        </w:rPr>
        <w:t xml:space="preserve">étanchéité des </w:t>
      </w:r>
      <w:r w:rsidRPr="0007379B">
        <w:rPr>
          <w:lang w:val="fr-FR"/>
        </w:rPr>
        <w:t>dalles</w:t>
      </w:r>
      <w:r w:rsidR="0007379B">
        <w:rPr>
          <w:lang w:val="fr-FR"/>
        </w:rPr>
        <w:t xml:space="preserve"> des</w:t>
      </w:r>
      <w:r w:rsidRPr="0007379B">
        <w:rPr>
          <w:lang w:val="fr-FR"/>
        </w:rPr>
        <w:t xml:space="preserve"> latrines</w:t>
      </w:r>
      <w:r w:rsidR="0007379B">
        <w:rPr>
          <w:lang w:val="fr-FR"/>
        </w:rPr>
        <w:t xml:space="preserve">, couverture des torus de défécation, hauteur des murs d’intimité, </w:t>
      </w:r>
      <w:r w:rsidR="009F08F2">
        <w:rPr>
          <w:lang w:val="fr-FR"/>
        </w:rPr>
        <w:t>surcreusement des fosses à ordure</w:t>
      </w:r>
      <w:r w:rsidR="0007379B">
        <w:rPr>
          <w:lang w:val="fr-FR"/>
        </w:rPr>
        <w:t>.</w:t>
      </w:r>
      <w:r w:rsidRPr="0007379B">
        <w:rPr>
          <w:lang w:val="fr-FR"/>
        </w:rPr>
        <w:t>)</w:t>
      </w:r>
      <w:r w:rsidR="006B0C93" w:rsidRPr="0007379B">
        <w:rPr>
          <w:lang w:val="fr-FR"/>
        </w:rPr>
        <w:t> ;</w:t>
      </w:r>
    </w:p>
    <w:p w:rsidR="006B0C93" w:rsidRDefault="006B0C93" w:rsidP="00583611">
      <w:pPr>
        <w:pStyle w:val="ListParagraph"/>
        <w:numPr>
          <w:ilvl w:val="0"/>
          <w:numId w:val="35"/>
        </w:numPr>
        <w:rPr>
          <w:lang w:val="fr-FR"/>
        </w:rPr>
      </w:pPr>
      <w:r w:rsidRPr="0007379B">
        <w:rPr>
          <w:lang w:val="fr-FR"/>
        </w:rPr>
        <w:t xml:space="preserve">Assurer des enquêtes post-distribution (pour les kits hygiène) et post-attribution (pour les abris pour personnes à besoins spécifiques) permettant d’évaluer la pertinence du ciblage réalisé et la fiabilité des méthodes </w:t>
      </w:r>
      <w:r w:rsidR="00547F2C" w:rsidRPr="0007379B">
        <w:rPr>
          <w:lang w:val="fr-FR"/>
        </w:rPr>
        <w:t>mises en œuvre pour sa réalisation ;</w:t>
      </w:r>
    </w:p>
    <w:p w:rsidR="009F08F2" w:rsidRPr="0007379B" w:rsidRDefault="009F08F2" w:rsidP="00583611">
      <w:pPr>
        <w:pStyle w:val="ListParagraph"/>
        <w:numPr>
          <w:ilvl w:val="0"/>
          <w:numId w:val="35"/>
        </w:numPr>
        <w:rPr>
          <w:lang w:val="fr-FR"/>
        </w:rPr>
      </w:pPr>
      <w:r>
        <w:rPr>
          <w:lang w:val="fr-FR"/>
        </w:rPr>
        <w:t>Garantir une visibilité conforme aux cahiers des charges de la DG-ECHO, notamment en matière de qualité graphique des supports employés ;</w:t>
      </w:r>
    </w:p>
    <w:p w:rsidR="009F08F2" w:rsidRDefault="009F08F2" w:rsidP="009938E5">
      <w:pPr>
        <w:rPr>
          <w:lang w:val="fr-FR"/>
        </w:rPr>
      </w:pPr>
      <w:r>
        <w:rPr>
          <w:lang w:val="fr-FR"/>
        </w:rPr>
        <w:t>D’un point de vue stratégique, les mesures à prendre ne peuvent être que marginale</w:t>
      </w:r>
      <w:r w:rsidR="005A421F">
        <w:rPr>
          <w:lang w:val="fr-FR"/>
        </w:rPr>
        <w:t>s</w:t>
      </w:r>
      <w:r>
        <w:rPr>
          <w:lang w:val="fr-FR"/>
        </w:rPr>
        <w:t xml:space="preserve"> compte tenu, encore une fois des délais et des retards accumulés :</w:t>
      </w:r>
    </w:p>
    <w:p w:rsidR="009F08F2" w:rsidRDefault="009F08F2" w:rsidP="00583611">
      <w:pPr>
        <w:pStyle w:val="ListParagraph"/>
        <w:numPr>
          <w:ilvl w:val="0"/>
          <w:numId w:val="35"/>
        </w:numPr>
        <w:rPr>
          <w:lang w:val="fr-FR"/>
        </w:rPr>
      </w:pPr>
      <w:r>
        <w:rPr>
          <w:lang w:val="fr-FR"/>
        </w:rPr>
        <w:t>Assurer un plaidoyer pour renoncer à l’accueil des réfugiés issus du Secteur Central compte tenu de l</w:t>
      </w:r>
      <w:r w:rsidR="00797917">
        <w:rPr>
          <w:lang w:val="fr-FR"/>
        </w:rPr>
        <w:t>’incompatibilité de la zone ciblée pour l’accueil de personnes (zones de ruissellement) et de l’absence de services mis à leur disposition sur ces sites ;</w:t>
      </w:r>
    </w:p>
    <w:p w:rsidR="00797917" w:rsidRDefault="00797917" w:rsidP="00583611">
      <w:pPr>
        <w:pStyle w:val="ListParagraph"/>
        <w:numPr>
          <w:ilvl w:val="0"/>
          <w:numId w:val="35"/>
        </w:numPr>
        <w:rPr>
          <w:lang w:val="fr-FR"/>
        </w:rPr>
      </w:pPr>
      <w:r>
        <w:rPr>
          <w:lang w:val="fr-FR"/>
        </w:rPr>
        <w:t xml:space="preserve">Redéployer les infrastructures initialement </w:t>
      </w:r>
      <w:r w:rsidRPr="0007379B">
        <w:rPr>
          <w:lang w:val="fr-FR"/>
        </w:rPr>
        <w:t>prévues pour les réfugiés de Sido</w:t>
      </w:r>
      <w:r>
        <w:rPr>
          <w:lang w:val="fr-FR"/>
        </w:rPr>
        <w:t xml:space="preserve"> (notamment </w:t>
      </w:r>
      <w:r w:rsidRPr="0007379B">
        <w:rPr>
          <w:lang w:val="fr-FR"/>
        </w:rPr>
        <w:t>les 36 latrines</w:t>
      </w:r>
      <w:r>
        <w:rPr>
          <w:lang w:val="fr-FR"/>
        </w:rPr>
        <w:t>) vers les besoins actuels</w:t>
      </w:r>
      <w:r w:rsidRPr="0007379B">
        <w:rPr>
          <w:lang w:val="fr-FR"/>
        </w:rPr>
        <w:t>. Ce redéploiement devrait s’attacher à une meilleure couverture par genre (notamment au niveau des abris communautaires) et compléter la couverture dans les blocs les plus peuplés là où cela est nécessaire ;</w:t>
      </w:r>
      <w:r>
        <w:rPr>
          <w:lang w:val="fr-FR"/>
        </w:rPr>
        <w:t xml:space="preserve"> et</w:t>
      </w:r>
    </w:p>
    <w:p w:rsidR="009F08F2" w:rsidRDefault="009F08F2" w:rsidP="00583611">
      <w:pPr>
        <w:pStyle w:val="ListParagraph"/>
        <w:numPr>
          <w:ilvl w:val="0"/>
          <w:numId w:val="35"/>
        </w:numPr>
        <w:rPr>
          <w:lang w:val="fr-FR"/>
        </w:rPr>
      </w:pPr>
      <w:r w:rsidRPr="0007379B">
        <w:rPr>
          <w:lang w:val="fr-FR"/>
        </w:rPr>
        <w:t>Optimiser</w:t>
      </w:r>
      <w:r>
        <w:rPr>
          <w:lang w:val="fr-FR"/>
        </w:rPr>
        <w:t xml:space="preserve"> l’emploi des ressources humaines de l’action compte tenu de la fin de l’action (dans 45 jours) et prioriser les activités les plus pertinentes (la création de comités ATPC pourrait être abandonnée par exemple)</w:t>
      </w:r>
      <w:r w:rsidR="00797917">
        <w:rPr>
          <w:lang w:val="fr-FR"/>
        </w:rPr>
        <w:t>.</w:t>
      </w:r>
    </w:p>
    <w:p w:rsidR="009938E5" w:rsidRDefault="009938E5" w:rsidP="009938E5">
      <w:pPr>
        <w:pStyle w:val="Heading3"/>
        <w:rPr>
          <w:lang w:val="fr-FR"/>
        </w:rPr>
      </w:pPr>
      <w:bookmarkStart w:id="27" w:name="_Toc415478250"/>
      <w:r>
        <w:rPr>
          <w:lang w:val="fr-FR"/>
        </w:rPr>
        <w:t>Performances des Agences des Nations Unies impliquées dans la riposte.</w:t>
      </w:r>
      <w:bookmarkEnd w:id="27"/>
    </w:p>
    <w:p w:rsidR="009938E5" w:rsidRDefault="009938E5" w:rsidP="009938E5">
      <w:pPr>
        <w:pStyle w:val="Heading4"/>
      </w:pPr>
      <w:r>
        <w:t>UNICEF</w:t>
      </w:r>
    </w:p>
    <w:p w:rsidR="002B4C24" w:rsidRDefault="002B4C24" w:rsidP="009938E5">
      <w:pPr>
        <w:rPr>
          <w:lang w:val="fr-FR"/>
        </w:rPr>
      </w:pPr>
      <w:r>
        <w:rPr>
          <w:lang w:val="fr-FR"/>
        </w:rPr>
        <w:t>Dans le secteur EAH, l’expérience montre que l’UNICEF n’est en général pas un partenaire fiable de mise en œuvre dès qu’elle fait appel à des ressources locales qui n’ont pas les compétences pour garantir des ouvrages de qualité garantissant un minimum de dignité à leurs usagers.</w:t>
      </w:r>
    </w:p>
    <w:p w:rsidR="002B4C24" w:rsidRDefault="002B4C24" w:rsidP="009938E5">
      <w:pPr>
        <w:rPr>
          <w:lang w:val="fr-FR"/>
        </w:rPr>
      </w:pPr>
      <w:r>
        <w:rPr>
          <w:lang w:val="fr-FR"/>
        </w:rPr>
        <w:t>Aussi est-il souhaitable de ne soutenir l’agence que lorsqu’elle est en mesure de garantir ad minima cette qualité de mise en œuvre, à savoir lorsqu’elle fait appel à un sous-contractant ayant une expertise reconnue internationalement sinon nationalement en matière de services EAH.</w:t>
      </w:r>
    </w:p>
    <w:p w:rsidR="002B4C24" w:rsidRDefault="002B4C24" w:rsidP="009938E5">
      <w:pPr>
        <w:rPr>
          <w:lang w:val="fr-FR"/>
        </w:rPr>
      </w:pPr>
      <w:r>
        <w:rPr>
          <w:lang w:val="fr-FR"/>
        </w:rPr>
        <w:t>Cette recommandation s’applique à la fois pour les problématiques de mouvements de populations comme pour celles liées aux épidémies.</w:t>
      </w:r>
    </w:p>
    <w:p w:rsidR="009938E5" w:rsidRDefault="009938E5" w:rsidP="009938E5">
      <w:pPr>
        <w:pStyle w:val="Heading4"/>
      </w:pPr>
      <w:r>
        <w:t xml:space="preserve">PAM </w:t>
      </w:r>
    </w:p>
    <w:p w:rsidR="00955770" w:rsidRDefault="009938E5" w:rsidP="009938E5">
      <w:pPr>
        <w:rPr>
          <w:lang w:val="fr-FR"/>
        </w:rPr>
      </w:pPr>
      <w:r w:rsidRPr="00F738FE">
        <w:rPr>
          <w:lang w:val="fr-FR"/>
        </w:rPr>
        <w:t>L</w:t>
      </w:r>
      <w:r w:rsidR="00955770">
        <w:rPr>
          <w:lang w:val="fr-FR"/>
        </w:rPr>
        <w:t>’écart entre l’aide que le PAM souhaite apporter aux réfugiés et celle dont ils ont fait état lors de la mission suggère qu’une enquête visant à con</w:t>
      </w:r>
      <w:r w:rsidR="00DA7909">
        <w:rPr>
          <w:lang w:val="fr-FR"/>
        </w:rPr>
        <w:t>firmer ou infirmer</w:t>
      </w:r>
      <w:r w:rsidR="00955770">
        <w:rPr>
          <w:lang w:val="fr-FR"/>
        </w:rPr>
        <w:t xml:space="preserve"> l’existence et les raisons de ces écarts serait la bienvenue.</w:t>
      </w:r>
    </w:p>
    <w:p w:rsidR="00DA7909" w:rsidRDefault="00955770" w:rsidP="009938E5">
      <w:pPr>
        <w:rPr>
          <w:lang w:val="fr-FR"/>
        </w:rPr>
      </w:pPr>
      <w:r>
        <w:rPr>
          <w:lang w:val="fr-FR"/>
        </w:rPr>
        <w:t>Dans l’hypothèse où de tels écarts seraient avérés</w:t>
      </w:r>
      <w:r w:rsidR="00DA7909">
        <w:rPr>
          <w:lang w:val="fr-FR"/>
        </w:rPr>
        <w:t xml:space="preserve">, </w:t>
      </w:r>
      <w:r>
        <w:rPr>
          <w:lang w:val="fr-FR"/>
        </w:rPr>
        <w:t xml:space="preserve">il n’est pas à exclure que ces </w:t>
      </w:r>
      <w:r w:rsidR="004F12E4">
        <w:rPr>
          <w:lang w:val="fr-FR"/>
        </w:rPr>
        <w:t>derniers</w:t>
      </w:r>
      <w:r>
        <w:rPr>
          <w:lang w:val="fr-FR"/>
        </w:rPr>
        <w:t xml:space="preserve"> </w:t>
      </w:r>
      <w:r>
        <w:rPr>
          <w:lang w:val="fr-FR"/>
        </w:rPr>
        <w:lastRenderedPageBreak/>
        <w:t>puissent être imputables à un dysfonctionnement interne du dispositif que l’agence a mis en place. I</w:t>
      </w:r>
      <w:r w:rsidR="00DA7909">
        <w:rPr>
          <w:lang w:val="fr-FR"/>
        </w:rPr>
        <w:t>l serait</w:t>
      </w:r>
      <w:r>
        <w:rPr>
          <w:lang w:val="fr-FR"/>
        </w:rPr>
        <w:t xml:space="preserve"> par conséquent</w:t>
      </w:r>
      <w:r w:rsidR="00DA7909">
        <w:rPr>
          <w:lang w:val="fr-FR"/>
        </w:rPr>
        <w:t xml:space="preserve"> souhaitable que :</w:t>
      </w:r>
    </w:p>
    <w:p w:rsidR="00DA7909" w:rsidRPr="00DA7909" w:rsidRDefault="00DA7909" w:rsidP="00583611">
      <w:pPr>
        <w:pStyle w:val="ListParagraph"/>
        <w:numPr>
          <w:ilvl w:val="0"/>
          <w:numId w:val="36"/>
        </w:numPr>
        <w:rPr>
          <w:lang w:val="fr-FR"/>
        </w:rPr>
      </w:pPr>
      <w:r w:rsidRPr="00DA7909">
        <w:rPr>
          <w:lang w:val="fr-FR"/>
        </w:rPr>
        <w:t>Dans un premier temps, une enquête externe (mené par des ressources externes à l’agence</w:t>
      </w:r>
      <w:r w:rsidR="00EC0166">
        <w:rPr>
          <w:rStyle w:val="FootnoteReference"/>
          <w:lang w:val="fr-FR"/>
        </w:rPr>
        <w:footnoteReference w:id="49"/>
      </w:r>
      <w:r w:rsidRPr="00DA7909">
        <w:rPr>
          <w:lang w:val="fr-FR"/>
        </w:rPr>
        <w:t>) confirme ou infirme l’existence d’un écart grandissant entre le prix des denrées tel que défini par l’agence avec ses fournisseur et celui effectivement payé par les réfugiés ; et</w:t>
      </w:r>
    </w:p>
    <w:p w:rsidR="00DA7909" w:rsidRPr="00DA7909" w:rsidRDefault="00DA7909" w:rsidP="00583611">
      <w:pPr>
        <w:pStyle w:val="ListParagraph"/>
        <w:numPr>
          <w:ilvl w:val="0"/>
          <w:numId w:val="36"/>
        </w:numPr>
        <w:rPr>
          <w:lang w:val="fr-FR"/>
        </w:rPr>
      </w:pPr>
      <w:r w:rsidRPr="00DA7909">
        <w:rPr>
          <w:lang w:val="fr-FR"/>
        </w:rPr>
        <w:t xml:space="preserve">Si l’enquête venait à confirmer l’existence </w:t>
      </w:r>
      <w:r w:rsidR="00EC0166">
        <w:rPr>
          <w:lang w:val="fr-FR"/>
        </w:rPr>
        <w:t>de tels écarts</w:t>
      </w:r>
      <w:r w:rsidRPr="00DA7909">
        <w:rPr>
          <w:lang w:val="fr-FR"/>
        </w:rPr>
        <w:t>, il serait souhaitab</w:t>
      </w:r>
      <w:r w:rsidR="00EC0166">
        <w:rPr>
          <w:lang w:val="fr-FR"/>
        </w:rPr>
        <w:t>le que le PAM puisse identifier et agir sur les causes</w:t>
      </w:r>
      <w:r w:rsidRPr="00DA7909">
        <w:rPr>
          <w:lang w:val="fr-FR"/>
        </w:rPr>
        <w:t xml:space="preserve"> qui ont permis cette dérive et qu’elle indemnise les réfugiés victime</w:t>
      </w:r>
      <w:r w:rsidR="005A421F">
        <w:rPr>
          <w:lang w:val="fr-FR"/>
        </w:rPr>
        <w:t>s</w:t>
      </w:r>
      <w:r w:rsidRPr="00DA7909">
        <w:rPr>
          <w:lang w:val="fr-FR"/>
        </w:rPr>
        <w:t xml:space="preserve"> de celle-ci.</w:t>
      </w:r>
    </w:p>
    <w:p w:rsidR="007E5802" w:rsidRDefault="00DA7909" w:rsidP="009938E5">
      <w:pPr>
        <w:rPr>
          <w:lang w:val="fr-FR"/>
        </w:rPr>
      </w:pPr>
      <w:r>
        <w:rPr>
          <w:lang w:val="fr-FR"/>
        </w:rPr>
        <w:t>Vis-à-vis de ces programmes en eux-mêmes, le fait que les réfugiés revendent sur le marché des denrées pour obtenir des liquidités pourrait à terme impacter les marchés locaux par une surabondance de denrées. Il serait donc souhaitable qu</w:t>
      </w:r>
      <w:r w:rsidR="005A421F">
        <w:rPr>
          <w:lang w:val="fr-FR"/>
        </w:rPr>
        <w:t>e</w:t>
      </w:r>
      <w:r>
        <w:rPr>
          <w:lang w:val="fr-FR"/>
        </w:rPr>
        <w:t> :</w:t>
      </w:r>
    </w:p>
    <w:p w:rsidR="00DA7909" w:rsidRPr="00B93B6C" w:rsidRDefault="00DA7909" w:rsidP="00583611">
      <w:pPr>
        <w:pStyle w:val="ListParagraph"/>
        <w:numPr>
          <w:ilvl w:val="0"/>
          <w:numId w:val="37"/>
        </w:numPr>
        <w:rPr>
          <w:lang w:val="fr-FR"/>
        </w:rPr>
      </w:pPr>
      <w:r w:rsidRPr="00B93B6C">
        <w:rPr>
          <w:lang w:val="fr-FR"/>
        </w:rPr>
        <w:t>L’agence analyse ces tendances afin de voir si elles sont significative</w:t>
      </w:r>
      <w:r w:rsidR="005A421F">
        <w:rPr>
          <w:lang w:val="fr-FR"/>
        </w:rPr>
        <w:t>s</w:t>
      </w:r>
      <w:r w:rsidRPr="00B93B6C">
        <w:rPr>
          <w:lang w:val="fr-FR"/>
        </w:rPr>
        <w:t xml:space="preserve"> dans l’aide alimentaire</w:t>
      </w:r>
      <w:r w:rsidR="005A421F">
        <w:rPr>
          <w:lang w:val="fr-FR"/>
        </w:rPr>
        <w:t xml:space="preserve"> apportée</w:t>
      </w:r>
      <w:r w:rsidRPr="00B93B6C">
        <w:rPr>
          <w:lang w:val="fr-FR"/>
        </w:rPr>
        <w:t> ; et</w:t>
      </w:r>
    </w:p>
    <w:p w:rsidR="00DA7909" w:rsidRPr="00B93B6C" w:rsidRDefault="00B93B6C" w:rsidP="00583611">
      <w:pPr>
        <w:pStyle w:val="ListParagraph"/>
        <w:numPr>
          <w:ilvl w:val="0"/>
          <w:numId w:val="37"/>
        </w:numPr>
        <w:rPr>
          <w:lang w:val="fr-FR"/>
        </w:rPr>
      </w:pPr>
      <w:r w:rsidRPr="00B93B6C">
        <w:rPr>
          <w:lang w:val="fr-FR"/>
        </w:rPr>
        <w:t>Le cas échéant envisage la pertinence d’apporter une offre mixte (coupons monétaire et liquidité</w:t>
      </w:r>
      <w:r w:rsidR="005A421F">
        <w:rPr>
          <w:lang w:val="fr-FR"/>
        </w:rPr>
        <w:t>s</w:t>
      </w:r>
      <w:r w:rsidRPr="00B93B6C">
        <w:rPr>
          <w:lang w:val="fr-FR"/>
        </w:rPr>
        <w:t>) afin d’optimiser au mieux le soutien apporté aux réfugiés et de dynamiser l’économie locale grâce à leur présence.</w:t>
      </w:r>
    </w:p>
    <w:p w:rsidR="00B93B6C" w:rsidRDefault="00B93B6C" w:rsidP="009938E5">
      <w:pPr>
        <w:rPr>
          <w:lang w:val="fr-FR"/>
        </w:rPr>
      </w:pPr>
      <w:r>
        <w:rPr>
          <w:lang w:val="fr-FR"/>
        </w:rPr>
        <w:t>Enfin, la lenteur des procédures internes du PAM qui conduit à une interruption de l’aide alimentaire en début de chaque année pendant au minimum trois semaines</w:t>
      </w:r>
      <w:r w:rsidR="00D7217E">
        <w:rPr>
          <w:lang w:val="fr-FR"/>
        </w:rPr>
        <w:t xml:space="preserve"> est regrettable dans la mesure où les mécanismes de compensation des réfugiés restent à clarifier</w:t>
      </w:r>
      <w:r>
        <w:rPr>
          <w:lang w:val="fr-FR"/>
        </w:rPr>
        <w:t>. Il serait par conséquent souhaitable que le PAM puisse soit :</w:t>
      </w:r>
    </w:p>
    <w:p w:rsidR="00B93B6C" w:rsidRPr="00D7217E" w:rsidRDefault="00B93B6C" w:rsidP="00D7217E">
      <w:pPr>
        <w:pStyle w:val="ListParagraph"/>
        <w:numPr>
          <w:ilvl w:val="0"/>
          <w:numId w:val="38"/>
        </w:numPr>
        <w:rPr>
          <w:lang w:val="fr-FR"/>
        </w:rPr>
      </w:pPr>
      <w:r w:rsidRPr="00B93B6C">
        <w:rPr>
          <w:lang w:val="fr-FR"/>
        </w:rPr>
        <w:t>Déconnecter ses échéances budgétaires avec les échéances opérationnelles (en négociant notamment les contrats de fournitures annuelles en milieu d’année</w:t>
      </w:r>
      <w:r w:rsidR="00D7217E">
        <w:rPr>
          <w:lang w:val="fr-FR"/>
        </w:rPr>
        <w:t xml:space="preserve"> ou en assurant une distribution de trois mois en fin d’année pour couvrir l’absence de prestations jusqu’en février</w:t>
      </w:r>
      <w:r w:rsidRPr="00B93B6C">
        <w:rPr>
          <w:lang w:val="fr-FR"/>
        </w:rPr>
        <w:t xml:space="preserve">) ; </w:t>
      </w:r>
      <w:r w:rsidRPr="00D7217E">
        <w:rPr>
          <w:lang w:val="fr-FR"/>
        </w:rPr>
        <w:t>ou</w:t>
      </w:r>
    </w:p>
    <w:p w:rsidR="00B93B6C" w:rsidRPr="00B93B6C" w:rsidRDefault="00B93B6C" w:rsidP="00583611">
      <w:pPr>
        <w:pStyle w:val="ListParagraph"/>
        <w:numPr>
          <w:ilvl w:val="0"/>
          <w:numId w:val="38"/>
        </w:numPr>
        <w:rPr>
          <w:lang w:val="fr-FR"/>
        </w:rPr>
      </w:pPr>
      <w:r w:rsidRPr="00B93B6C">
        <w:rPr>
          <w:lang w:val="fr-FR"/>
        </w:rPr>
        <w:t>Mettent à disposition les ressources humaines nécessaires pour limiter ces délais afin d’assurer la continuité de leurs prestations.</w:t>
      </w:r>
    </w:p>
    <w:p w:rsidR="00843106" w:rsidRPr="00B93B6C" w:rsidRDefault="00AA4DCB" w:rsidP="00B93B6C">
      <w:pPr>
        <w:pStyle w:val="Heading1"/>
        <w:rPr>
          <w:lang w:val="fr-FR"/>
        </w:rPr>
      </w:pPr>
      <w:bookmarkStart w:id="28" w:name="_Toc415478251"/>
      <w:r w:rsidRPr="00B93B6C">
        <w:rPr>
          <w:lang w:val="fr-FR"/>
        </w:rPr>
        <w:t xml:space="preserve">Cohérence avec les </w:t>
      </w:r>
      <w:r w:rsidR="0028507F" w:rsidRPr="00B93B6C">
        <w:rPr>
          <w:lang w:val="fr-FR"/>
        </w:rPr>
        <w:t>stratégies</w:t>
      </w:r>
      <w:r w:rsidRPr="00B93B6C">
        <w:rPr>
          <w:lang w:val="fr-FR"/>
        </w:rPr>
        <w:t xml:space="preserve"> sectorielles d’ECHO</w:t>
      </w:r>
      <w:bookmarkEnd w:id="28"/>
    </w:p>
    <w:p w:rsidR="00B93B6C" w:rsidRDefault="00401978" w:rsidP="00B93B6C">
      <w:pPr>
        <w:rPr>
          <w:lang w:val="fr-FR"/>
        </w:rPr>
      </w:pPr>
      <w:r>
        <w:rPr>
          <w:lang w:val="fr-FR"/>
        </w:rPr>
        <w:t>La mission a permis de souligner la difficulté d’assurer un contrôle de la qualité de la mise en œuvre des actions d’Eau, Hygiène et Assainissement financées par ECHO :</w:t>
      </w:r>
    </w:p>
    <w:p w:rsidR="00401978" w:rsidRPr="002B14F8" w:rsidRDefault="00401978" w:rsidP="00583611">
      <w:pPr>
        <w:pStyle w:val="ListParagraph"/>
        <w:numPr>
          <w:ilvl w:val="0"/>
          <w:numId w:val="39"/>
        </w:numPr>
        <w:rPr>
          <w:lang w:val="fr-FR"/>
        </w:rPr>
      </w:pPr>
      <w:r w:rsidRPr="002B14F8">
        <w:rPr>
          <w:lang w:val="fr-FR"/>
        </w:rPr>
        <w:t>La complexité du formulaire unique qui permet aux partenaires d’obtenir des financements ECHO sans pour autant donner aucune garantie quant à leur qualité (UNICEF) ; et</w:t>
      </w:r>
    </w:p>
    <w:p w:rsidR="00401978" w:rsidRPr="002B14F8" w:rsidRDefault="00401978" w:rsidP="00583611">
      <w:pPr>
        <w:pStyle w:val="ListParagraph"/>
        <w:numPr>
          <w:ilvl w:val="0"/>
          <w:numId w:val="39"/>
        </w:numPr>
        <w:rPr>
          <w:lang w:val="fr-FR"/>
        </w:rPr>
      </w:pPr>
      <w:r w:rsidRPr="002B14F8">
        <w:rPr>
          <w:lang w:val="fr-FR"/>
        </w:rPr>
        <w:t>L’absence de cahiers des charges permettant d’orienter les partenaires qui n’</w:t>
      </w:r>
      <w:r w:rsidR="002B14F8" w:rsidRPr="002B14F8">
        <w:rPr>
          <w:lang w:val="fr-FR"/>
        </w:rPr>
        <w:t>ont pas les compétences internes pour appréhender les enjeux propres à la mise en œuvre de projets d’EAH de qualité</w:t>
      </w:r>
      <w:r w:rsidR="002B14F8">
        <w:rPr>
          <w:lang w:val="fr-FR"/>
        </w:rPr>
        <w:t xml:space="preserve"> (UNICEF et CARE)</w:t>
      </w:r>
      <w:r w:rsidR="002B14F8" w:rsidRPr="002B14F8">
        <w:rPr>
          <w:lang w:val="fr-FR"/>
        </w:rPr>
        <w:t>.</w:t>
      </w:r>
    </w:p>
    <w:p w:rsidR="002B14F8" w:rsidRPr="00B93B6C" w:rsidRDefault="002B14F8" w:rsidP="00B66534">
      <w:pPr>
        <w:pStyle w:val="Heading2"/>
        <w:rPr>
          <w:lang w:val="fr-FR"/>
        </w:rPr>
      </w:pPr>
      <w:bookmarkStart w:id="29" w:name="_Toc415478252"/>
      <w:r>
        <w:rPr>
          <w:lang w:val="fr-FR"/>
        </w:rPr>
        <w:lastRenderedPageBreak/>
        <w:t xml:space="preserve">Un formulaire unique </w:t>
      </w:r>
      <w:r w:rsidR="00D7217E">
        <w:rPr>
          <w:lang w:val="fr-FR"/>
        </w:rPr>
        <w:t>« </w:t>
      </w:r>
      <w:r>
        <w:rPr>
          <w:lang w:val="fr-FR"/>
        </w:rPr>
        <w:t>heureusement</w:t>
      </w:r>
      <w:r w:rsidR="00D7217E">
        <w:rPr>
          <w:lang w:val="fr-FR"/>
        </w:rPr>
        <w:t> »</w:t>
      </w:r>
      <w:r>
        <w:rPr>
          <w:lang w:val="fr-FR"/>
        </w:rPr>
        <w:t xml:space="preserve"> trop complexe (UNICEF)</w:t>
      </w:r>
      <w:bookmarkEnd w:id="2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4048"/>
      </w:tblGrid>
      <w:tr w:rsidR="00647981" w:rsidRPr="00B96E7E" w:rsidTr="00B96E7E">
        <w:trPr>
          <w:trHeight w:val="12412"/>
        </w:trPr>
        <w:tc>
          <w:tcPr>
            <w:tcW w:w="5016" w:type="dxa"/>
            <w:tcBorders>
              <w:right w:val="single" w:sz="4" w:space="0" w:color="auto"/>
            </w:tcBorders>
          </w:tcPr>
          <w:p w:rsidR="00647981" w:rsidRDefault="00647981" w:rsidP="00647981">
            <w:pPr>
              <w:ind w:left="-113"/>
              <w:rPr>
                <w:lang w:val="fr-FR"/>
              </w:rPr>
            </w:pPr>
            <w:r>
              <w:rPr>
                <w:lang w:val="fr-FR"/>
              </w:rPr>
              <w:t xml:space="preserve">Le formulaire rempli par l’UNICEF dans le cadre de l’action </w:t>
            </w:r>
            <w:r w:rsidRPr="00104BFE">
              <w:rPr>
                <w:lang w:val="fr-FR"/>
              </w:rPr>
              <w:t>ECHO/TCD/BUD/2014/91013</w:t>
            </w:r>
            <w:r>
              <w:rPr>
                <w:lang w:val="fr-FR"/>
              </w:rPr>
              <w:t xml:space="preserve"> (contribution d’ECHO : 1,5 M€, durée : 6 mois) est édifiante. Le rapport final ne fait état que du nombre ouvrages mis en place. Leur implantation n’est pas détaillée (où ont-ils été mis en œuvre</w:t>
            </w:r>
            <w:r w:rsidR="00B96E7E">
              <w:rPr>
                <w:lang w:val="fr-FR"/>
              </w:rPr>
              <w:t> ?</w:t>
            </w:r>
            <w:r>
              <w:rPr>
                <w:lang w:val="fr-FR"/>
              </w:rPr>
              <w:t>), leur performances (débit spécifiques des forages, plan et cahier des charges techniques des ouvrages) et/ou leurs couvertures (nombre maximal d’usagers réel) ne sont pas rapporté</w:t>
            </w:r>
            <w:r w:rsidR="00B96E7E">
              <w:rPr>
                <w:lang w:val="fr-FR"/>
              </w:rPr>
              <w:t>s</w:t>
            </w:r>
            <w:r>
              <w:rPr>
                <w:lang w:val="fr-FR"/>
              </w:rPr>
              <w:t>.</w:t>
            </w:r>
          </w:p>
          <w:p w:rsidR="00647981" w:rsidRDefault="00647981" w:rsidP="00647981">
            <w:pPr>
              <w:ind w:left="-113"/>
              <w:rPr>
                <w:lang w:val="fr-FR"/>
              </w:rPr>
            </w:pPr>
            <w:r>
              <w:rPr>
                <w:lang w:val="fr-FR"/>
              </w:rPr>
              <w:t>Le résultat est assez significatif d’un nombre non négligeable de projet</w:t>
            </w:r>
            <w:r w:rsidR="00B96E7E">
              <w:rPr>
                <w:lang w:val="fr-FR"/>
              </w:rPr>
              <w:t>s</w:t>
            </w:r>
            <w:r>
              <w:rPr>
                <w:lang w:val="fr-FR"/>
              </w:rPr>
              <w:t> : une qualité de mise en œuvre exécrable qui n’apparaît pas dans le formulaire unique.</w:t>
            </w:r>
          </w:p>
          <w:p w:rsidR="00647981" w:rsidRPr="007030F9" w:rsidRDefault="007E346D" w:rsidP="00647981">
            <w:pPr>
              <w:ind w:left="-113"/>
              <w:rPr>
                <w:i/>
                <w:sz w:val="16"/>
                <w:lang w:val="fr-FR"/>
              </w:rPr>
            </w:pPr>
            <w:r w:rsidRPr="007030F9">
              <w:rPr>
                <w:i/>
                <w:sz w:val="16"/>
                <w:lang w:val="fr-FR"/>
              </w:rPr>
              <w:t xml:space="preserve">Ci-Contre : un extrait du rapport final de l’UNICEF ECHO/TCD/BUD/2014/91013 qui élude toute information quant à la qualité et les performances sur le terrain et Ci-dessous : la réalité de la qualité du soutien apporté par ECHO dans ce même financement (ici des latrines). </w:t>
            </w:r>
          </w:p>
          <w:p w:rsidR="00647981" w:rsidRDefault="00647981" w:rsidP="002A6166">
            <w:pPr>
              <w:rPr>
                <w:lang w:val="fr-FR"/>
              </w:rPr>
            </w:pPr>
            <w:r>
              <w:rPr>
                <w:noProof/>
                <w:lang w:val="fr-FR"/>
              </w:rPr>
              <w:drawing>
                <wp:inline distT="0" distB="0" distL="0" distR="0" wp14:anchorId="001397F8" wp14:editId="0AB9A817">
                  <wp:extent cx="3046365" cy="1717170"/>
                  <wp:effectExtent l="0" t="0" r="190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ido-Latrines-UNICEF.jpg"/>
                          <pic:cNvPicPr/>
                        </pic:nvPicPr>
                        <pic:blipFill>
                          <a:blip r:embed="rId21" cstate="print">
                            <a:extLst>
                              <a:ext uri="{28A0092B-C50C-407E-A947-70E740481C1C}">
                                <a14:useLocalDpi xmlns:a14="http://schemas.microsoft.com/office/drawing/2010/main"/>
                              </a:ext>
                            </a:extLst>
                          </a:blip>
                          <a:stretch>
                            <a:fillRect/>
                          </a:stretch>
                        </pic:blipFill>
                        <pic:spPr>
                          <a:xfrm>
                            <a:off x="0" y="0"/>
                            <a:ext cx="3048183" cy="1718195"/>
                          </a:xfrm>
                          <a:prstGeom prst="rect">
                            <a:avLst/>
                          </a:prstGeom>
                        </pic:spPr>
                      </pic:pic>
                    </a:graphicData>
                  </a:graphic>
                </wp:inline>
              </w:drawing>
            </w:r>
          </w:p>
          <w:p w:rsidR="00647981" w:rsidRDefault="00647981" w:rsidP="00B96E7E">
            <w:pPr>
              <w:ind w:left="-108"/>
              <w:rPr>
                <w:lang w:val="fr-FR"/>
              </w:rPr>
            </w:pPr>
            <w:r>
              <w:rPr>
                <w:lang w:val="fr-FR"/>
              </w:rPr>
              <w:t xml:space="preserve">Les raisons d’un tel écart entre le narratif des formulaires unique et la qualité des ouvrages mentionnés dans ces derniers sont de </w:t>
            </w:r>
            <w:r w:rsidR="00302535">
              <w:rPr>
                <w:lang w:val="fr-FR"/>
              </w:rPr>
              <w:t>cinq</w:t>
            </w:r>
            <w:r>
              <w:rPr>
                <w:lang w:val="fr-FR"/>
              </w:rPr>
              <w:t xml:space="preserve"> ordres :</w:t>
            </w:r>
          </w:p>
          <w:p w:rsidR="00B96E7E" w:rsidRPr="00B96E7E" w:rsidRDefault="00647981" w:rsidP="00583611">
            <w:pPr>
              <w:pStyle w:val="ListParagraph"/>
              <w:numPr>
                <w:ilvl w:val="0"/>
                <w:numId w:val="43"/>
              </w:numPr>
              <w:rPr>
                <w:lang w:val="fr-FR"/>
              </w:rPr>
            </w:pPr>
            <w:r w:rsidRPr="00B96E7E">
              <w:rPr>
                <w:lang w:val="fr-FR"/>
              </w:rPr>
              <w:t>Il n’existe pas de normes de mise en œuvre ou de contrôle qualité des activités EAH telle qu’elles ont été standardisées dans le domaine de la sécurité alimentaire, la nutrition ou de la santé.</w:t>
            </w:r>
            <w:r w:rsidR="00B96E7E" w:rsidRPr="00B96E7E">
              <w:rPr>
                <w:lang w:val="fr-FR"/>
              </w:rPr>
              <w:t xml:space="preserve"> </w:t>
            </w:r>
          </w:p>
          <w:p w:rsidR="00B96E7E" w:rsidRDefault="00B96E7E" w:rsidP="00B96E7E">
            <w:pPr>
              <w:ind w:left="318"/>
              <w:rPr>
                <w:lang w:val="fr-FR"/>
              </w:rPr>
            </w:pPr>
            <w:r>
              <w:rPr>
                <w:lang w:val="fr-FR"/>
              </w:rPr>
              <w:t>Cette absence est liée à plusieurs facteurs :</w:t>
            </w:r>
          </w:p>
          <w:p w:rsidR="00647981" w:rsidRPr="00B96E7E" w:rsidRDefault="00B96E7E" w:rsidP="00583611">
            <w:pPr>
              <w:pStyle w:val="ListParagraph"/>
              <w:numPr>
                <w:ilvl w:val="0"/>
                <w:numId w:val="42"/>
              </w:numPr>
              <w:rPr>
                <w:lang w:val="fr-FR"/>
              </w:rPr>
            </w:pPr>
            <w:r w:rsidRPr="007E346D">
              <w:rPr>
                <w:lang w:val="fr-FR"/>
              </w:rPr>
              <w:t>Lors de la réforme humanitaire, le secteur EAH a été confié à l’UNICEF qui n’a ni la compétence ni la légitimité pour mettre en place des recommandations sectorielles comme peut le faire l’OMS pour le secteur de la santé ;</w:t>
            </w:r>
          </w:p>
        </w:tc>
        <w:tc>
          <w:tcPr>
            <w:tcW w:w="4048" w:type="dxa"/>
            <w:tcBorders>
              <w:top w:val="single" w:sz="4" w:space="0" w:color="auto"/>
              <w:left w:val="single" w:sz="4" w:space="0" w:color="auto"/>
              <w:bottom w:val="single" w:sz="4" w:space="0" w:color="auto"/>
              <w:right w:val="single" w:sz="4" w:space="0" w:color="auto"/>
            </w:tcBorders>
          </w:tcPr>
          <w:p w:rsidR="00647981" w:rsidRPr="00647981" w:rsidRDefault="00647981" w:rsidP="00647981">
            <w:pPr>
              <w:rPr>
                <w:b/>
                <w:sz w:val="20"/>
              </w:rPr>
            </w:pPr>
            <w:r w:rsidRPr="00647981">
              <w:rPr>
                <w:b/>
                <w:sz w:val="20"/>
              </w:rPr>
              <w:t>Ind</w:t>
            </w:r>
            <w:r>
              <w:rPr>
                <w:b/>
                <w:sz w:val="20"/>
              </w:rPr>
              <w:t>i</w:t>
            </w:r>
            <w:r w:rsidRPr="00647981">
              <w:rPr>
                <w:b/>
                <w:sz w:val="20"/>
              </w:rPr>
              <w:t>cator Progress (p11) :</w:t>
            </w:r>
          </w:p>
          <w:p w:rsidR="00647981" w:rsidRPr="00647981" w:rsidRDefault="00647981" w:rsidP="00647981">
            <w:pPr>
              <w:widowControl/>
              <w:overflowPunct/>
              <w:autoSpaceDE w:val="0"/>
              <w:autoSpaceDN w:val="0"/>
              <w:spacing w:before="0" w:after="0"/>
              <w:jc w:val="left"/>
              <w:rPr>
                <w:rFonts w:ascii="ArialMT" w:hAnsi="ArialMT" w:cs="ArialMT"/>
                <w:kern w:val="0"/>
                <w:sz w:val="18"/>
                <w:szCs w:val="16"/>
              </w:rPr>
            </w:pPr>
            <w:r w:rsidRPr="00647981">
              <w:rPr>
                <w:rFonts w:ascii="ArialMT" w:hAnsi="ArialMT" w:cs="ArialMT"/>
                <w:kern w:val="0"/>
                <w:sz w:val="18"/>
                <w:szCs w:val="16"/>
              </w:rPr>
              <w:t>A total of 48,073 individuals benefited from the WASH interventions through the 41 newly constructed boreholes, of which 6 are equipped with a motorized pumping system, feeding two small Water Supply Network Systems.</w:t>
            </w:r>
          </w:p>
          <w:p w:rsidR="00647981" w:rsidRPr="00647981" w:rsidRDefault="00647981" w:rsidP="00647981">
            <w:pPr>
              <w:widowControl/>
              <w:overflowPunct/>
              <w:autoSpaceDE w:val="0"/>
              <w:autoSpaceDN w:val="0"/>
              <w:spacing w:before="0" w:after="0"/>
              <w:jc w:val="left"/>
              <w:rPr>
                <w:rFonts w:ascii="ArialMT" w:hAnsi="ArialMT" w:cs="ArialMT"/>
                <w:kern w:val="0"/>
                <w:sz w:val="18"/>
                <w:szCs w:val="16"/>
              </w:rPr>
            </w:pPr>
            <w:r w:rsidRPr="00647981">
              <w:rPr>
                <w:rFonts w:ascii="ArialMT" w:hAnsi="ArialMT" w:cs="ArialMT"/>
                <w:kern w:val="0"/>
                <w:sz w:val="18"/>
                <w:szCs w:val="16"/>
              </w:rPr>
              <w:t xml:space="preserve">7,600 individuals gained access to sanitation facilities (standard: 20 </w:t>
            </w:r>
            <w:proofErr w:type="spellStart"/>
            <w:r w:rsidRPr="00647981">
              <w:rPr>
                <w:rFonts w:ascii="ArialMT" w:hAnsi="ArialMT" w:cs="ArialMT"/>
                <w:kern w:val="0"/>
                <w:sz w:val="18"/>
                <w:szCs w:val="16"/>
              </w:rPr>
              <w:t>pers</w:t>
            </w:r>
            <w:proofErr w:type="spellEnd"/>
            <w:r w:rsidRPr="00647981">
              <w:rPr>
                <w:rFonts w:ascii="ArialMT" w:hAnsi="ArialMT" w:cs="ArialMT"/>
                <w:kern w:val="0"/>
                <w:sz w:val="18"/>
                <w:szCs w:val="16"/>
              </w:rPr>
              <w:t>/cabin) through the construction of 380 cabins of latrines, 250 bathrooms and five washing areas on the different sites. Additionally, more than 50,000 people are reached by the best hygiene promotion and the household water treatment campaign.</w:t>
            </w:r>
          </w:p>
          <w:p w:rsidR="00647981" w:rsidRPr="00647981" w:rsidRDefault="00647981" w:rsidP="00647981">
            <w:pPr>
              <w:widowControl/>
              <w:overflowPunct/>
              <w:autoSpaceDE w:val="0"/>
              <w:autoSpaceDN w:val="0"/>
              <w:spacing w:before="0" w:after="0"/>
              <w:jc w:val="left"/>
              <w:rPr>
                <w:sz w:val="18"/>
                <w:szCs w:val="16"/>
              </w:rPr>
            </w:pPr>
            <w:r w:rsidRPr="00647981">
              <w:rPr>
                <w:rFonts w:ascii="ArialMT" w:hAnsi="ArialMT" w:cs="ArialMT"/>
                <w:kern w:val="0"/>
                <w:sz w:val="18"/>
                <w:szCs w:val="16"/>
              </w:rPr>
              <w:t xml:space="preserve">Furthermore, the distribution of WASH NFI (soap, menstrual hygiene kits, Bucket, jerry cans...) has been carried out targeting all returnees in </w:t>
            </w:r>
            <w:proofErr w:type="spellStart"/>
            <w:r w:rsidRPr="00647981">
              <w:rPr>
                <w:rFonts w:ascii="ArialMT" w:hAnsi="ArialMT" w:cs="ArialMT"/>
                <w:kern w:val="0"/>
                <w:sz w:val="18"/>
                <w:szCs w:val="16"/>
              </w:rPr>
              <w:t>Danemadja</w:t>
            </w:r>
            <w:proofErr w:type="spellEnd"/>
            <w:r w:rsidRPr="00647981">
              <w:rPr>
                <w:rFonts w:ascii="ArialMT" w:hAnsi="ArialMT" w:cs="ArialMT"/>
                <w:kern w:val="0"/>
                <w:sz w:val="18"/>
                <w:szCs w:val="16"/>
              </w:rPr>
              <w:t xml:space="preserve"> and </w:t>
            </w:r>
            <w:proofErr w:type="spellStart"/>
            <w:r w:rsidRPr="00647981">
              <w:rPr>
                <w:rFonts w:ascii="ArialMT" w:hAnsi="ArialMT" w:cs="ArialMT"/>
                <w:kern w:val="0"/>
                <w:sz w:val="18"/>
                <w:szCs w:val="16"/>
              </w:rPr>
              <w:t>Maigama</w:t>
            </w:r>
            <w:proofErr w:type="spellEnd"/>
            <w:r w:rsidRPr="00647981">
              <w:rPr>
                <w:rFonts w:ascii="ArialMT" w:hAnsi="ArialMT" w:cs="ArialMT"/>
                <w:kern w:val="0"/>
                <w:sz w:val="18"/>
                <w:szCs w:val="16"/>
              </w:rPr>
              <w:t xml:space="preserve"> sites.</w:t>
            </w:r>
          </w:p>
          <w:p w:rsidR="00647981" w:rsidRPr="002B14F8" w:rsidRDefault="00647981" w:rsidP="00647981">
            <w:pPr>
              <w:widowControl/>
              <w:overflowPunct/>
              <w:autoSpaceDE w:val="0"/>
              <w:autoSpaceDN w:val="0"/>
              <w:spacing w:before="0" w:after="0"/>
              <w:jc w:val="left"/>
              <w:rPr>
                <w:rFonts w:ascii="Arial-BoldItalicMT" w:hAnsi="Arial-BoldItalicMT" w:cs="Arial-BoldItalicMT"/>
                <w:b/>
                <w:bCs/>
                <w:i/>
                <w:iCs/>
                <w:kern w:val="0"/>
                <w:sz w:val="20"/>
                <w:szCs w:val="20"/>
              </w:rPr>
            </w:pPr>
            <w:r w:rsidRPr="002B14F8">
              <w:rPr>
                <w:rFonts w:ascii="Arial-BoldItalicMT" w:hAnsi="Arial-BoldItalicMT" w:cs="Arial-BoldItalicMT"/>
                <w:b/>
                <w:bCs/>
                <w:i/>
                <w:iCs/>
                <w:kern w:val="0"/>
                <w:sz w:val="20"/>
                <w:szCs w:val="20"/>
              </w:rPr>
              <w:t>Result 1 - Activity 1</w:t>
            </w:r>
          </w:p>
          <w:p w:rsidR="00647981" w:rsidRPr="002B14F8" w:rsidRDefault="00647981" w:rsidP="00647981">
            <w:pPr>
              <w:widowControl/>
              <w:overflowPunct/>
              <w:autoSpaceDE w:val="0"/>
              <w:autoSpaceDN w:val="0"/>
              <w:spacing w:before="0" w:after="0"/>
              <w:jc w:val="left"/>
              <w:rPr>
                <w:rFonts w:ascii="Arial-BoldItalicMT" w:hAnsi="Arial-BoldItalicMT" w:cs="Arial-BoldItalicMT"/>
                <w:b/>
                <w:bCs/>
                <w:i/>
                <w:iCs/>
                <w:kern w:val="0"/>
                <w:sz w:val="20"/>
                <w:szCs w:val="20"/>
              </w:rPr>
            </w:pPr>
            <w:r w:rsidRPr="002B14F8">
              <w:rPr>
                <w:rFonts w:ascii="Arial-BoldItalicMT" w:hAnsi="Arial-BoldItalicMT" w:cs="Arial-BoldItalicMT"/>
                <w:b/>
                <w:bCs/>
                <w:i/>
                <w:iCs/>
                <w:kern w:val="0"/>
                <w:sz w:val="20"/>
                <w:szCs w:val="20"/>
              </w:rPr>
              <w:t>Short description</w:t>
            </w:r>
          </w:p>
          <w:p w:rsidR="00647981" w:rsidRPr="00647981" w:rsidRDefault="00647981" w:rsidP="00647981">
            <w:pPr>
              <w:widowControl/>
              <w:overflowPunct/>
              <w:autoSpaceDE w:val="0"/>
              <w:autoSpaceDN w:val="0"/>
              <w:spacing w:before="0" w:after="0"/>
              <w:jc w:val="left"/>
              <w:rPr>
                <w:rFonts w:ascii="ArialMT" w:hAnsi="ArialMT" w:cs="ArialMT"/>
                <w:kern w:val="0"/>
                <w:sz w:val="18"/>
                <w:szCs w:val="18"/>
              </w:rPr>
            </w:pPr>
            <w:r w:rsidRPr="00647981">
              <w:rPr>
                <w:rFonts w:ascii="ArialMT" w:hAnsi="ArialMT" w:cs="ArialMT"/>
                <w:kern w:val="0"/>
                <w:sz w:val="18"/>
                <w:szCs w:val="18"/>
              </w:rPr>
              <w:t>Provision of safe drinking water</w:t>
            </w:r>
          </w:p>
          <w:p w:rsidR="00647981" w:rsidRPr="002B14F8" w:rsidRDefault="00647981" w:rsidP="00647981">
            <w:pPr>
              <w:widowControl/>
              <w:overflowPunct/>
              <w:autoSpaceDE w:val="0"/>
              <w:autoSpaceDN w:val="0"/>
              <w:spacing w:before="0" w:after="0"/>
              <w:jc w:val="left"/>
              <w:rPr>
                <w:rFonts w:ascii="Arial-BoldItalicMT" w:hAnsi="Arial-BoldItalicMT" w:cs="Arial-BoldItalicMT"/>
                <w:b/>
                <w:bCs/>
                <w:i/>
                <w:iCs/>
                <w:kern w:val="0"/>
                <w:sz w:val="20"/>
                <w:szCs w:val="20"/>
              </w:rPr>
            </w:pPr>
            <w:r w:rsidRPr="002B14F8">
              <w:rPr>
                <w:rFonts w:ascii="Arial-BoldItalicMT" w:hAnsi="Arial-BoldItalicMT" w:cs="Arial-BoldItalicMT"/>
                <w:b/>
                <w:bCs/>
                <w:i/>
                <w:iCs/>
                <w:kern w:val="0"/>
                <w:sz w:val="20"/>
                <w:szCs w:val="20"/>
              </w:rPr>
              <w:t>Detailed description</w:t>
            </w:r>
          </w:p>
          <w:p w:rsidR="00647981" w:rsidRPr="00647981" w:rsidRDefault="00647981" w:rsidP="00647981">
            <w:pPr>
              <w:widowControl/>
              <w:overflowPunct/>
              <w:autoSpaceDE w:val="0"/>
              <w:autoSpaceDN w:val="0"/>
              <w:spacing w:before="0" w:after="0"/>
              <w:jc w:val="left"/>
              <w:rPr>
                <w:rFonts w:ascii="ArialMT" w:hAnsi="ArialMT" w:cs="ArialMT"/>
                <w:kern w:val="0"/>
                <w:sz w:val="18"/>
                <w:szCs w:val="18"/>
              </w:rPr>
            </w:pPr>
            <w:r w:rsidRPr="00647981">
              <w:rPr>
                <w:rFonts w:ascii="ArialMT" w:hAnsi="ArialMT" w:cs="ArialMT"/>
                <w:kern w:val="0"/>
                <w:sz w:val="18"/>
                <w:szCs w:val="18"/>
              </w:rPr>
              <w:t xml:space="preserve">Construction /installation of safe drinking water facilities (boreholes </w:t>
            </w:r>
            <w:proofErr w:type="spellStart"/>
            <w:r w:rsidRPr="00647981">
              <w:rPr>
                <w:rFonts w:ascii="ArialMT" w:hAnsi="ArialMT" w:cs="ArialMT"/>
                <w:kern w:val="0"/>
                <w:sz w:val="18"/>
                <w:szCs w:val="18"/>
              </w:rPr>
              <w:t>withhand</w:t>
            </w:r>
            <w:proofErr w:type="spellEnd"/>
            <w:r w:rsidRPr="00647981">
              <w:rPr>
                <w:rFonts w:ascii="ArialMT" w:hAnsi="ArialMT" w:cs="ArialMT"/>
                <w:kern w:val="0"/>
                <w:sz w:val="18"/>
                <w:szCs w:val="18"/>
              </w:rPr>
              <w:t xml:space="preserve"> pumps, </w:t>
            </w:r>
            <w:proofErr w:type="spellStart"/>
            <w:r w:rsidRPr="00647981">
              <w:rPr>
                <w:rFonts w:ascii="ArialMT" w:hAnsi="ArialMT" w:cs="ArialMT"/>
                <w:kern w:val="0"/>
                <w:sz w:val="18"/>
                <w:szCs w:val="18"/>
              </w:rPr>
              <w:t>ballder</w:t>
            </w:r>
            <w:proofErr w:type="spellEnd"/>
            <w:r w:rsidRPr="00647981">
              <w:rPr>
                <w:rFonts w:ascii="ArialMT" w:hAnsi="ArialMT" w:cs="ArialMT"/>
                <w:kern w:val="0"/>
                <w:sz w:val="18"/>
                <w:szCs w:val="18"/>
              </w:rPr>
              <w:t xml:space="preserve"> and </w:t>
            </w:r>
            <w:proofErr w:type="spellStart"/>
            <w:r w:rsidRPr="00647981">
              <w:rPr>
                <w:rFonts w:ascii="ArialMT" w:hAnsi="ArialMT" w:cs="ArialMT"/>
                <w:kern w:val="0"/>
                <w:sz w:val="18"/>
                <w:szCs w:val="18"/>
              </w:rPr>
              <w:t>tapstand</w:t>
            </w:r>
            <w:proofErr w:type="spellEnd"/>
            <w:r w:rsidRPr="00647981">
              <w:rPr>
                <w:rFonts w:ascii="ArialMT" w:hAnsi="ArialMT" w:cs="ArialMT"/>
                <w:kern w:val="0"/>
                <w:sz w:val="18"/>
                <w:szCs w:val="18"/>
              </w:rPr>
              <w:t xml:space="preserve">, </w:t>
            </w:r>
            <w:proofErr w:type="spellStart"/>
            <w:r w:rsidRPr="00647981">
              <w:rPr>
                <w:rFonts w:ascii="ArialMT" w:hAnsi="ArialMT" w:cs="ArialMT"/>
                <w:kern w:val="0"/>
                <w:sz w:val="18"/>
                <w:szCs w:val="18"/>
              </w:rPr>
              <w:t>tretament</w:t>
            </w:r>
            <w:proofErr w:type="spellEnd"/>
            <w:r w:rsidRPr="00647981">
              <w:rPr>
                <w:rFonts w:ascii="ArialMT" w:hAnsi="ArialMT" w:cs="ArialMT"/>
                <w:kern w:val="0"/>
                <w:sz w:val="18"/>
                <w:szCs w:val="18"/>
              </w:rPr>
              <w:t xml:space="preserve"> plant</w:t>
            </w:r>
            <w:proofErr w:type="gramStart"/>
            <w:r w:rsidRPr="00647981">
              <w:rPr>
                <w:rFonts w:ascii="ArialMT" w:hAnsi="ArialMT" w:cs="ArialMT"/>
                <w:kern w:val="0"/>
                <w:sz w:val="18"/>
                <w:szCs w:val="18"/>
              </w:rPr>
              <w:t>..)</w:t>
            </w:r>
            <w:proofErr w:type="gramEnd"/>
          </w:p>
          <w:p w:rsidR="00647981" w:rsidRPr="002B14F8" w:rsidRDefault="00647981" w:rsidP="00647981">
            <w:pPr>
              <w:widowControl/>
              <w:overflowPunct/>
              <w:autoSpaceDE w:val="0"/>
              <w:autoSpaceDN w:val="0"/>
              <w:spacing w:before="0" w:after="0"/>
              <w:jc w:val="left"/>
              <w:rPr>
                <w:rFonts w:ascii="Arial-BoldItalicMT" w:hAnsi="Arial-BoldItalicMT" w:cs="Arial-BoldItalicMT"/>
                <w:b/>
                <w:bCs/>
                <w:i/>
                <w:iCs/>
                <w:kern w:val="0"/>
                <w:sz w:val="20"/>
                <w:szCs w:val="20"/>
              </w:rPr>
            </w:pPr>
            <w:r w:rsidRPr="002B14F8">
              <w:rPr>
                <w:rFonts w:ascii="Arial-BoldItalicMT" w:hAnsi="Arial-BoldItalicMT" w:cs="Arial-BoldItalicMT"/>
                <w:b/>
                <w:bCs/>
                <w:i/>
                <w:iCs/>
                <w:kern w:val="0"/>
                <w:sz w:val="20"/>
                <w:szCs w:val="20"/>
              </w:rPr>
              <w:t>[FIN] Report on the activity</w:t>
            </w:r>
          </w:p>
          <w:p w:rsidR="00647981" w:rsidRPr="00647981" w:rsidRDefault="00647981" w:rsidP="00647981">
            <w:pPr>
              <w:widowControl/>
              <w:overflowPunct/>
              <w:autoSpaceDE w:val="0"/>
              <w:autoSpaceDN w:val="0"/>
              <w:spacing w:before="0" w:after="0"/>
              <w:jc w:val="left"/>
              <w:rPr>
                <w:rFonts w:ascii="ArialMT" w:hAnsi="ArialMT" w:cs="ArialMT"/>
                <w:kern w:val="0"/>
                <w:sz w:val="18"/>
                <w:szCs w:val="18"/>
              </w:rPr>
            </w:pPr>
            <w:r w:rsidRPr="00647981">
              <w:rPr>
                <w:rFonts w:ascii="ArialMT" w:hAnsi="ArialMT" w:cs="ArialMT"/>
                <w:kern w:val="0"/>
                <w:sz w:val="18"/>
                <w:szCs w:val="18"/>
              </w:rPr>
              <w:t>To provide safe drinking water, the following activities were implemented: - Construction of 41 bore holes - of which 6 are equipped with a motorized pumping system and bladders with a tap stand - Rehabilitation of Water supply network</w:t>
            </w:r>
          </w:p>
          <w:p w:rsidR="00647981" w:rsidRPr="002B14F8" w:rsidRDefault="00647981" w:rsidP="00647981">
            <w:pPr>
              <w:widowControl/>
              <w:overflowPunct/>
              <w:autoSpaceDE w:val="0"/>
              <w:autoSpaceDN w:val="0"/>
              <w:spacing w:before="0" w:after="0"/>
              <w:jc w:val="left"/>
              <w:rPr>
                <w:rFonts w:ascii="Arial-BoldItalicMT" w:hAnsi="Arial-BoldItalicMT" w:cs="Arial-BoldItalicMT"/>
                <w:b/>
                <w:bCs/>
                <w:i/>
                <w:iCs/>
                <w:kern w:val="0"/>
                <w:sz w:val="20"/>
                <w:szCs w:val="20"/>
              </w:rPr>
            </w:pPr>
            <w:r w:rsidRPr="002B14F8">
              <w:rPr>
                <w:rFonts w:ascii="Arial-BoldItalicMT" w:hAnsi="Arial-BoldItalicMT" w:cs="Arial-BoldItalicMT"/>
                <w:b/>
                <w:bCs/>
                <w:i/>
                <w:iCs/>
                <w:kern w:val="0"/>
                <w:sz w:val="20"/>
                <w:szCs w:val="20"/>
              </w:rPr>
              <w:t>Result 1 - Activity 2</w:t>
            </w:r>
          </w:p>
          <w:p w:rsidR="00647981" w:rsidRPr="002B14F8" w:rsidRDefault="00647981" w:rsidP="00647981">
            <w:pPr>
              <w:widowControl/>
              <w:overflowPunct/>
              <w:autoSpaceDE w:val="0"/>
              <w:autoSpaceDN w:val="0"/>
              <w:spacing w:before="0" w:after="0"/>
              <w:jc w:val="left"/>
              <w:rPr>
                <w:rFonts w:ascii="Arial-BoldItalicMT" w:hAnsi="Arial-BoldItalicMT" w:cs="Arial-BoldItalicMT"/>
                <w:b/>
                <w:bCs/>
                <w:i/>
                <w:iCs/>
                <w:kern w:val="0"/>
                <w:sz w:val="20"/>
                <w:szCs w:val="20"/>
              </w:rPr>
            </w:pPr>
            <w:r w:rsidRPr="002B14F8">
              <w:rPr>
                <w:rFonts w:ascii="Arial-BoldItalicMT" w:hAnsi="Arial-BoldItalicMT" w:cs="Arial-BoldItalicMT"/>
                <w:b/>
                <w:bCs/>
                <w:i/>
                <w:iCs/>
                <w:kern w:val="0"/>
                <w:sz w:val="20"/>
                <w:szCs w:val="20"/>
              </w:rPr>
              <w:t>Short description</w:t>
            </w:r>
          </w:p>
          <w:p w:rsidR="00647981" w:rsidRPr="00647981" w:rsidRDefault="00647981" w:rsidP="00647981">
            <w:pPr>
              <w:widowControl/>
              <w:overflowPunct/>
              <w:autoSpaceDE w:val="0"/>
              <w:autoSpaceDN w:val="0"/>
              <w:spacing w:before="0" w:after="0"/>
              <w:jc w:val="left"/>
              <w:rPr>
                <w:rFonts w:ascii="ArialMT" w:hAnsi="ArialMT" w:cs="ArialMT"/>
                <w:kern w:val="0"/>
                <w:sz w:val="18"/>
                <w:szCs w:val="18"/>
              </w:rPr>
            </w:pPr>
            <w:r w:rsidRPr="00647981">
              <w:rPr>
                <w:rFonts w:ascii="ArialMT" w:hAnsi="ArialMT" w:cs="ArialMT"/>
                <w:kern w:val="0"/>
                <w:sz w:val="18"/>
                <w:szCs w:val="18"/>
              </w:rPr>
              <w:t>Hygiene promotion and NFI distribution</w:t>
            </w:r>
          </w:p>
          <w:p w:rsidR="00647981" w:rsidRPr="002B14F8" w:rsidRDefault="00647981" w:rsidP="00647981">
            <w:pPr>
              <w:widowControl/>
              <w:overflowPunct/>
              <w:autoSpaceDE w:val="0"/>
              <w:autoSpaceDN w:val="0"/>
              <w:spacing w:before="0" w:after="0"/>
              <w:jc w:val="left"/>
              <w:rPr>
                <w:rFonts w:ascii="Arial-BoldItalicMT" w:hAnsi="Arial-BoldItalicMT" w:cs="Arial-BoldItalicMT"/>
                <w:b/>
                <w:bCs/>
                <w:i/>
                <w:iCs/>
                <w:kern w:val="0"/>
                <w:sz w:val="20"/>
                <w:szCs w:val="20"/>
              </w:rPr>
            </w:pPr>
            <w:r w:rsidRPr="002B14F8">
              <w:rPr>
                <w:rFonts w:ascii="Arial-BoldItalicMT" w:hAnsi="Arial-BoldItalicMT" w:cs="Arial-BoldItalicMT"/>
                <w:b/>
                <w:bCs/>
                <w:i/>
                <w:iCs/>
                <w:kern w:val="0"/>
                <w:sz w:val="20"/>
                <w:szCs w:val="20"/>
              </w:rPr>
              <w:t>Detailed description</w:t>
            </w:r>
          </w:p>
          <w:p w:rsidR="00647981" w:rsidRPr="00647981" w:rsidRDefault="00647981" w:rsidP="00647981">
            <w:pPr>
              <w:widowControl/>
              <w:overflowPunct/>
              <w:autoSpaceDE w:val="0"/>
              <w:autoSpaceDN w:val="0"/>
              <w:spacing w:before="0" w:after="0"/>
              <w:jc w:val="left"/>
              <w:rPr>
                <w:rFonts w:ascii="ArialMT" w:hAnsi="ArialMT" w:cs="ArialMT"/>
                <w:kern w:val="0"/>
                <w:sz w:val="18"/>
                <w:szCs w:val="18"/>
              </w:rPr>
            </w:pPr>
            <w:r w:rsidRPr="00647981">
              <w:rPr>
                <w:rFonts w:ascii="ArialMT" w:hAnsi="ArialMT" w:cs="ArialMT"/>
                <w:kern w:val="0"/>
                <w:sz w:val="18"/>
                <w:szCs w:val="18"/>
              </w:rPr>
              <w:t xml:space="preserve">Public and focus group hygiene </w:t>
            </w:r>
            <w:proofErr w:type="gramStart"/>
            <w:r w:rsidRPr="00647981">
              <w:rPr>
                <w:rFonts w:ascii="ArialMT" w:hAnsi="ArialMT" w:cs="ArialMT"/>
                <w:kern w:val="0"/>
                <w:sz w:val="18"/>
                <w:szCs w:val="18"/>
              </w:rPr>
              <w:t>promotion ,site</w:t>
            </w:r>
            <w:proofErr w:type="gramEnd"/>
            <w:r w:rsidRPr="00647981">
              <w:rPr>
                <w:rFonts w:ascii="ArialMT" w:hAnsi="ArialMT" w:cs="ArialMT"/>
                <w:kern w:val="0"/>
                <w:sz w:val="18"/>
                <w:szCs w:val="18"/>
              </w:rPr>
              <w:t xml:space="preserve"> cleaning </w:t>
            </w:r>
            <w:proofErr w:type="spellStart"/>
            <w:r w:rsidRPr="00647981">
              <w:rPr>
                <w:rFonts w:ascii="ArialMT" w:hAnsi="ArialMT" w:cs="ArialMT"/>
                <w:kern w:val="0"/>
                <w:sz w:val="18"/>
                <w:szCs w:val="18"/>
              </w:rPr>
              <w:t>camapain</w:t>
            </w:r>
            <w:proofErr w:type="spellEnd"/>
            <w:r w:rsidRPr="00647981">
              <w:rPr>
                <w:rFonts w:ascii="ArialMT" w:hAnsi="ArialMT" w:cs="ArialMT"/>
                <w:kern w:val="0"/>
                <w:sz w:val="18"/>
                <w:szCs w:val="18"/>
              </w:rPr>
              <w:t xml:space="preserve"> and soap/water container distribution.</w:t>
            </w:r>
          </w:p>
          <w:p w:rsidR="00647981" w:rsidRPr="002B14F8" w:rsidRDefault="00647981" w:rsidP="00647981">
            <w:pPr>
              <w:widowControl/>
              <w:overflowPunct/>
              <w:autoSpaceDE w:val="0"/>
              <w:autoSpaceDN w:val="0"/>
              <w:spacing w:before="0" w:after="0"/>
              <w:jc w:val="left"/>
              <w:rPr>
                <w:rFonts w:ascii="Arial-BoldItalicMT" w:hAnsi="Arial-BoldItalicMT" w:cs="Arial-BoldItalicMT"/>
                <w:b/>
                <w:bCs/>
                <w:i/>
                <w:iCs/>
                <w:kern w:val="0"/>
                <w:sz w:val="20"/>
                <w:szCs w:val="20"/>
              </w:rPr>
            </w:pPr>
            <w:r w:rsidRPr="002B14F8">
              <w:rPr>
                <w:rFonts w:ascii="Arial-BoldItalicMT" w:hAnsi="Arial-BoldItalicMT" w:cs="Arial-BoldItalicMT"/>
                <w:b/>
                <w:bCs/>
                <w:i/>
                <w:iCs/>
                <w:kern w:val="0"/>
                <w:sz w:val="20"/>
                <w:szCs w:val="20"/>
              </w:rPr>
              <w:t>[FIN] Report on the activity</w:t>
            </w:r>
          </w:p>
          <w:p w:rsidR="00647981" w:rsidRPr="00647981" w:rsidRDefault="00647981" w:rsidP="00647981">
            <w:pPr>
              <w:widowControl/>
              <w:overflowPunct/>
              <w:autoSpaceDE w:val="0"/>
              <w:autoSpaceDN w:val="0"/>
              <w:spacing w:before="0" w:after="0"/>
              <w:jc w:val="left"/>
              <w:rPr>
                <w:rFonts w:ascii="ArialMT" w:hAnsi="ArialMT" w:cs="ArialMT"/>
                <w:kern w:val="0"/>
                <w:sz w:val="18"/>
                <w:szCs w:val="18"/>
              </w:rPr>
            </w:pPr>
            <w:r w:rsidRPr="00647981">
              <w:rPr>
                <w:rFonts w:ascii="ArialMT" w:hAnsi="ArialMT" w:cs="ArialMT"/>
                <w:kern w:val="0"/>
                <w:sz w:val="18"/>
                <w:szCs w:val="18"/>
              </w:rPr>
              <w:t>To promote proper hygiene practices, a number of action points were implemented, including the</w:t>
            </w:r>
            <w:r>
              <w:rPr>
                <w:rFonts w:ascii="ArialMT" w:hAnsi="ArialMT" w:cs="ArialMT"/>
                <w:kern w:val="0"/>
                <w:sz w:val="18"/>
                <w:szCs w:val="18"/>
              </w:rPr>
              <w:t xml:space="preserve"> </w:t>
            </w:r>
            <w:r w:rsidRPr="00647981">
              <w:rPr>
                <w:rFonts w:ascii="ArialMT" w:hAnsi="ArialMT" w:cs="ArialMT"/>
                <w:kern w:val="0"/>
                <w:sz w:val="18"/>
                <w:szCs w:val="18"/>
              </w:rPr>
              <w:t>organization of conversation sessions, weekly clean up sessions, and proper waste management. In</w:t>
            </w:r>
            <w:r>
              <w:rPr>
                <w:rFonts w:ascii="ArialMT" w:hAnsi="ArialMT" w:cs="ArialMT"/>
                <w:kern w:val="0"/>
                <w:sz w:val="18"/>
                <w:szCs w:val="18"/>
              </w:rPr>
              <w:t xml:space="preserve"> </w:t>
            </w:r>
            <w:r w:rsidRPr="00647981">
              <w:rPr>
                <w:rFonts w:ascii="ArialMT" w:hAnsi="ArialMT" w:cs="ArialMT"/>
                <w:kern w:val="0"/>
                <w:sz w:val="18"/>
                <w:szCs w:val="18"/>
              </w:rPr>
              <w:t>addition, 10,000 WASH kits (soap, bucket, water purification, pot for children) were distributed.</w:t>
            </w:r>
          </w:p>
          <w:p w:rsidR="00B96E7E" w:rsidRPr="002B14F8" w:rsidRDefault="00B96E7E" w:rsidP="00B96E7E">
            <w:pPr>
              <w:widowControl/>
              <w:overflowPunct/>
              <w:autoSpaceDE w:val="0"/>
              <w:autoSpaceDN w:val="0"/>
              <w:spacing w:before="0" w:after="0"/>
              <w:jc w:val="left"/>
              <w:rPr>
                <w:rFonts w:ascii="Arial-BoldItalicMT" w:hAnsi="Arial-BoldItalicMT" w:cs="Arial-BoldItalicMT"/>
                <w:b/>
                <w:bCs/>
                <w:i/>
                <w:iCs/>
                <w:kern w:val="0"/>
                <w:sz w:val="20"/>
                <w:szCs w:val="20"/>
              </w:rPr>
            </w:pPr>
            <w:r w:rsidRPr="002B14F8">
              <w:rPr>
                <w:rFonts w:ascii="Arial-BoldItalicMT" w:hAnsi="Arial-BoldItalicMT" w:cs="Arial-BoldItalicMT"/>
                <w:b/>
                <w:bCs/>
                <w:i/>
                <w:iCs/>
                <w:kern w:val="0"/>
                <w:sz w:val="20"/>
                <w:szCs w:val="20"/>
              </w:rPr>
              <w:t>Result 1 - Activity 3</w:t>
            </w:r>
          </w:p>
          <w:p w:rsidR="00B96E7E" w:rsidRPr="002B14F8" w:rsidRDefault="00B96E7E" w:rsidP="00B96E7E">
            <w:pPr>
              <w:widowControl/>
              <w:overflowPunct/>
              <w:autoSpaceDE w:val="0"/>
              <w:autoSpaceDN w:val="0"/>
              <w:spacing w:before="0" w:after="0"/>
              <w:jc w:val="left"/>
              <w:rPr>
                <w:rFonts w:ascii="Arial-BoldItalicMT" w:hAnsi="Arial-BoldItalicMT" w:cs="Arial-BoldItalicMT"/>
                <w:b/>
                <w:bCs/>
                <w:i/>
                <w:iCs/>
                <w:kern w:val="0"/>
                <w:sz w:val="20"/>
                <w:szCs w:val="20"/>
              </w:rPr>
            </w:pPr>
            <w:r w:rsidRPr="002B14F8">
              <w:rPr>
                <w:rFonts w:ascii="Arial-BoldItalicMT" w:hAnsi="Arial-BoldItalicMT" w:cs="Arial-BoldItalicMT"/>
                <w:b/>
                <w:bCs/>
                <w:i/>
                <w:iCs/>
                <w:kern w:val="0"/>
                <w:sz w:val="20"/>
                <w:szCs w:val="20"/>
              </w:rPr>
              <w:t>Short description</w:t>
            </w:r>
          </w:p>
          <w:p w:rsidR="00B96E7E" w:rsidRPr="00647981" w:rsidRDefault="00B96E7E" w:rsidP="00B96E7E">
            <w:pPr>
              <w:widowControl/>
              <w:overflowPunct/>
              <w:autoSpaceDE w:val="0"/>
              <w:autoSpaceDN w:val="0"/>
              <w:spacing w:before="0" w:after="0"/>
              <w:jc w:val="left"/>
              <w:rPr>
                <w:rFonts w:ascii="ArialMT" w:hAnsi="ArialMT" w:cs="ArialMT"/>
                <w:kern w:val="0"/>
                <w:sz w:val="18"/>
                <w:szCs w:val="18"/>
              </w:rPr>
            </w:pPr>
            <w:r w:rsidRPr="00647981">
              <w:rPr>
                <w:rFonts w:ascii="ArialMT" w:hAnsi="ArialMT" w:cs="ArialMT"/>
                <w:kern w:val="0"/>
                <w:sz w:val="18"/>
                <w:szCs w:val="18"/>
              </w:rPr>
              <w:t>Provision of adequate sanitation facilities</w:t>
            </w:r>
          </w:p>
          <w:p w:rsidR="00B96E7E" w:rsidRPr="002B14F8" w:rsidRDefault="00B96E7E" w:rsidP="00B96E7E">
            <w:pPr>
              <w:widowControl/>
              <w:overflowPunct/>
              <w:autoSpaceDE w:val="0"/>
              <w:autoSpaceDN w:val="0"/>
              <w:spacing w:before="0" w:after="0"/>
              <w:jc w:val="left"/>
              <w:rPr>
                <w:rFonts w:ascii="Arial-BoldItalicMT" w:hAnsi="Arial-BoldItalicMT" w:cs="Arial-BoldItalicMT"/>
                <w:b/>
                <w:bCs/>
                <w:i/>
                <w:iCs/>
                <w:kern w:val="0"/>
                <w:sz w:val="20"/>
                <w:szCs w:val="20"/>
              </w:rPr>
            </w:pPr>
            <w:r w:rsidRPr="002B14F8">
              <w:rPr>
                <w:rFonts w:ascii="Arial-BoldItalicMT" w:hAnsi="Arial-BoldItalicMT" w:cs="Arial-BoldItalicMT"/>
                <w:b/>
                <w:bCs/>
                <w:i/>
                <w:iCs/>
                <w:kern w:val="0"/>
                <w:sz w:val="20"/>
                <w:szCs w:val="20"/>
              </w:rPr>
              <w:t>Detailed description</w:t>
            </w:r>
          </w:p>
          <w:p w:rsidR="00B96E7E" w:rsidRPr="00647981" w:rsidRDefault="00B96E7E" w:rsidP="00B96E7E">
            <w:pPr>
              <w:widowControl/>
              <w:overflowPunct/>
              <w:autoSpaceDE w:val="0"/>
              <w:autoSpaceDN w:val="0"/>
              <w:spacing w:before="0" w:after="0"/>
              <w:jc w:val="left"/>
              <w:rPr>
                <w:rFonts w:ascii="ArialMT" w:hAnsi="ArialMT" w:cs="ArialMT"/>
                <w:kern w:val="0"/>
                <w:sz w:val="18"/>
                <w:szCs w:val="18"/>
              </w:rPr>
            </w:pPr>
            <w:r w:rsidRPr="00647981">
              <w:rPr>
                <w:rFonts w:ascii="ArialMT" w:hAnsi="ArialMT" w:cs="ArialMT"/>
                <w:kern w:val="0"/>
                <w:sz w:val="18"/>
                <w:szCs w:val="18"/>
              </w:rPr>
              <w:t>Construction of latrines and bathrooms</w:t>
            </w:r>
          </w:p>
          <w:p w:rsidR="00B96E7E" w:rsidRPr="002B14F8" w:rsidRDefault="00B96E7E" w:rsidP="00B96E7E">
            <w:pPr>
              <w:widowControl/>
              <w:overflowPunct/>
              <w:autoSpaceDE w:val="0"/>
              <w:autoSpaceDN w:val="0"/>
              <w:spacing w:before="0" w:after="0"/>
              <w:jc w:val="left"/>
              <w:rPr>
                <w:rFonts w:ascii="Arial-BoldItalicMT" w:hAnsi="Arial-BoldItalicMT" w:cs="Arial-BoldItalicMT"/>
                <w:b/>
                <w:bCs/>
                <w:i/>
                <w:iCs/>
                <w:kern w:val="0"/>
                <w:sz w:val="20"/>
                <w:szCs w:val="20"/>
              </w:rPr>
            </w:pPr>
            <w:r w:rsidRPr="002B14F8">
              <w:rPr>
                <w:rFonts w:ascii="Arial-BoldItalicMT" w:hAnsi="Arial-BoldItalicMT" w:cs="Arial-BoldItalicMT"/>
                <w:b/>
                <w:bCs/>
                <w:i/>
                <w:iCs/>
                <w:kern w:val="0"/>
                <w:sz w:val="20"/>
                <w:szCs w:val="20"/>
              </w:rPr>
              <w:t>[FIN] Report on the activity</w:t>
            </w:r>
          </w:p>
          <w:p w:rsidR="00647981" w:rsidRPr="00647981" w:rsidRDefault="00B96E7E" w:rsidP="005A421F">
            <w:pPr>
              <w:widowControl/>
              <w:overflowPunct/>
              <w:autoSpaceDE w:val="0"/>
              <w:autoSpaceDN w:val="0"/>
              <w:spacing w:before="0" w:after="0"/>
              <w:jc w:val="left"/>
              <w:rPr>
                <w:rFonts w:ascii="ArialMT" w:hAnsi="ArialMT" w:cs="ArialMT"/>
                <w:kern w:val="0"/>
                <w:sz w:val="18"/>
                <w:szCs w:val="18"/>
              </w:rPr>
            </w:pPr>
            <w:r w:rsidRPr="00647981">
              <w:rPr>
                <w:rFonts w:ascii="ArialMT" w:hAnsi="ArialMT" w:cs="ArialMT"/>
                <w:kern w:val="0"/>
                <w:sz w:val="18"/>
                <w:szCs w:val="18"/>
              </w:rPr>
              <w:t xml:space="preserve">In total, 380 latrines, 250 bathrooms and 5 </w:t>
            </w:r>
            <w:r>
              <w:rPr>
                <w:rFonts w:ascii="ArialMT" w:hAnsi="ArialMT" w:cs="ArialMT"/>
                <w:kern w:val="0"/>
                <w:sz w:val="18"/>
                <w:szCs w:val="18"/>
              </w:rPr>
              <w:t>washing areas were constructed.</w:t>
            </w:r>
          </w:p>
        </w:tc>
      </w:tr>
    </w:tbl>
    <w:p w:rsidR="00B96E7E" w:rsidRDefault="00B96E7E">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4048"/>
      </w:tblGrid>
      <w:tr w:rsidR="005A421F" w:rsidRPr="005A421F" w:rsidTr="00B96E7E">
        <w:trPr>
          <w:trHeight w:val="2117"/>
        </w:trPr>
        <w:tc>
          <w:tcPr>
            <w:tcW w:w="5016" w:type="dxa"/>
            <w:tcBorders>
              <w:right w:val="single" w:sz="4" w:space="0" w:color="auto"/>
            </w:tcBorders>
          </w:tcPr>
          <w:p w:rsidR="005A421F" w:rsidRPr="006F7A9A" w:rsidRDefault="005A421F" w:rsidP="00583611">
            <w:pPr>
              <w:pStyle w:val="ListParagraph"/>
              <w:numPr>
                <w:ilvl w:val="0"/>
                <w:numId w:val="42"/>
              </w:numPr>
              <w:rPr>
                <w:lang w:val="fr-FR"/>
              </w:rPr>
            </w:pPr>
            <w:r>
              <w:rPr>
                <w:lang w:val="fr-FR"/>
              </w:rPr>
              <w:lastRenderedPageBreak/>
              <w:t>Au niveau national, il est rare d’avoir un ministère dédié à l’eau (comme dans le cas de l’agriculture ou de la santé). La problématique est souvent diluée au sein de plusieurs ministères et lorsque de tels ministères existent, le peu de ressource dont ils disposent ne les rendent que rarement opérationnels</w:t>
            </w:r>
            <w:r w:rsidR="00302535">
              <w:rPr>
                <w:lang w:val="fr-FR"/>
              </w:rPr>
              <w:t xml:space="preserve"> ou prescriptifs</w:t>
            </w:r>
            <w:r>
              <w:rPr>
                <w:lang w:val="fr-FR"/>
              </w:rPr>
              <w:t> ; et</w:t>
            </w:r>
          </w:p>
        </w:tc>
        <w:tc>
          <w:tcPr>
            <w:tcW w:w="4048" w:type="dxa"/>
            <w:tcBorders>
              <w:left w:val="single" w:sz="4" w:space="0" w:color="auto"/>
              <w:right w:val="single" w:sz="4" w:space="0" w:color="auto"/>
            </w:tcBorders>
          </w:tcPr>
          <w:p w:rsidR="005A421F" w:rsidRPr="002B14F8" w:rsidRDefault="005A421F" w:rsidP="005A421F">
            <w:pPr>
              <w:widowControl/>
              <w:overflowPunct/>
              <w:autoSpaceDE w:val="0"/>
              <w:autoSpaceDN w:val="0"/>
              <w:spacing w:before="0" w:after="0"/>
              <w:jc w:val="left"/>
              <w:rPr>
                <w:rFonts w:ascii="Arial-BoldItalicMT" w:hAnsi="Arial-BoldItalicMT" w:cs="Arial-BoldItalicMT"/>
                <w:b/>
                <w:bCs/>
                <w:i/>
                <w:iCs/>
                <w:kern w:val="0"/>
                <w:sz w:val="20"/>
                <w:szCs w:val="20"/>
              </w:rPr>
            </w:pPr>
            <w:r w:rsidRPr="002B14F8">
              <w:rPr>
                <w:rFonts w:ascii="Arial-BoldItalicMT" w:hAnsi="Arial-BoldItalicMT" w:cs="Arial-BoldItalicMT"/>
                <w:b/>
                <w:bCs/>
                <w:i/>
                <w:iCs/>
                <w:kern w:val="0"/>
                <w:sz w:val="20"/>
                <w:szCs w:val="20"/>
              </w:rPr>
              <w:t>Result (1/2) - [INT] Overall update on activities of the result</w:t>
            </w:r>
          </w:p>
          <w:p w:rsidR="005A421F" w:rsidRPr="002B14F8" w:rsidRDefault="005A421F" w:rsidP="005A421F">
            <w:pPr>
              <w:widowControl/>
              <w:overflowPunct/>
              <w:autoSpaceDE w:val="0"/>
              <w:autoSpaceDN w:val="0"/>
              <w:spacing w:before="0" w:after="0"/>
              <w:jc w:val="left"/>
              <w:rPr>
                <w:rFonts w:ascii="Arial-BoldItalicMT" w:hAnsi="Arial-BoldItalicMT" w:cs="Arial-BoldItalicMT"/>
                <w:b/>
                <w:bCs/>
                <w:i/>
                <w:iCs/>
                <w:kern w:val="0"/>
                <w:sz w:val="20"/>
                <w:szCs w:val="20"/>
              </w:rPr>
            </w:pPr>
            <w:r w:rsidRPr="002B14F8">
              <w:rPr>
                <w:rFonts w:ascii="Arial-BoldItalicMT" w:hAnsi="Arial-BoldItalicMT" w:cs="Arial-BoldItalicMT"/>
                <w:b/>
                <w:bCs/>
                <w:i/>
                <w:iCs/>
                <w:kern w:val="0"/>
                <w:sz w:val="20"/>
                <w:szCs w:val="20"/>
              </w:rPr>
              <w:t>Result (1/2) - [FIN] Conclusions on the result</w:t>
            </w:r>
          </w:p>
          <w:p w:rsidR="005A421F" w:rsidRPr="00B96E7E" w:rsidRDefault="005A421F" w:rsidP="006F7A9A">
            <w:pPr>
              <w:widowControl/>
              <w:overflowPunct/>
              <w:autoSpaceDE w:val="0"/>
              <w:autoSpaceDN w:val="0"/>
              <w:spacing w:before="0" w:after="0"/>
              <w:jc w:val="left"/>
              <w:rPr>
                <w:rFonts w:ascii="ArialMT" w:hAnsi="ArialMT" w:cs="ArialMT"/>
                <w:kern w:val="0"/>
                <w:sz w:val="18"/>
                <w:szCs w:val="18"/>
              </w:rPr>
            </w:pPr>
            <w:r w:rsidRPr="00647981">
              <w:rPr>
                <w:rFonts w:ascii="ArialMT" w:hAnsi="ArialMT" w:cs="ArialMT"/>
                <w:kern w:val="0"/>
                <w:sz w:val="18"/>
                <w:szCs w:val="18"/>
              </w:rPr>
              <w:t>This funding contributed significantly to the expansion of the water and s</w:t>
            </w:r>
            <w:r w:rsidR="00B96E7E">
              <w:rPr>
                <w:rFonts w:ascii="ArialMT" w:hAnsi="ArialMT" w:cs="ArialMT"/>
                <w:kern w:val="0"/>
                <w:sz w:val="18"/>
                <w:szCs w:val="18"/>
              </w:rPr>
              <w:t xml:space="preserve">anitation coverage in </w:t>
            </w:r>
            <w:proofErr w:type="spellStart"/>
            <w:r w:rsidR="00B96E7E">
              <w:rPr>
                <w:rFonts w:ascii="ArialMT" w:hAnsi="ArialMT" w:cs="ArialMT"/>
                <w:kern w:val="0"/>
                <w:sz w:val="18"/>
                <w:szCs w:val="18"/>
              </w:rPr>
              <w:t>Danemdaja</w:t>
            </w:r>
            <w:proofErr w:type="spellEnd"/>
          </w:p>
        </w:tc>
      </w:tr>
      <w:tr w:rsidR="006F7A9A" w:rsidTr="00B96E7E">
        <w:trPr>
          <w:trHeight w:val="2825"/>
        </w:trPr>
        <w:tc>
          <w:tcPr>
            <w:tcW w:w="5016" w:type="dxa"/>
            <w:tcBorders>
              <w:right w:val="single" w:sz="4" w:space="0" w:color="auto"/>
            </w:tcBorders>
          </w:tcPr>
          <w:p w:rsidR="006F7A9A" w:rsidRPr="006F7A9A" w:rsidRDefault="006F7A9A" w:rsidP="00583611">
            <w:pPr>
              <w:pStyle w:val="ListParagraph"/>
              <w:numPr>
                <w:ilvl w:val="0"/>
                <w:numId w:val="42"/>
              </w:numPr>
              <w:rPr>
                <w:lang w:val="fr-FR"/>
              </w:rPr>
            </w:pPr>
            <w:r w:rsidRPr="006F7A9A">
              <w:rPr>
                <w:lang w:val="fr-FR"/>
              </w:rPr>
              <w:t>Il n’existe pas non plus de normes communes au sein de la communauté humanitaire qui fixerait des standards de qualité. Les normes SPHERE ne sont pas programmatiques, elles donnent des orientations sur les critères à mesurer sans préciser quand ni comment ceux-ci doivent être renseignés. En l’absence de telles orientations, les normes SPHERE ne sont pas garantes de la qualité des interventions en EAH</w:t>
            </w:r>
            <w:r>
              <w:rPr>
                <w:lang w:val="fr-FR"/>
              </w:rPr>
              <w:t>.</w:t>
            </w:r>
          </w:p>
        </w:tc>
        <w:tc>
          <w:tcPr>
            <w:tcW w:w="4048" w:type="dxa"/>
            <w:tcBorders>
              <w:left w:val="single" w:sz="4" w:space="0" w:color="auto"/>
              <w:bottom w:val="single" w:sz="4" w:space="0" w:color="auto"/>
              <w:right w:val="single" w:sz="4" w:space="0" w:color="auto"/>
            </w:tcBorders>
          </w:tcPr>
          <w:p w:rsidR="006F7A9A" w:rsidRPr="00647981" w:rsidRDefault="006F7A9A" w:rsidP="006F7A9A">
            <w:pPr>
              <w:widowControl/>
              <w:overflowPunct/>
              <w:autoSpaceDE w:val="0"/>
              <w:autoSpaceDN w:val="0"/>
              <w:spacing w:before="0" w:after="0"/>
              <w:jc w:val="left"/>
              <w:rPr>
                <w:rFonts w:ascii="TimesNewRomanPSMT" w:hAnsi="TimesNewRomanPSMT" w:cs="TimesNewRomanPSMT"/>
                <w:b/>
                <w:kern w:val="0"/>
                <w:sz w:val="20"/>
                <w:szCs w:val="20"/>
              </w:rPr>
            </w:pPr>
            <w:r w:rsidRPr="00647981">
              <w:rPr>
                <w:rFonts w:ascii="TimesNewRomanPSMT" w:hAnsi="TimesNewRomanPSMT" w:cs="TimesNewRomanPSMT"/>
                <w:b/>
                <w:kern w:val="0"/>
                <w:sz w:val="20"/>
                <w:szCs w:val="20"/>
              </w:rPr>
              <w:t>Page 11</w:t>
            </w:r>
          </w:p>
          <w:p w:rsidR="006F7A9A" w:rsidRPr="00647981" w:rsidRDefault="006F7A9A" w:rsidP="006F7A9A">
            <w:pPr>
              <w:rPr>
                <w:b/>
                <w:sz w:val="20"/>
              </w:rPr>
            </w:pPr>
            <w:r w:rsidRPr="00647981">
              <w:rPr>
                <w:rFonts w:ascii="ArialMT" w:hAnsi="ArialMT" w:cs="ArialMT"/>
                <w:kern w:val="0"/>
                <w:sz w:val="18"/>
                <w:szCs w:val="18"/>
              </w:rPr>
              <w:t xml:space="preserve">This funding contributed significantly to the expansion of the water and sanitation coverage in </w:t>
            </w:r>
            <w:proofErr w:type="spellStart"/>
            <w:r w:rsidRPr="00647981">
              <w:rPr>
                <w:rFonts w:ascii="ArialMT" w:hAnsi="ArialMT" w:cs="ArialMT"/>
                <w:kern w:val="0"/>
                <w:sz w:val="18"/>
                <w:szCs w:val="18"/>
              </w:rPr>
              <w:t>Danemdaja</w:t>
            </w:r>
            <w:proofErr w:type="spellEnd"/>
            <w:r w:rsidRPr="00647981">
              <w:rPr>
                <w:rFonts w:ascii="ArialMT" w:hAnsi="ArialMT" w:cs="ArialMT"/>
                <w:kern w:val="0"/>
                <w:sz w:val="18"/>
                <w:szCs w:val="18"/>
              </w:rPr>
              <w:t xml:space="preserve"> and </w:t>
            </w:r>
            <w:proofErr w:type="spellStart"/>
            <w:r w:rsidRPr="00647981">
              <w:rPr>
                <w:rFonts w:ascii="ArialMT" w:hAnsi="ArialMT" w:cs="ArialMT"/>
                <w:kern w:val="0"/>
                <w:sz w:val="18"/>
                <w:szCs w:val="18"/>
              </w:rPr>
              <w:t>Maigama</w:t>
            </w:r>
            <w:proofErr w:type="spellEnd"/>
            <w:r w:rsidRPr="00647981">
              <w:rPr>
                <w:rFonts w:ascii="ArialMT" w:hAnsi="ArialMT" w:cs="ArialMT"/>
                <w:kern w:val="0"/>
                <w:sz w:val="18"/>
                <w:szCs w:val="18"/>
              </w:rPr>
              <w:t xml:space="preserve"> sites, along with host communities in the Gore area. Despite the prevailing cholera cases in Cameroon, and even in certain </w:t>
            </w:r>
            <w:proofErr w:type="spellStart"/>
            <w:r w:rsidRPr="00647981">
              <w:rPr>
                <w:rFonts w:ascii="ArialMT" w:hAnsi="ArialMT" w:cs="ArialMT"/>
                <w:kern w:val="0"/>
                <w:sz w:val="18"/>
                <w:szCs w:val="18"/>
              </w:rPr>
              <w:t>souther</w:t>
            </w:r>
            <w:proofErr w:type="spellEnd"/>
            <w:r w:rsidRPr="00647981">
              <w:rPr>
                <w:rFonts w:ascii="ArialMT" w:hAnsi="ArialMT" w:cs="ArialMT"/>
                <w:kern w:val="0"/>
                <w:sz w:val="18"/>
                <w:szCs w:val="18"/>
              </w:rPr>
              <w:t xml:space="preserve"> region of Chad, including Mayo </w:t>
            </w:r>
            <w:proofErr w:type="spellStart"/>
            <w:r w:rsidRPr="00647981">
              <w:rPr>
                <w:rFonts w:ascii="ArialMT" w:hAnsi="ArialMT" w:cs="ArialMT"/>
                <w:kern w:val="0"/>
                <w:sz w:val="18"/>
                <w:szCs w:val="18"/>
              </w:rPr>
              <w:t>Kebi</w:t>
            </w:r>
            <w:proofErr w:type="spellEnd"/>
            <w:r w:rsidRPr="00647981">
              <w:rPr>
                <w:rFonts w:ascii="ArialMT" w:hAnsi="ArialMT" w:cs="ArialMT"/>
                <w:kern w:val="0"/>
                <w:sz w:val="18"/>
                <w:szCs w:val="18"/>
              </w:rPr>
              <w:t xml:space="preserve">, no cases of cholera or any other water related diseases outbreak has been recorded in the </w:t>
            </w:r>
            <w:proofErr w:type="gramStart"/>
            <w:r w:rsidRPr="00647981">
              <w:rPr>
                <w:rFonts w:ascii="ArialMT" w:hAnsi="ArialMT" w:cs="ArialMT"/>
                <w:kern w:val="0"/>
                <w:sz w:val="18"/>
                <w:szCs w:val="18"/>
              </w:rPr>
              <w:t>returnees</w:t>
            </w:r>
            <w:proofErr w:type="gramEnd"/>
            <w:r w:rsidRPr="00647981">
              <w:rPr>
                <w:rFonts w:ascii="ArialMT" w:hAnsi="ArialMT" w:cs="ArialMT"/>
                <w:kern w:val="0"/>
                <w:sz w:val="18"/>
                <w:szCs w:val="18"/>
              </w:rPr>
              <w:t xml:space="preserve"> sites. A total of 48,073 people gained access to WASH facilities. In addition, 50,000 people benefit from water treatment. In total, 98,073 benefit from WASH activities.</w:t>
            </w:r>
          </w:p>
        </w:tc>
      </w:tr>
    </w:tbl>
    <w:p w:rsidR="00647981" w:rsidRDefault="006F7A9A" w:rsidP="00583611">
      <w:pPr>
        <w:pStyle w:val="ListParagraph"/>
        <w:numPr>
          <w:ilvl w:val="0"/>
          <w:numId w:val="44"/>
        </w:numPr>
        <w:rPr>
          <w:lang w:val="fr-FR"/>
        </w:rPr>
      </w:pPr>
      <w:r>
        <w:rPr>
          <w:lang w:val="fr-FR"/>
        </w:rPr>
        <w:t>ECHO ne dispose pas des ressources suffisantes, ou de documents de référence internes qui permettrai</w:t>
      </w:r>
      <w:r w:rsidR="00302535">
        <w:rPr>
          <w:lang w:val="fr-FR"/>
        </w:rPr>
        <w:t>en</w:t>
      </w:r>
      <w:r>
        <w:rPr>
          <w:lang w:val="fr-FR"/>
        </w:rPr>
        <w:t>t de systématiser une revue de tous les projets d’EAH d’un point de vue qualitatif ; et</w:t>
      </w:r>
    </w:p>
    <w:p w:rsidR="006F7A9A" w:rsidRDefault="006F7A9A" w:rsidP="00583611">
      <w:pPr>
        <w:pStyle w:val="ListParagraph"/>
        <w:numPr>
          <w:ilvl w:val="0"/>
          <w:numId w:val="44"/>
        </w:numPr>
        <w:ind w:left="426"/>
        <w:rPr>
          <w:lang w:val="fr-FR"/>
        </w:rPr>
      </w:pPr>
      <w:r>
        <w:rPr>
          <w:lang w:val="fr-FR"/>
        </w:rPr>
        <w:t xml:space="preserve">Le formulaire unique ne permet pas en l’état une présentation synthétique qui </w:t>
      </w:r>
      <w:r w:rsidR="00302535">
        <w:rPr>
          <w:lang w:val="fr-FR"/>
        </w:rPr>
        <w:t>donnerait</w:t>
      </w:r>
      <w:r>
        <w:rPr>
          <w:lang w:val="fr-FR"/>
        </w:rPr>
        <w:t xml:space="preserve"> d’avoir un aperçu de la façon dont les activités sont mise en œuvre :</w:t>
      </w:r>
    </w:p>
    <w:p w:rsidR="006F7A9A" w:rsidRDefault="006F7A9A" w:rsidP="00583611">
      <w:pPr>
        <w:pStyle w:val="ListParagraph"/>
        <w:numPr>
          <w:ilvl w:val="1"/>
          <w:numId w:val="44"/>
        </w:numPr>
        <w:ind w:left="851"/>
        <w:rPr>
          <w:lang w:val="fr-FR"/>
        </w:rPr>
      </w:pPr>
      <w:r>
        <w:rPr>
          <w:lang w:val="fr-FR"/>
        </w:rPr>
        <w:t>Soit pour des raisons techniques (pas de possibilité d’insérer des tableaux ni de schémas dans le narratif des activités du formulaire</w:t>
      </w:r>
      <w:r w:rsidR="00302535">
        <w:rPr>
          <w:lang w:val="fr-FR"/>
        </w:rPr>
        <w:t>)</w:t>
      </w:r>
      <w:r>
        <w:rPr>
          <w:lang w:val="fr-FR"/>
        </w:rPr>
        <w:t> ;</w:t>
      </w:r>
      <w:r w:rsidR="00302535">
        <w:rPr>
          <w:lang w:val="fr-FR"/>
        </w:rPr>
        <w:t xml:space="preserve"> ou</w:t>
      </w:r>
    </w:p>
    <w:p w:rsidR="006F7A9A" w:rsidRDefault="006F7A9A" w:rsidP="00583611">
      <w:pPr>
        <w:pStyle w:val="ListParagraph"/>
        <w:numPr>
          <w:ilvl w:val="1"/>
          <w:numId w:val="44"/>
        </w:numPr>
        <w:ind w:left="851"/>
        <w:rPr>
          <w:lang w:val="fr-FR"/>
        </w:rPr>
      </w:pPr>
      <w:r>
        <w:rPr>
          <w:lang w:val="fr-FR"/>
        </w:rPr>
        <w:t>Soit pour des raisons de capacité</w:t>
      </w:r>
      <w:r w:rsidR="00302535">
        <w:rPr>
          <w:lang w:val="fr-FR"/>
        </w:rPr>
        <w:t>s</w:t>
      </w:r>
      <w:r>
        <w:rPr>
          <w:lang w:val="fr-FR"/>
        </w:rPr>
        <w:t> : jusqu’à présent, les formations offertes aux partenaires pour la rédaction de formulaires uniques n’ont jamais abordé la façon dont doit être hiérarchisée l’information au sein du formulaire ni</w:t>
      </w:r>
      <w:r w:rsidR="00302535">
        <w:rPr>
          <w:lang w:val="fr-FR"/>
        </w:rPr>
        <w:t xml:space="preserve"> celle dont doivent apparaître</w:t>
      </w:r>
      <w:r>
        <w:rPr>
          <w:lang w:val="fr-FR"/>
        </w:rPr>
        <w:t xml:space="preserve"> les informations minimales </w:t>
      </w:r>
      <w:r w:rsidR="00302535">
        <w:rPr>
          <w:lang w:val="fr-FR"/>
        </w:rPr>
        <w:t>de chaque activité</w:t>
      </w:r>
      <w:r>
        <w:rPr>
          <w:lang w:val="fr-FR"/>
        </w:rPr>
        <w:t xml:space="preserve"> propre à </w:t>
      </w:r>
      <w:r w:rsidR="00302535">
        <w:rPr>
          <w:lang w:val="fr-FR"/>
        </w:rPr>
        <w:t>chaque</w:t>
      </w:r>
      <w:r>
        <w:rPr>
          <w:lang w:val="fr-FR"/>
        </w:rPr>
        <w:t xml:space="preserve"> secteur.</w:t>
      </w:r>
      <w:r w:rsidR="0091282F">
        <w:rPr>
          <w:lang w:val="fr-FR"/>
        </w:rPr>
        <w:t xml:space="preserve"> C’est d’ailleurs pour cela que l’on observe de façon quasiment systématique le recours au copié collé d’une section à une autre (notamment entre résultats et activités)</w:t>
      </w:r>
      <w:r w:rsidR="00B66534">
        <w:rPr>
          <w:lang w:val="fr-FR"/>
        </w:rPr>
        <w:t> ;</w:t>
      </w:r>
    </w:p>
    <w:p w:rsidR="00B66534" w:rsidRPr="00B66534" w:rsidRDefault="00B66534" w:rsidP="00583611">
      <w:pPr>
        <w:pStyle w:val="ListParagraph"/>
        <w:numPr>
          <w:ilvl w:val="0"/>
          <w:numId w:val="44"/>
        </w:numPr>
        <w:rPr>
          <w:lang w:val="fr-FR"/>
        </w:rPr>
      </w:pPr>
      <w:r w:rsidRPr="00B66534">
        <w:rPr>
          <w:lang w:val="fr-FR"/>
        </w:rPr>
        <w:t>Le recours de plus en plus fréquent à des ressources humaines chargées uniquement de la rédaction de projet</w:t>
      </w:r>
      <w:r>
        <w:rPr>
          <w:rStyle w:val="FootnoteReference"/>
          <w:lang w:val="fr-FR"/>
        </w:rPr>
        <w:footnoteReference w:id="50"/>
      </w:r>
      <w:r w:rsidRPr="00B66534">
        <w:rPr>
          <w:lang w:val="fr-FR"/>
        </w:rPr>
        <w:t>. Celle</w:t>
      </w:r>
      <w:r>
        <w:rPr>
          <w:lang w:val="fr-FR"/>
        </w:rPr>
        <w:t>s</w:t>
      </w:r>
      <w:r w:rsidRPr="00B66534">
        <w:rPr>
          <w:lang w:val="fr-FR"/>
        </w:rPr>
        <w:t xml:space="preserve">-ci n’ont souvent aucune </w:t>
      </w:r>
      <w:r>
        <w:rPr>
          <w:lang w:val="fr-FR"/>
        </w:rPr>
        <w:t>idée du contexte du projet pour lesquels elles rédigent une demande de subvention, et rarement une compétence dans le secteur concerné par le projet. La valeur ajoutée de ces personnes est avant tout juridique en s’assurant que la formulation du narratif n’engage pas la responsabilité de l’ONG en cas d’échec ou de prestation</w:t>
      </w:r>
      <w:r w:rsidR="00EB005C">
        <w:rPr>
          <w:lang w:val="fr-FR"/>
        </w:rPr>
        <w:t>s</w:t>
      </w:r>
      <w:r>
        <w:rPr>
          <w:lang w:val="fr-FR"/>
        </w:rPr>
        <w:t xml:space="preserve"> lamentable</w:t>
      </w:r>
      <w:r w:rsidR="00EB005C">
        <w:rPr>
          <w:lang w:val="fr-FR"/>
        </w:rPr>
        <w:t>s</w:t>
      </w:r>
      <w:r>
        <w:rPr>
          <w:lang w:val="fr-FR"/>
        </w:rPr>
        <w:t>.</w:t>
      </w:r>
      <w:r w:rsidR="00EB005C">
        <w:rPr>
          <w:lang w:val="fr-FR"/>
        </w:rPr>
        <w:t xml:space="preserve"> Le document résultant est le plus souvent une logorrhée de bonnes intentions qui n’est étayée par aucune garantie technique.</w:t>
      </w:r>
      <w:r>
        <w:rPr>
          <w:lang w:val="fr-FR"/>
        </w:rPr>
        <w:t xml:space="preserve"> </w:t>
      </w:r>
    </w:p>
    <w:p w:rsidR="0091282F" w:rsidRDefault="0091282F" w:rsidP="0091282F">
      <w:pPr>
        <w:rPr>
          <w:lang w:val="fr-FR"/>
        </w:rPr>
      </w:pPr>
      <w:r>
        <w:rPr>
          <w:lang w:val="fr-FR"/>
        </w:rPr>
        <w:t>Compte tenu du peu de flexibilité inhérente à la structure du formulaire unique et l’absence de souhait de la part des instances d’ECHO d’améliorer cette flexibilité, les solutions pour s’assurer que les partenaires mettent en place des actions de qualité ne sont pas nombreuse</w:t>
      </w:r>
      <w:r w:rsidR="00B66534">
        <w:rPr>
          <w:lang w:val="fr-FR"/>
        </w:rPr>
        <w:t>s</w:t>
      </w:r>
      <w:r>
        <w:rPr>
          <w:lang w:val="fr-FR"/>
        </w:rPr>
        <w:t> :</w:t>
      </w:r>
    </w:p>
    <w:p w:rsidR="0091282F" w:rsidRPr="00B66534" w:rsidRDefault="0091282F" w:rsidP="00583611">
      <w:pPr>
        <w:pStyle w:val="ListParagraph"/>
        <w:numPr>
          <w:ilvl w:val="0"/>
          <w:numId w:val="40"/>
        </w:numPr>
        <w:rPr>
          <w:lang w:val="fr-FR"/>
        </w:rPr>
      </w:pPr>
      <w:r w:rsidRPr="00B66534">
        <w:rPr>
          <w:lang w:val="fr-FR"/>
        </w:rPr>
        <w:t>Doter l’unité A4 de cahier des charges propres à la mise en œuvre d’activités type de chacun des secteurs le souhaitant ;</w:t>
      </w:r>
    </w:p>
    <w:p w:rsidR="0091282F" w:rsidRPr="00B66534" w:rsidRDefault="0091282F" w:rsidP="00583611">
      <w:pPr>
        <w:pStyle w:val="ListParagraph"/>
        <w:numPr>
          <w:ilvl w:val="0"/>
          <w:numId w:val="40"/>
        </w:numPr>
        <w:rPr>
          <w:lang w:val="fr-FR"/>
        </w:rPr>
      </w:pPr>
      <w:r w:rsidRPr="00B66534">
        <w:rPr>
          <w:lang w:val="fr-FR"/>
        </w:rPr>
        <w:t>Concevoir et formater des annexes obligatoires et spécifiques à chaque secteur dans lesquelles apparaîtrai</w:t>
      </w:r>
      <w:r w:rsidR="00302535">
        <w:rPr>
          <w:lang w:val="fr-FR"/>
        </w:rPr>
        <w:t>en</w:t>
      </w:r>
      <w:r w:rsidRPr="00B66534">
        <w:rPr>
          <w:lang w:val="fr-FR"/>
        </w:rPr>
        <w:t xml:space="preserve">t les conditions de mise en œuvres des activités (organigrammes et compositions des équipes par activités, schémas et plans d’ouvrages, performances attendues, fréquence, couverture et lieux de collecte des </w:t>
      </w:r>
      <w:r w:rsidRPr="00B66534">
        <w:rPr>
          <w:lang w:val="fr-FR"/>
        </w:rPr>
        <w:lastRenderedPageBreak/>
        <w:t>données nécessaires à la mise en œuvre des infrastructures et au suivi de la gestion des services</w:t>
      </w:r>
      <w:r w:rsidR="00302535">
        <w:rPr>
          <w:lang w:val="fr-FR"/>
        </w:rPr>
        <w:t>)</w:t>
      </w:r>
      <w:r w:rsidRPr="00B66534">
        <w:rPr>
          <w:lang w:val="fr-FR"/>
        </w:rPr>
        <w:t> ;</w:t>
      </w:r>
    </w:p>
    <w:p w:rsidR="0091282F" w:rsidRPr="00B66534" w:rsidRDefault="0091282F" w:rsidP="00583611">
      <w:pPr>
        <w:pStyle w:val="ListParagraph"/>
        <w:numPr>
          <w:ilvl w:val="0"/>
          <w:numId w:val="40"/>
        </w:numPr>
        <w:rPr>
          <w:lang w:val="fr-FR"/>
        </w:rPr>
      </w:pPr>
      <w:r w:rsidRPr="00B66534">
        <w:rPr>
          <w:lang w:val="fr-FR"/>
        </w:rPr>
        <w:t xml:space="preserve">Intégrer dans les formations des partenaires à l’usage des formulaires uniques un panel de formation propre au renseignement de ces formulaires pour chaque secteur. Cette formation </w:t>
      </w:r>
      <w:r w:rsidR="00B66534" w:rsidRPr="00B66534">
        <w:rPr>
          <w:lang w:val="fr-FR"/>
        </w:rPr>
        <w:t>se concentrerait sur le narratif des activités des formulaires.</w:t>
      </w:r>
      <w:r w:rsidRPr="00B66534">
        <w:rPr>
          <w:lang w:val="fr-FR"/>
        </w:rPr>
        <w:t xml:space="preserve"> </w:t>
      </w:r>
    </w:p>
    <w:p w:rsidR="0091282F" w:rsidRDefault="00B66534" w:rsidP="0091282F">
      <w:pPr>
        <w:rPr>
          <w:lang w:val="fr-FR"/>
        </w:rPr>
      </w:pPr>
      <w:r>
        <w:rPr>
          <w:lang w:val="fr-FR"/>
        </w:rPr>
        <w:t>Il conviendra naturellement de se donner une flexibilité quant au niveau d’exigence en matière de qualité. Il serait peu pertinent d’imposer un tel niveau d’exigence en phase de crise aigüe. Néanmoins, il serait regrettable de s’en priver lorsque le contexte le permet.</w:t>
      </w:r>
    </w:p>
    <w:p w:rsidR="00B66534" w:rsidRDefault="00B66534" w:rsidP="00B66534">
      <w:pPr>
        <w:pStyle w:val="Heading2"/>
        <w:rPr>
          <w:lang w:val="fr-FR"/>
        </w:rPr>
      </w:pPr>
      <w:bookmarkStart w:id="30" w:name="_Toc415478253"/>
      <w:r>
        <w:rPr>
          <w:lang w:val="fr-FR"/>
        </w:rPr>
        <w:t>Un partenaire qui ne sait pas mesurer son</w:t>
      </w:r>
      <w:r w:rsidR="00D7217E">
        <w:rPr>
          <w:lang w:val="fr-FR"/>
        </w:rPr>
        <w:t xml:space="preserve"> « niveau d’</w:t>
      </w:r>
      <w:r>
        <w:rPr>
          <w:lang w:val="fr-FR"/>
        </w:rPr>
        <w:t>incompétence</w:t>
      </w:r>
      <w:r w:rsidR="00D7217E">
        <w:rPr>
          <w:lang w:val="fr-FR"/>
        </w:rPr>
        <w:t> »</w:t>
      </w:r>
      <w:r>
        <w:rPr>
          <w:lang w:val="fr-FR"/>
        </w:rPr>
        <w:t xml:space="preserve"> (CARE-</w:t>
      </w:r>
      <w:proofErr w:type="gramStart"/>
      <w:r>
        <w:rPr>
          <w:lang w:val="fr-FR"/>
        </w:rPr>
        <w:t>FR ,</w:t>
      </w:r>
      <w:proofErr w:type="gramEnd"/>
      <w:r>
        <w:rPr>
          <w:lang w:val="fr-FR"/>
        </w:rPr>
        <w:t xml:space="preserve"> UNICEF)</w:t>
      </w:r>
      <w:bookmarkEnd w:id="30"/>
    </w:p>
    <w:p w:rsidR="00B66534" w:rsidRDefault="00B66534" w:rsidP="0091282F">
      <w:pPr>
        <w:rPr>
          <w:lang w:val="fr-FR"/>
        </w:rPr>
      </w:pPr>
      <w:r>
        <w:rPr>
          <w:lang w:val="fr-FR"/>
        </w:rPr>
        <w:t>Il n’est pas rare, sinon fréquent de constater que le partenaire s’avère incapable d’assurer le suivi minimal pour garantir une prestation de qualité.</w:t>
      </w:r>
    </w:p>
    <w:p w:rsidR="00B66534" w:rsidRDefault="00B66534" w:rsidP="0091282F">
      <w:pPr>
        <w:rPr>
          <w:lang w:val="fr-FR"/>
        </w:rPr>
      </w:pPr>
      <w:r>
        <w:rPr>
          <w:lang w:val="fr-FR"/>
        </w:rPr>
        <w:t>Il existe plusieurs raisons qui ne sont pas exclusives :</w:t>
      </w:r>
    </w:p>
    <w:p w:rsidR="00EB005C" w:rsidRPr="00531C64" w:rsidRDefault="00EB005C" w:rsidP="00583611">
      <w:pPr>
        <w:pStyle w:val="ListParagraph"/>
        <w:numPr>
          <w:ilvl w:val="0"/>
          <w:numId w:val="41"/>
        </w:numPr>
        <w:rPr>
          <w:lang w:val="fr-FR"/>
        </w:rPr>
      </w:pPr>
      <w:r w:rsidRPr="00531C64">
        <w:rPr>
          <w:lang w:val="fr-FR"/>
        </w:rPr>
        <w:t>Les personnes qui rédigent le projet et celles qui l’exécutent ne sont pas les mêmes. Cela se traduit :</w:t>
      </w:r>
    </w:p>
    <w:p w:rsidR="0091282F" w:rsidRPr="00531C64" w:rsidRDefault="00EB005C" w:rsidP="00583611">
      <w:pPr>
        <w:pStyle w:val="ListParagraph"/>
        <w:numPr>
          <w:ilvl w:val="1"/>
          <w:numId w:val="41"/>
        </w:numPr>
        <w:rPr>
          <w:lang w:val="fr-FR"/>
        </w:rPr>
      </w:pPr>
      <w:r w:rsidRPr="00531C64">
        <w:rPr>
          <w:lang w:val="fr-FR"/>
        </w:rPr>
        <w:t>D’abord par une déresponsabilisation des personnes en charge au niveau opérationnel (« ce n’est pas moi qui ait écrit ce projet ») comme au niveau stratégique (« ce n’est pas moi qui l’ai mis en œuvre) ;</w:t>
      </w:r>
      <w:r w:rsidR="00531C64">
        <w:rPr>
          <w:lang w:val="fr-FR"/>
        </w:rPr>
        <w:t xml:space="preserve"> et</w:t>
      </w:r>
    </w:p>
    <w:p w:rsidR="00EB005C" w:rsidRPr="00531C64" w:rsidRDefault="00EB005C" w:rsidP="00583611">
      <w:pPr>
        <w:pStyle w:val="ListParagraph"/>
        <w:numPr>
          <w:ilvl w:val="1"/>
          <w:numId w:val="41"/>
        </w:numPr>
        <w:rPr>
          <w:lang w:val="fr-FR"/>
        </w:rPr>
      </w:pPr>
      <w:r w:rsidRPr="00531C64">
        <w:rPr>
          <w:lang w:val="fr-FR"/>
        </w:rPr>
        <w:t xml:space="preserve">Ensuite par une perte de </w:t>
      </w:r>
      <w:r w:rsidR="000B1445" w:rsidRPr="00531C64">
        <w:rPr>
          <w:lang w:val="fr-FR"/>
        </w:rPr>
        <w:t xml:space="preserve">la </w:t>
      </w:r>
      <w:r w:rsidRPr="00531C64">
        <w:rPr>
          <w:lang w:val="fr-FR"/>
        </w:rPr>
        <w:t xml:space="preserve">qualité narrative des documents de travail (voir point </w:t>
      </w:r>
      <w:r w:rsidR="000B1445" w:rsidRPr="00531C64">
        <w:rPr>
          <w:lang w:val="fr-FR"/>
        </w:rPr>
        <w:t>évoqué plus haut)</w:t>
      </w:r>
      <w:r w:rsidR="00531C64">
        <w:rPr>
          <w:lang w:val="fr-FR"/>
        </w:rPr>
        <w:t>.</w:t>
      </w:r>
    </w:p>
    <w:p w:rsidR="00531C64" w:rsidRDefault="00531C64" w:rsidP="00583611">
      <w:pPr>
        <w:pStyle w:val="ListParagraph"/>
        <w:numPr>
          <w:ilvl w:val="0"/>
          <w:numId w:val="41"/>
        </w:numPr>
        <w:rPr>
          <w:lang w:val="fr-FR"/>
        </w:rPr>
      </w:pPr>
      <w:r>
        <w:rPr>
          <w:lang w:val="fr-FR"/>
        </w:rPr>
        <w:t>L</w:t>
      </w:r>
      <w:r w:rsidRPr="00531C64">
        <w:rPr>
          <w:lang w:val="fr-FR"/>
        </w:rPr>
        <w:t>a sous contractualisation des prestations où le transfert de compétences est malencontreusement assimilé à un transfert de responsabilité. Cela se traduit par des cahiers des charges trop pauvre et des superviseurs pas assez compétents pour garantir la qualité des ou</w:t>
      </w:r>
      <w:r w:rsidR="00BB4FF1">
        <w:rPr>
          <w:lang w:val="fr-FR"/>
        </w:rPr>
        <w:t xml:space="preserve">vrages sous-traités ; </w:t>
      </w:r>
    </w:p>
    <w:p w:rsidR="00BB4FF1" w:rsidRDefault="00BB4FF1" w:rsidP="00583611">
      <w:pPr>
        <w:pStyle w:val="ListParagraph"/>
        <w:numPr>
          <w:ilvl w:val="0"/>
          <w:numId w:val="41"/>
        </w:numPr>
        <w:rPr>
          <w:lang w:val="fr-FR"/>
        </w:rPr>
      </w:pPr>
      <w:r>
        <w:rPr>
          <w:lang w:val="fr-FR"/>
        </w:rPr>
        <w:t>La promotion trop rapide de personnel nationaux à des postes de responsabilité (supervision, chef de projet) pour lesquels ils n’ont ni l’expérience ni la compétence. Cette promotion est parfois motivée pour des raisons budgétaires, par affinités personnelles voire pour des raisons d’images institutionnelles</w:t>
      </w:r>
      <w:r w:rsidR="00302535">
        <w:rPr>
          <w:lang w:val="fr-FR"/>
        </w:rPr>
        <w:t>. Elles sont</w:t>
      </w:r>
      <w:r>
        <w:rPr>
          <w:lang w:val="fr-FR"/>
        </w:rPr>
        <w:t xml:space="preserve"> rarement accompagnée d’un réel bilan de compétence et/ou d’un renforcement des capacités ; et</w:t>
      </w:r>
    </w:p>
    <w:p w:rsidR="00BB4FF1" w:rsidRDefault="00BB4FF1" w:rsidP="00583611">
      <w:pPr>
        <w:pStyle w:val="ListParagraph"/>
        <w:numPr>
          <w:ilvl w:val="0"/>
          <w:numId w:val="41"/>
        </w:numPr>
        <w:rPr>
          <w:lang w:val="fr-FR"/>
        </w:rPr>
      </w:pPr>
      <w:r>
        <w:rPr>
          <w:lang w:val="fr-FR"/>
        </w:rPr>
        <w:t>Enfin tout simplement un désintérêt du partenaire pour garantir une prestation de qualité.</w:t>
      </w:r>
    </w:p>
    <w:p w:rsidR="00BB4FF1" w:rsidRDefault="00BB4FF1" w:rsidP="00BB4FF1">
      <w:pPr>
        <w:rPr>
          <w:lang w:val="fr-FR"/>
        </w:rPr>
      </w:pPr>
      <w:r>
        <w:rPr>
          <w:lang w:val="fr-FR"/>
        </w:rPr>
        <w:t xml:space="preserve">Les solutions sont les mêmes que celles évoquées dans le §4.1. Pour exiger des prestations de qualité, il est nécessaire qu’ECHO établisse ses attentes en matière de qualité de mise en œuvre. </w:t>
      </w:r>
    </w:p>
    <w:p w:rsidR="00BB4FF1" w:rsidRPr="00BB4FF1" w:rsidRDefault="00BB4FF1" w:rsidP="00BB4FF1">
      <w:pPr>
        <w:rPr>
          <w:lang w:val="fr-FR"/>
        </w:rPr>
      </w:pPr>
      <w:r>
        <w:rPr>
          <w:lang w:val="fr-FR"/>
        </w:rPr>
        <w:t>Dans le cadre d’un réel partenariat, il demeure indispensable que ces attentes soient contextualisées à la fois en fonction la chronologie de la riposte (urgence aigue, post-urgence, etc.)</w:t>
      </w:r>
      <w:r w:rsidR="001B7E12">
        <w:rPr>
          <w:lang w:val="fr-FR"/>
        </w:rPr>
        <w:t>, de la difficulté d’accès aux personnes vulnérables et de la présence d’acteurs humanitaires</w:t>
      </w:r>
      <w:r w:rsidR="00302535">
        <w:rPr>
          <w:lang w:val="fr-FR"/>
        </w:rPr>
        <w:t xml:space="preserve"> préalables</w:t>
      </w:r>
      <w:r w:rsidR="001B7E12">
        <w:rPr>
          <w:lang w:val="fr-FR"/>
        </w:rPr>
        <w:t xml:space="preserve">. </w:t>
      </w:r>
    </w:p>
    <w:p w:rsidR="00820A0B" w:rsidRDefault="001B7E12" w:rsidP="001B7E12">
      <w:pPr>
        <w:pStyle w:val="Heading2"/>
        <w:rPr>
          <w:lang w:val="fr-FR"/>
        </w:rPr>
      </w:pPr>
      <w:bookmarkStart w:id="31" w:name="_Toc415478254"/>
      <w:r>
        <w:rPr>
          <w:lang w:val="fr-FR"/>
        </w:rPr>
        <w:t>L’Assainissement Total Piloté par les Communautés (ATPC</w:t>
      </w:r>
      <w:r>
        <w:rPr>
          <w:rStyle w:val="FootnoteReference"/>
          <w:lang w:val="fr-FR"/>
        </w:rPr>
        <w:footnoteReference w:id="51"/>
      </w:r>
      <w:r>
        <w:rPr>
          <w:lang w:val="fr-FR"/>
        </w:rPr>
        <w:t>)</w:t>
      </w:r>
      <w:bookmarkEnd w:id="31"/>
    </w:p>
    <w:p w:rsidR="00820A0B" w:rsidRDefault="001B7E12" w:rsidP="001B7E12">
      <w:pPr>
        <w:rPr>
          <w:lang w:val="fr-FR"/>
        </w:rPr>
      </w:pPr>
      <w:r>
        <w:rPr>
          <w:lang w:val="fr-FR"/>
        </w:rPr>
        <w:t xml:space="preserve">Dans le cadre d’un projet de 6 mois et pour répondre au besoin d’une population installée dans un camp depuis moins de 3 mois, CARE envisage la mise en place de Comité d’ATPC </w:t>
      </w:r>
      <w:r w:rsidR="00A15B9E">
        <w:rPr>
          <w:lang w:val="fr-FR"/>
        </w:rPr>
        <w:t xml:space="preserve">deux mois avant la fin du projet </w:t>
      </w:r>
      <w:r>
        <w:rPr>
          <w:lang w:val="fr-FR"/>
        </w:rPr>
        <w:t>(ECHO/-CF/EDF/2014/01008)</w:t>
      </w:r>
      <w:r w:rsidR="00A15B9E">
        <w:rPr>
          <w:lang w:val="fr-FR"/>
        </w:rPr>
        <w:t>.</w:t>
      </w:r>
    </w:p>
    <w:p w:rsidR="00A15B9E" w:rsidRDefault="00A15B9E" w:rsidP="001B7E12">
      <w:pPr>
        <w:rPr>
          <w:lang w:val="fr-FR"/>
        </w:rPr>
      </w:pPr>
      <w:r>
        <w:rPr>
          <w:lang w:val="fr-FR"/>
        </w:rPr>
        <w:t>Une telle absurdité (voir § 2.3.2.2) est assez symptomatique de la méconnaissance de ce que l’ATPC (outil par ailleurs efficace et pertinent chez des populations établies) implique réellement en terme de méthodologie.</w:t>
      </w:r>
    </w:p>
    <w:p w:rsidR="00A15B9E" w:rsidRDefault="00A15B9E" w:rsidP="001B7E12">
      <w:pPr>
        <w:rPr>
          <w:lang w:val="fr-FR"/>
        </w:rPr>
      </w:pPr>
      <w:r>
        <w:rPr>
          <w:lang w:val="fr-FR"/>
        </w:rPr>
        <w:t>Le fait que cette technique soit portée et promue par l’UNICEF depuis plusieurs année</w:t>
      </w:r>
      <w:r w:rsidR="00B46EA4">
        <w:rPr>
          <w:lang w:val="fr-FR"/>
        </w:rPr>
        <w:t>s</w:t>
      </w:r>
      <w:r>
        <w:rPr>
          <w:lang w:val="fr-FR"/>
        </w:rPr>
        <w:t xml:space="preserve"> a séduit une partie significative de la communauté des bailleurs de fonds dans le monde, </w:t>
      </w:r>
      <w:r w:rsidR="00B46EA4">
        <w:rPr>
          <w:lang w:val="fr-FR"/>
        </w:rPr>
        <w:t>et, ce, même si depuis, la plupart des projets ATPC (et ceux de l’UNICEF en tête) ne respectent plus la méthodologie qui a garanti son efficacité.</w:t>
      </w:r>
    </w:p>
    <w:p w:rsidR="00B46EA4" w:rsidRDefault="00B46EA4" w:rsidP="001B7E12">
      <w:pPr>
        <w:rPr>
          <w:lang w:val="fr-FR"/>
        </w:rPr>
      </w:pPr>
      <w:r>
        <w:rPr>
          <w:lang w:val="fr-FR"/>
        </w:rPr>
        <w:t xml:space="preserve">La nécessité d’une prise de conscience de la part des communautés de leur besoin en assainissement, facteur clef de la réussite d’un projet ATPC, ne garantit pas l’atteinte des résultats attendus dans un chronogramme prédéfinis. A ce titre, les projets s’inscrivant dans </w:t>
      </w:r>
      <w:r>
        <w:rPr>
          <w:lang w:val="fr-FR"/>
        </w:rPr>
        <w:lastRenderedPageBreak/>
        <w:t>cette méthodologie ne sont pas éligibles à un financement par la DG-ECHO.</w:t>
      </w:r>
    </w:p>
    <w:p w:rsidR="00B46EA4" w:rsidRDefault="00B46EA4" w:rsidP="001B7E12">
      <w:pPr>
        <w:rPr>
          <w:lang w:val="fr-FR"/>
        </w:rPr>
      </w:pPr>
      <w:r>
        <w:rPr>
          <w:lang w:val="fr-FR"/>
        </w:rPr>
        <w:t>La réalité est que la plupart des partenaires maquillent des activités de sensibilisation classiques (et peu efficaces) en dévoyant le label « ATPC » afin de capter des fonds (notamment ceux gérés par l’UNICEF) et/ou de gagner en visibilité.</w:t>
      </w:r>
    </w:p>
    <w:p w:rsidR="00B46EA4" w:rsidRDefault="00B46EA4" w:rsidP="001B7E12">
      <w:pPr>
        <w:rPr>
          <w:lang w:val="fr-FR"/>
        </w:rPr>
      </w:pPr>
      <w:r>
        <w:rPr>
          <w:lang w:val="fr-FR"/>
        </w:rPr>
        <w:t>Il serait par conséquent souhaitable que toute activité mentionnant l’ATPC soit écarté d’un appui d’ECHO, ou reformulé, si, comme c’est le cas le plus souvent, il ne s’agit pas d’ATPC.</w:t>
      </w:r>
    </w:p>
    <w:tbl>
      <w:tblPr>
        <w:tblW w:w="9197" w:type="dxa"/>
        <w:tblLayout w:type="fixed"/>
        <w:tblCellMar>
          <w:left w:w="180" w:type="dxa"/>
          <w:right w:w="180" w:type="dxa"/>
        </w:tblCellMar>
        <w:tblLook w:val="0000" w:firstRow="0" w:lastRow="0" w:firstColumn="0" w:lastColumn="0" w:noHBand="0" w:noVBand="0"/>
      </w:tblPr>
      <w:tblGrid>
        <w:gridCol w:w="9197"/>
      </w:tblGrid>
      <w:tr w:rsidR="004E182C" w:rsidRPr="005F1C3C" w:rsidTr="00B46EA4">
        <w:trPr>
          <w:trHeight w:val="1137"/>
        </w:trPr>
        <w:tc>
          <w:tcPr>
            <w:tcW w:w="9197" w:type="dxa"/>
            <w:tcBorders>
              <w:top w:val="single" w:sz="8" w:space="0" w:color="auto"/>
              <w:left w:val="single" w:sz="8" w:space="0" w:color="auto"/>
              <w:bottom w:val="single" w:sz="8" w:space="0" w:color="auto"/>
              <w:right w:val="single" w:sz="8" w:space="0" w:color="auto"/>
            </w:tcBorders>
          </w:tcPr>
          <w:p w:rsidR="004E182C" w:rsidRPr="008060BC" w:rsidRDefault="004E182C">
            <w:pPr>
              <w:jc w:val="center"/>
              <w:rPr>
                <w:b/>
                <w:bCs/>
                <w:u w:val="single"/>
              </w:rPr>
            </w:pPr>
            <w:r w:rsidRPr="008060BC">
              <w:rPr>
                <w:b/>
                <w:bCs/>
                <w:u w:val="single"/>
              </w:rPr>
              <w:t>Feed-back Request Box</w:t>
            </w:r>
          </w:p>
          <w:p w:rsidR="004E182C" w:rsidRPr="008060BC" w:rsidRDefault="00F54BDC" w:rsidP="002B2DBA">
            <w:pPr>
              <w:jc w:val="center"/>
            </w:pPr>
            <w:r w:rsidRPr="008060BC">
              <w:t>None</w:t>
            </w:r>
          </w:p>
        </w:tc>
      </w:tr>
    </w:tbl>
    <w:p w:rsidR="00AA4DCB" w:rsidRPr="008060BC" w:rsidRDefault="00AA4DCB" w:rsidP="00ED637B">
      <w:pPr>
        <w:pStyle w:val="Title"/>
      </w:pPr>
    </w:p>
    <w:sectPr w:rsidR="00AA4DCB" w:rsidRPr="008060BC" w:rsidSect="00EB301F">
      <w:pgSz w:w="11905" w:h="16838" w:code="9"/>
      <w:pgMar w:top="1021" w:right="1418" w:bottom="851" w:left="1418" w:header="601" w:footer="1077"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2F6" w:rsidRDefault="007202F6" w:rsidP="004E182C">
      <w:pPr>
        <w:spacing w:after="0"/>
      </w:pPr>
      <w:r>
        <w:separator/>
      </w:r>
    </w:p>
  </w:endnote>
  <w:endnote w:type="continuationSeparator" w:id="0">
    <w:p w:rsidR="007202F6" w:rsidRDefault="007202F6" w:rsidP="004E18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rial-BoldItalic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5E1" w:rsidRDefault="00EB35E1" w:rsidP="002C66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B35E1" w:rsidRDefault="00EB35E1" w:rsidP="008C5C6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5E1" w:rsidRDefault="00EB35E1" w:rsidP="002C66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10C74">
      <w:rPr>
        <w:rStyle w:val="PageNumber"/>
        <w:noProof/>
      </w:rPr>
      <w:t>1</w:t>
    </w:r>
    <w:r>
      <w:rPr>
        <w:rStyle w:val="PageNumber"/>
      </w:rPr>
      <w:fldChar w:fldCharType="end"/>
    </w:r>
  </w:p>
  <w:p w:rsidR="00EB35E1" w:rsidRDefault="00EB35E1" w:rsidP="008F30C8">
    <w:pPr>
      <w:pStyle w:val="Footer"/>
      <w:rPr>
        <w:kern w:val="0"/>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2F6" w:rsidRDefault="007202F6" w:rsidP="004E182C">
      <w:pPr>
        <w:spacing w:after="0"/>
      </w:pPr>
      <w:r>
        <w:separator/>
      </w:r>
    </w:p>
  </w:footnote>
  <w:footnote w:type="continuationSeparator" w:id="0">
    <w:p w:rsidR="007202F6" w:rsidRDefault="007202F6" w:rsidP="004E182C">
      <w:pPr>
        <w:spacing w:after="0"/>
      </w:pPr>
      <w:r>
        <w:continuationSeparator/>
      </w:r>
    </w:p>
  </w:footnote>
  <w:footnote w:id="1">
    <w:p w:rsidR="00EB35E1" w:rsidRPr="00D6494E" w:rsidRDefault="00EB35E1">
      <w:pPr>
        <w:pStyle w:val="FootnoteText"/>
        <w:rPr>
          <w:lang w:val="fr-FR"/>
        </w:rPr>
      </w:pPr>
      <w:r>
        <w:rPr>
          <w:rStyle w:val="FootnoteReference"/>
        </w:rPr>
        <w:footnoteRef/>
      </w:r>
      <w:r w:rsidRPr="00D6494E">
        <w:rPr>
          <w:lang w:val="fr-FR"/>
        </w:rPr>
        <w:t xml:space="preserve"> </w:t>
      </w:r>
      <w:r>
        <w:rPr>
          <w:lang w:val="fr-FR"/>
        </w:rPr>
        <w:t>Référence Décision : ECHO/DREF/2014/93009.</w:t>
      </w:r>
    </w:p>
  </w:footnote>
  <w:footnote w:id="2">
    <w:p w:rsidR="00EB35E1" w:rsidRPr="00296EC8" w:rsidRDefault="00EB35E1">
      <w:pPr>
        <w:pStyle w:val="FootnoteText"/>
        <w:rPr>
          <w:lang w:val="fr-FR"/>
        </w:rPr>
      </w:pPr>
      <w:r>
        <w:rPr>
          <w:rStyle w:val="FootnoteReference"/>
        </w:rPr>
        <w:footnoteRef/>
      </w:r>
      <w:r w:rsidRPr="00296EC8">
        <w:rPr>
          <w:lang w:val="fr-FR"/>
        </w:rPr>
        <w:t xml:space="preserve"> </w:t>
      </w:r>
      <w:r>
        <w:rPr>
          <w:lang w:val="fr-FR"/>
        </w:rPr>
        <w:t>Source : IOM Influx de la RCA, mise à jour 12 mai 2014</w:t>
      </w:r>
    </w:p>
  </w:footnote>
  <w:footnote w:id="3">
    <w:p w:rsidR="00EB35E1" w:rsidRPr="003F2991" w:rsidRDefault="00EB35E1">
      <w:pPr>
        <w:pStyle w:val="FootnoteText"/>
        <w:rPr>
          <w:lang w:val="fr-FR"/>
        </w:rPr>
      </w:pPr>
      <w:r>
        <w:rPr>
          <w:rStyle w:val="FootnoteReference"/>
        </w:rPr>
        <w:footnoteRef/>
      </w:r>
      <w:r w:rsidRPr="003F2991">
        <w:rPr>
          <w:lang w:val="fr-FR"/>
        </w:rPr>
        <w:t xml:space="preserve"> </w:t>
      </w:r>
      <w:r>
        <w:rPr>
          <w:lang w:val="fr-FR"/>
        </w:rPr>
        <w:t xml:space="preserve">Source : OIM au 22 octobre 2014 </w:t>
      </w:r>
    </w:p>
  </w:footnote>
  <w:footnote w:id="4">
    <w:p w:rsidR="00EB35E1" w:rsidRPr="002E6B72" w:rsidRDefault="00EB35E1" w:rsidP="003E1C8D">
      <w:pPr>
        <w:pStyle w:val="FootnoteText"/>
        <w:rPr>
          <w:lang w:val="fr-FR"/>
        </w:rPr>
      </w:pPr>
      <w:r>
        <w:rPr>
          <w:rStyle w:val="FootnoteReference"/>
        </w:rPr>
        <w:footnoteRef/>
      </w:r>
      <w:r w:rsidRPr="002E6B72">
        <w:rPr>
          <w:lang w:val="fr-FR"/>
        </w:rPr>
        <w:t xml:space="preserve"> </w:t>
      </w:r>
      <w:r>
        <w:rPr>
          <w:lang w:val="fr-FR"/>
        </w:rPr>
        <w:t>Selon le Chef de la Ville de Sido, la population de la ville avant l’afflux de réfugiés serait de 27 625 personnes, un recensement effectué en Octobre ferait état d’une population de 48 000 personnes environ (chiffre à consolider) sans tenir compte des populations sises dans le secteur central (7 000 personnes).</w:t>
      </w:r>
    </w:p>
  </w:footnote>
  <w:footnote w:id="5">
    <w:p w:rsidR="00EB35E1" w:rsidRPr="00104BFE" w:rsidRDefault="00EB35E1" w:rsidP="004C4A34">
      <w:pPr>
        <w:pStyle w:val="FootnoteText"/>
        <w:rPr>
          <w:lang w:val="fr-FR"/>
        </w:rPr>
      </w:pPr>
      <w:r>
        <w:rPr>
          <w:rStyle w:val="FootnoteReference"/>
        </w:rPr>
        <w:footnoteRef/>
      </w:r>
      <w:r w:rsidRPr="00104BFE">
        <w:rPr>
          <w:lang w:val="fr-FR"/>
        </w:rPr>
        <w:t xml:space="preserve"> </w:t>
      </w:r>
      <w:r>
        <w:rPr>
          <w:lang w:val="fr-FR"/>
        </w:rPr>
        <w:t xml:space="preserve">Référence : </w:t>
      </w:r>
      <w:r w:rsidRPr="00104BFE">
        <w:rPr>
          <w:lang w:val="fr-FR"/>
        </w:rPr>
        <w:t>ECHO/TCD/BUD/2014/91013, début au 1er mars 2014 pour une durée de 6 mois</w:t>
      </w:r>
      <w:r>
        <w:rPr>
          <w:lang w:val="fr-FR"/>
        </w:rPr>
        <w:t>, financement 100% ECHO.</w:t>
      </w:r>
    </w:p>
  </w:footnote>
  <w:footnote w:id="6">
    <w:p w:rsidR="00EB35E1" w:rsidRPr="00246FDD" w:rsidRDefault="00EB35E1">
      <w:pPr>
        <w:pStyle w:val="FootnoteText"/>
        <w:rPr>
          <w:lang w:val="fr-FR"/>
        </w:rPr>
      </w:pPr>
      <w:r>
        <w:rPr>
          <w:rStyle w:val="FootnoteReference"/>
        </w:rPr>
        <w:footnoteRef/>
      </w:r>
      <w:r w:rsidRPr="00246FDD">
        <w:rPr>
          <w:lang w:val="fr-FR"/>
        </w:rPr>
        <w:t xml:space="preserve"> </w:t>
      </w:r>
      <w:r>
        <w:rPr>
          <w:lang w:val="fr-FR"/>
        </w:rPr>
        <w:t>Référence : ECHO/-CF/EDF/2014/01006, début au 1</w:t>
      </w:r>
      <w:r w:rsidRPr="00246FDD">
        <w:rPr>
          <w:vertAlign w:val="superscript"/>
          <w:lang w:val="fr-FR"/>
        </w:rPr>
        <w:t>er</w:t>
      </w:r>
      <w:r>
        <w:rPr>
          <w:lang w:val="fr-FR"/>
        </w:rPr>
        <w:t xml:space="preserve"> novembre 2014, pour une durée de 5 mois (après amendement), financement 100 % ECHO.</w:t>
      </w:r>
    </w:p>
  </w:footnote>
  <w:footnote w:id="7">
    <w:p w:rsidR="00EB35E1" w:rsidRPr="00A4650C" w:rsidRDefault="00EB35E1">
      <w:pPr>
        <w:pStyle w:val="FootnoteText"/>
        <w:rPr>
          <w:lang w:val="fr-FR"/>
        </w:rPr>
      </w:pPr>
      <w:r>
        <w:rPr>
          <w:rStyle w:val="FootnoteReference"/>
        </w:rPr>
        <w:footnoteRef/>
      </w:r>
      <w:r w:rsidRPr="00A4650C">
        <w:rPr>
          <w:lang w:val="fr-FR"/>
        </w:rPr>
        <w:t xml:space="preserve"> </w:t>
      </w:r>
      <w:r w:rsidRPr="00626BE5">
        <w:rPr>
          <w:lang w:val="fr-FR"/>
        </w:rPr>
        <w:t xml:space="preserve">Le kit d'hygiène par ménage est constitué de 5 boules de savon, 1 jerrycan, 5 gobelets, 1 </w:t>
      </w:r>
      <w:proofErr w:type="spellStart"/>
      <w:r w:rsidRPr="00626BE5">
        <w:rPr>
          <w:lang w:val="fr-FR"/>
        </w:rPr>
        <w:t>sakhane</w:t>
      </w:r>
      <w:proofErr w:type="spellEnd"/>
      <w:r>
        <w:rPr>
          <w:lang w:val="fr-FR"/>
        </w:rPr>
        <w:t xml:space="preserve"> (pot en plastique à bec verseur et couvercle)</w:t>
      </w:r>
      <w:r w:rsidRPr="00626BE5">
        <w:rPr>
          <w:lang w:val="fr-FR"/>
        </w:rPr>
        <w:t>, 1</w:t>
      </w:r>
      <w:r>
        <w:rPr>
          <w:lang w:val="fr-FR"/>
        </w:rPr>
        <w:t xml:space="preserve"> </w:t>
      </w:r>
      <w:r w:rsidRPr="00626BE5">
        <w:rPr>
          <w:lang w:val="fr-FR"/>
        </w:rPr>
        <w:t>brosse, 2 sceaux, 1 morceau de tissus pour filtration,</w:t>
      </w:r>
      <w:r>
        <w:rPr>
          <w:lang w:val="fr-FR"/>
        </w:rPr>
        <w:t xml:space="preserve"> </w:t>
      </w:r>
      <w:r w:rsidRPr="00626BE5">
        <w:rPr>
          <w:lang w:val="fr-FR"/>
        </w:rPr>
        <w:t>75 sachets de Pur (20 litres) par mois</w:t>
      </w:r>
      <w:r>
        <w:rPr>
          <w:lang w:val="fr-FR"/>
        </w:rPr>
        <w:t>.</w:t>
      </w:r>
    </w:p>
  </w:footnote>
  <w:footnote w:id="8">
    <w:p w:rsidR="00EB35E1" w:rsidRPr="004336F9" w:rsidRDefault="00EB35E1">
      <w:pPr>
        <w:pStyle w:val="FootnoteText"/>
        <w:rPr>
          <w:lang w:val="fr-FR"/>
        </w:rPr>
      </w:pPr>
      <w:r>
        <w:rPr>
          <w:rStyle w:val="FootnoteReference"/>
        </w:rPr>
        <w:footnoteRef/>
      </w:r>
      <w:r w:rsidRPr="004336F9">
        <w:rPr>
          <w:lang w:val="fr-FR"/>
        </w:rPr>
        <w:t xml:space="preserve"> </w:t>
      </w:r>
      <w:r>
        <w:rPr>
          <w:lang w:val="fr-FR"/>
        </w:rPr>
        <w:t xml:space="preserve">Sous formes de bâches plastiques et/ou de cloisons en </w:t>
      </w:r>
      <w:proofErr w:type="spellStart"/>
      <w:r>
        <w:rPr>
          <w:lang w:val="fr-FR"/>
        </w:rPr>
        <w:t>Secko</w:t>
      </w:r>
      <w:proofErr w:type="spellEnd"/>
      <w:r>
        <w:rPr>
          <w:lang w:val="fr-FR"/>
        </w:rPr>
        <w:t>.</w:t>
      </w:r>
    </w:p>
  </w:footnote>
  <w:footnote w:id="9">
    <w:p w:rsidR="00EB35E1" w:rsidRPr="008C2114" w:rsidRDefault="00EB35E1" w:rsidP="00CC39D9">
      <w:pPr>
        <w:pStyle w:val="FootnoteText"/>
        <w:rPr>
          <w:lang w:val="fr-FR"/>
        </w:rPr>
      </w:pPr>
      <w:r>
        <w:rPr>
          <w:rStyle w:val="FootnoteReference"/>
        </w:rPr>
        <w:footnoteRef/>
      </w:r>
      <w:r w:rsidRPr="008C2114">
        <w:rPr>
          <w:lang w:val="fr-FR"/>
        </w:rPr>
        <w:t xml:space="preserve"> </w:t>
      </w:r>
      <w:r>
        <w:rPr>
          <w:lang w:val="fr-FR"/>
        </w:rPr>
        <w:t>Sources : CRT, Novembre 2014</w:t>
      </w:r>
    </w:p>
  </w:footnote>
  <w:footnote w:id="10">
    <w:p w:rsidR="00EB35E1" w:rsidRPr="00246FDD" w:rsidRDefault="00EB35E1" w:rsidP="00CC39D9">
      <w:pPr>
        <w:pStyle w:val="FootnoteText"/>
        <w:rPr>
          <w:lang w:val="fr-FR"/>
        </w:rPr>
      </w:pPr>
      <w:r>
        <w:rPr>
          <w:rStyle w:val="FootnoteReference"/>
        </w:rPr>
        <w:footnoteRef/>
      </w:r>
      <w:r w:rsidRPr="00246FDD">
        <w:rPr>
          <w:lang w:val="fr-FR"/>
        </w:rPr>
        <w:t xml:space="preserve"> </w:t>
      </w:r>
      <w:r>
        <w:rPr>
          <w:lang w:val="fr-FR"/>
        </w:rPr>
        <w:t>Référence : ECHO/-CF/EDF/2014/01008, début au 15 novembre 2014, pour une durée de 6 mois, financement 100 % ECHO.</w:t>
      </w:r>
    </w:p>
  </w:footnote>
  <w:footnote w:id="11">
    <w:p w:rsidR="00EB35E1" w:rsidRPr="007526B7" w:rsidRDefault="00EB35E1">
      <w:pPr>
        <w:pStyle w:val="FootnoteText"/>
        <w:rPr>
          <w:lang w:val="fr-FR"/>
        </w:rPr>
      </w:pPr>
      <w:r>
        <w:rPr>
          <w:rStyle w:val="FootnoteReference"/>
        </w:rPr>
        <w:footnoteRef/>
      </w:r>
      <w:r w:rsidRPr="007526B7">
        <w:rPr>
          <w:lang w:val="fr-FR"/>
        </w:rPr>
        <w:t xml:space="preserve"> </w:t>
      </w:r>
      <w:r>
        <w:rPr>
          <w:lang w:val="fr-FR"/>
        </w:rPr>
        <w:t>Les critères de sélection sont l'état de pauvreté et de vulnérabilité, la distance par rapport aux points d'eau, la taille de ménage, le statut du chef de ménage</w:t>
      </w:r>
    </w:p>
  </w:footnote>
  <w:footnote w:id="12">
    <w:p w:rsidR="00EB35E1" w:rsidRPr="00425AB6" w:rsidRDefault="00EB35E1">
      <w:pPr>
        <w:pStyle w:val="FootnoteText"/>
        <w:rPr>
          <w:lang w:val="fr-FR"/>
        </w:rPr>
      </w:pPr>
      <w:r>
        <w:rPr>
          <w:rStyle w:val="FootnoteReference"/>
        </w:rPr>
        <w:footnoteRef/>
      </w:r>
      <w:r w:rsidRPr="00425AB6">
        <w:rPr>
          <w:lang w:val="fr-FR"/>
        </w:rPr>
        <w:t xml:space="preserve"> </w:t>
      </w:r>
      <w:r>
        <w:rPr>
          <w:lang w:val="fr-FR"/>
        </w:rPr>
        <w:t>Le HCR prévoyait également d’assurer la distribution de 4 900 abris-bâche. Source : CARE-France (SF 2014-00879 RQ 01-02 04-Nov-14, p17. Remarques : Ces chiffres ne sont pas cohérents avec les besoins exprimés dans le même document en page 4.</w:t>
      </w:r>
    </w:p>
  </w:footnote>
  <w:footnote w:id="13">
    <w:p w:rsidR="00EB35E1" w:rsidRPr="00C42E84" w:rsidRDefault="00EB35E1" w:rsidP="006D3B32">
      <w:pPr>
        <w:pStyle w:val="FootnoteText"/>
        <w:rPr>
          <w:lang w:val="fr-FR"/>
        </w:rPr>
      </w:pPr>
      <w:r>
        <w:rPr>
          <w:rStyle w:val="FootnoteReference"/>
        </w:rPr>
        <w:footnoteRef/>
      </w:r>
      <w:r w:rsidRPr="00C42E84">
        <w:rPr>
          <w:lang w:val="fr-FR"/>
        </w:rPr>
        <w:t xml:space="preserve"> </w:t>
      </w:r>
      <w:r>
        <w:rPr>
          <w:lang w:val="fr-FR"/>
        </w:rPr>
        <w:t>Celui initialement ciblé a dû être redéployé en urgence sur la riposte Ebola en Afrique de l’Ouest.</w:t>
      </w:r>
    </w:p>
  </w:footnote>
  <w:footnote w:id="14">
    <w:p w:rsidR="00EB35E1" w:rsidRPr="00154DC2" w:rsidRDefault="00EB35E1">
      <w:pPr>
        <w:pStyle w:val="FootnoteText"/>
        <w:rPr>
          <w:lang w:val="fr-FR"/>
        </w:rPr>
      </w:pPr>
      <w:r>
        <w:rPr>
          <w:rStyle w:val="FootnoteReference"/>
        </w:rPr>
        <w:footnoteRef/>
      </w:r>
      <w:r w:rsidRPr="00154DC2">
        <w:rPr>
          <w:lang w:val="fr-FR"/>
        </w:rPr>
        <w:t xml:space="preserve"> </w:t>
      </w:r>
      <w:r>
        <w:rPr>
          <w:lang w:val="fr-FR"/>
        </w:rPr>
        <w:t>Echelon administratif inférieur au District Sanitaire. Une zone de responsabilité doit être dotée au minimum d’un infirmier.</w:t>
      </w:r>
    </w:p>
  </w:footnote>
  <w:footnote w:id="15">
    <w:p w:rsidR="00EB35E1" w:rsidRPr="00587C99" w:rsidRDefault="00EB35E1">
      <w:pPr>
        <w:pStyle w:val="FootnoteText"/>
        <w:rPr>
          <w:lang w:val="fr-FR"/>
        </w:rPr>
      </w:pPr>
      <w:r>
        <w:rPr>
          <w:rStyle w:val="FootnoteReference"/>
        </w:rPr>
        <w:footnoteRef/>
      </w:r>
      <w:r>
        <w:rPr>
          <w:lang w:val="fr-FR"/>
        </w:rPr>
        <w:t>Ces boîtes à image n’étant pas ailleurs pas spécifiquement adaptées à la problématique choléra :</w:t>
      </w:r>
      <w:r w:rsidRPr="00587C99">
        <w:rPr>
          <w:lang w:val="fr-FR"/>
        </w:rPr>
        <w:t xml:space="preserve"> </w:t>
      </w:r>
      <w:r>
        <w:rPr>
          <w:lang w:val="fr-FR"/>
        </w:rPr>
        <w:t>Il s’agit de boîtes à images typiques qui s’attachent aux messages classiques de recommandations d’hygiènes de base (lavage des mains, etc.). Si ces messages sont pertinents vis-à-vis des risques de contamination du choléra, ils n’en demeurent pas moins insuffisants.</w:t>
      </w:r>
    </w:p>
  </w:footnote>
  <w:footnote w:id="16">
    <w:p w:rsidR="00EB35E1" w:rsidRPr="00587C99" w:rsidRDefault="00EB35E1">
      <w:pPr>
        <w:pStyle w:val="FootnoteText"/>
        <w:rPr>
          <w:lang w:val="fr-FR"/>
        </w:rPr>
      </w:pPr>
      <w:r>
        <w:rPr>
          <w:rStyle w:val="FootnoteReference"/>
        </w:rPr>
        <w:footnoteRef/>
      </w:r>
      <w:r w:rsidRPr="00ED2E6C">
        <w:rPr>
          <w:lang w:val="fr-FR"/>
        </w:rPr>
        <w:t xml:space="preserve"> </w:t>
      </w:r>
      <w:r>
        <w:rPr>
          <w:lang w:val="fr-FR"/>
        </w:rPr>
        <w:t>Cela serait le cas pour les RECOSAN mis en place par l’UNICEF (à confirmer).</w:t>
      </w:r>
    </w:p>
  </w:footnote>
  <w:footnote w:id="17">
    <w:p w:rsidR="00EB35E1" w:rsidRPr="00ED2E6C" w:rsidRDefault="00EB35E1">
      <w:pPr>
        <w:pStyle w:val="FootnoteText"/>
        <w:rPr>
          <w:lang w:val="fr-FR"/>
        </w:rPr>
      </w:pPr>
      <w:r>
        <w:rPr>
          <w:rStyle w:val="FootnoteReference"/>
        </w:rPr>
        <w:footnoteRef/>
      </w:r>
      <w:r w:rsidRPr="00ED2E6C">
        <w:rPr>
          <w:lang w:val="fr-FR"/>
        </w:rPr>
        <w:t xml:space="preserve"> </w:t>
      </w:r>
      <w:r>
        <w:rPr>
          <w:lang w:val="fr-FR"/>
        </w:rPr>
        <w:t>La question n’a toutefois pas été explicitement posée.</w:t>
      </w:r>
    </w:p>
  </w:footnote>
  <w:footnote w:id="18">
    <w:p w:rsidR="00EB35E1" w:rsidRPr="00085357" w:rsidRDefault="00EB35E1">
      <w:pPr>
        <w:pStyle w:val="FootnoteText"/>
        <w:rPr>
          <w:lang w:val="fr-FR"/>
        </w:rPr>
      </w:pPr>
      <w:r>
        <w:rPr>
          <w:rStyle w:val="FootnoteReference"/>
        </w:rPr>
        <w:footnoteRef/>
      </w:r>
      <w:r w:rsidRPr="006F608F">
        <w:rPr>
          <w:lang w:val="fr-FR"/>
        </w:rPr>
        <w:t xml:space="preserve"> </w:t>
      </w:r>
      <w:r>
        <w:rPr>
          <w:lang w:val="fr-FR"/>
        </w:rPr>
        <w:t>Information, Echange et Communication.</w:t>
      </w:r>
    </w:p>
  </w:footnote>
  <w:footnote w:id="19">
    <w:p w:rsidR="00EB35E1" w:rsidRPr="0004248C" w:rsidRDefault="00EB35E1">
      <w:pPr>
        <w:pStyle w:val="FootnoteText"/>
        <w:rPr>
          <w:lang w:val="fr-FR"/>
        </w:rPr>
      </w:pPr>
      <w:r>
        <w:rPr>
          <w:rStyle w:val="FootnoteReference"/>
        </w:rPr>
        <w:footnoteRef/>
      </w:r>
      <w:r w:rsidRPr="0004248C">
        <w:rPr>
          <w:lang w:val="fr-FR"/>
        </w:rPr>
        <w:t xml:space="preserve"> </w:t>
      </w:r>
      <w:r>
        <w:rPr>
          <w:lang w:val="fr-FR"/>
        </w:rPr>
        <w:t>Ce n’est toutefois pas vrai dans la Zone de Responsabilité de Ham où les familles nombreuses ont d’abord été privilégiées. Ce critère n’a pas été retenu dans les autres zones visitées (critère économique). Cela souligne la faiblesse de la méthodologie d’ACF en matière de distribution.</w:t>
      </w:r>
    </w:p>
  </w:footnote>
  <w:footnote w:id="20">
    <w:p w:rsidR="00EB35E1" w:rsidRPr="00893E6A" w:rsidRDefault="00EB35E1" w:rsidP="00167DEE">
      <w:pPr>
        <w:pStyle w:val="FootnoteText"/>
        <w:rPr>
          <w:lang w:val="fr-FR"/>
        </w:rPr>
      </w:pPr>
      <w:r>
        <w:rPr>
          <w:rStyle w:val="FootnoteReference"/>
        </w:rPr>
        <w:footnoteRef/>
      </w:r>
      <w:r w:rsidRPr="00893E6A">
        <w:rPr>
          <w:lang w:val="fr-FR"/>
        </w:rPr>
        <w:t xml:space="preserve"> </w:t>
      </w:r>
      <w:r>
        <w:rPr>
          <w:lang w:val="fr-FR"/>
        </w:rPr>
        <w:t>En fait, dans ce genre d’action, la distribution de kits d’hygiène devrait cibler en priorité les ménages affectés par le choléra puis leurs voisinages. Compte tenu de l’absence de cas, ce ciblage a été révisé en amont du projet.</w:t>
      </w:r>
    </w:p>
  </w:footnote>
  <w:footnote w:id="21">
    <w:p w:rsidR="00EB35E1" w:rsidRPr="00893E6A" w:rsidRDefault="00EB35E1">
      <w:pPr>
        <w:pStyle w:val="FootnoteText"/>
        <w:rPr>
          <w:lang w:val="fr-FR"/>
        </w:rPr>
      </w:pPr>
      <w:r>
        <w:rPr>
          <w:rStyle w:val="FootnoteReference"/>
        </w:rPr>
        <w:footnoteRef/>
      </w:r>
      <w:r w:rsidRPr="00893E6A">
        <w:rPr>
          <w:lang w:val="fr-FR"/>
        </w:rPr>
        <w:t xml:space="preserve"> </w:t>
      </w:r>
      <w:r>
        <w:rPr>
          <w:lang w:val="fr-FR"/>
        </w:rPr>
        <w:t>Plus l’eau est turbide, plus elle est susceptible de contenir des particules organiques qui rendront le chlore inefficace. Par ailleurs les moyens de stockage (canaris en argile) présentent également des risques similaires.</w:t>
      </w:r>
    </w:p>
  </w:footnote>
  <w:footnote w:id="22">
    <w:p w:rsidR="00EB35E1" w:rsidRPr="00B70902" w:rsidRDefault="00EB35E1" w:rsidP="00AB4B14">
      <w:pPr>
        <w:pStyle w:val="FootnoteText"/>
        <w:rPr>
          <w:lang w:val="fr-FR"/>
        </w:rPr>
      </w:pPr>
      <w:r>
        <w:rPr>
          <w:rStyle w:val="FootnoteReference"/>
        </w:rPr>
        <w:footnoteRef/>
      </w:r>
      <w:r w:rsidRPr="00B70902">
        <w:rPr>
          <w:lang w:val="fr-FR"/>
        </w:rPr>
        <w:t xml:space="preserve"> </w:t>
      </w:r>
      <w:r>
        <w:rPr>
          <w:lang w:val="fr-FR"/>
        </w:rPr>
        <w:t>Compte tenu de l’absence de cas lors de l’action, cette analyse demeure rhétorique ici.</w:t>
      </w:r>
    </w:p>
  </w:footnote>
  <w:footnote w:id="23">
    <w:p w:rsidR="00EB35E1" w:rsidRPr="00571436" w:rsidRDefault="00EB35E1">
      <w:pPr>
        <w:pStyle w:val="FootnoteText"/>
        <w:rPr>
          <w:lang w:val="fr-FR"/>
        </w:rPr>
      </w:pPr>
      <w:r>
        <w:rPr>
          <w:rStyle w:val="FootnoteReference"/>
        </w:rPr>
        <w:footnoteRef/>
      </w:r>
      <w:r w:rsidRPr="00571436">
        <w:rPr>
          <w:lang w:val="fr-FR"/>
        </w:rPr>
        <w:t xml:space="preserve"> </w:t>
      </w:r>
      <w:r>
        <w:rPr>
          <w:lang w:val="fr-FR"/>
        </w:rPr>
        <w:t>Dimensions : 6*4 m².</w:t>
      </w:r>
    </w:p>
  </w:footnote>
  <w:footnote w:id="24">
    <w:p w:rsidR="00EB35E1" w:rsidRPr="002E6B72" w:rsidRDefault="00EB35E1" w:rsidP="003A41AB">
      <w:pPr>
        <w:pStyle w:val="FootnoteText"/>
        <w:rPr>
          <w:lang w:val="fr-FR"/>
        </w:rPr>
      </w:pPr>
      <w:r>
        <w:rPr>
          <w:rStyle w:val="FootnoteReference"/>
        </w:rPr>
        <w:footnoteRef/>
      </w:r>
      <w:r w:rsidRPr="002E6B72">
        <w:rPr>
          <w:lang w:val="fr-FR"/>
        </w:rPr>
        <w:t xml:space="preserve"> </w:t>
      </w:r>
      <w:r>
        <w:rPr>
          <w:lang w:val="fr-FR"/>
        </w:rPr>
        <w:t>Dimension : 20*25 m² par lopin.</w:t>
      </w:r>
    </w:p>
  </w:footnote>
  <w:footnote w:id="25">
    <w:p w:rsidR="00EB35E1" w:rsidRPr="00C470EE" w:rsidRDefault="00EB35E1">
      <w:pPr>
        <w:pStyle w:val="FootnoteText"/>
        <w:rPr>
          <w:lang w:val="fr-FR"/>
        </w:rPr>
      </w:pPr>
      <w:r>
        <w:rPr>
          <w:rStyle w:val="FootnoteReference"/>
        </w:rPr>
        <w:footnoteRef/>
      </w:r>
      <w:r w:rsidRPr="00C470EE">
        <w:rPr>
          <w:lang w:val="fr-FR"/>
        </w:rPr>
        <w:t xml:space="preserve"> </w:t>
      </w:r>
      <w:r>
        <w:rPr>
          <w:lang w:val="fr-FR"/>
        </w:rPr>
        <w:t xml:space="preserve">Ni d’assainissement d’ailleurs, avant l’intervention d’Intermón. </w:t>
      </w:r>
    </w:p>
  </w:footnote>
  <w:footnote w:id="26">
    <w:p w:rsidR="00EB35E1" w:rsidRPr="00106124" w:rsidRDefault="00EB35E1">
      <w:pPr>
        <w:pStyle w:val="FootnoteText"/>
        <w:rPr>
          <w:lang w:val="fr-FR"/>
        </w:rPr>
      </w:pPr>
      <w:r>
        <w:rPr>
          <w:rStyle w:val="FootnoteReference"/>
        </w:rPr>
        <w:footnoteRef/>
      </w:r>
      <w:r w:rsidRPr="00106124">
        <w:rPr>
          <w:lang w:val="fr-FR"/>
        </w:rPr>
        <w:t xml:space="preserve"> </w:t>
      </w:r>
      <w:r>
        <w:rPr>
          <w:lang w:val="fr-FR"/>
        </w:rPr>
        <w:t>Les matériaux pour les abris pourront quant à eux être réemployés (sous réserve d’une relocalisation en douceur).</w:t>
      </w:r>
    </w:p>
  </w:footnote>
  <w:footnote w:id="27">
    <w:p w:rsidR="00EB35E1" w:rsidRPr="00951A36" w:rsidRDefault="00EB35E1">
      <w:pPr>
        <w:pStyle w:val="FootnoteText"/>
        <w:rPr>
          <w:lang w:val="fr-FR"/>
        </w:rPr>
      </w:pPr>
      <w:r>
        <w:rPr>
          <w:rStyle w:val="FootnoteReference"/>
        </w:rPr>
        <w:footnoteRef/>
      </w:r>
      <w:r w:rsidRPr="00951A36">
        <w:rPr>
          <w:lang w:val="fr-FR"/>
        </w:rPr>
        <w:t xml:space="preserve"> </w:t>
      </w:r>
      <w:r>
        <w:rPr>
          <w:lang w:val="fr-FR"/>
        </w:rPr>
        <w:t>Référence : Ministère de l’Eau et de l’Environnement, Schéma Directeur de l’Eau et de l’Assainissement du Tchad 2003-2020 ; p 106.</w:t>
      </w:r>
    </w:p>
  </w:footnote>
  <w:footnote w:id="28">
    <w:p w:rsidR="00EB35E1" w:rsidRPr="00951A36" w:rsidRDefault="00EB35E1">
      <w:pPr>
        <w:pStyle w:val="FootnoteText"/>
        <w:rPr>
          <w:lang w:val="fr-FR"/>
        </w:rPr>
      </w:pPr>
      <w:r>
        <w:rPr>
          <w:rStyle w:val="FootnoteReference"/>
        </w:rPr>
        <w:footnoteRef/>
      </w:r>
      <w:r w:rsidRPr="00951A36">
        <w:rPr>
          <w:lang w:val="fr-FR"/>
        </w:rPr>
        <w:t xml:space="preserve"> </w:t>
      </w:r>
      <w:r>
        <w:rPr>
          <w:lang w:val="fr-FR"/>
        </w:rPr>
        <w:t>A la décharge de la CRT (mais pas de CARE), cette stratégie ridicule a également été portée par certaines agences des Nations Unies (UNICEF et UNHCR en tête).</w:t>
      </w:r>
    </w:p>
  </w:footnote>
  <w:footnote w:id="29">
    <w:p w:rsidR="00EB35E1" w:rsidRPr="00044473" w:rsidRDefault="00EB35E1">
      <w:pPr>
        <w:pStyle w:val="FootnoteText"/>
        <w:rPr>
          <w:lang w:val="fr-FR"/>
        </w:rPr>
      </w:pPr>
      <w:r>
        <w:rPr>
          <w:rStyle w:val="FootnoteReference"/>
        </w:rPr>
        <w:footnoteRef/>
      </w:r>
      <w:r w:rsidRPr="00044473">
        <w:rPr>
          <w:lang w:val="fr-FR"/>
        </w:rPr>
        <w:t xml:space="preserve"> </w:t>
      </w:r>
      <w:r>
        <w:rPr>
          <w:lang w:val="fr-FR"/>
        </w:rPr>
        <w:t>Les données selon qu’elles sont collectées dans le formulaire unique (28 point d’eau de construits sur 60 de prévus, voir §1.2.3.1) ou auprès de la CRT in situ (25 forages sur 48 prévus) ne sont pas cohérentes.</w:t>
      </w:r>
    </w:p>
  </w:footnote>
  <w:footnote w:id="30">
    <w:p w:rsidR="00EB35E1" w:rsidRPr="00D0384D" w:rsidRDefault="00EB35E1">
      <w:pPr>
        <w:pStyle w:val="FootnoteText"/>
        <w:rPr>
          <w:lang w:val="fr-FR"/>
        </w:rPr>
      </w:pPr>
      <w:r>
        <w:rPr>
          <w:rStyle w:val="FootnoteReference"/>
        </w:rPr>
        <w:footnoteRef/>
      </w:r>
      <w:r w:rsidRPr="00D0384D">
        <w:rPr>
          <w:lang w:val="fr-FR"/>
        </w:rPr>
        <w:t xml:space="preserve"> </w:t>
      </w:r>
      <w:r>
        <w:rPr>
          <w:lang w:val="fr-FR"/>
        </w:rPr>
        <w:t>Un des 5 forages prévus par UNICEF est destiné à renforcer un bloc (n°19). Les points d’eau supplémentaires attendus (5 forages et un réservoir) ne couvriront donc que 5 unités pour un déficit actuel de 23 ouvrages</w:t>
      </w:r>
      <w:proofErr w:type="gramStart"/>
      <w:r>
        <w:rPr>
          <w:lang w:val="fr-FR"/>
        </w:rPr>
        <w:t>..</w:t>
      </w:r>
      <w:proofErr w:type="gramEnd"/>
    </w:p>
  </w:footnote>
  <w:footnote w:id="31">
    <w:p w:rsidR="00EB35E1" w:rsidRPr="00CC1626" w:rsidRDefault="00EB35E1">
      <w:pPr>
        <w:pStyle w:val="FootnoteText"/>
        <w:rPr>
          <w:lang w:val="fr-FR"/>
        </w:rPr>
      </w:pPr>
      <w:r>
        <w:rPr>
          <w:rStyle w:val="FootnoteReference"/>
        </w:rPr>
        <w:footnoteRef/>
      </w:r>
      <w:r w:rsidRPr="00CC1626">
        <w:rPr>
          <w:lang w:val="fr-FR"/>
        </w:rPr>
        <w:t xml:space="preserve"> </w:t>
      </w:r>
      <w:r>
        <w:rPr>
          <w:lang w:val="fr-FR"/>
        </w:rPr>
        <w:t>Source : l’entrepreneur qui a réalisé les forages pour CARE-Fr.</w:t>
      </w:r>
    </w:p>
  </w:footnote>
  <w:footnote w:id="32">
    <w:p w:rsidR="00EB35E1" w:rsidRPr="00E842E2" w:rsidRDefault="00EB35E1">
      <w:pPr>
        <w:pStyle w:val="FootnoteText"/>
        <w:rPr>
          <w:lang w:val="fr-FR"/>
        </w:rPr>
      </w:pPr>
      <w:r>
        <w:rPr>
          <w:rStyle w:val="FootnoteReference"/>
        </w:rPr>
        <w:footnoteRef/>
      </w:r>
      <w:r w:rsidRPr="00E842E2">
        <w:rPr>
          <w:lang w:val="fr-FR"/>
        </w:rPr>
        <w:t xml:space="preserve"> </w:t>
      </w:r>
      <w:r>
        <w:rPr>
          <w:lang w:val="fr-FR"/>
        </w:rPr>
        <w:t xml:space="preserve">D’après une rapide extrapolation de chiffres issus d’un appui en eau à Am </w:t>
      </w:r>
      <w:proofErr w:type="spellStart"/>
      <w:r>
        <w:rPr>
          <w:lang w:val="fr-FR"/>
        </w:rPr>
        <w:t>Nabak</w:t>
      </w:r>
      <w:proofErr w:type="spellEnd"/>
      <w:r>
        <w:rPr>
          <w:lang w:val="fr-FR"/>
        </w:rPr>
        <w:t xml:space="preserve"> par ECHO en 2010 (130 000 € pour un an et 13 000 réfugiés sans comptabiliser la communauté hôte). Le coût exact reste à affiner.</w:t>
      </w:r>
    </w:p>
  </w:footnote>
  <w:footnote w:id="33">
    <w:p w:rsidR="00EB35E1" w:rsidRPr="007526B7" w:rsidRDefault="00EB35E1" w:rsidP="009C63D8">
      <w:pPr>
        <w:pStyle w:val="FootnoteText"/>
        <w:rPr>
          <w:lang w:val="fr-FR"/>
        </w:rPr>
      </w:pPr>
      <w:r>
        <w:rPr>
          <w:rStyle w:val="FootnoteReference"/>
        </w:rPr>
        <w:footnoteRef/>
      </w:r>
      <w:r w:rsidRPr="007526B7">
        <w:rPr>
          <w:lang w:val="fr-FR"/>
        </w:rPr>
        <w:t xml:space="preserve"> </w:t>
      </w:r>
      <w:r>
        <w:rPr>
          <w:lang w:val="fr-FR"/>
        </w:rPr>
        <w:t>Les critères de sélection sont l'état de pauvreté et de vulnérabilité, la taille de ménage &amp; le statut du chef de ménage.</w:t>
      </w:r>
    </w:p>
  </w:footnote>
  <w:footnote w:id="34">
    <w:p w:rsidR="00EB35E1" w:rsidRPr="00366560" w:rsidRDefault="00EB35E1">
      <w:pPr>
        <w:pStyle w:val="FootnoteText"/>
        <w:rPr>
          <w:lang w:val="fr-FR"/>
        </w:rPr>
      </w:pPr>
      <w:r>
        <w:rPr>
          <w:rStyle w:val="FootnoteReference"/>
        </w:rPr>
        <w:footnoteRef/>
      </w:r>
      <w:r w:rsidRPr="00366560">
        <w:rPr>
          <w:lang w:val="fr-FR"/>
        </w:rPr>
        <w:t xml:space="preserve"> </w:t>
      </w:r>
      <w:r>
        <w:rPr>
          <w:lang w:val="fr-FR"/>
        </w:rPr>
        <w:t>Calculé sur la base du nombre d’abris par bloc (données CRT) multiplié par 5</w:t>
      </w:r>
    </w:p>
  </w:footnote>
  <w:footnote w:id="35">
    <w:p w:rsidR="00EB35E1" w:rsidRPr="00735DB2" w:rsidRDefault="00EB35E1">
      <w:pPr>
        <w:pStyle w:val="FootnoteText"/>
        <w:rPr>
          <w:lang w:val="fr-FR"/>
        </w:rPr>
      </w:pPr>
      <w:r>
        <w:rPr>
          <w:rStyle w:val="FootnoteReference"/>
        </w:rPr>
        <w:footnoteRef/>
      </w:r>
      <w:r w:rsidRPr="00735DB2">
        <w:rPr>
          <w:lang w:val="fr-FR"/>
        </w:rPr>
        <w:t xml:space="preserve"> </w:t>
      </w:r>
      <w:r>
        <w:rPr>
          <w:lang w:val="fr-FR"/>
        </w:rPr>
        <w:t>20 sont prévus en tout dans le camp pour un besoin estimé par la CRT à 38 ouvrages.</w:t>
      </w:r>
    </w:p>
  </w:footnote>
  <w:footnote w:id="36">
    <w:p w:rsidR="00EB35E1" w:rsidRPr="00420152" w:rsidRDefault="00EB35E1">
      <w:pPr>
        <w:pStyle w:val="FootnoteText"/>
        <w:rPr>
          <w:lang w:val="fr-FR"/>
        </w:rPr>
      </w:pPr>
      <w:r>
        <w:rPr>
          <w:rStyle w:val="FootnoteReference"/>
        </w:rPr>
        <w:footnoteRef/>
      </w:r>
      <w:r w:rsidRPr="00420152">
        <w:rPr>
          <w:lang w:val="fr-FR"/>
        </w:rPr>
        <w:t xml:space="preserve"> </w:t>
      </w:r>
      <w:r>
        <w:rPr>
          <w:lang w:val="fr-FR"/>
        </w:rPr>
        <w:t>Pour le cas d’Intermón, l’absence d’espace expliquait la proximité des fosses à ordure des habitations.</w:t>
      </w:r>
    </w:p>
  </w:footnote>
  <w:footnote w:id="37">
    <w:p w:rsidR="00EB35E1" w:rsidRPr="003B0AE4" w:rsidRDefault="00EB35E1">
      <w:pPr>
        <w:pStyle w:val="FootnoteText"/>
        <w:rPr>
          <w:lang w:val="fr-FR"/>
        </w:rPr>
      </w:pPr>
      <w:r>
        <w:rPr>
          <w:rStyle w:val="FootnoteReference"/>
        </w:rPr>
        <w:footnoteRef/>
      </w:r>
      <w:r w:rsidRPr="003B0AE4">
        <w:rPr>
          <w:lang w:val="fr-FR"/>
        </w:rPr>
        <w:t xml:space="preserve"> </w:t>
      </w:r>
      <w:r>
        <w:rPr>
          <w:lang w:val="fr-FR"/>
        </w:rPr>
        <w:t>. A titre de comparaison, Intermón a formé 32 personnes pour couvrir 7 000 réfugiés, soit trois fois plus de promoteurs que CARE.</w:t>
      </w:r>
    </w:p>
  </w:footnote>
  <w:footnote w:id="38">
    <w:p w:rsidR="00EB35E1" w:rsidRPr="00BE72A2" w:rsidRDefault="00EB35E1">
      <w:pPr>
        <w:pStyle w:val="FootnoteText"/>
        <w:rPr>
          <w:lang w:val="fr-FR"/>
        </w:rPr>
      </w:pPr>
      <w:r>
        <w:rPr>
          <w:rStyle w:val="FootnoteReference"/>
        </w:rPr>
        <w:footnoteRef/>
      </w:r>
      <w:r w:rsidRPr="00BE72A2">
        <w:rPr>
          <w:lang w:val="fr-FR"/>
        </w:rPr>
        <w:t xml:space="preserve"> </w:t>
      </w:r>
      <w:r>
        <w:rPr>
          <w:lang w:val="fr-FR"/>
        </w:rPr>
        <w:t>Ils l’ont été par l’Assistant Technique Pays qui accompagnait l’AT Sectoriel lors de sa mission in situ.</w:t>
      </w:r>
    </w:p>
  </w:footnote>
  <w:footnote w:id="39">
    <w:p w:rsidR="00EB35E1" w:rsidRPr="00BE72A2" w:rsidRDefault="00EB35E1">
      <w:pPr>
        <w:pStyle w:val="FootnoteText"/>
        <w:rPr>
          <w:lang w:val="fr-FR"/>
        </w:rPr>
      </w:pPr>
      <w:r>
        <w:rPr>
          <w:rStyle w:val="FootnoteReference"/>
        </w:rPr>
        <w:footnoteRef/>
      </w:r>
      <w:r w:rsidRPr="00BE72A2">
        <w:rPr>
          <w:lang w:val="fr-FR"/>
        </w:rPr>
        <w:t xml:space="preserve"> </w:t>
      </w:r>
      <w:r>
        <w:rPr>
          <w:lang w:val="fr-FR"/>
        </w:rPr>
        <w:t>Le représentant des personnes âgées du camp a signalé en réunion qu’aucune personne âgée n’a pu bénéficier de ce type d’abri.</w:t>
      </w:r>
    </w:p>
  </w:footnote>
  <w:footnote w:id="40">
    <w:p w:rsidR="00EB35E1" w:rsidRPr="00F738FE" w:rsidRDefault="00EB35E1" w:rsidP="00F738FE">
      <w:pPr>
        <w:pStyle w:val="FootnoteText"/>
        <w:rPr>
          <w:lang w:val="fr-FR"/>
        </w:rPr>
      </w:pPr>
      <w:r>
        <w:rPr>
          <w:rStyle w:val="FootnoteReference"/>
        </w:rPr>
        <w:footnoteRef/>
      </w:r>
      <w:r w:rsidRPr="00F738FE">
        <w:rPr>
          <w:lang w:val="fr-FR"/>
        </w:rPr>
        <w:t xml:space="preserve"> Action, référencée : ECHO/-CF/EDF/2014/01002: « </w:t>
      </w:r>
      <w:r w:rsidRPr="00F738FE">
        <w:rPr>
          <w:i/>
          <w:lang w:val="fr-FR"/>
        </w:rPr>
        <w:t>Emergency Assis</w:t>
      </w:r>
      <w:r>
        <w:rPr>
          <w:i/>
          <w:lang w:val="fr-FR"/>
        </w:rPr>
        <w:t>t</w:t>
      </w:r>
      <w:r w:rsidRPr="00F738FE">
        <w:rPr>
          <w:i/>
          <w:lang w:val="fr-FR"/>
        </w:rPr>
        <w:t xml:space="preserve">ance to people </w:t>
      </w:r>
      <w:proofErr w:type="spellStart"/>
      <w:r w:rsidRPr="00F738FE">
        <w:rPr>
          <w:i/>
          <w:lang w:val="fr-FR"/>
        </w:rPr>
        <w:t>fleeing</w:t>
      </w:r>
      <w:proofErr w:type="spellEnd"/>
      <w:r w:rsidRPr="00F738FE">
        <w:rPr>
          <w:i/>
          <w:lang w:val="fr-FR"/>
        </w:rPr>
        <w:t xml:space="preserve"> </w:t>
      </w:r>
      <w:proofErr w:type="spellStart"/>
      <w:r w:rsidRPr="00F738FE">
        <w:rPr>
          <w:i/>
          <w:lang w:val="fr-FR"/>
        </w:rPr>
        <w:t>conflict</w:t>
      </w:r>
      <w:proofErr w:type="spellEnd"/>
      <w:r w:rsidRPr="00F738FE">
        <w:rPr>
          <w:i/>
          <w:lang w:val="fr-FR"/>
        </w:rPr>
        <w:t xml:space="preserve"> in Central </w:t>
      </w:r>
      <w:proofErr w:type="spellStart"/>
      <w:r w:rsidRPr="00F738FE">
        <w:rPr>
          <w:i/>
          <w:lang w:val="fr-FR"/>
        </w:rPr>
        <w:t>African</w:t>
      </w:r>
      <w:proofErr w:type="spellEnd"/>
      <w:r w:rsidRPr="00F738FE">
        <w:rPr>
          <w:i/>
          <w:lang w:val="fr-FR"/>
        </w:rPr>
        <w:t xml:space="preserve"> </w:t>
      </w:r>
      <w:proofErr w:type="spellStart"/>
      <w:r w:rsidRPr="00F738FE">
        <w:rPr>
          <w:i/>
          <w:lang w:val="fr-FR"/>
        </w:rPr>
        <w:t>Republic</w:t>
      </w:r>
      <w:proofErr w:type="spellEnd"/>
      <w:r w:rsidRPr="00F738FE">
        <w:rPr>
          <w:lang w:val="fr-FR"/>
        </w:rPr>
        <w:t xml:space="preserve"> “ durée </w:t>
      </w:r>
      <w:r>
        <w:rPr>
          <w:lang w:val="fr-FR"/>
        </w:rPr>
        <w:t>8</w:t>
      </w:r>
      <w:r w:rsidRPr="00F738FE">
        <w:rPr>
          <w:lang w:val="fr-FR"/>
        </w:rPr>
        <w:t xml:space="preserve"> mois, début : </w:t>
      </w:r>
      <w:r>
        <w:rPr>
          <w:lang w:val="fr-FR"/>
        </w:rPr>
        <w:t>mai</w:t>
      </w:r>
      <w:r w:rsidRPr="00F738FE">
        <w:rPr>
          <w:lang w:val="fr-FR"/>
        </w:rPr>
        <w:t xml:space="preserve"> 2014, contribution ECHO : 1,5 M€ (coût total de l’action: </w:t>
      </w:r>
      <w:r>
        <w:rPr>
          <w:lang w:val="fr-FR"/>
        </w:rPr>
        <w:t>5 728 208</w:t>
      </w:r>
      <w:r w:rsidRPr="00F738FE">
        <w:rPr>
          <w:lang w:val="fr-FR"/>
        </w:rPr>
        <w:t xml:space="preserve"> €).</w:t>
      </w:r>
    </w:p>
  </w:footnote>
  <w:footnote w:id="41">
    <w:p w:rsidR="00EB35E1" w:rsidRPr="00A772B1" w:rsidRDefault="00EB35E1">
      <w:pPr>
        <w:pStyle w:val="FootnoteText"/>
        <w:rPr>
          <w:lang w:val="fr-FR"/>
        </w:rPr>
      </w:pPr>
      <w:r>
        <w:rPr>
          <w:rStyle w:val="FootnoteReference"/>
        </w:rPr>
        <w:footnoteRef/>
      </w:r>
      <w:r w:rsidRPr="00A772B1">
        <w:rPr>
          <w:lang w:val="fr-FR"/>
        </w:rPr>
        <w:t xml:space="preserve"> </w:t>
      </w:r>
      <w:r>
        <w:rPr>
          <w:lang w:val="fr-FR"/>
        </w:rPr>
        <w:t>Un Koro est une unité de volume correspondant à sensiblement 2,5Kg pour le sucre et le riz.</w:t>
      </w:r>
    </w:p>
  </w:footnote>
  <w:footnote w:id="42">
    <w:p w:rsidR="00EB35E1" w:rsidRPr="0092048E" w:rsidRDefault="00EB35E1">
      <w:pPr>
        <w:pStyle w:val="FootnoteText"/>
        <w:rPr>
          <w:lang w:val="fr-FR"/>
        </w:rPr>
      </w:pPr>
      <w:r>
        <w:rPr>
          <w:rStyle w:val="FootnoteReference"/>
        </w:rPr>
        <w:footnoteRef/>
      </w:r>
      <w:r w:rsidRPr="0092048E">
        <w:rPr>
          <w:lang w:val="fr-FR"/>
        </w:rPr>
        <w:t xml:space="preserve"> </w:t>
      </w:r>
      <w:r>
        <w:rPr>
          <w:lang w:val="fr-FR"/>
        </w:rPr>
        <w:t>Calculé sur la base du panier ménager quotidien du PAM pour la farine ou le riz (400g/j/p), l’huile (25g/j/p) et le sucre (15g/</w:t>
      </w:r>
      <w:proofErr w:type="spellStart"/>
      <w:r>
        <w:rPr>
          <w:lang w:val="fr-FR"/>
        </w:rPr>
        <w:t>jp</w:t>
      </w:r>
      <w:proofErr w:type="spellEnd"/>
      <w:r>
        <w:rPr>
          <w:lang w:val="fr-FR"/>
        </w:rPr>
        <w:t xml:space="preserve">) </w:t>
      </w:r>
    </w:p>
  </w:footnote>
  <w:footnote w:id="43">
    <w:p w:rsidR="00EB35E1" w:rsidRPr="00657A66" w:rsidRDefault="00EB35E1" w:rsidP="00852601">
      <w:pPr>
        <w:pStyle w:val="FootnoteText"/>
        <w:rPr>
          <w:lang w:val="fr-FR"/>
        </w:rPr>
      </w:pPr>
      <w:r>
        <w:rPr>
          <w:rStyle w:val="FootnoteReference"/>
        </w:rPr>
        <w:footnoteRef/>
      </w:r>
      <w:r w:rsidRPr="00657A66">
        <w:rPr>
          <w:lang w:val="fr-FR"/>
        </w:rPr>
        <w:t xml:space="preserve"> </w:t>
      </w:r>
      <w:r>
        <w:rPr>
          <w:lang w:val="fr-FR"/>
        </w:rPr>
        <w:t xml:space="preserve">Etendue sur trois mois et sur l’ensemble des réfugiés (13 402 des trois secteurs de Sido et 14 179 de </w:t>
      </w:r>
      <w:proofErr w:type="spellStart"/>
      <w:r>
        <w:rPr>
          <w:lang w:val="fr-FR"/>
        </w:rPr>
        <w:t>Doyamba</w:t>
      </w:r>
      <w:proofErr w:type="spellEnd"/>
      <w:r>
        <w:rPr>
          <w:lang w:val="fr-FR"/>
        </w:rPr>
        <w:t xml:space="preserve">), ce manque à gagner (ou la plus-value faite par les fournisseurs du PAM) s’élèverait entre 63 028 et 79 427 €. </w:t>
      </w:r>
    </w:p>
  </w:footnote>
  <w:footnote w:id="44">
    <w:p w:rsidR="00EB35E1" w:rsidRPr="006708BA" w:rsidRDefault="00EB35E1">
      <w:pPr>
        <w:pStyle w:val="FootnoteText"/>
        <w:rPr>
          <w:lang w:val="fr-FR"/>
        </w:rPr>
      </w:pPr>
      <w:r>
        <w:rPr>
          <w:rStyle w:val="FootnoteReference"/>
        </w:rPr>
        <w:footnoteRef/>
      </w:r>
      <w:r w:rsidRPr="006708BA">
        <w:rPr>
          <w:lang w:val="fr-FR"/>
        </w:rPr>
        <w:t xml:space="preserve"> </w:t>
      </w:r>
      <w:r>
        <w:rPr>
          <w:lang w:val="fr-FR"/>
        </w:rPr>
        <w:t>Certains réfugiés auraient reçu une ration double en décembre afin de couvrir le mois de janvier.</w:t>
      </w:r>
    </w:p>
  </w:footnote>
  <w:footnote w:id="45">
    <w:p w:rsidR="00EB35E1" w:rsidRPr="00FB622D" w:rsidRDefault="00EB35E1">
      <w:pPr>
        <w:pStyle w:val="FootnoteText"/>
        <w:rPr>
          <w:lang w:val="fr-FR"/>
        </w:rPr>
      </w:pPr>
      <w:r>
        <w:rPr>
          <w:rStyle w:val="FootnoteReference"/>
        </w:rPr>
        <w:footnoteRef/>
      </w:r>
      <w:r w:rsidRPr="00FB622D">
        <w:rPr>
          <w:lang w:val="fr-FR"/>
        </w:rPr>
        <w:t xml:space="preserve"> </w:t>
      </w:r>
      <w:r>
        <w:rPr>
          <w:lang w:val="fr-FR"/>
        </w:rPr>
        <w:t>Le cadre juridique pour l’accord d’échange d’information a déjà été initié par ACF en 2010-2011 et repris depuis par l’UNICEF (Bureau Régional de l’Afrique de l’Ouest, et normalement, également au niveau tchadien – ce dernier point à confirmer toutefois)</w:t>
      </w:r>
      <w:proofErr w:type="gramStart"/>
      <w:r>
        <w:rPr>
          <w:lang w:val="fr-FR"/>
        </w:rPr>
        <w:t>..</w:t>
      </w:r>
      <w:proofErr w:type="gramEnd"/>
    </w:p>
  </w:footnote>
  <w:footnote w:id="46">
    <w:p w:rsidR="00EB35E1" w:rsidRPr="0034024F" w:rsidRDefault="00EB35E1">
      <w:pPr>
        <w:pStyle w:val="FootnoteText"/>
        <w:rPr>
          <w:lang w:val="fr-FR"/>
        </w:rPr>
      </w:pPr>
      <w:r>
        <w:rPr>
          <w:rStyle w:val="FootnoteReference"/>
        </w:rPr>
        <w:footnoteRef/>
      </w:r>
      <w:r w:rsidRPr="0034024F">
        <w:rPr>
          <w:lang w:val="fr-FR"/>
        </w:rPr>
        <w:t xml:space="preserve"> </w:t>
      </w:r>
      <w:r>
        <w:rPr>
          <w:lang w:val="fr-FR"/>
        </w:rPr>
        <w:t>Le pH et la turbidité devront être intégrés à ce suivi.</w:t>
      </w:r>
    </w:p>
  </w:footnote>
  <w:footnote w:id="47">
    <w:p w:rsidR="00EB35E1" w:rsidRPr="0034024F" w:rsidRDefault="00EB35E1">
      <w:pPr>
        <w:pStyle w:val="FootnoteText"/>
        <w:rPr>
          <w:lang w:val="fr-FR"/>
        </w:rPr>
      </w:pPr>
      <w:r>
        <w:rPr>
          <w:rStyle w:val="FootnoteReference"/>
        </w:rPr>
        <w:footnoteRef/>
      </w:r>
      <w:r w:rsidRPr="0034024F">
        <w:rPr>
          <w:lang w:val="fr-FR"/>
        </w:rPr>
        <w:t xml:space="preserve"> </w:t>
      </w:r>
      <w:r>
        <w:rPr>
          <w:lang w:val="fr-FR"/>
        </w:rPr>
        <w:t>Et même dans ce cas, un tel mécanisme ne serait pas inutile.</w:t>
      </w:r>
    </w:p>
  </w:footnote>
  <w:footnote w:id="48">
    <w:p w:rsidR="00EB35E1" w:rsidRPr="00EB35E1" w:rsidRDefault="00EB35E1">
      <w:pPr>
        <w:pStyle w:val="FootnoteText"/>
        <w:rPr>
          <w:lang w:val="fr-FR"/>
        </w:rPr>
      </w:pPr>
      <w:r>
        <w:rPr>
          <w:rStyle w:val="FootnoteReference"/>
        </w:rPr>
        <w:footnoteRef/>
      </w:r>
      <w:r w:rsidRPr="00EB35E1">
        <w:rPr>
          <w:lang w:val="fr-FR"/>
        </w:rPr>
        <w:t xml:space="preserve"> </w:t>
      </w:r>
      <w:r>
        <w:rPr>
          <w:lang w:val="fr-FR"/>
        </w:rPr>
        <w:t>Suite à notre visite, Intermón a par ailleurs fait preuve de réactivité en décidant de réaffecter le reliquat d’intrant pour la construction de latrines vers les secteurs périphériques où les réfugiés vont in fine s’établir</w:t>
      </w:r>
      <w:proofErr w:type="gramStart"/>
      <w:r>
        <w:rPr>
          <w:lang w:val="fr-FR"/>
        </w:rPr>
        <w:t>..</w:t>
      </w:r>
      <w:proofErr w:type="gramEnd"/>
    </w:p>
  </w:footnote>
  <w:footnote w:id="49">
    <w:p w:rsidR="00EC0166" w:rsidRPr="00EC0166" w:rsidRDefault="00EC0166">
      <w:pPr>
        <w:pStyle w:val="FootnoteText"/>
        <w:rPr>
          <w:lang w:val="fr-FR"/>
        </w:rPr>
      </w:pPr>
      <w:r>
        <w:rPr>
          <w:rStyle w:val="FootnoteReference"/>
        </w:rPr>
        <w:footnoteRef/>
      </w:r>
      <w:r w:rsidRPr="00EC0166">
        <w:rPr>
          <w:lang w:val="fr-FR"/>
        </w:rPr>
        <w:t xml:space="preserve"> </w:t>
      </w:r>
      <w:r>
        <w:rPr>
          <w:lang w:val="fr-FR"/>
        </w:rPr>
        <w:t xml:space="preserve">Via les </w:t>
      </w:r>
      <w:proofErr w:type="spellStart"/>
      <w:r>
        <w:rPr>
          <w:lang w:val="fr-FR"/>
        </w:rPr>
        <w:t>ONGs</w:t>
      </w:r>
      <w:proofErr w:type="spellEnd"/>
      <w:r>
        <w:rPr>
          <w:lang w:val="fr-FR"/>
        </w:rPr>
        <w:t xml:space="preserve"> </w:t>
      </w:r>
      <w:proofErr w:type="spellStart"/>
      <w:r>
        <w:rPr>
          <w:lang w:val="fr-FR"/>
        </w:rPr>
        <w:t>intevenant</w:t>
      </w:r>
      <w:proofErr w:type="spellEnd"/>
      <w:r>
        <w:rPr>
          <w:lang w:val="fr-FR"/>
        </w:rPr>
        <w:t xml:space="preserve"> dans les camps par exemple.</w:t>
      </w:r>
    </w:p>
  </w:footnote>
  <w:footnote w:id="50">
    <w:p w:rsidR="00EB35E1" w:rsidRPr="00B66534" w:rsidRDefault="00EB35E1">
      <w:pPr>
        <w:pStyle w:val="FootnoteText"/>
        <w:rPr>
          <w:lang w:val="fr-FR"/>
        </w:rPr>
      </w:pPr>
      <w:r>
        <w:rPr>
          <w:rStyle w:val="FootnoteReference"/>
        </w:rPr>
        <w:footnoteRef/>
      </w:r>
      <w:r w:rsidRPr="00B66534">
        <w:rPr>
          <w:lang w:val="fr-FR"/>
        </w:rPr>
        <w:t xml:space="preserve"> </w:t>
      </w:r>
      <w:r>
        <w:rPr>
          <w:lang w:val="fr-FR"/>
        </w:rPr>
        <w:t xml:space="preserve">C’est souvent la norme pour les </w:t>
      </w:r>
      <w:proofErr w:type="spellStart"/>
      <w:r>
        <w:rPr>
          <w:lang w:val="fr-FR"/>
        </w:rPr>
        <w:t>ONGs</w:t>
      </w:r>
      <w:proofErr w:type="spellEnd"/>
      <w:r>
        <w:rPr>
          <w:lang w:val="fr-FR"/>
        </w:rPr>
        <w:t xml:space="preserve"> </w:t>
      </w:r>
      <w:proofErr w:type="spellStart"/>
      <w:r>
        <w:rPr>
          <w:lang w:val="fr-FR"/>
        </w:rPr>
        <w:t>anglo</w:t>
      </w:r>
      <w:proofErr w:type="spellEnd"/>
      <w:r>
        <w:rPr>
          <w:lang w:val="fr-FR"/>
        </w:rPr>
        <w:t xml:space="preserve"> saxonnes.</w:t>
      </w:r>
    </w:p>
  </w:footnote>
  <w:footnote w:id="51">
    <w:p w:rsidR="00EB35E1" w:rsidRPr="001B7E12" w:rsidRDefault="00EB35E1">
      <w:pPr>
        <w:pStyle w:val="FootnoteText"/>
        <w:rPr>
          <w:lang w:val="fr-FR"/>
        </w:rPr>
      </w:pPr>
      <w:r>
        <w:rPr>
          <w:rStyle w:val="FootnoteReference"/>
        </w:rPr>
        <w:footnoteRef/>
      </w:r>
      <w:r>
        <w:t xml:space="preserve"> </w:t>
      </w:r>
      <w:r>
        <w:rPr>
          <w:lang w:val="fr-FR"/>
        </w:rPr>
        <w:t>CLTS en anglais (</w:t>
      </w:r>
      <w:proofErr w:type="spellStart"/>
      <w:r>
        <w:rPr>
          <w:lang w:val="fr-FR"/>
        </w:rPr>
        <w:t>Community</w:t>
      </w:r>
      <w:proofErr w:type="spellEnd"/>
      <w:r>
        <w:rPr>
          <w:lang w:val="fr-FR"/>
        </w:rPr>
        <w:t xml:space="preserve"> </w:t>
      </w:r>
      <w:proofErr w:type="spellStart"/>
      <w:r>
        <w:rPr>
          <w:lang w:val="fr-FR"/>
        </w:rPr>
        <w:t>Led</w:t>
      </w:r>
      <w:proofErr w:type="spellEnd"/>
      <w:r>
        <w:rPr>
          <w:lang w:val="fr-FR"/>
        </w:rPr>
        <w:t xml:space="preserve"> Total </w:t>
      </w:r>
      <w:proofErr w:type="spellStart"/>
      <w:r>
        <w:rPr>
          <w:lang w:val="fr-FR"/>
        </w:rPr>
        <w:t>Sanitation</w:t>
      </w:r>
      <w:proofErr w:type="spellEnd"/>
      <w:r>
        <w:rPr>
          <w:lang w:val="fr-FR"/>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3E93"/>
    <w:multiLevelType w:val="hybridMultilevel"/>
    <w:tmpl w:val="8AA8D3D4"/>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AE4F5D"/>
    <w:multiLevelType w:val="hybridMultilevel"/>
    <w:tmpl w:val="A93609EE"/>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A10323A"/>
    <w:multiLevelType w:val="hybridMultilevel"/>
    <w:tmpl w:val="0E74C1B2"/>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D4B2EBF"/>
    <w:multiLevelType w:val="hybridMultilevel"/>
    <w:tmpl w:val="FFBC7006"/>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F364859"/>
    <w:multiLevelType w:val="hybridMultilevel"/>
    <w:tmpl w:val="5E9C1BE8"/>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FA73A61"/>
    <w:multiLevelType w:val="hybridMultilevel"/>
    <w:tmpl w:val="B644E568"/>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0A70AD9"/>
    <w:multiLevelType w:val="hybridMultilevel"/>
    <w:tmpl w:val="C5BA00E6"/>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32B7B40"/>
    <w:multiLevelType w:val="multilevel"/>
    <w:tmpl w:val="6AB06E9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2566"/>
        </w:tabs>
        <w:ind w:left="2566" w:hanging="864"/>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nsid w:val="175424CE"/>
    <w:multiLevelType w:val="hybridMultilevel"/>
    <w:tmpl w:val="397231F4"/>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BED175D"/>
    <w:multiLevelType w:val="hybridMultilevel"/>
    <w:tmpl w:val="F2845E40"/>
    <w:lvl w:ilvl="0" w:tplc="508A4F0A">
      <w:start w:val="1"/>
      <w:numFmt w:val="bullet"/>
      <w:pStyle w:val="Heading5"/>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35F2267"/>
    <w:multiLevelType w:val="hybridMultilevel"/>
    <w:tmpl w:val="17742472"/>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3AC2D7A"/>
    <w:multiLevelType w:val="hybridMultilevel"/>
    <w:tmpl w:val="A9F6E74C"/>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46E5158"/>
    <w:multiLevelType w:val="multilevel"/>
    <w:tmpl w:val="887A3840"/>
    <w:lvl w:ilvl="0">
      <w:start w:val="1"/>
      <w:numFmt w:val="bullet"/>
      <w:lvlText w:val="Ä"/>
      <w:lvlJc w:val="left"/>
      <w:pPr>
        <w:tabs>
          <w:tab w:val="num" w:pos="432"/>
        </w:tabs>
        <w:ind w:left="432" w:hanging="432"/>
      </w:pPr>
      <w:rPr>
        <w:rFonts w:ascii="Wingdings" w:hAnsi="Wingding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Ä"/>
      <w:lvlJc w:val="left"/>
      <w:pPr>
        <w:tabs>
          <w:tab w:val="num" w:pos="864"/>
        </w:tabs>
        <w:ind w:left="864" w:hanging="864"/>
      </w:pPr>
      <w:rPr>
        <w:rFonts w:ascii="Wingdings" w:hAnsi="Wingding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2D997F1C"/>
    <w:multiLevelType w:val="hybridMultilevel"/>
    <w:tmpl w:val="677C635C"/>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E802FCB"/>
    <w:multiLevelType w:val="hybridMultilevel"/>
    <w:tmpl w:val="504CDD7C"/>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2B92C45"/>
    <w:multiLevelType w:val="hybridMultilevel"/>
    <w:tmpl w:val="B2D4DF22"/>
    <w:lvl w:ilvl="0" w:tplc="7AA8EE8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40E298E"/>
    <w:multiLevelType w:val="hybridMultilevel"/>
    <w:tmpl w:val="DC14AB36"/>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4AA126D"/>
    <w:multiLevelType w:val="hybridMultilevel"/>
    <w:tmpl w:val="286AEE22"/>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75C78FE"/>
    <w:multiLevelType w:val="hybridMultilevel"/>
    <w:tmpl w:val="F510F448"/>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BB602A9"/>
    <w:multiLevelType w:val="multilevel"/>
    <w:tmpl w:val="887A3840"/>
    <w:lvl w:ilvl="0">
      <w:start w:val="1"/>
      <w:numFmt w:val="bullet"/>
      <w:lvlText w:val="Ä"/>
      <w:lvlJc w:val="left"/>
      <w:pPr>
        <w:tabs>
          <w:tab w:val="num" w:pos="432"/>
        </w:tabs>
        <w:ind w:left="432" w:hanging="432"/>
      </w:pPr>
      <w:rPr>
        <w:rFonts w:ascii="Wingdings" w:hAnsi="Wingding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Ä"/>
      <w:lvlJc w:val="left"/>
      <w:pPr>
        <w:tabs>
          <w:tab w:val="num" w:pos="864"/>
        </w:tabs>
        <w:ind w:left="864" w:hanging="864"/>
      </w:pPr>
      <w:rPr>
        <w:rFonts w:ascii="Wingdings" w:hAnsi="Wingding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EC30C21"/>
    <w:multiLevelType w:val="hybridMultilevel"/>
    <w:tmpl w:val="B802BF7E"/>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0AE172E"/>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6E3460E"/>
    <w:multiLevelType w:val="hybridMultilevel"/>
    <w:tmpl w:val="97BEE490"/>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8412E47"/>
    <w:multiLevelType w:val="hybridMultilevel"/>
    <w:tmpl w:val="22322C84"/>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C4C389C"/>
    <w:multiLevelType w:val="hybridMultilevel"/>
    <w:tmpl w:val="E9026F50"/>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EAA1918"/>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4EF712A7"/>
    <w:multiLevelType w:val="hybridMultilevel"/>
    <w:tmpl w:val="725A6562"/>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1597F78"/>
    <w:multiLevelType w:val="hybridMultilevel"/>
    <w:tmpl w:val="A8A09A18"/>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466144C"/>
    <w:multiLevelType w:val="hybridMultilevel"/>
    <w:tmpl w:val="AE685876"/>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94E5598"/>
    <w:multiLevelType w:val="hybridMultilevel"/>
    <w:tmpl w:val="0270E27A"/>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C114E90"/>
    <w:multiLevelType w:val="multilevel"/>
    <w:tmpl w:val="301629B6"/>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5C8E75B2"/>
    <w:multiLevelType w:val="hybridMultilevel"/>
    <w:tmpl w:val="B612862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0607BE8"/>
    <w:multiLevelType w:val="hybridMultilevel"/>
    <w:tmpl w:val="0EA2BD82"/>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31A2977"/>
    <w:multiLevelType w:val="multilevel"/>
    <w:tmpl w:val="44E691F6"/>
    <w:lvl w:ilvl="0">
      <w:start w:val="1"/>
      <w:numFmt w:val="decimal"/>
      <w:lvlText w:val="%1"/>
      <w:lvlJc w:val="left"/>
      <w:pPr>
        <w:tabs>
          <w:tab w:val="num" w:pos="1112"/>
        </w:tabs>
        <w:ind w:left="1112" w:hanging="432"/>
      </w:pPr>
      <w:rPr>
        <w:rFonts w:hint="default"/>
      </w:rPr>
    </w:lvl>
    <w:lvl w:ilvl="1">
      <w:start w:val="1"/>
      <w:numFmt w:val="decimal"/>
      <w:pStyle w:val="StyleHeading2Bold"/>
      <w:lvlText w:val="%1.%2"/>
      <w:lvlJc w:val="left"/>
      <w:pPr>
        <w:tabs>
          <w:tab w:val="num" w:pos="1256"/>
        </w:tabs>
        <w:ind w:left="1256" w:hanging="576"/>
      </w:pPr>
      <w:rPr>
        <w:rFonts w:hint="default"/>
      </w:rPr>
    </w:lvl>
    <w:lvl w:ilvl="2">
      <w:start w:val="1"/>
      <w:numFmt w:val="decimal"/>
      <w:lvlText w:val="%1.%2.%3"/>
      <w:lvlJc w:val="left"/>
      <w:pPr>
        <w:tabs>
          <w:tab w:val="num" w:pos="1400"/>
        </w:tabs>
        <w:ind w:left="1400" w:hanging="720"/>
      </w:pPr>
      <w:rPr>
        <w:rFonts w:hint="default"/>
      </w:rPr>
    </w:lvl>
    <w:lvl w:ilvl="3">
      <w:start w:val="1"/>
      <w:numFmt w:val="decimal"/>
      <w:lvlText w:val="%1.%2.%3.%4"/>
      <w:lvlJc w:val="left"/>
      <w:pPr>
        <w:tabs>
          <w:tab w:val="num" w:pos="1544"/>
        </w:tabs>
        <w:ind w:left="1544" w:hanging="864"/>
      </w:pPr>
      <w:rPr>
        <w:rFonts w:hint="default"/>
      </w:rPr>
    </w:lvl>
    <w:lvl w:ilvl="4">
      <w:start w:val="1"/>
      <w:numFmt w:val="decimal"/>
      <w:lvlText w:val="%1.%2.%3.%4.%5"/>
      <w:lvlJc w:val="left"/>
      <w:pPr>
        <w:tabs>
          <w:tab w:val="num" w:pos="1688"/>
        </w:tabs>
        <w:ind w:left="1688" w:hanging="1008"/>
      </w:pPr>
      <w:rPr>
        <w:rFonts w:hint="default"/>
      </w:rPr>
    </w:lvl>
    <w:lvl w:ilvl="5">
      <w:start w:val="1"/>
      <w:numFmt w:val="decimal"/>
      <w:lvlText w:val="%1.%2.%3.%4.%5.%6"/>
      <w:lvlJc w:val="left"/>
      <w:pPr>
        <w:tabs>
          <w:tab w:val="num" w:pos="1832"/>
        </w:tabs>
        <w:ind w:left="1832" w:hanging="1152"/>
      </w:pPr>
      <w:rPr>
        <w:rFonts w:hint="default"/>
      </w:rPr>
    </w:lvl>
    <w:lvl w:ilvl="6">
      <w:start w:val="1"/>
      <w:numFmt w:val="decimal"/>
      <w:lvlText w:val="%1.%2.%3.%4.%5.%6.%7"/>
      <w:lvlJc w:val="left"/>
      <w:pPr>
        <w:tabs>
          <w:tab w:val="num" w:pos="1976"/>
        </w:tabs>
        <w:ind w:left="1976" w:hanging="1296"/>
      </w:pPr>
      <w:rPr>
        <w:rFonts w:hint="default"/>
      </w:rPr>
    </w:lvl>
    <w:lvl w:ilvl="7">
      <w:start w:val="1"/>
      <w:numFmt w:val="decimal"/>
      <w:lvlText w:val="%1.%2.%3.%4.%5.%6.%7.%8"/>
      <w:lvlJc w:val="left"/>
      <w:pPr>
        <w:tabs>
          <w:tab w:val="num" w:pos="2120"/>
        </w:tabs>
        <w:ind w:left="2120" w:hanging="1440"/>
      </w:pPr>
      <w:rPr>
        <w:rFonts w:hint="default"/>
      </w:rPr>
    </w:lvl>
    <w:lvl w:ilvl="8">
      <w:start w:val="1"/>
      <w:numFmt w:val="decimal"/>
      <w:lvlText w:val="%1.%2.%3.%4.%5.%6.%7.%8.%9"/>
      <w:lvlJc w:val="left"/>
      <w:pPr>
        <w:tabs>
          <w:tab w:val="num" w:pos="2264"/>
        </w:tabs>
        <w:ind w:left="2264" w:hanging="1584"/>
      </w:pPr>
      <w:rPr>
        <w:rFonts w:hint="default"/>
      </w:rPr>
    </w:lvl>
  </w:abstractNum>
  <w:abstractNum w:abstractNumId="34">
    <w:nsid w:val="6DF5171E"/>
    <w:multiLevelType w:val="hybridMultilevel"/>
    <w:tmpl w:val="0E120430"/>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26C5C6C"/>
    <w:multiLevelType w:val="multilevel"/>
    <w:tmpl w:val="887A3840"/>
    <w:lvl w:ilvl="0">
      <w:start w:val="1"/>
      <w:numFmt w:val="bullet"/>
      <w:lvlText w:val="Ä"/>
      <w:lvlJc w:val="left"/>
      <w:pPr>
        <w:tabs>
          <w:tab w:val="num" w:pos="432"/>
        </w:tabs>
        <w:ind w:left="432" w:hanging="432"/>
      </w:pPr>
      <w:rPr>
        <w:rFonts w:ascii="Wingdings" w:hAnsi="Wingding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Ä"/>
      <w:lvlJc w:val="left"/>
      <w:pPr>
        <w:tabs>
          <w:tab w:val="num" w:pos="864"/>
        </w:tabs>
        <w:ind w:left="864" w:hanging="864"/>
      </w:pPr>
      <w:rPr>
        <w:rFonts w:ascii="Wingdings" w:hAnsi="Wingding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73030C74"/>
    <w:multiLevelType w:val="hybridMultilevel"/>
    <w:tmpl w:val="F7B0DDD0"/>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4EB2AF5"/>
    <w:multiLevelType w:val="hybridMultilevel"/>
    <w:tmpl w:val="875072C6"/>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8BC2245"/>
    <w:multiLevelType w:val="hybridMultilevel"/>
    <w:tmpl w:val="A66AB91A"/>
    <w:lvl w:ilvl="0" w:tplc="47F01254">
      <w:start w:val="1"/>
      <w:numFmt w:val="lowerLetter"/>
      <w:lvlText w:val="%1."/>
      <w:lvlJc w:val="left"/>
      <w:pPr>
        <w:ind w:left="774" w:hanging="360"/>
      </w:pPr>
    </w:lvl>
    <w:lvl w:ilvl="1" w:tplc="040C0019" w:tentative="1">
      <w:start w:val="1"/>
      <w:numFmt w:val="lowerLetter"/>
      <w:lvlText w:val="%2."/>
      <w:lvlJc w:val="left"/>
      <w:pPr>
        <w:ind w:left="1494" w:hanging="360"/>
      </w:pPr>
    </w:lvl>
    <w:lvl w:ilvl="2" w:tplc="040C001B" w:tentative="1">
      <w:start w:val="1"/>
      <w:numFmt w:val="lowerRoman"/>
      <w:lvlText w:val="%3."/>
      <w:lvlJc w:val="right"/>
      <w:pPr>
        <w:ind w:left="2214" w:hanging="180"/>
      </w:pPr>
    </w:lvl>
    <w:lvl w:ilvl="3" w:tplc="040C000F" w:tentative="1">
      <w:start w:val="1"/>
      <w:numFmt w:val="decimal"/>
      <w:lvlText w:val="%4."/>
      <w:lvlJc w:val="left"/>
      <w:pPr>
        <w:ind w:left="2934" w:hanging="360"/>
      </w:pPr>
    </w:lvl>
    <w:lvl w:ilvl="4" w:tplc="040C0019" w:tentative="1">
      <w:start w:val="1"/>
      <w:numFmt w:val="lowerLetter"/>
      <w:lvlText w:val="%5."/>
      <w:lvlJc w:val="left"/>
      <w:pPr>
        <w:ind w:left="3654" w:hanging="360"/>
      </w:pPr>
    </w:lvl>
    <w:lvl w:ilvl="5" w:tplc="040C001B" w:tentative="1">
      <w:start w:val="1"/>
      <w:numFmt w:val="lowerRoman"/>
      <w:lvlText w:val="%6."/>
      <w:lvlJc w:val="right"/>
      <w:pPr>
        <w:ind w:left="4374" w:hanging="180"/>
      </w:pPr>
    </w:lvl>
    <w:lvl w:ilvl="6" w:tplc="040C000F" w:tentative="1">
      <w:start w:val="1"/>
      <w:numFmt w:val="decimal"/>
      <w:lvlText w:val="%7."/>
      <w:lvlJc w:val="left"/>
      <w:pPr>
        <w:ind w:left="5094" w:hanging="360"/>
      </w:pPr>
    </w:lvl>
    <w:lvl w:ilvl="7" w:tplc="040C0019" w:tentative="1">
      <w:start w:val="1"/>
      <w:numFmt w:val="lowerLetter"/>
      <w:lvlText w:val="%8."/>
      <w:lvlJc w:val="left"/>
      <w:pPr>
        <w:ind w:left="5814" w:hanging="360"/>
      </w:pPr>
    </w:lvl>
    <w:lvl w:ilvl="8" w:tplc="040C001B" w:tentative="1">
      <w:start w:val="1"/>
      <w:numFmt w:val="lowerRoman"/>
      <w:lvlText w:val="%9."/>
      <w:lvlJc w:val="right"/>
      <w:pPr>
        <w:ind w:left="6534" w:hanging="180"/>
      </w:pPr>
    </w:lvl>
  </w:abstractNum>
  <w:abstractNum w:abstractNumId="39">
    <w:nsid w:val="7BBF32FD"/>
    <w:multiLevelType w:val="hybridMultilevel"/>
    <w:tmpl w:val="7FD8E462"/>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C243BA0"/>
    <w:multiLevelType w:val="hybridMultilevel"/>
    <w:tmpl w:val="67244B70"/>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D8778A2"/>
    <w:multiLevelType w:val="hybridMultilevel"/>
    <w:tmpl w:val="6F0EDFE2"/>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3"/>
  </w:num>
  <w:num w:numId="2">
    <w:abstractNumId w:val="7"/>
  </w:num>
  <w:num w:numId="3">
    <w:abstractNumId w:val="9"/>
  </w:num>
  <w:num w:numId="4">
    <w:abstractNumId w:val="19"/>
  </w:num>
  <w:num w:numId="5">
    <w:abstractNumId w:val="35"/>
  </w:num>
  <w:num w:numId="6">
    <w:abstractNumId w:val="40"/>
  </w:num>
  <w:num w:numId="7">
    <w:abstractNumId w:val="32"/>
  </w:num>
  <w:num w:numId="8">
    <w:abstractNumId w:val="1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
  </w:num>
  <w:num w:numId="12">
    <w:abstractNumId w:val="26"/>
  </w:num>
  <w:num w:numId="13">
    <w:abstractNumId w:val="2"/>
  </w:num>
  <w:num w:numId="14">
    <w:abstractNumId w:val="27"/>
  </w:num>
  <w:num w:numId="15">
    <w:abstractNumId w:val="14"/>
  </w:num>
  <w:num w:numId="16">
    <w:abstractNumId w:val="36"/>
  </w:num>
  <w:num w:numId="17">
    <w:abstractNumId w:val="0"/>
  </w:num>
  <w:num w:numId="18">
    <w:abstractNumId w:val="22"/>
  </w:num>
  <w:num w:numId="19">
    <w:abstractNumId w:val="3"/>
  </w:num>
  <w:num w:numId="20">
    <w:abstractNumId w:val="23"/>
  </w:num>
  <w:num w:numId="21">
    <w:abstractNumId w:val="10"/>
  </w:num>
  <w:num w:numId="22">
    <w:abstractNumId w:val="28"/>
  </w:num>
  <w:num w:numId="23">
    <w:abstractNumId w:val="13"/>
  </w:num>
  <w:num w:numId="24">
    <w:abstractNumId w:val="41"/>
  </w:num>
  <w:num w:numId="25">
    <w:abstractNumId w:val="5"/>
  </w:num>
  <w:num w:numId="26">
    <w:abstractNumId w:val="18"/>
  </w:num>
  <w:num w:numId="27">
    <w:abstractNumId w:val="20"/>
  </w:num>
  <w:num w:numId="28">
    <w:abstractNumId w:val="37"/>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11"/>
  </w:num>
  <w:num w:numId="33">
    <w:abstractNumId w:val="31"/>
  </w:num>
  <w:num w:numId="34">
    <w:abstractNumId w:val="29"/>
  </w:num>
  <w:num w:numId="35">
    <w:abstractNumId w:val="16"/>
  </w:num>
  <w:num w:numId="36">
    <w:abstractNumId w:val="6"/>
  </w:num>
  <w:num w:numId="37">
    <w:abstractNumId w:val="34"/>
  </w:num>
  <w:num w:numId="38">
    <w:abstractNumId w:val="8"/>
  </w:num>
  <w:num w:numId="39">
    <w:abstractNumId w:val="39"/>
  </w:num>
  <w:num w:numId="40">
    <w:abstractNumId w:val="4"/>
  </w:num>
  <w:num w:numId="41">
    <w:abstractNumId w:val="25"/>
  </w:num>
  <w:num w:numId="42">
    <w:abstractNumId w:val="38"/>
  </w:num>
  <w:num w:numId="43">
    <w:abstractNumId w:val="21"/>
  </w:num>
  <w:num w:numId="44">
    <w:abstractNumId w:val="30"/>
  </w:num>
  <w:num w:numId="45">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lorPos" w:val="-1"/>
    <w:docVar w:name="ColorSet" w:val="-1"/>
    <w:docVar w:name="StylePos" w:val="-1"/>
    <w:docVar w:name="StyleSet" w:val="-1"/>
  </w:docVars>
  <w:rsids>
    <w:rsidRoot w:val="004E182C"/>
    <w:rsid w:val="0000220F"/>
    <w:rsid w:val="0000327A"/>
    <w:rsid w:val="000036A4"/>
    <w:rsid w:val="0000697A"/>
    <w:rsid w:val="00007DC7"/>
    <w:rsid w:val="00017BE1"/>
    <w:rsid w:val="00036F76"/>
    <w:rsid w:val="00041949"/>
    <w:rsid w:val="00041AEC"/>
    <w:rsid w:val="0004248C"/>
    <w:rsid w:val="00044473"/>
    <w:rsid w:val="00063110"/>
    <w:rsid w:val="000636DF"/>
    <w:rsid w:val="000639A6"/>
    <w:rsid w:val="0006409F"/>
    <w:rsid w:val="00064CC5"/>
    <w:rsid w:val="000672CD"/>
    <w:rsid w:val="00071BE3"/>
    <w:rsid w:val="0007379B"/>
    <w:rsid w:val="00073CBB"/>
    <w:rsid w:val="00075DD8"/>
    <w:rsid w:val="00085357"/>
    <w:rsid w:val="0008552E"/>
    <w:rsid w:val="00091517"/>
    <w:rsid w:val="000A1034"/>
    <w:rsid w:val="000B02AF"/>
    <w:rsid w:val="000B1445"/>
    <w:rsid w:val="000B1A26"/>
    <w:rsid w:val="000B2F3A"/>
    <w:rsid w:val="000C327A"/>
    <w:rsid w:val="000C771E"/>
    <w:rsid w:val="000E3B39"/>
    <w:rsid w:val="000F0708"/>
    <w:rsid w:val="000F3A59"/>
    <w:rsid w:val="000F3B73"/>
    <w:rsid w:val="00104ABE"/>
    <w:rsid w:val="00104BFE"/>
    <w:rsid w:val="001055D1"/>
    <w:rsid w:val="00106124"/>
    <w:rsid w:val="00107C15"/>
    <w:rsid w:val="0011369D"/>
    <w:rsid w:val="00114C31"/>
    <w:rsid w:val="001160D8"/>
    <w:rsid w:val="00117A4E"/>
    <w:rsid w:val="00117E8E"/>
    <w:rsid w:val="00121F0A"/>
    <w:rsid w:val="00123F26"/>
    <w:rsid w:val="001245F5"/>
    <w:rsid w:val="00127E86"/>
    <w:rsid w:val="00131853"/>
    <w:rsid w:val="0014341A"/>
    <w:rsid w:val="00146EB1"/>
    <w:rsid w:val="0015017B"/>
    <w:rsid w:val="00154DC2"/>
    <w:rsid w:val="00155CF2"/>
    <w:rsid w:val="00155DE6"/>
    <w:rsid w:val="00162BEF"/>
    <w:rsid w:val="00164D1D"/>
    <w:rsid w:val="001651A1"/>
    <w:rsid w:val="001664C0"/>
    <w:rsid w:val="001676C9"/>
    <w:rsid w:val="00167DEE"/>
    <w:rsid w:val="00171AEB"/>
    <w:rsid w:val="00175513"/>
    <w:rsid w:val="0017708C"/>
    <w:rsid w:val="001806B5"/>
    <w:rsid w:val="00183E56"/>
    <w:rsid w:val="001972A4"/>
    <w:rsid w:val="00197645"/>
    <w:rsid w:val="001A4598"/>
    <w:rsid w:val="001A65FA"/>
    <w:rsid w:val="001B7E12"/>
    <w:rsid w:val="001C1F18"/>
    <w:rsid w:val="001C27D2"/>
    <w:rsid w:val="001C3DA4"/>
    <w:rsid w:val="001C6792"/>
    <w:rsid w:val="001C6DEC"/>
    <w:rsid w:val="001D4510"/>
    <w:rsid w:val="001D473F"/>
    <w:rsid w:val="001D5859"/>
    <w:rsid w:val="001E18E4"/>
    <w:rsid w:val="001E2153"/>
    <w:rsid w:val="001E7C1E"/>
    <w:rsid w:val="001F31F5"/>
    <w:rsid w:val="001F6249"/>
    <w:rsid w:val="001F6857"/>
    <w:rsid w:val="001F70A4"/>
    <w:rsid w:val="001F7AB4"/>
    <w:rsid w:val="002061E2"/>
    <w:rsid w:val="00207E2D"/>
    <w:rsid w:val="00213CF3"/>
    <w:rsid w:val="002244E5"/>
    <w:rsid w:val="00226D00"/>
    <w:rsid w:val="00226E99"/>
    <w:rsid w:val="00243122"/>
    <w:rsid w:val="00246FDD"/>
    <w:rsid w:val="002470C9"/>
    <w:rsid w:val="00250E57"/>
    <w:rsid w:val="00252C00"/>
    <w:rsid w:val="002566B7"/>
    <w:rsid w:val="00263F55"/>
    <w:rsid w:val="00266EE9"/>
    <w:rsid w:val="0026752C"/>
    <w:rsid w:val="002826F2"/>
    <w:rsid w:val="0028507F"/>
    <w:rsid w:val="002905D6"/>
    <w:rsid w:val="0029405B"/>
    <w:rsid w:val="00294D03"/>
    <w:rsid w:val="00296EC8"/>
    <w:rsid w:val="002A19D3"/>
    <w:rsid w:val="002A5A03"/>
    <w:rsid w:val="002A6166"/>
    <w:rsid w:val="002A76D0"/>
    <w:rsid w:val="002B050D"/>
    <w:rsid w:val="002B14F8"/>
    <w:rsid w:val="002B2DBA"/>
    <w:rsid w:val="002B339A"/>
    <w:rsid w:val="002B4C24"/>
    <w:rsid w:val="002B5B2D"/>
    <w:rsid w:val="002C448A"/>
    <w:rsid w:val="002C6685"/>
    <w:rsid w:val="002D473B"/>
    <w:rsid w:val="002E0253"/>
    <w:rsid w:val="002E51B7"/>
    <w:rsid w:val="002E62EC"/>
    <w:rsid w:val="002E6B72"/>
    <w:rsid w:val="002F2737"/>
    <w:rsid w:val="002F4DCC"/>
    <w:rsid w:val="003005F6"/>
    <w:rsid w:val="00302535"/>
    <w:rsid w:val="003129BF"/>
    <w:rsid w:val="00321069"/>
    <w:rsid w:val="00322404"/>
    <w:rsid w:val="003241A0"/>
    <w:rsid w:val="003256A8"/>
    <w:rsid w:val="00325EA8"/>
    <w:rsid w:val="00327E73"/>
    <w:rsid w:val="00330ED9"/>
    <w:rsid w:val="00331589"/>
    <w:rsid w:val="003353D9"/>
    <w:rsid w:val="0033668C"/>
    <w:rsid w:val="0034024F"/>
    <w:rsid w:val="003416C6"/>
    <w:rsid w:val="00352BD7"/>
    <w:rsid w:val="00354067"/>
    <w:rsid w:val="003567E3"/>
    <w:rsid w:val="00356C69"/>
    <w:rsid w:val="00366560"/>
    <w:rsid w:val="0037323E"/>
    <w:rsid w:val="00373242"/>
    <w:rsid w:val="00380792"/>
    <w:rsid w:val="0038578D"/>
    <w:rsid w:val="0038608C"/>
    <w:rsid w:val="00393461"/>
    <w:rsid w:val="003939F5"/>
    <w:rsid w:val="00395365"/>
    <w:rsid w:val="00396C02"/>
    <w:rsid w:val="00396C1A"/>
    <w:rsid w:val="003A188D"/>
    <w:rsid w:val="003A41AB"/>
    <w:rsid w:val="003A6B17"/>
    <w:rsid w:val="003A753F"/>
    <w:rsid w:val="003B0AE4"/>
    <w:rsid w:val="003B5E00"/>
    <w:rsid w:val="003D572D"/>
    <w:rsid w:val="003D58EC"/>
    <w:rsid w:val="003D6076"/>
    <w:rsid w:val="003E1C8D"/>
    <w:rsid w:val="003E3073"/>
    <w:rsid w:val="003F0C5A"/>
    <w:rsid w:val="003F2347"/>
    <w:rsid w:val="003F2991"/>
    <w:rsid w:val="003F3F56"/>
    <w:rsid w:val="003F51A1"/>
    <w:rsid w:val="003F6E60"/>
    <w:rsid w:val="00401978"/>
    <w:rsid w:val="0041214A"/>
    <w:rsid w:val="00413061"/>
    <w:rsid w:val="00420152"/>
    <w:rsid w:val="004221A8"/>
    <w:rsid w:val="00423A91"/>
    <w:rsid w:val="00425AB6"/>
    <w:rsid w:val="00427C55"/>
    <w:rsid w:val="00431366"/>
    <w:rsid w:val="004336F9"/>
    <w:rsid w:val="00434BA6"/>
    <w:rsid w:val="00435E04"/>
    <w:rsid w:val="00446C33"/>
    <w:rsid w:val="004541C2"/>
    <w:rsid w:val="00462A8F"/>
    <w:rsid w:val="0046356C"/>
    <w:rsid w:val="00476A4C"/>
    <w:rsid w:val="004840F3"/>
    <w:rsid w:val="004942E7"/>
    <w:rsid w:val="004961B2"/>
    <w:rsid w:val="00497F25"/>
    <w:rsid w:val="004A122D"/>
    <w:rsid w:val="004A32EB"/>
    <w:rsid w:val="004A4D8B"/>
    <w:rsid w:val="004A7885"/>
    <w:rsid w:val="004B0F73"/>
    <w:rsid w:val="004B2F8E"/>
    <w:rsid w:val="004B6A81"/>
    <w:rsid w:val="004B7D19"/>
    <w:rsid w:val="004B7FD8"/>
    <w:rsid w:val="004C4A34"/>
    <w:rsid w:val="004C7D44"/>
    <w:rsid w:val="004D0F9C"/>
    <w:rsid w:val="004D3ABD"/>
    <w:rsid w:val="004E1126"/>
    <w:rsid w:val="004E178D"/>
    <w:rsid w:val="004E182C"/>
    <w:rsid w:val="004F0E12"/>
    <w:rsid w:val="004F12E4"/>
    <w:rsid w:val="004F1C42"/>
    <w:rsid w:val="004F2084"/>
    <w:rsid w:val="004F404F"/>
    <w:rsid w:val="004F524B"/>
    <w:rsid w:val="004F6E66"/>
    <w:rsid w:val="004F73C6"/>
    <w:rsid w:val="00510C25"/>
    <w:rsid w:val="00515897"/>
    <w:rsid w:val="00520133"/>
    <w:rsid w:val="00520461"/>
    <w:rsid w:val="00520E96"/>
    <w:rsid w:val="00525458"/>
    <w:rsid w:val="00531C64"/>
    <w:rsid w:val="00536EFD"/>
    <w:rsid w:val="005377A2"/>
    <w:rsid w:val="005404B0"/>
    <w:rsid w:val="0054058E"/>
    <w:rsid w:val="00542A1D"/>
    <w:rsid w:val="0054463F"/>
    <w:rsid w:val="00545562"/>
    <w:rsid w:val="005464A6"/>
    <w:rsid w:val="0054720B"/>
    <w:rsid w:val="0054749B"/>
    <w:rsid w:val="00547F2C"/>
    <w:rsid w:val="005500F4"/>
    <w:rsid w:val="00551E73"/>
    <w:rsid w:val="00554B55"/>
    <w:rsid w:val="0055650E"/>
    <w:rsid w:val="00556D84"/>
    <w:rsid w:val="0056106A"/>
    <w:rsid w:val="00562175"/>
    <w:rsid w:val="005625F7"/>
    <w:rsid w:val="00571436"/>
    <w:rsid w:val="005723F2"/>
    <w:rsid w:val="00583611"/>
    <w:rsid w:val="005877F7"/>
    <w:rsid w:val="00587C99"/>
    <w:rsid w:val="005918D5"/>
    <w:rsid w:val="00593E41"/>
    <w:rsid w:val="00593F73"/>
    <w:rsid w:val="00596733"/>
    <w:rsid w:val="00596F55"/>
    <w:rsid w:val="00597CD3"/>
    <w:rsid w:val="005A1981"/>
    <w:rsid w:val="005A421F"/>
    <w:rsid w:val="005A644F"/>
    <w:rsid w:val="005B1194"/>
    <w:rsid w:val="005B5C68"/>
    <w:rsid w:val="005B683C"/>
    <w:rsid w:val="005B7B81"/>
    <w:rsid w:val="005C34A3"/>
    <w:rsid w:val="005C41B5"/>
    <w:rsid w:val="005D0D05"/>
    <w:rsid w:val="005D46E6"/>
    <w:rsid w:val="005D750F"/>
    <w:rsid w:val="005E0CA9"/>
    <w:rsid w:val="005E41E7"/>
    <w:rsid w:val="005E6185"/>
    <w:rsid w:val="005E63F8"/>
    <w:rsid w:val="005F1C3C"/>
    <w:rsid w:val="005F1C7F"/>
    <w:rsid w:val="00604F4C"/>
    <w:rsid w:val="00614406"/>
    <w:rsid w:val="00622B88"/>
    <w:rsid w:val="0062318A"/>
    <w:rsid w:val="00623E49"/>
    <w:rsid w:val="00624988"/>
    <w:rsid w:val="00626E4E"/>
    <w:rsid w:val="00635454"/>
    <w:rsid w:val="00636FAB"/>
    <w:rsid w:val="00647981"/>
    <w:rsid w:val="006555DD"/>
    <w:rsid w:val="00655724"/>
    <w:rsid w:val="00657A66"/>
    <w:rsid w:val="00665471"/>
    <w:rsid w:val="006708BA"/>
    <w:rsid w:val="0068124A"/>
    <w:rsid w:val="006856C1"/>
    <w:rsid w:val="006934A4"/>
    <w:rsid w:val="006A09A0"/>
    <w:rsid w:val="006A316C"/>
    <w:rsid w:val="006A6677"/>
    <w:rsid w:val="006B0C93"/>
    <w:rsid w:val="006C05AF"/>
    <w:rsid w:val="006C0DAE"/>
    <w:rsid w:val="006C0F2E"/>
    <w:rsid w:val="006C3011"/>
    <w:rsid w:val="006C313B"/>
    <w:rsid w:val="006C3ADB"/>
    <w:rsid w:val="006C47B6"/>
    <w:rsid w:val="006C48CA"/>
    <w:rsid w:val="006D112A"/>
    <w:rsid w:val="006D3B32"/>
    <w:rsid w:val="006D5980"/>
    <w:rsid w:val="006D6C13"/>
    <w:rsid w:val="006E1558"/>
    <w:rsid w:val="006F2B73"/>
    <w:rsid w:val="006F4094"/>
    <w:rsid w:val="006F608F"/>
    <w:rsid w:val="006F7A9A"/>
    <w:rsid w:val="00700035"/>
    <w:rsid w:val="00702515"/>
    <w:rsid w:val="007030F9"/>
    <w:rsid w:val="0070390D"/>
    <w:rsid w:val="007043E3"/>
    <w:rsid w:val="0070513D"/>
    <w:rsid w:val="00710CE3"/>
    <w:rsid w:val="00711413"/>
    <w:rsid w:val="00717800"/>
    <w:rsid w:val="007202F6"/>
    <w:rsid w:val="00732C0B"/>
    <w:rsid w:val="00735DB2"/>
    <w:rsid w:val="00736B01"/>
    <w:rsid w:val="007427DB"/>
    <w:rsid w:val="00742F50"/>
    <w:rsid w:val="00751665"/>
    <w:rsid w:val="00751E67"/>
    <w:rsid w:val="007524E1"/>
    <w:rsid w:val="007526B7"/>
    <w:rsid w:val="00754148"/>
    <w:rsid w:val="0075670E"/>
    <w:rsid w:val="00760A81"/>
    <w:rsid w:val="00776662"/>
    <w:rsid w:val="00783305"/>
    <w:rsid w:val="007866A3"/>
    <w:rsid w:val="00787C3C"/>
    <w:rsid w:val="00792329"/>
    <w:rsid w:val="00794221"/>
    <w:rsid w:val="00795419"/>
    <w:rsid w:val="007978CA"/>
    <w:rsid w:val="00797917"/>
    <w:rsid w:val="007A1DEE"/>
    <w:rsid w:val="007A436E"/>
    <w:rsid w:val="007B112D"/>
    <w:rsid w:val="007B27ED"/>
    <w:rsid w:val="007B4A67"/>
    <w:rsid w:val="007B73C7"/>
    <w:rsid w:val="007B74F6"/>
    <w:rsid w:val="007C53D1"/>
    <w:rsid w:val="007C56C3"/>
    <w:rsid w:val="007C56FC"/>
    <w:rsid w:val="007C688E"/>
    <w:rsid w:val="007D090B"/>
    <w:rsid w:val="007D2081"/>
    <w:rsid w:val="007D72C6"/>
    <w:rsid w:val="007E1B4E"/>
    <w:rsid w:val="007E1C17"/>
    <w:rsid w:val="007E346D"/>
    <w:rsid w:val="007E5802"/>
    <w:rsid w:val="007E668E"/>
    <w:rsid w:val="007F539D"/>
    <w:rsid w:val="007F5683"/>
    <w:rsid w:val="007F700F"/>
    <w:rsid w:val="008060BC"/>
    <w:rsid w:val="008147EB"/>
    <w:rsid w:val="00820A0B"/>
    <w:rsid w:val="00827A29"/>
    <w:rsid w:val="00843106"/>
    <w:rsid w:val="00851327"/>
    <w:rsid w:val="00851C7C"/>
    <w:rsid w:val="00852601"/>
    <w:rsid w:val="00854C91"/>
    <w:rsid w:val="0085541F"/>
    <w:rsid w:val="008566E1"/>
    <w:rsid w:val="00856828"/>
    <w:rsid w:val="00865855"/>
    <w:rsid w:val="008811DE"/>
    <w:rsid w:val="00892DD9"/>
    <w:rsid w:val="00893E6A"/>
    <w:rsid w:val="0089700E"/>
    <w:rsid w:val="00897043"/>
    <w:rsid w:val="008A3371"/>
    <w:rsid w:val="008B01C6"/>
    <w:rsid w:val="008B23B3"/>
    <w:rsid w:val="008B3B8C"/>
    <w:rsid w:val="008B5DC4"/>
    <w:rsid w:val="008B75D9"/>
    <w:rsid w:val="008C20A4"/>
    <w:rsid w:val="008C2114"/>
    <w:rsid w:val="008C5C6E"/>
    <w:rsid w:val="008E1145"/>
    <w:rsid w:val="008E5D6C"/>
    <w:rsid w:val="008F30C8"/>
    <w:rsid w:val="008F5170"/>
    <w:rsid w:val="008F7027"/>
    <w:rsid w:val="0090127F"/>
    <w:rsid w:val="0090528A"/>
    <w:rsid w:val="00905711"/>
    <w:rsid w:val="00906CA5"/>
    <w:rsid w:val="0091168F"/>
    <w:rsid w:val="0091282F"/>
    <w:rsid w:val="009173B5"/>
    <w:rsid w:val="009174DA"/>
    <w:rsid w:val="0092048E"/>
    <w:rsid w:val="00921290"/>
    <w:rsid w:val="00924409"/>
    <w:rsid w:val="00924533"/>
    <w:rsid w:val="0093157D"/>
    <w:rsid w:val="009329FF"/>
    <w:rsid w:val="00932FC1"/>
    <w:rsid w:val="0093400B"/>
    <w:rsid w:val="0094127D"/>
    <w:rsid w:val="0094433B"/>
    <w:rsid w:val="00951216"/>
    <w:rsid w:val="00951A36"/>
    <w:rsid w:val="00955770"/>
    <w:rsid w:val="00961779"/>
    <w:rsid w:val="00962A16"/>
    <w:rsid w:val="00964AB0"/>
    <w:rsid w:val="00965989"/>
    <w:rsid w:val="00970136"/>
    <w:rsid w:val="00973A07"/>
    <w:rsid w:val="00973F2A"/>
    <w:rsid w:val="00986BC2"/>
    <w:rsid w:val="009912EB"/>
    <w:rsid w:val="00991524"/>
    <w:rsid w:val="009938E5"/>
    <w:rsid w:val="009949F4"/>
    <w:rsid w:val="009A15C2"/>
    <w:rsid w:val="009A4C6C"/>
    <w:rsid w:val="009B4368"/>
    <w:rsid w:val="009B436A"/>
    <w:rsid w:val="009B51B0"/>
    <w:rsid w:val="009B6DD8"/>
    <w:rsid w:val="009C10CA"/>
    <w:rsid w:val="009C3584"/>
    <w:rsid w:val="009C4F2F"/>
    <w:rsid w:val="009C63D8"/>
    <w:rsid w:val="009D1295"/>
    <w:rsid w:val="009F08F2"/>
    <w:rsid w:val="009F0CA6"/>
    <w:rsid w:val="009F1B42"/>
    <w:rsid w:val="009F2FF5"/>
    <w:rsid w:val="009F4E7B"/>
    <w:rsid w:val="009F65F8"/>
    <w:rsid w:val="009F683B"/>
    <w:rsid w:val="009F7318"/>
    <w:rsid w:val="00A0428F"/>
    <w:rsid w:val="00A147A5"/>
    <w:rsid w:val="00A148D7"/>
    <w:rsid w:val="00A15B9E"/>
    <w:rsid w:val="00A175D3"/>
    <w:rsid w:val="00A2148B"/>
    <w:rsid w:val="00A25A08"/>
    <w:rsid w:val="00A262EC"/>
    <w:rsid w:val="00A31C1D"/>
    <w:rsid w:val="00A345B5"/>
    <w:rsid w:val="00A360E1"/>
    <w:rsid w:val="00A4650C"/>
    <w:rsid w:val="00A47144"/>
    <w:rsid w:val="00A47DB9"/>
    <w:rsid w:val="00A5159B"/>
    <w:rsid w:val="00A7122B"/>
    <w:rsid w:val="00A738D3"/>
    <w:rsid w:val="00A741FD"/>
    <w:rsid w:val="00A76FC6"/>
    <w:rsid w:val="00A772B1"/>
    <w:rsid w:val="00A84611"/>
    <w:rsid w:val="00A85617"/>
    <w:rsid w:val="00A91E5D"/>
    <w:rsid w:val="00A91FAC"/>
    <w:rsid w:val="00A931F3"/>
    <w:rsid w:val="00A96512"/>
    <w:rsid w:val="00A96821"/>
    <w:rsid w:val="00AA015F"/>
    <w:rsid w:val="00AA2BEA"/>
    <w:rsid w:val="00AA4DCB"/>
    <w:rsid w:val="00AA60E0"/>
    <w:rsid w:val="00AA7A23"/>
    <w:rsid w:val="00AB38D1"/>
    <w:rsid w:val="00AB43C2"/>
    <w:rsid w:val="00AB4B14"/>
    <w:rsid w:val="00AB61DA"/>
    <w:rsid w:val="00AC01D5"/>
    <w:rsid w:val="00AD49F6"/>
    <w:rsid w:val="00AE0CA6"/>
    <w:rsid w:val="00AE41FE"/>
    <w:rsid w:val="00AE43D3"/>
    <w:rsid w:val="00AE6D5F"/>
    <w:rsid w:val="00AE7839"/>
    <w:rsid w:val="00AF33DB"/>
    <w:rsid w:val="00AF5075"/>
    <w:rsid w:val="00AF56F8"/>
    <w:rsid w:val="00AF6080"/>
    <w:rsid w:val="00B03447"/>
    <w:rsid w:val="00B0669B"/>
    <w:rsid w:val="00B07D0A"/>
    <w:rsid w:val="00B12853"/>
    <w:rsid w:val="00B177B8"/>
    <w:rsid w:val="00B17813"/>
    <w:rsid w:val="00B214DB"/>
    <w:rsid w:val="00B31B4D"/>
    <w:rsid w:val="00B322D7"/>
    <w:rsid w:val="00B34391"/>
    <w:rsid w:val="00B35C96"/>
    <w:rsid w:val="00B40ADA"/>
    <w:rsid w:val="00B42608"/>
    <w:rsid w:val="00B43155"/>
    <w:rsid w:val="00B46EA4"/>
    <w:rsid w:val="00B522E2"/>
    <w:rsid w:val="00B548E2"/>
    <w:rsid w:val="00B54B90"/>
    <w:rsid w:val="00B6171D"/>
    <w:rsid w:val="00B618F3"/>
    <w:rsid w:val="00B6394D"/>
    <w:rsid w:val="00B66534"/>
    <w:rsid w:val="00B67CC5"/>
    <w:rsid w:val="00B700CC"/>
    <w:rsid w:val="00B702B5"/>
    <w:rsid w:val="00B70902"/>
    <w:rsid w:val="00B727BA"/>
    <w:rsid w:val="00B73111"/>
    <w:rsid w:val="00B7380D"/>
    <w:rsid w:val="00B75CB9"/>
    <w:rsid w:val="00B75FB7"/>
    <w:rsid w:val="00B8307D"/>
    <w:rsid w:val="00B87763"/>
    <w:rsid w:val="00B9033C"/>
    <w:rsid w:val="00B92603"/>
    <w:rsid w:val="00B93B6C"/>
    <w:rsid w:val="00B9683E"/>
    <w:rsid w:val="00B96E7E"/>
    <w:rsid w:val="00BA5427"/>
    <w:rsid w:val="00BA5650"/>
    <w:rsid w:val="00BA77F0"/>
    <w:rsid w:val="00BB4FF1"/>
    <w:rsid w:val="00BC0C42"/>
    <w:rsid w:val="00BC4608"/>
    <w:rsid w:val="00BC77C2"/>
    <w:rsid w:val="00BD1551"/>
    <w:rsid w:val="00BD57A5"/>
    <w:rsid w:val="00BD7032"/>
    <w:rsid w:val="00BD71A6"/>
    <w:rsid w:val="00BD7857"/>
    <w:rsid w:val="00BE51C6"/>
    <w:rsid w:val="00BE72A2"/>
    <w:rsid w:val="00C01F72"/>
    <w:rsid w:val="00C02D07"/>
    <w:rsid w:val="00C03DAF"/>
    <w:rsid w:val="00C07BEE"/>
    <w:rsid w:val="00C1034C"/>
    <w:rsid w:val="00C134B5"/>
    <w:rsid w:val="00C247FC"/>
    <w:rsid w:val="00C42E84"/>
    <w:rsid w:val="00C43FCA"/>
    <w:rsid w:val="00C470EE"/>
    <w:rsid w:val="00C507C8"/>
    <w:rsid w:val="00C51757"/>
    <w:rsid w:val="00C52FEF"/>
    <w:rsid w:val="00C615C0"/>
    <w:rsid w:val="00C655B6"/>
    <w:rsid w:val="00C73517"/>
    <w:rsid w:val="00C77776"/>
    <w:rsid w:val="00C77A17"/>
    <w:rsid w:val="00C81208"/>
    <w:rsid w:val="00C81A48"/>
    <w:rsid w:val="00C858F9"/>
    <w:rsid w:val="00C86449"/>
    <w:rsid w:val="00C870AC"/>
    <w:rsid w:val="00C91DB7"/>
    <w:rsid w:val="00C965D0"/>
    <w:rsid w:val="00CA305E"/>
    <w:rsid w:val="00CB572A"/>
    <w:rsid w:val="00CB7506"/>
    <w:rsid w:val="00CC1626"/>
    <w:rsid w:val="00CC39D9"/>
    <w:rsid w:val="00CC409C"/>
    <w:rsid w:val="00CD060D"/>
    <w:rsid w:val="00CD0CD0"/>
    <w:rsid w:val="00CD213E"/>
    <w:rsid w:val="00CD593C"/>
    <w:rsid w:val="00CE33B9"/>
    <w:rsid w:val="00CF05A7"/>
    <w:rsid w:val="00CF36A7"/>
    <w:rsid w:val="00D024ED"/>
    <w:rsid w:val="00D03458"/>
    <w:rsid w:val="00D0384D"/>
    <w:rsid w:val="00D03DC0"/>
    <w:rsid w:val="00D04DC7"/>
    <w:rsid w:val="00D050A0"/>
    <w:rsid w:val="00D118CC"/>
    <w:rsid w:val="00D30022"/>
    <w:rsid w:val="00D34378"/>
    <w:rsid w:val="00D37A8D"/>
    <w:rsid w:val="00D40E9B"/>
    <w:rsid w:val="00D41688"/>
    <w:rsid w:val="00D6494E"/>
    <w:rsid w:val="00D71E43"/>
    <w:rsid w:val="00D7217E"/>
    <w:rsid w:val="00D77CFF"/>
    <w:rsid w:val="00D81710"/>
    <w:rsid w:val="00D825D6"/>
    <w:rsid w:val="00DA7909"/>
    <w:rsid w:val="00DB0826"/>
    <w:rsid w:val="00DB3777"/>
    <w:rsid w:val="00DB736A"/>
    <w:rsid w:val="00DC2386"/>
    <w:rsid w:val="00DC6CCC"/>
    <w:rsid w:val="00DD2A53"/>
    <w:rsid w:val="00DE2538"/>
    <w:rsid w:val="00DE78ED"/>
    <w:rsid w:val="00DF2027"/>
    <w:rsid w:val="00DF48DA"/>
    <w:rsid w:val="00DF79B9"/>
    <w:rsid w:val="00DF79C0"/>
    <w:rsid w:val="00DF7D9E"/>
    <w:rsid w:val="00E12BA9"/>
    <w:rsid w:val="00E13216"/>
    <w:rsid w:val="00E350EE"/>
    <w:rsid w:val="00E37648"/>
    <w:rsid w:val="00E37AE3"/>
    <w:rsid w:val="00E4609B"/>
    <w:rsid w:val="00E4693D"/>
    <w:rsid w:val="00E55661"/>
    <w:rsid w:val="00E55917"/>
    <w:rsid w:val="00E559AC"/>
    <w:rsid w:val="00E632C3"/>
    <w:rsid w:val="00E64BEF"/>
    <w:rsid w:val="00E76CEF"/>
    <w:rsid w:val="00E8420E"/>
    <w:rsid w:val="00E842E2"/>
    <w:rsid w:val="00E87004"/>
    <w:rsid w:val="00E928CE"/>
    <w:rsid w:val="00E92DE7"/>
    <w:rsid w:val="00E95B30"/>
    <w:rsid w:val="00E96E1F"/>
    <w:rsid w:val="00EA762C"/>
    <w:rsid w:val="00EB005C"/>
    <w:rsid w:val="00EB301F"/>
    <w:rsid w:val="00EB35E1"/>
    <w:rsid w:val="00EB7917"/>
    <w:rsid w:val="00EC0166"/>
    <w:rsid w:val="00EC2A49"/>
    <w:rsid w:val="00EC7669"/>
    <w:rsid w:val="00ED17A1"/>
    <w:rsid w:val="00ED2E6C"/>
    <w:rsid w:val="00ED336A"/>
    <w:rsid w:val="00ED47F9"/>
    <w:rsid w:val="00ED637B"/>
    <w:rsid w:val="00EE164E"/>
    <w:rsid w:val="00EE2CC4"/>
    <w:rsid w:val="00EE6D4B"/>
    <w:rsid w:val="00EE74FC"/>
    <w:rsid w:val="00EF0DBE"/>
    <w:rsid w:val="00EF158C"/>
    <w:rsid w:val="00EF1C34"/>
    <w:rsid w:val="00EF7C6D"/>
    <w:rsid w:val="00F00644"/>
    <w:rsid w:val="00F061A6"/>
    <w:rsid w:val="00F10C74"/>
    <w:rsid w:val="00F11F7B"/>
    <w:rsid w:val="00F15889"/>
    <w:rsid w:val="00F17D5F"/>
    <w:rsid w:val="00F20A26"/>
    <w:rsid w:val="00F2571F"/>
    <w:rsid w:val="00F441AF"/>
    <w:rsid w:val="00F51999"/>
    <w:rsid w:val="00F54BDC"/>
    <w:rsid w:val="00F54D71"/>
    <w:rsid w:val="00F55B1F"/>
    <w:rsid w:val="00F61227"/>
    <w:rsid w:val="00F656B6"/>
    <w:rsid w:val="00F71824"/>
    <w:rsid w:val="00F71952"/>
    <w:rsid w:val="00F738FE"/>
    <w:rsid w:val="00F85C1F"/>
    <w:rsid w:val="00F90C31"/>
    <w:rsid w:val="00F938C4"/>
    <w:rsid w:val="00FA463B"/>
    <w:rsid w:val="00FA6177"/>
    <w:rsid w:val="00FA6CAC"/>
    <w:rsid w:val="00FB0788"/>
    <w:rsid w:val="00FB2614"/>
    <w:rsid w:val="00FB4AA6"/>
    <w:rsid w:val="00FB622D"/>
    <w:rsid w:val="00FB719A"/>
    <w:rsid w:val="00FB7DB3"/>
    <w:rsid w:val="00FC036E"/>
    <w:rsid w:val="00FC4BFB"/>
    <w:rsid w:val="00FC7E0C"/>
    <w:rsid w:val="00FF0D2D"/>
    <w:rsid w:val="00FF599B"/>
    <w:rsid w:val="00FF5D6F"/>
    <w:rsid w:val="00FF6607"/>
    <w:rsid w:val="00FF7B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1A6"/>
    <w:pPr>
      <w:widowControl w:val="0"/>
      <w:overflowPunct w:val="0"/>
      <w:adjustRightInd w:val="0"/>
      <w:spacing w:before="60" w:after="60"/>
      <w:jc w:val="both"/>
    </w:pPr>
    <w:rPr>
      <w:rFonts w:ascii="Arial" w:hAnsi="Arial"/>
      <w:kern w:val="28"/>
      <w:sz w:val="22"/>
      <w:szCs w:val="24"/>
      <w:lang w:val="en-GB"/>
    </w:rPr>
  </w:style>
  <w:style w:type="paragraph" w:styleId="Heading1">
    <w:name w:val="heading 1"/>
    <w:basedOn w:val="Normal"/>
    <w:next w:val="Normal"/>
    <w:autoRedefine/>
    <w:qFormat/>
    <w:rsid w:val="00B93B6C"/>
    <w:pPr>
      <w:keepNext/>
      <w:keepLines/>
      <w:numPr>
        <w:numId w:val="2"/>
      </w:numPr>
      <w:spacing w:before="240"/>
      <w:ind w:left="431" w:hanging="431"/>
      <w:outlineLvl w:val="0"/>
    </w:pPr>
    <w:rPr>
      <w:rFonts w:cs="Arial"/>
      <w:b/>
      <w:bCs/>
      <w:color w:val="002060"/>
      <w:kern w:val="32"/>
      <w:sz w:val="28"/>
      <w:szCs w:val="32"/>
      <w:lang w:val="en-US"/>
    </w:rPr>
  </w:style>
  <w:style w:type="paragraph" w:styleId="Heading2">
    <w:name w:val="heading 2"/>
    <w:basedOn w:val="Normal"/>
    <w:next w:val="Normal"/>
    <w:autoRedefine/>
    <w:qFormat/>
    <w:rsid w:val="00B66534"/>
    <w:pPr>
      <w:keepNext/>
      <w:keepLines/>
      <w:numPr>
        <w:ilvl w:val="1"/>
        <w:numId w:val="2"/>
      </w:numPr>
      <w:spacing w:before="120"/>
      <w:ind w:left="975" w:hanging="578"/>
      <w:outlineLvl w:val="1"/>
    </w:pPr>
    <w:rPr>
      <w:rFonts w:cs="Arial"/>
      <w:bCs/>
      <w:iCs/>
      <w:color w:val="1F497D"/>
      <w:sz w:val="24"/>
      <w:szCs w:val="28"/>
      <w:u w:val="single"/>
    </w:rPr>
  </w:style>
  <w:style w:type="paragraph" w:styleId="Heading3">
    <w:name w:val="heading 3"/>
    <w:basedOn w:val="Normal"/>
    <w:next w:val="Normal"/>
    <w:autoRedefine/>
    <w:qFormat/>
    <w:rsid w:val="00B177B8"/>
    <w:pPr>
      <w:keepNext/>
      <w:keepLines/>
      <w:numPr>
        <w:ilvl w:val="2"/>
        <w:numId w:val="2"/>
      </w:numPr>
      <w:spacing w:before="120"/>
      <w:ind w:left="1684"/>
      <w:outlineLvl w:val="2"/>
    </w:pPr>
    <w:rPr>
      <w:rFonts w:cs="Arial"/>
      <w:b/>
      <w:bCs/>
      <w:i/>
      <w:color w:val="548DD4"/>
      <w:szCs w:val="26"/>
      <w:lang w:val="en-US"/>
    </w:rPr>
  </w:style>
  <w:style w:type="paragraph" w:styleId="Heading4">
    <w:name w:val="heading 4"/>
    <w:basedOn w:val="Normal"/>
    <w:next w:val="Normal"/>
    <w:autoRedefine/>
    <w:qFormat/>
    <w:rsid w:val="004A32EB"/>
    <w:pPr>
      <w:keepNext/>
      <w:keepLines/>
      <w:numPr>
        <w:ilvl w:val="3"/>
        <w:numId w:val="2"/>
      </w:numPr>
      <w:spacing w:before="120"/>
      <w:outlineLvl w:val="3"/>
    </w:pPr>
    <w:rPr>
      <w:rFonts w:ascii="Times New Roman" w:hAnsi="Times New Roman"/>
      <w:b/>
      <w:bCs/>
      <w:caps/>
      <w:color w:val="548DD4" w:themeColor="text2" w:themeTint="99"/>
      <w:sz w:val="16"/>
      <w:szCs w:val="28"/>
      <w:lang w:val="fr-FR"/>
    </w:rPr>
  </w:style>
  <w:style w:type="paragraph" w:styleId="Heading5">
    <w:name w:val="heading 5"/>
    <w:basedOn w:val="Normal"/>
    <w:next w:val="Normal"/>
    <w:autoRedefine/>
    <w:qFormat/>
    <w:rsid w:val="008A3371"/>
    <w:pPr>
      <w:keepNext/>
      <w:keepLines/>
      <w:numPr>
        <w:numId w:val="3"/>
      </w:numPr>
      <w:spacing w:before="240"/>
      <w:ind w:left="425" w:hanging="357"/>
      <w:outlineLvl w:val="4"/>
    </w:pPr>
    <w:rPr>
      <w:bCs/>
      <w:i/>
      <w:iCs/>
      <w:color w:val="548DD4"/>
      <w:sz w:val="20"/>
      <w:szCs w:val="20"/>
      <w:lang w:val="en-US"/>
    </w:rPr>
  </w:style>
  <w:style w:type="paragraph" w:styleId="Heading6">
    <w:name w:val="heading 6"/>
    <w:basedOn w:val="Normal"/>
    <w:next w:val="Normal"/>
    <w:qFormat/>
    <w:rsid w:val="00BD71A6"/>
    <w:pPr>
      <w:numPr>
        <w:ilvl w:val="5"/>
        <w:numId w:val="2"/>
      </w:numPr>
      <w:spacing w:before="240"/>
      <w:outlineLvl w:val="5"/>
    </w:pPr>
    <w:rPr>
      <w:rFonts w:ascii="Times New Roman" w:hAnsi="Times New Roman"/>
      <w:b/>
      <w:bCs/>
      <w:szCs w:val="22"/>
    </w:rPr>
  </w:style>
  <w:style w:type="paragraph" w:styleId="Heading7">
    <w:name w:val="heading 7"/>
    <w:basedOn w:val="Normal"/>
    <w:next w:val="Normal"/>
    <w:qFormat/>
    <w:rsid w:val="00BD71A6"/>
    <w:pPr>
      <w:numPr>
        <w:ilvl w:val="6"/>
        <w:numId w:val="2"/>
      </w:numPr>
      <w:spacing w:before="240"/>
      <w:outlineLvl w:val="6"/>
    </w:pPr>
    <w:rPr>
      <w:rFonts w:ascii="Times New Roman" w:hAnsi="Times New Roman"/>
      <w:sz w:val="24"/>
    </w:rPr>
  </w:style>
  <w:style w:type="paragraph" w:styleId="Heading8">
    <w:name w:val="heading 8"/>
    <w:basedOn w:val="Normal"/>
    <w:next w:val="Normal"/>
    <w:qFormat/>
    <w:rsid w:val="00BD71A6"/>
    <w:pPr>
      <w:numPr>
        <w:ilvl w:val="7"/>
        <w:numId w:val="2"/>
      </w:numPr>
      <w:spacing w:before="240"/>
      <w:outlineLvl w:val="7"/>
    </w:pPr>
    <w:rPr>
      <w:rFonts w:ascii="Times New Roman" w:hAnsi="Times New Roman"/>
      <w:i/>
      <w:iCs/>
      <w:sz w:val="24"/>
    </w:rPr>
  </w:style>
  <w:style w:type="paragraph" w:styleId="Heading9">
    <w:name w:val="heading 9"/>
    <w:basedOn w:val="Normal"/>
    <w:next w:val="Normal"/>
    <w:qFormat/>
    <w:rsid w:val="00BD71A6"/>
    <w:pPr>
      <w:numPr>
        <w:ilvl w:val="8"/>
        <w:numId w:val="2"/>
      </w:numPr>
      <w:spacing w:before="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qFormat/>
    <w:rsid w:val="00510C25"/>
    <w:pPr>
      <w:spacing w:after="0"/>
    </w:pPr>
    <w:rPr>
      <w:sz w:val="16"/>
      <w:szCs w:val="20"/>
    </w:rPr>
  </w:style>
  <w:style w:type="character" w:customStyle="1" w:styleId="FootnoteTextChar">
    <w:name w:val="Footnote Text Char"/>
    <w:link w:val="FootnoteText"/>
    <w:uiPriority w:val="99"/>
    <w:semiHidden/>
    <w:rsid w:val="00510C25"/>
    <w:rPr>
      <w:rFonts w:ascii="Arial" w:hAnsi="Arial"/>
      <w:kern w:val="28"/>
      <w:sz w:val="16"/>
      <w:lang w:val="en-GB"/>
    </w:rPr>
  </w:style>
  <w:style w:type="character" w:styleId="FootnoteReference">
    <w:name w:val="footnote reference"/>
    <w:uiPriority w:val="99"/>
    <w:semiHidden/>
    <w:unhideWhenUsed/>
    <w:rsid w:val="0026752C"/>
    <w:rPr>
      <w:vertAlign w:val="superscript"/>
    </w:rPr>
  </w:style>
  <w:style w:type="paragraph" w:styleId="Header">
    <w:name w:val="header"/>
    <w:basedOn w:val="Normal"/>
    <w:rsid w:val="00F17D5F"/>
    <w:pPr>
      <w:tabs>
        <w:tab w:val="center" w:pos="4153"/>
        <w:tab w:val="right" w:pos="8306"/>
      </w:tabs>
    </w:pPr>
  </w:style>
  <w:style w:type="paragraph" w:styleId="Footer">
    <w:name w:val="footer"/>
    <w:basedOn w:val="Normal"/>
    <w:rsid w:val="00F17D5F"/>
    <w:pPr>
      <w:tabs>
        <w:tab w:val="center" w:pos="4153"/>
        <w:tab w:val="right" w:pos="8306"/>
      </w:tabs>
    </w:pPr>
  </w:style>
  <w:style w:type="paragraph" w:customStyle="1" w:styleId="StyleHeading2Bold">
    <w:name w:val="Style Heading 2 + Bold"/>
    <w:basedOn w:val="Heading2"/>
    <w:rsid w:val="004F6E66"/>
    <w:pPr>
      <w:numPr>
        <w:numId w:val="1"/>
      </w:numPr>
    </w:pPr>
    <w:rPr>
      <w:iCs w:val="0"/>
    </w:rPr>
  </w:style>
  <w:style w:type="character" w:styleId="PageNumber">
    <w:name w:val="page number"/>
    <w:basedOn w:val="DefaultParagraphFont"/>
    <w:rsid w:val="008C5C6E"/>
  </w:style>
  <w:style w:type="table" w:styleId="TableGrid">
    <w:name w:val="Table Grid"/>
    <w:basedOn w:val="TableNormal"/>
    <w:uiPriority w:val="39"/>
    <w:rsid w:val="008C5C6E"/>
    <w:pPr>
      <w:widowControl w:val="0"/>
      <w:overflowPunct w:val="0"/>
      <w:adjustRightInd w:val="0"/>
      <w:spacing w:before="60"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Typewriter">
    <w:name w:val="HTML Typewriter"/>
    <w:rsid w:val="00175513"/>
    <w:rPr>
      <w:rFonts w:ascii="Courier New" w:eastAsia="Times New Roman" w:hAnsi="Courier New" w:cs="Courier New"/>
      <w:sz w:val="20"/>
      <w:szCs w:val="20"/>
    </w:rPr>
  </w:style>
  <w:style w:type="character" w:styleId="Hyperlink">
    <w:name w:val="Hyperlink"/>
    <w:uiPriority w:val="99"/>
    <w:rsid w:val="00F2571F"/>
    <w:rPr>
      <w:color w:val="0000FF"/>
      <w:u w:val="single"/>
    </w:rPr>
  </w:style>
  <w:style w:type="paragraph" w:styleId="TOC1">
    <w:name w:val="toc 1"/>
    <w:basedOn w:val="Normal"/>
    <w:next w:val="Normal"/>
    <w:autoRedefine/>
    <w:uiPriority w:val="39"/>
    <w:rsid w:val="00C81A48"/>
  </w:style>
  <w:style w:type="paragraph" w:styleId="TOC2">
    <w:name w:val="toc 2"/>
    <w:basedOn w:val="Normal"/>
    <w:next w:val="Normal"/>
    <w:autoRedefine/>
    <w:uiPriority w:val="39"/>
    <w:rsid w:val="00C81A48"/>
    <w:pPr>
      <w:ind w:left="220"/>
    </w:pPr>
  </w:style>
  <w:style w:type="paragraph" w:styleId="TOC3">
    <w:name w:val="toc 3"/>
    <w:basedOn w:val="Normal"/>
    <w:next w:val="Normal"/>
    <w:autoRedefine/>
    <w:uiPriority w:val="39"/>
    <w:rsid w:val="00C81A48"/>
    <w:pPr>
      <w:ind w:left="440"/>
    </w:pPr>
  </w:style>
  <w:style w:type="paragraph" w:styleId="Title">
    <w:name w:val="Title"/>
    <w:basedOn w:val="Normal"/>
    <w:next w:val="Normal"/>
    <w:link w:val="TitleChar"/>
    <w:uiPriority w:val="10"/>
    <w:qFormat/>
    <w:rsid w:val="00B92603"/>
    <w:pPr>
      <w:pBdr>
        <w:bottom w:val="single" w:sz="8" w:space="4" w:color="4F81BD"/>
      </w:pBdr>
      <w:spacing w:before="0" w:after="300"/>
      <w:contextualSpacing/>
    </w:pPr>
    <w:rPr>
      <w:rFonts w:ascii="Cambria" w:hAnsi="Cambria"/>
      <w:color w:val="17365D"/>
      <w:spacing w:val="5"/>
      <w:sz w:val="52"/>
      <w:szCs w:val="52"/>
    </w:rPr>
  </w:style>
  <w:style w:type="character" w:customStyle="1" w:styleId="TitleChar">
    <w:name w:val="Title Char"/>
    <w:link w:val="Title"/>
    <w:uiPriority w:val="10"/>
    <w:rsid w:val="00B92603"/>
    <w:rPr>
      <w:rFonts w:ascii="Cambria" w:eastAsia="Times New Roman" w:hAnsi="Cambria" w:cs="Times New Roman"/>
      <w:color w:val="17365D"/>
      <w:spacing w:val="5"/>
      <w:kern w:val="28"/>
      <w:sz w:val="52"/>
      <w:szCs w:val="52"/>
      <w:lang w:val="en-GB"/>
    </w:rPr>
  </w:style>
  <w:style w:type="paragraph" w:customStyle="1" w:styleId="Paragraphedeliste">
    <w:name w:val="Paragraphe de liste"/>
    <w:basedOn w:val="Normal"/>
    <w:uiPriority w:val="34"/>
    <w:qFormat/>
    <w:rsid w:val="00525458"/>
    <w:pPr>
      <w:ind w:left="720"/>
      <w:contextualSpacing/>
    </w:pPr>
  </w:style>
  <w:style w:type="paragraph" w:styleId="BalloonText">
    <w:name w:val="Balloon Text"/>
    <w:basedOn w:val="Normal"/>
    <w:link w:val="BalloonTextChar"/>
    <w:uiPriority w:val="99"/>
    <w:semiHidden/>
    <w:unhideWhenUsed/>
    <w:rsid w:val="00CF05A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5A7"/>
    <w:rPr>
      <w:rFonts w:ascii="Tahoma" w:hAnsi="Tahoma" w:cs="Tahoma"/>
      <w:kern w:val="28"/>
      <w:sz w:val="16"/>
      <w:szCs w:val="16"/>
      <w:lang w:val="en-GB"/>
    </w:rPr>
  </w:style>
  <w:style w:type="character" w:styleId="CommentReference">
    <w:name w:val="annotation reference"/>
    <w:basedOn w:val="DefaultParagraphFont"/>
    <w:uiPriority w:val="99"/>
    <w:semiHidden/>
    <w:unhideWhenUsed/>
    <w:rsid w:val="00AE43D3"/>
    <w:rPr>
      <w:sz w:val="16"/>
      <w:szCs w:val="16"/>
    </w:rPr>
  </w:style>
  <w:style w:type="paragraph" w:styleId="CommentText">
    <w:name w:val="annotation text"/>
    <w:basedOn w:val="Normal"/>
    <w:link w:val="CommentTextChar"/>
    <w:uiPriority w:val="99"/>
    <w:semiHidden/>
    <w:unhideWhenUsed/>
    <w:rsid w:val="00AE43D3"/>
    <w:rPr>
      <w:sz w:val="20"/>
      <w:szCs w:val="20"/>
    </w:rPr>
  </w:style>
  <w:style w:type="character" w:customStyle="1" w:styleId="CommentTextChar">
    <w:name w:val="Comment Text Char"/>
    <w:basedOn w:val="DefaultParagraphFont"/>
    <w:link w:val="CommentText"/>
    <w:uiPriority w:val="99"/>
    <w:semiHidden/>
    <w:rsid w:val="00AE43D3"/>
    <w:rPr>
      <w:rFonts w:ascii="Arial" w:hAnsi="Arial"/>
      <w:kern w:val="28"/>
      <w:lang w:val="en-GB"/>
    </w:rPr>
  </w:style>
  <w:style w:type="paragraph" w:styleId="CommentSubject">
    <w:name w:val="annotation subject"/>
    <w:basedOn w:val="CommentText"/>
    <w:next w:val="CommentText"/>
    <w:link w:val="CommentSubjectChar"/>
    <w:uiPriority w:val="99"/>
    <w:semiHidden/>
    <w:unhideWhenUsed/>
    <w:rsid w:val="00AE43D3"/>
    <w:rPr>
      <w:b/>
      <w:bCs/>
    </w:rPr>
  </w:style>
  <w:style w:type="character" w:customStyle="1" w:styleId="CommentSubjectChar">
    <w:name w:val="Comment Subject Char"/>
    <w:basedOn w:val="CommentTextChar"/>
    <w:link w:val="CommentSubject"/>
    <w:uiPriority w:val="99"/>
    <w:semiHidden/>
    <w:rsid w:val="00AE43D3"/>
    <w:rPr>
      <w:rFonts w:ascii="Arial" w:hAnsi="Arial"/>
      <w:b/>
      <w:bCs/>
      <w:kern w:val="28"/>
      <w:lang w:val="en-GB"/>
    </w:rPr>
  </w:style>
  <w:style w:type="paragraph" w:styleId="ListParagraph">
    <w:name w:val="List Paragraph"/>
    <w:basedOn w:val="Normal"/>
    <w:uiPriority w:val="34"/>
    <w:qFormat/>
    <w:rsid w:val="00AB43C2"/>
    <w:pPr>
      <w:ind w:left="720"/>
      <w:contextualSpacing/>
    </w:pPr>
  </w:style>
  <w:style w:type="paragraph" w:customStyle="1" w:styleId="Default">
    <w:name w:val="Default"/>
    <w:rsid w:val="00BD57A5"/>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1A6"/>
    <w:pPr>
      <w:widowControl w:val="0"/>
      <w:overflowPunct w:val="0"/>
      <w:adjustRightInd w:val="0"/>
      <w:spacing w:before="60" w:after="60"/>
      <w:jc w:val="both"/>
    </w:pPr>
    <w:rPr>
      <w:rFonts w:ascii="Arial" w:hAnsi="Arial"/>
      <w:kern w:val="28"/>
      <w:sz w:val="22"/>
      <w:szCs w:val="24"/>
      <w:lang w:val="en-GB"/>
    </w:rPr>
  </w:style>
  <w:style w:type="paragraph" w:styleId="Heading1">
    <w:name w:val="heading 1"/>
    <w:basedOn w:val="Normal"/>
    <w:next w:val="Normal"/>
    <w:autoRedefine/>
    <w:qFormat/>
    <w:rsid w:val="00B93B6C"/>
    <w:pPr>
      <w:keepNext/>
      <w:keepLines/>
      <w:numPr>
        <w:numId w:val="2"/>
      </w:numPr>
      <w:spacing w:before="240"/>
      <w:ind w:left="431" w:hanging="431"/>
      <w:outlineLvl w:val="0"/>
    </w:pPr>
    <w:rPr>
      <w:rFonts w:cs="Arial"/>
      <w:b/>
      <w:bCs/>
      <w:color w:val="002060"/>
      <w:kern w:val="32"/>
      <w:sz w:val="28"/>
      <w:szCs w:val="32"/>
      <w:lang w:val="en-US"/>
    </w:rPr>
  </w:style>
  <w:style w:type="paragraph" w:styleId="Heading2">
    <w:name w:val="heading 2"/>
    <w:basedOn w:val="Normal"/>
    <w:next w:val="Normal"/>
    <w:autoRedefine/>
    <w:qFormat/>
    <w:rsid w:val="00B66534"/>
    <w:pPr>
      <w:keepNext/>
      <w:keepLines/>
      <w:numPr>
        <w:ilvl w:val="1"/>
        <w:numId w:val="2"/>
      </w:numPr>
      <w:spacing w:before="120"/>
      <w:ind w:left="975" w:hanging="578"/>
      <w:outlineLvl w:val="1"/>
    </w:pPr>
    <w:rPr>
      <w:rFonts w:cs="Arial"/>
      <w:bCs/>
      <w:iCs/>
      <w:color w:val="1F497D"/>
      <w:sz w:val="24"/>
      <w:szCs w:val="28"/>
      <w:u w:val="single"/>
    </w:rPr>
  </w:style>
  <w:style w:type="paragraph" w:styleId="Heading3">
    <w:name w:val="heading 3"/>
    <w:basedOn w:val="Normal"/>
    <w:next w:val="Normal"/>
    <w:autoRedefine/>
    <w:qFormat/>
    <w:rsid w:val="00B177B8"/>
    <w:pPr>
      <w:keepNext/>
      <w:keepLines/>
      <w:numPr>
        <w:ilvl w:val="2"/>
        <w:numId w:val="2"/>
      </w:numPr>
      <w:spacing w:before="120"/>
      <w:ind w:left="1684"/>
      <w:outlineLvl w:val="2"/>
    </w:pPr>
    <w:rPr>
      <w:rFonts w:cs="Arial"/>
      <w:b/>
      <w:bCs/>
      <w:i/>
      <w:color w:val="548DD4"/>
      <w:szCs w:val="26"/>
      <w:lang w:val="en-US"/>
    </w:rPr>
  </w:style>
  <w:style w:type="paragraph" w:styleId="Heading4">
    <w:name w:val="heading 4"/>
    <w:basedOn w:val="Normal"/>
    <w:next w:val="Normal"/>
    <w:autoRedefine/>
    <w:qFormat/>
    <w:rsid w:val="004A32EB"/>
    <w:pPr>
      <w:keepNext/>
      <w:keepLines/>
      <w:numPr>
        <w:ilvl w:val="3"/>
        <w:numId w:val="2"/>
      </w:numPr>
      <w:spacing w:before="120"/>
      <w:outlineLvl w:val="3"/>
    </w:pPr>
    <w:rPr>
      <w:rFonts w:ascii="Times New Roman" w:hAnsi="Times New Roman"/>
      <w:b/>
      <w:bCs/>
      <w:caps/>
      <w:color w:val="548DD4" w:themeColor="text2" w:themeTint="99"/>
      <w:sz w:val="16"/>
      <w:szCs w:val="28"/>
      <w:lang w:val="fr-FR"/>
    </w:rPr>
  </w:style>
  <w:style w:type="paragraph" w:styleId="Heading5">
    <w:name w:val="heading 5"/>
    <w:basedOn w:val="Normal"/>
    <w:next w:val="Normal"/>
    <w:autoRedefine/>
    <w:qFormat/>
    <w:rsid w:val="008A3371"/>
    <w:pPr>
      <w:keepNext/>
      <w:keepLines/>
      <w:numPr>
        <w:numId w:val="3"/>
      </w:numPr>
      <w:spacing w:before="240"/>
      <w:ind w:left="425" w:hanging="357"/>
      <w:outlineLvl w:val="4"/>
    </w:pPr>
    <w:rPr>
      <w:bCs/>
      <w:i/>
      <w:iCs/>
      <w:color w:val="548DD4"/>
      <w:sz w:val="20"/>
      <w:szCs w:val="20"/>
      <w:lang w:val="en-US"/>
    </w:rPr>
  </w:style>
  <w:style w:type="paragraph" w:styleId="Heading6">
    <w:name w:val="heading 6"/>
    <w:basedOn w:val="Normal"/>
    <w:next w:val="Normal"/>
    <w:qFormat/>
    <w:rsid w:val="00BD71A6"/>
    <w:pPr>
      <w:numPr>
        <w:ilvl w:val="5"/>
        <w:numId w:val="2"/>
      </w:numPr>
      <w:spacing w:before="240"/>
      <w:outlineLvl w:val="5"/>
    </w:pPr>
    <w:rPr>
      <w:rFonts w:ascii="Times New Roman" w:hAnsi="Times New Roman"/>
      <w:b/>
      <w:bCs/>
      <w:szCs w:val="22"/>
    </w:rPr>
  </w:style>
  <w:style w:type="paragraph" w:styleId="Heading7">
    <w:name w:val="heading 7"/>
    <w:basedOn w:val="Normal"/>
    <w:next w:val="Normal"/>
    <w:qFormat/>
    <w:rsid w:val="00BD71A6"/>
    <w:pPr>
      <w:numPr>
        <w:ilvl w:val="6"/>
        <w:numId w:val="2"/>
      </w:numPr>
      <w:spacing w:before="240"/>
      <w:outlineLvl w:val="6"/>
    </w:pPr>
    <w:rPr>
      <w:rFonts w:ascii="Times New Roman" w:hAnsi="Times New Roman"/>
      <w:sz w:val="24"/>
    </w:rPr>
  </w:style>
  <w:style w:type="paragraph" w:styleId="Heading8">
    <w:name w:val="heading 8"/>
    <w:basedOn w:val="Normal"/>
    <w:next w:val="Normal"/>
    <w:qFormat/>
    <w:rsid w:val="00BD71A6"/>
    <w:pPr>
      <w:numPr>
        <w:ilvl w:val="7"/>
        <w:numId w:val="2"/>
      </w:numPr>
      <w:spacing w:before="240"/>
      <w:outlineLvl w:val="7"/>
    </w:pPr>
    <w:rPr>
      <w:rFonts w:ascii="Times New Roman" w:hAnsi="Times New Roman"/>
      <w:i/>
      <w:iCs/>
      <w:sz w:val="24"/>
    </w:rPr>
  </w:style>
  <w:style w:type="paragraph" w:styleId="Heading9">
    <w:name w:val="heading 9"/>
    <w:basedOn w:val="Normal"/>
    <w:next w:val="Normal"/>
    <w:qFormat/>
    <w:rsid w:val="00BD71A6"/>
    <w:pPr>
      <w:numPr>
        <w:ilvl w:val="8"/>
        <w:numId w:val="2"/>
      </w:numPr>
      <w:spacing w:before="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qFormat/>
    <w:rsid w:val="00510C25"/>
    <w:pPr>
      <w:spacing w:after="0"/>
    </w:pPr>
    <w:rPr>
      <w:sz w:val="16"/>
      <w:szCs w:val="20"/>
    </w:rPr>
  </w:style>
  <w:style w:type="character" w:customStyle="1" w:styleId="FootnoteTextChar">
    <w:name w:val="Footnote Text Char"/>
    <w:link w:val="FootnoteText"/>
    <w:uiPriority w:val="99"/>
    <w:semiHidden/>
    <w:rsid w:val="00510C25"/>
    <w:rPr>
      <w:rFonts w:ascii="Arial" w:hAnsi="Arial"/>
      <w:kern w:val="28"/>
      <w:sz w:val="16"/>
      <w:lang w:val="en-GB"/>
    </w:rPr>
  </w:style>
  <w:style w:type="character" w:styleId="FootnoteReference">
    <w:name w:val="footnote reference"/>
    <w:uiPriority w:val="99"/>
    <w:semiHidden/>
    <w:unhideWhenUsed/>
    <w:rsid w:val="0026752C"/>
    <w:rPr>
      <w:vertAlign w:val="superscript"/>
    </w:rPr>
  </w:style>
  <w:style w:type="paragraph" w:styleId="Header">
    <w:name w:val="header"/>
    <w:basedOn w:val="Normal"/>
    <w:rsid w:val="00F17D5F"/>
    <w:pPr>
      <w:tabs>
        <w:tab w:val="center" w:pos="4153"/>
        <w:tab w:val="right" w:pos="8306"/>
      </w:tabs>
    </w:pPr>
  </w:style>
  <w:style w:type="paragraph" w:styleId="Footer">
    <w:name w:val="footer"/>
    <w:basedOn w:val="Normal"/>
    <w:rsid w:val="00F17D5F"/>
    <w:pPr>
      <w:tabs>
        <w:tab w:val="center" w:pos="4153"/>
        <w:tab w:val="right" w:pos="8306"/>
      </w:tabs>
    </w:pPr>
  </w:style>
  <w:style w:type="paragraph" w:customStyle="1" w:styleId="StyleHeading2Bold">
    <w:name w:val="Style Heading 2 + Bold"/>
    <w:basedOn w:val="Heading2"/>
    <w:rsid w:val="004F6E66"/>
    <w:pPr>
      <w:numPr>
        <w:numId w:val="1"/>
      </w:numPr>
    </w:pPr>
    <w:rPr>
      <w:iCs w:val="0"/>
    </w:rPr>
  </w:style>
  <w:style w:type="character" w:styleId="PageNumber">
    <w:name w:val="page number"/>
    <w:basedOn w:val="DefaultParagraphFont"/>
    <w:rsid w:val="008C5C6E"/>
  </w:style>
  <w:style w:type="table" w:styleId="TableGrid">
    <w:name w:val="Table Grid"/>
    <w:basedOn w:val="TableNormal"/>
    <w:uiPriority w:val="39"/>
    <w:rsid w:val="008C5C6E"/>
    <w:pPr>
      <w:widowControl w:val="0"/>
      <w:overflowPunct w:val="0"/>
      <w:adjustRightInd w:val="0"/>
      <w:spacing w:before="60"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Typewriter">
    <w:name w:val="HTML Typewriter"/>
    <w:rsid w:val="00175513"/>
    <w:rPr>
      <w:rFonts w:ascii="Courier New" w:eastAsia="Times New Roman" w:hAnsi="Courier New" w:cs="Courier New"/>
      <w:sz w:val="20"/>
      <w:szCs w:val="20"/>
    </w:rPr>
  </w:style>
  <w:style w:type="character" w:styleId="Hyperlink">
    <w:name w:val="Hyperlink"/>
    <w:uiPriority w:val="99"/>
    <w:rsid w:val="00F2571F"/>
    <w:rPr>
      <w:color w:val="0000FF"/>
      <w:u w:val="single"/>
    </w:rPr>
  </w:style>
  <w:style w:type="paragraph" w:styleId="TOC1">
    <w:name w:val="toc 1"/>
    <w:basedOn w:val="Normal"/>
    <w:next w:val="Normal"/>
    <w:autoRedefine/>
    <w:uiPriority w:val="39"/>
    <w:rsid w:val="00C81A48"/>
  </w:style>
  <w:style w:type="paragraph" w:styleId="TOC2">
    <w:name w:val="toc 2"/>
    <w:basedOn w:val="Normal"/>
    <w:next w:val="Normal"/>
    <w:autoRedefine/>
    <w:uiPriority w:val="39"/>
    <w:rsid w:val="00C81A48"/>
    <w:pPr>
      <w:ind w:left="220"/>
    </w:pPr>
  </w:style>
  <w:style w:type="paragraph" w:styleId="TOC3">
    <w:name w:val="toc 3"/>
    <w:basedOn w:val="Normal"/>
    <w:next w:val="Normal"/>
    <w:autoRedefine/>
    <w:uiPriority w:val="39"/>
    <w:rsid w:val="00C81A48"/>
    <w:pPr>
      <w:ind w:left="440"/>
    </w:pPr>
  </w:style>
  <w:style w:type="paragraph" w:styleId="Title">
    <w:name w:val="Title"/>
    <w:basedOn w:val="Normal"/>
    <w:next w:val="Normal"/>
    <w:link w:val="TitleChar"/>
    <w:uiPriority w:val="10"/>
    <w:qFormat/>
    <w:rsid w:val="00B92603"/>
    <w:pPr>
      <w:pBdr>
        <w:bottom w:val="single" w:sz="8" w:space="4" w:color="4F81BD"/>
      </w:pBdr>
      <w:spacing w:before="0" w:after="300"/>
      <w:contextualSpacing/>
    </w:pPr>
    <w:rPr>
      <w:rFonts w:ascii="Cambria" w:hAnsi="Cambria"/>
      <w:color w:val="17365D"/>
      <w:spacing w:val="5"/>
      <w:sz w:val="52"/>
      <w:szCs w:val="52"/>
    </w:rPr>
  </w:style>
  <w:style w:type="character" w:customStyle="1" w:styleId="TitleChar">
    <w:name w:val="Title Char"/>
    <w:link w:val="Title"/>
    <w:uiPriority w:val="10"/>
    <w:rsid w:val="00B92603"/>
    <w:rPr>
      <w:rFonts w:ascii="Cambria" w:eastAsia="Times New Roman" w:hAnsi="Cambria" w:cs="Times New Roman"/>
      <w:color w:val="17365D"/>
      <w:spacing w:val="5"/>
      <w:kern w:val="28"/>
      <w:sz w:val="52"/>
      <w:szCs w:val="52"/>
      <w:lang w:val="en-GB"/>
    </w:rPr>
  </w:style>
  <w:style w:type="paragraph" w:customStyle="1" w:styleId="Paragraphedeliste">
    <w:name w:val="Paragraphe de liste"/>
    <w:basedOn w:val="Normal"/>
    <w:uiPriority w:val="34"/>
    <w:qFormat/>
    <w:rsid w:val="00525458"/>
    <w:pPr>
      <w:ind w:left="720"/>
      <w:contextualSpacing/>
    </w:pPr>
  </w:style>
  <w:style w:type="paragraph" w:styleId="BalloonText">
    <w:name w:val="Balloon Text"/>
    <w:basedOn w:val="Normal"/>
    <w:link w:val="BalloonTextChar"/>
    <w:uiPriority w:val="99"/>
    <w:semiHidden/>
    <w:unhideWhenUsed/>
    <w:rsid w:val="00CF05A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5A7"/>
    <w:rPr>
      <w:rFonts w:ascii="Tahoma" w:hAnsi="Tahoma" w:cs="Tahoma"/>
      <w:kern w:val="28"/>
      <w:sz w:val="16"/>
      <w:szCs w:val="16"/>
      <w:lang w:val="en-GB"/>
    </w:rPr>
  </w:style>
  <w:style w:type="character" w:styleId="CommentReference">
    <w:name w:val="annotation reference"/>
    <w:basedOn w:val="DefaultParagraphFont"/>
    <w:uiPriority w:val="99"/>
    <w:semiHidden/>
    <w:unhideWhenUsed/>
    <w:rsid w:val="00AE43D3"/>
    <w:rPr>
      <w:sz w:val="16"/>
      <w:szCs w:val="16"/>
    </w:rPr>
  </w:style>
  <w:style w:type="paragraph" w:styleId="CommentText">
    <w:name w:val="annotation text"/>
    <w:basedOn w:val="Normal"/>
    <w:link w:val="CommentTextChar"/>
    <w:uiPriority w:val="99"/>
    <w:semiHidden/>
    <w:unhideWhenUsed/>
    <w:rsid w:val="00AE43D3"/>
    <w:rPr>
      <w:sz w:val="20"/>
      <w:szCs w:val="20"/>
    </w:rPr>
  </w:style>
  <w:style w:type="character" w:customStyle="1" w:styleId="CommentTextChar">
    <w:name w:val="Comment Text Char"/>
    <w:basedOn w:val="DefaultParagraphFont"/>
    <w:link w:val="CommentText"/>
    <w:uiPriority w:val="99"/>
    <w:semiHidden/>
    <w:rsid w:val="00AE43D3"/>
    <w:rPr>
      <w:rFonts w:ascii="Arial" w:hAnsi="Arial"/>
      <w:kern w:val="28"/>
      <w:lang w:val="en-GB"/>
    </w:rPr>
  </w:style>
  <w:style w:type="paragraph" w:styleId="CommentSubject">
    <w:name w:val="annotation subject"/>
    <w:basedOn w:val="CommentText"/>
    <w:next w:val="CommentText"/>
    <w:link w:val="CommentSubjectChar"/>
    <w:uiPriority w:val="99"/>
    <w:semiHidden/>
    <w:unhideWhenUsed/>
    <w:rsid w:val="00AE43D3"/>
    <w:rPr>
      <w:b/>
      <w:bCs/>
    </w:rPr>
  </w:style>
  <w:style w:type="character" w:customStyle="1" w:styleId="CommentSubjectChar">
    <w:name w:val="Comment Subject Char"/>
    <w:basedOn w:val="CommentTextChar"/>
    <w:link w:val="CommentSubject"/>
    <w:uiPriority w:val="99"/>
    <w:semiHidden/>
    <w:rsid w:val="00AE43D3"/>
    <w:rPr>
      <w:rFonts w:ascii="Arial" w:hAnsi="Arial"/>
      <w:b/>
      <w:bCs/>
      <w:kern w:val="28"/>
      <w:lang w:val="en-GB"/>
    </w:rPr>
  </w:style>
  <w:style w:type="paragraph" w:styleId="ListParagraph">
    <w:name w:val="List Paragraph"/>
    <w:basedOn w:val="Normal"/>
    <w:uiPriority w:val="34"/>
    <w:qFormat/>
    <w:rsid w:val="00AB43C2"/>
    <w:pPr>
      <w:ind w:left="720"/>
      <w:contextualSpacing/>
    </w:pPr>
  </w:style>
  <w:style w:type="paragraph" w:customStyle="1" w:styleId="Default">
    <w:name w:val="Default"/>
    <w:rsid w:val="00BD57A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58579">
      <w:bodyDiv w:val="1"/>
      <w:marLeft w:val="0"/>
      <w:marRight w:val="0"/>
      <w:marTop w:val="0"/>
      <w:marBottom w:val="0"/>
      <w:divBdr>
        <w:top w:val="none" w:sz="0" w:space="0" w:color="auto"/>
        <w:left w:val="none" w:sz="0" w:space="0" w:color="auto"/>
        <w:bottom w:val="none" w:sz="0" w:space="0" w:color="auto"/>
        <w:right w:val="none" w:sz="0" w:space="0" w:color="auto"/>
      </w:divBdr>
    </w:div>
    <w:div w:id="622156512">
      <w:bodyDiv w:val="1"/>
      <w:marLeft w:val="0"/>
      <w:marRight w:val="0"/>
      <w:marTop w:val="0"/>
      <w:marBottom w:val="0"/>
      <w:divBdr>
        <w:top w:val="none" w:sz="0" w:space="0" w:color="auto"/>
        <w:left w:val="none" w:sz="0" w:space="0" w:color="auto"/>
        <w:bottom w:val="none" w:sz="0" w:space="0" w:color="auto"/>
        <w:right w:val="none" w:sz="0" w:space="0" w:color="auto"/>
      </w:divBdr>
    </w:div>
    <w:div w:id="736130646">
      <w:bodyDiv w:val="1"/>
      <w:marLeft w:val="0"/>
      <w:marRight w:val="0"/>
      <w:marTop w:val="0"/>
      <w:marBottom w:val="0"/>
      <w:divBdr>
        <w:top w:val="none" w:sz="0" w:space="0" w:color="auto"/>
        <w:left w:val="none" w:sz="0" w:space="0" w:color="auto"/>
        <w:bottom w:val="none" w:sz="0" w:space="0" w:color="auto"/>
        <w:right w:val="none" w:sz="0" w:space="0" w:color="auto"/>
      </w:divBdr>
      <w:divsChild>
        <w:div w:id="193541699">
          <w:marLeft w:val="0"/>
          <w:marRight w:val="0"/>
          <w:marTop w:val="0"/>
          <w:marBottom w:val="0"/>
          <w:divBdr>
            <w:top w:val="none" w:sz="0" w:space="0" w:color="auto"/>
            <w:left w:val="none" w:sz="0" w:space="0" w:color="auto"/>
            <w:bottom w:val="none" w:sz="0" w:space="0" w:color="auto"/>
            <w:right w:val="none" w:sz="0" w:space="0" w:color="auto"/>
          </w:divBdr>
        </w:div>
        <w:div w:id="938606619">
          <w:marLeft w:val="0"/>
          <w:marRight w:val="0"/>
          <w:marTop w:val="0"/>
          <w:marBottom w:val="0"/>
          <w:divBdr>
            <w:top w:val="none" w:sz="0" w:space="0" w:color="auto"/>
            <w:left w:val="none" w:sz="0" w:space="0" w:color="auto"/>
            <w:bottom w:val="none" w:sz="0" w:space="0" w:color="auto"/>
            <w:right w:val="none" w:sz="0" w:space="0" w:color="auto"/>
          </w:divBdr>
        </w:div>
        <w:div w:id="451284852">
          <w:marLeft w:val="0"/>
          <w:marRight w:val="0"/>
          <w:marTop w:val="0"/>
          <w:marBottom w:val="0"/>
          <w:divBdr>
            <w:top w:val="none" w:sz="0" w:space="0" w:color="auto"/>
            <w:left w:val="none" w:sz="0" w:space="0" w:color="auto"/>
            <w:bottom w:val="none" w:sz="0" w:space="0" w:color="auto"/>
            <w:right w:val="none" w:sz="0" w:space="0" w:color="auto"/>
          </w:divBdr>
        </w:div>
        <w:div w:id="1558854758">
          <w:marLeft w:val="0"/>
          <w:marRight w:val="0"/>
          <w:marTop w:val="0"/>
          <w:marBottom w:val="0"/>
          <w:divBdr>
            <w:top w:val="none" w:sz="0" w:space="0" w:color="auto"/>
            <w:left w:val="none" w:sz="0" w:space="0" w:color="auto"/>
            <w:bottom w:val="none" w:sz="0" w:space="0" w:color="auto"/>
            <w:right w:val="none" w:sz="0" w:space="0" w:color="auto"/>
          </w:divBdr>
        </w:div>
      </w:divsChild>
    </w:div>
    <w:div w:id="1150826537">
      <w:bodyDiv w:val="1"/>
      <w:marLeft w:val="0"/>
      <w:marRight w:val="0"/>
      <w:marTop w:val="0"/>
      <w:marBottom w:val="0"/>
      <w:divBdr>
        <w:top w:val="none" w:sz="0" w:space="0" w:color="auto"/>
        <w:left w:val="none" w:sz="0" w:space="0" w:color="auto"/>
        <w:bottom w:val="none" w:sz="0" w:space="0" w:color="auto"/>
        <w:right w:val="none" w:sz="0" w:space="0" w:color="auto"/>
      </w:divBdr>
    </w:div>
    <w:div w:id="1273123388">
      <w:bodyDiv w:val="1"/>
      <w:marLeft w:val="0"/>
      <w:marRight w:val="0"/>
      <w:marTop w:val="0"/>
      <w:marBottom w:val="0"/>
      <w:divBdr>
        <w:top w:val="none" w:sz="0" w:space="0" w:color="auto"/>
        <w:left w:val="none" w:sz="0" w:space="0" w:color="auto"/>
        <w:bottom w:val="none" w:sz="0" w:space="0" w:color="auto"/>
        <w:right w:val="none" w:sz="0" w:space="0" w:color="auto"/>
      </w:divBdr>
    </w:div>
    <w:div w:id="1283226361">
      <w:bodyDiv w:val="1"/>
      <w:marLeft w:val="0"/>
      <w:marRight w:val="0"/>
      <w:marTop w:val="0"/>
      <w:marBottom w:val="0"/>
      <w:divBdr>
        <w:top w:val="none" w:sz="0" w:space="0" w:color="auto"/>
        <w:left w:val="none" w:sz="0" w:space="0" w:color="auto"/>
        <w:bottom w:val="none" w:sz="0" w:space="0" w:color="auto"/>
        <w:right w:val="none" w:sz="0" w:space="0" w:color="auto"/>
      </w:divBdr>
    </w:div>
    <w:div w:id="1806459640">
      <w:bodyDiv w:val="1"/>
      <w:marLeft w:val="0"/>
      <w:marRight w:val="0"/>
      <w:marTop w:val="0"/>
      <w:marBottom w:val="0"/>
      <w:divBdr>
        <w:top w:val="none" w:sz="0" w:space="0" w:color="auto"/>
        <w:left w:val="none" w:sz="0" w:space="0" w:color="auto"/>
        <w:bottom w:val="none" w:sz="0" w:space="0" w:color="auto"/>
        <w:right w:val="none" w:sz="0" w:space="0" w:color="auto"/>
      </w:divBdr>
      <w:divsChild>
        <w:div w:id="1872912243">
          <w:marLeft w:val="0"/>
          <w:marRight w:val="0"/>
          <w:marTop w:val="0"/>
          <w:marBottom w:val="0"/>
          <w:divBdr>
            <w:top w:val="none" w:sz="0" w:space="0" w:color="auto"/>
            <w:left w:val="none" w:sz="0" w:space="0" w:color="auto"/>
            <w:bottom w:val="none" w:sz="0" w:space="0" w:color="auto"/>
            <w:right w:val="none" w:sz="0" w:space="0" w:color="auto"/>
          </w:divBdr>
        </w:div>
        <w:div w:id="1444224998">
          <w:marLeft w:val="0"/>
          <w:marRight w:val="0"/>
          <w:marTop w:val="0"/>
          <w:marBottom w:val="0"/>
          <w:divBdr>
            <w:top w:val="none" w:sz="0" w:space="0" w:color="auto"/>
            <w:left w:val="none" w:sz="0" w:space="0" w:color="auto"/>
            <w:bottom w:val="none" w:sz="0" w:space="0" w:color="auto"/>
            <w:right w:val="none" w:sz="0" w:space="0" w:color="auto"/>
          </w:divBdr>
        </w:div>
        <w:div w:id="1338267864">
          <w:marLeft w:val="0"/>
          <w:marRight w:val="0"/>
          <w:marTop w:val="0"/>
          <w:marBottom w:val="0"/>
          <w:divBdr>
            <w:top w:val="none" w:sz="0" w:space="0" w:color="auto"/>
            <w:left w:val="none" w:sz="0" w:space="0" w:color="auto"/>
            <w:bottom w:val="none" w:sz="0" w:space="0" w:color="auto"/>
            <w:right w:val="none" w:sz="0" w:space="0" w:color="auto"/>
          </w:divBdr>
        </w:div>
        <w:div w:id="2074814834">
          <w:marLeft w:val="0"/>
          <w:marRight w:val="0"/>
          <w:marTop w:val="0"/>
          <w:marBottom w:val="0"/>
          <w:divBdr>
            <w:top w:val="none" w:sz="0" w:space="0" w:color="auto"/>
            <w:left w:val="none" w:sz="0" w:space="0" w:color="auto"/>
            <w:bottom w:val="none" w:sz="0" w:space="0" w:color="auto"/>
            <w:right w:val="none" w:sz="0" w:space="0" w:color="auto"/>
          </w:divBdr>
        </w:div>
        <w:div w:id="122232424">
          <w:marLeft w:val="0"/>
          <w:marRight w:val="0"/>
          <w:marTop w:val="0"/>
          <w:marBottom w:val="0"/>
          <w:divBdr>
            <w:top w:val="none" w:sz="0" w:space="0" w:color="auto"/>
            <w:left w:val="none" w:sz="0" w:space="0" w:color="auto"/>
            <w:bottom w:val="none" w:sz="0" w:space="0" w:color="auto"/>
            <w:right w:val="none" w:sz="0" w:space="0" w:color="auto"/>
          </w:divBdr>
        </w:div>
        <w:div w:id="462357814">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3.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jpeg"/><Relationship Id="rId7" Type="http://schemas.openxmlformats.org/officeDocument/2006/relationships/footnotes" Target="footnotes.xml"/><Relationship Id="rId12" Type="http://schemas.openxmlformats.org/officeDocument/2006/relationships/hyperlink" Target="mailto:mchalaux@Oxfamintermon.org" TargetMode="External"/><Relationship Id="rId17" Type="http://schemas.openxmlformats.org/officeDocument/2006/relationships/image" Target="media/image4.png"/><Relationship Id="rId25" Type="http://schemas.openxmlformats.org/officeDocument/2006/relationships/image" Target="media/image12.jpg"/><Relationship Id="rId33" Type="http://schemas.openxmlformats.org/officeDocument/2006/relationships/image" Target="media/image20.jpeg"/><Relationship Id="rId38"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dm@td.missions-acf.org" TargetMode="External"/><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3.jpeg"/><Relationship Id="rId10" Type="http://schemas.openxmlformats.org/officeDocument/2006/relationships/hyperlink" Target="mailto:nrakotoniaina@unicef.org" TargetMode="External"/><Relationship Id="rId19" Type="http://schemas.openxmlformats.org/officeDocument/2006/relationships/image" Target="media/image6.png"/><Relationship Id="rId3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05414-0D4F-453F-9026-F1860C7B5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34</Pages>
  <Words>14429</Words>
  <Characters>79365</Characters>
  <Application>Microsoft Office Word</Application>
  <DocSecurity>0</DocSecurity>
  <Lines>661</Lines>
  <Paragraphs>187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93607</CharactersWithSpaces>
  <SharedDoc>false</SharedDoc>
  <HLinks>
    <vt:vector size="192" baseType="variant">
      <vt:variant>
        <vt:i4>1310781</vt:i4>
      </vt:variant>
      <vt:variant>
        <vt:i4>188</vt:i4>
      </vt:variant>
      <vt:variant>
        <vt:i4>0</vt:i4>
      </vt:variant>
      <vt:variant>
        <vt:i4>5</vt:i4>
      </vt:variant>
      <vt:variant>
        <vt:lpwstr/>
      </vt:variant>
      <vt:variant>
        <vt:lpwstr>_Toc406063907</vt:lpwstr>
      </vt:variant>
      <vt:variant>
        <vt:i4>1310781</vt:i4>
      </vt:variant>
      <vt:variant>
        <vt:i4>182</vt:i4>
      </vt:variant>
      <vt:variant>
        <vt:i4>0</vt:i4>
      </vt:variant>
      <vt:variant>
        <vt:i4>5</vt:i4>
      </vt:variant>
      <vt:variant>
        <vt:lpwstr/>
      </vt:variant>
      <vt:variant>
        <vt:lpwstr>_Toc406063906</vt:lpwstr>
      </vt:variant>
      <vt:variant>
        <vt:i4>1310781</vt:i4>
      </vt:variant>
      <vt:variant>
        <vt:i4>176</vt:i4>
      </vt:variant>
      <vt:variant>
        <vt:i4>0</vt:i4>
      </vt:variant>
      <vt:variant>
        <vt:i4>5</vt:i4>
      </vt:variant>
      <vt:variant>
        <vt:lpwstr/>
      </vt:variant>
      <vt:variant>
        <vt:lpwstr>_Toc406063905</vt:lpwstr>
      </vt:variant>
      <vt:variant>
        <vt:i4>1310781</vt:i4>
      </vt:variant>
      <vt:variant>
        <vt:i4>170</vt:i4>
      </vt:variant>
      <vt:variant>
        <vt:i4>0</vt:i4>
      </vt:variant>
      <vt:variant>
        <vt:i4>5</vt:i4>
      </vt:variant>
      <vt:variant>
        <vt:lpwstr/>
      </vt:variant>
      <vt:variant>
        <vt:lpwstr>_Toc406063904</vt:lpwstr>
      </vt:variant>
      <vt:variant>
        <vt:i4>1310781</vt:i4>
      </vt:variant>
      <vt:variant>
        <vt:i4>164</vt:i4>
      </vt:variant>
      <vt:variant>
        <vt:i4>0</vt:i4>
      </vt:variant>
      <vt:variant>
        <vt:i4>5</vt:i4>
      </vt:variant>
      <vt:variant>
        <vt:lpwstr/>
      </vt:variant>
      <vt:variant>
        <vt:lpwstr>_Toc406063903</vt:lpwstr>
      </vt:variant>
      <vt:variant>
        <vt:i4>1310781</vt:i4>
      </vt:variant>
      <vt:variant>
        <vt:i4>158</vt:i4>
      </vt:variant>
      <vt:variant>
        <vt:i4>0</vt:i4>
      </vt:variant>
      <vt:variant>
        <vt:i4>5</vt:i4>
      </vt:variant>
      <vt:variant>
        <vt:lpwstr/>
      </vt:variant>
      <vt:variant>
        <vt:lpwstr>_Toc406063902</vt:lpwstr>
      </vt:variant>
      <vt:variant>
        <vt:i4>1310781</vt:i4>
      </vt:variant>
      <vt:variant>
        <vt:i4>152</vt:i4>
      </vt:variant>
      <vt:variant>
        <vt:i4>0</vt:i4>
      </vt:variant>
      <vt:variant>
        <vt:i4>5</vt:i4>
      </vt:variant>
      <vt:variant>
        <vt:lpwstr/>
      </vt:variant>
      <vt:variant>
        <vt:lpwstr>_Toc406063901</vt:lpwstr>
      </vt:variant>
      <vt:variant>
        <vt:i4>1310781</vt:i4>
      </vt:variant>
      <vt:variant>
        <vt:i4>146</vt:i4>
      </vt:variant>
      <vt:variant>
        <vt:i4>0</vt:i4>
      </vt:variant>
      <vt:variant>
        <vt:i4>5</vt:i4>
      </vt:variant>
      <vt:variant>
        <vt:lpwstr/>
      </vt:variant>
      <vt:variant>
        <vt:lpwstr>_Toc406063900</vt:lpwstr>
      </vt:variant>
      <vt:variant>
        <vt:i4>1900604</vt:i4>
      </vt:variant>
      <vt:variant>
        <vt:i4>140</vt:i4>
      </vt:variant>
      <vt:variant>
        <vt:i4>0</vt:i4>
      </vt:variant>
      <vt:variant>
        <vt:i4>5</vt:i4>
      </vt:variant>
      <vt:variant>
        <vt:lpwstr/>
      </vt:variant>
      <vt:variant>
        <vt:lpwstr>_Toc406063899</vt:lpwstr>
      </vt:variant>
      <vt:variant>
        <vt:i4>1900604</vt:i4>
      </vt:variant>
      <vt:variant>
        <vt:i4>134</vt:i4>
      </vt:variant>
      <vt:variant>
        <vt:i4>0</vt:i4>
      </vt:variant>
      <vt:variant>
        <vt:i4>5</vt:i4>
      </vt:variant>
      <vt:variant>
        <vt:lpwstr/>
      </vt:variant>
      <vt:variant>
        <vt:lpwstr>_Toc406063898</vt:lpwstr>
      </vt:variant>
      <vt:variant>
        <vt:i4>1900604</vt:i4>
      </vt:variant>
      <vt:variant>
        <vt:i4>128</vt:i4>
      </vt:variant>
      <vt:variant>
        <vt:i4>0</vt:i4>
      </vt:variant>
      <vt:variant>
        <vt:i4>5</vt:i4>
      </vt:variant>
      <vt:variant>
        <vt:lpwstr/>
      </vt:variant>
      <vt:variant>
        <vt:lpwstr>_Toc406063897</vt:lpwstr>
      </vt:variant>
      <vt:variant>
        <vt:i4>1900604</vt:i4>
      </vt:variant>
      <vt:variant>
        <vt:i4>122</vt:i4>
      </vt:variant>
      <vt:variant>
        <vt:i4>0</vt:i4>
      </vt:variant>
      <vt:variant>
        <vt:i4>5</vt:i4>
      </vt:variant>
      <vt:variant>
        <vt:lpwstr/>
      </vt:variant>
      <vt:variant>
        <vt:lpwstr>_Toc406063896</vt:lpwstr>
      </vt:variant>
      <vt:variant>
        <vt:i4>1900604</vt:i4>
      </vt:variant>
      <vt:variant>
        <vt:i4>116</vt:i4>
      </vt:variant>
      <vt:variant>
        <vt:i4>0</vt:i4>
      </vt:variant>
      <vt:variant>
        <vt:i4>5</vt:i4>
      </vt:variant>
      <vt:variant>
        <vt:lpwstr/>
      </vt:variant>
      <vt:variant>
        <vt:lpwstr>_Toc406063895</vt:lpwstr>
      </vt:variant>
      <vt:variant>
        <vt:i4>1900604</vt:i4>
      </vt:variant>
      <vt:variant>
        <vt:i4>110</vt:i4>
      </vt:variant>
      <vt:variant>
        <vt:i4>0</vt:i4>
      </vt:variant>
      <vt:variant>
        <vt:i4>5</vt:i4>
      </vt:variant>
      <vt:variant>
        <vt:lpwstr/>
      </vt:variant>
      <vt:variant>
        <vt:lpwstr>_Toc406063894</vt:lpwstr>
      </vt:variant>
      <vt:variant>
        <vt:i4>1900604</vt:i4>
      </vt:variant>
      <vt:variant>
        <vt:i4>104</vt:i4>
      </vt:variant>
      <vt:variant>
        <vt:i4>0</vt:i4>
      </vt:variant>
      <vt:variant>
        <vt:i4>5</vt:i4>
      </vt:variant>
      <vt:variant>
        <vt:lpwstr/>
      </vt:variant>
      <vt:variant>
        <vt:lpwstr>_Toc406063893</vt:lpwstr>
      </vt:variant>
      <vt:variant>
        <vt:i4>1900604</vt:i4>
      </vt:variant>
      <vt:variant>
        <vt:i4>98</vt:i4>
      </vt:variant>
      <vt:variant>
        <vt:i4>0</vt:i4>
      </vt:variant>
      <vt:variant>
        <vt:i4>5</vt:i4>
      </vt:variant>
      <vt:variant>
        <vt:lpwstr/>
      </vt:variant>
      <vt:variant>
        <vt:lpwstr>_Toc406063892</vt:lpwstr>
      </vt:variant>
      <vt:variant>
        <vt:i4>1900604</vt:i4>
      </vt:variant>
      <vt:variant>
        <vt:i4>92</vt:i4>
      </vt:variant>
      <vt:variant>
        <vt:i4>0</vt:i4>
      </vt:variant>
      <vt:variant>
        <vt:i4>5</vt:i4>
      </vt:variant>
      <vt:variant>
        <vt:lpwstr/>
      </vt:variant>
      <vt:variant>
        <vt:lpwstr>_Toc406063891</vt:lpwstr>
      </vt:variant>
      <vt:variant>
        <vt:i4>1900604</vt:i4>
      </vt:variant>
      <vt:variant>
        <vt:i4>86</vt:i4>
      </vt:variant>
      <vt:variant>
        <vt:i4>0</vt:i4>
      </vt:variant>
      <vt:variant>
        <vt:i4>5</vt:i4>
      </vt:variant>
      <vt:variant>
        <vt:lpwstr/>
      </vt:variant>
      <vt:variant>
        <vt:lpwstr>_Toc406063890</vt:lpwstr>
      </vt:variant>
      <vt:variant>
        <vt:i4>1835068</vt:i4>
      </vt:variant>
      <vt:variant>
        <vt:i4>80</vt:i4>
      </vt:variant>
      <vt:variant>
        <vt:i4>0</vt:i4>
      </vt:variant>
      <vt:variant>
        <vt:i4>5</vt:i4>
      </vt:variant>
      <vt:variant>
        <vt:lpwstr/>
      </vt:variant>
      <vt:variant>
        <vt:lpwstr>_Toc406063889</vt:lpwstr>
      </vt:variant>
      <vt:variant>
        <vt:i4>1835068</vt:i4>
      </vt:variant>
      <vt:variant>
        <vt:i4>74</vt:i4>
      </vt:variant>
      <vt:variant>
        <vt:i4>0</vt:i4>
      </vt:variant>
      <vt:variant>
        <vt:i4>5</vt:i4>
      </vt:variant>
      <vt:variant>
        <vt:lpwstr/>
      </vt:variant>
      <vt:variant>
        <vt:lpwstr>_Toc406063888</vt:lpwstr>
      </vt:variant>
      <vt:variant>
        <vt:i4>1835068</vt:i4>
      </vt:variant>
      <vt:variant>
        <vt:i4>68</vt:i4>
      </vt:variant>
      <vt:variant>
        <vt:i4>0</vt:i4>
      </vt:variant>
      <vt:variant>
        <vt:i4>5</vt:i4>
      </vt:variant>
      <vt:variant>
        <vt:lpwstr/>
      </vt:variant>
      <vt:variant>
        <vt:lpwstr>_Toc406063887</vt:lpwstr>
      </vt:variant>
      <vt:variant>
        <vt:i4>1835068</vt:i4>
      </vt:variant>
      <vt:variant>
        <vt:i4>62</vt:i4>
      </vt:variant>
      <vt:variant>
        <vt:i4>0</vt:i4>
      </vt:variant>
      <vt:variant>
        <vt:i4>5</vt:i4>
      </vt:variant>
      <vt:variant>
        <vt:lpwstr/>
      </vt:variant>
      <vt:variant>
        <vt:lpwstr>_Toc406063886</vt:lpwstr>
      </vt:variant>
      <vt:variant>
        <vt:i4>1835068</vt:i4>
      </vt:variant>
      <vt:variant>
        <vt:i4>56</vt:i4>
      </vt:variant>
      <vt:variant>
        <vt:i4>0</vt:i4>
      </vt:variant>
      <vt:variant>
        <vt:i4>5</vt:i4>
      </vt:variant>
      <vt:variant>
        <vt:lpwstr/>
      </vt:variant>
      <vt:variant>
        <vt:lpwstr>_Toc406063885</vt:lpwstr>
      </vt:variant>
      <vt:variant>
        <vt:i4>1835068</vt:i4>
      </vt:variant>
      <vt:variant>
        <vt:i4>50</vt:i4>
      </vt:variant>
      <vt:variant>
        <vt:i4>0</vt:i4>
      </vt:variant>
      <vt:variant>
        <vt:i4>5</vt:i4>
      </vt:variant>
      <vt:variant>
        <vt:lpwstr/>
      </vt:variant>
      <vt:variant>
        <vt:lpwstr>_Toc406063884</vt:lpwstr>
      </vt:variant>
      <vt:variant>
        <vt:i4>1835068</vt:i4>
      </vt:variant>
      <vt:variant>
        <vt:i4>44</vt:i4>
      </vt:variant>
      <vt:variant>
        <vt:i4>0</vt:i4>
      </vt:variant>
      <vt:variant>
        <vt:i4>5</vt:i4>
      </vt:variant>
      <vt:variant>
        <vt:lpwstr/>
      </vt:variant>
      <vt:variant>
        <vt:lpwstr>_Toc406063883</vt:lpwstr>
      </vt:variant>
      <vt:variant>
        <vt:i4>1835068</vt:i4>
      </vt:variant>
      <vt:variant>
        <vt:i4>38</vt:i4>
      </vt:variant>
      <vt:variant>
        <vt:i4>0</vt:i4>
      </vt:variant>
      <vt:variant>
        <vt:i4>5</vt:i4>
      </vt:variant>
      <vt:variant>
        <vt:lpwstr/>
      </vt:variant>
      <vt:variant>
        <vt:lpwstr>_Toc406063882</vt:lpwstr>
      </vt:variant>
      <vt:variant>
        <vt:i4>1835068</vt:i4>
      </vt:variant>
      <vt:variant>
        <vt:i4>32</vt:i4>
      </vt:variant>
      <vt:variant>
        <vt:i4>0</vt:i4>
      </vt:variant>
      <vt:variant>
        <vt:i4>5</vt:i4>
      </vt:variant>
      <vt:variant>
        <vt:lpwstr/>
      </vt:variant>
      <vt:variant>
        <vt:lpwstr>_Toc406063881</vt:lpwstr>
      </vt:variant>
      <vt:variant>
        <vt:i4>1835068</vt:i4>
      </vt:variant>
      <vt:variant>
        <vt:i4>26</vt:i4>
      </vt:variant>
      <vt:variant>
        <vt:i4>0</vt:i4>
      </vt:variant>
      <vt:variant>
        <vt:i4>5</vt:i4>
      </vt:variant>
      <vt:variant>
        <vt:lpwstr/>
      </vt:variant>
      <vt:variant>
        <vt:lpwstr>_Toc406063880</vt:lpwstr>
      </vt:variant>
      <vt:variant>
        <vt:i4>1245244</vt:i4>
      </vt:variant>
      <vt:variant>
        <vt:i4>20</vt:i4>
      </vt:variant>
      <vt:variant>
        <vt:i4>0</vt:i4>
      </vt:variant>
      <vt:variant>
        <vt:i4>5</vt:i4>
      </vt:variant>
      <vt:variant>
        <vt:lpwstr/>
      </vt:variant>
      <vt:variant>
        <vt:lpwstr>_Toc406063879</vt:lpwstr>
      </vt:variant>
      <vt:variant>
        <vt:i4>1245244</vt:i4>
      </vt:variant>
      <vt:variant>
        <vt:i4>14</vt:i4>
      </vt:variant>
      <vt:variant>
        <vt:i4>0</vt:i4>
      </vt:variant>
      <vt:variant>
        <vt:i4>5</vt:i4>
      </vt:variant>
      <vt:variant>
        <vt:lpwstr/>
      </vt:variant>
      <vt:variant>
        <vt:lpwstr>_Toc406063878</vt:lpwstr>
      </vt:variant>
      <vt:variant>
        <vt:i4>1245244</vt:i4>
      </vt:variant>
      <vt:variant>
        <vt:i4>8</vt:i4>
      </vt:variant>
      <vt:variant>
        <vt:i4>0</vt:i4>
      </vt:variant>
      <vt:variant>
        <vt:i4>5</vt:i4>
      </vt:variant>
      <vt:variant>
        <vt:lpwstr/>
      </vt:variant>
      <vt:variant>
        <vt:lpwstr>_Toc406063877</vt:lpwstr>
      </vt:variant>
      <vt:variant>
        <vt:i4>1245244</vt:i4>
      </vt:variant>
      <vt:variant>
        <vt:i4>2</vt:i4>
      </vt:variant>
      <vt:variant>
        <vt:i4>0</vt:i4>
      </vt:variant>
      <vt:variant>
        <vt:i4>5</vt:i4>
      </vt:variant>
      <vt:variant>
        <vt:lpwstr/>
      </vt:variant>
      <vt:variant>
        <vt:lpwstr>_Toc406063876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Damien DB. BLANC</cp:lastModifiedBy>
  <cp:revision>7</cp:revision>
  <cp:lastPrinted>2010-09-08T16:01:00Z</cp:lastPrinted>
  <dcterms:created xsi:type="dcterms:W3CDTF">2015-03-30T10:40:00Z</dcterms:created>
  <dcterms:modified xsi:type="dcterms:W3CDTF">2015-03-30T11:51:00Z</dcterms:modified>
</cp:coreProperties>
</file>