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35BC1D" w14:textId="5B481ABE" w:rsidR="00B0561D" w:rsidRPr="00124882" w:rsidRDefault="004502DB" w:rsidP="00A66C72">
      <w:pPr>
        <w:jc w:val="center"/>
        <w:rPr>
          <w:b/>
          <w:lang w:val="en-GB"/>
        </w:rPr>
      </w:pPr>
      <w:r w:rsidRPr="00124882">
        <w:rPr>
          <w:b/>
          <w:lang w:val="en-GB"/>
        </w:rPr>
        <w:t xml:space="preserve">Annex </w:t>
      </w:r>
      <w:r w:rsidR="00C459A7">
        <w:rPr>
          <w:b/>
          <w:lang w:val="en-GB"/>
        </w:rPr>
        <w:t xml:space="preserve">2 </w:t>
      </w:r>
      <w:r w:rsidRPr="00124882">
        <w:rPr>
          <w:b/>
          <w:lang w:val="en-GB"/>
        </w:rPr>
        <w:t>to Component 1</w:t>
      </w:r>
    </w:p>
    <w:p w14:paraId="047E6C2C" w14:textId="25676E32" w:rsidR="00A015AE" w:rsidRPr="00124882" w:rsidRDefault="00DD2B16" w:rsidP="00A66C72">
      <w:pPr>
        <w:jc w:val="center"/>
        <w:rPr>
          <w:b/>
          <w:lang w:val="en-GB"/>
        </w:rPr>
      </w:pPr>
      <w:r>
        <w:rPr>
          <w:b/>
          <w:lang w:val="en-GB"/>
        </w:rPr>
        <w:t xml:space="preserve">Further description of the </w:t>
      </w:r>
      <w:r w:rsidR="00B0561D" w:rsidRPr="00124882">
        <w:rPr>
          <w:b/>
          <w:lang w:val="en-GB"/>
        </w:rPr>
        <w:t xml:space="preserve">Programme </w:t>
      </w:r>
      <w:r w:rsidR="00555686" w:rsidRPr="00124882">
        <w:rPr>
          <w:b/>
          <w:lang w:val="en-GB"/>
        </w:rPr>
        <w:t>entity</w:t>
      </w:r>
    </w:p>
    <w:p w14:paraId="010879FA" w14:textId="77777777" w:rsidR="00C644E6" w:rsidRPr="00124882" w:rsidRDefault="00C644E6" w:rsidP="00A66C72">
      <w:pPr>
        <w:rPr>
          <w:b/>
          <w:lang w:val="en-GB"/>
        </w:rPr>
      </w:pPr>
    </w:p>
    <w:p w14:paraId="47109234" w14:textId="77777777" w:rsidR="00ED03A7" w:rsidRPr="00124882" w:rsidRDefault="00ED03A7" w:rsidP="00A66C72">
      <w:pPr>
        <w:rPr>
          <w:b/>
          <w:u w:val="single"/>
          <w:lang w:val="en-GB"/>
        </w:rPr>
      </w:pPr>
      <w:r w:rsidRPr="00124882">
        <w:rPr>
          <w:b/>
          <w:u w:val="single"/>
          <w:lang w:val="en-GB"/>
        </w:rPr>
        <w:t>Objective:</w:t>
      </w:r>
    </w:p>
    <w:p w14:paraId="61C5B7DF" w14:textId="26959890" w:rsidR="00ED03A7" w:rsidRPr="00124882" w:rsidRDefault="00ED03A7" w:rsidP="00A66C72">
      <w:pPr>
        <w:rPr>
          <w:lang w:val="en-GB"/>
        </w:rPr>
      </w:pPr>
      <w:r w:rsidRPr="00124882">
        <w:rPr>
          <w:lang w:val="en-GB"/>
        </w:rPr>
        <w:t xml:space="preserve">The objective of this paper is to describe the main operational </w:t>
      </w:r>
      <w:r w:rsidR="00F50E9E" w:rsidRPr="00124882">
        <w:rPr>
          <w:lang w:val="en-GB"/>
        </w:rPr>
        <w:t>entit</w:t>
      </w:r>
      <w:r w:rsidR="00C77C97" w:rsidRPr="00124882">
        <w:rPr>
          <w:lang w:val="en-GB"/>
        </w:rPr>
        <w:t>y</w:t>
      </w:r>
      <w:r w:rsidR="00F50E9E" w:rsidRPr="00124882">
        <w:rPr>
          <w:lang w:val="en-GB"/>
        </w:rPr>
        <w:t xml:space="preserve"> </w:t>
      </w:r>
      <w:r w:rsidRPr="00124882">
        <w:rPr>
          <w:lang w:val="en-GB"/>
        </w:rPr>
        <w:t>to be used in the future operational system</w:t>
      </w:r>
      <w:r w:rsidR="00EF3223" w:rsidRPr="00124882">
        <w:rPr>
          <w:lang w:val="en-GB"/>
        </w:rPr>
        <w:t xml:space="preserve"> </w:t>
      </w:r>
      <w:r w:rsidR="00EF3223" w:rsidRPr="00124882">
        <w:rPr>
          <w:b/>
          <w:lang w:val="en-GB"/>
        </w:rPr>
        <w:t>during the implementation phase</w:t>
      </w:r>
      <w:r w:rsidR="00EF3223" w:rsidRPr="00124882">
        <w:rPr>
          <w:lang w:val="en-GB"/>
        </w:rPr>
        <w:t>.</w:t>
      </w:r>
    </w:p>
    <w:p w14:paraId="792BBDD3" w14:textId="77777777" w:rsidR="00ED03A7" w:rsidRPr="00124882" w:rsidRDefault="00ED03A7" w:rsidP="00ED03A7">
      <w:pPr>
        <w:rPr>
          <w:b/>
          <w:u w:val="single"/>
          <w:lang w:val="en-GB"/>
        </w:rPr>
      </w:pPr>
      <w:r w:rsidRPr="00124882">
        <w:rPr>
          <w:b/>
          <w:u w:val="single"/>
          <w:lang w:val="en-GB"/>
        </w:rPr>
        <w:t>Terminology:</w:t>
      </w:r>
    </w:p>
    <w:p w14:paraId="1E1E435D" w14:textId="540A9BBC" w:rsidR="000327BC" w:rsidRPr="00124882" w:rsidRDefault="000327BC" w:rsidP="00A66C72">
      <w:pPr>
        <w:rPr>
          <w:lang w:val="en-GB"/>
        </w:rPr>
      </w:pPr>
      <w:r w:rsidRPr="00124882">
        <w:rPr>
          <w:lang w:val="en-GB"/>
        </w:rPr>
        <w:t xml:space="preserve">The feed-back received on the options proposed (Project, Operations, </w:t>
      </w:r>
      <w:proofErr w:type="gramStart"/>
      <w:r w:rsidRPr="00124882">
        <w:rPr>
          <w:lang w:val="en-GB"/>
        </w:rPr>
        <w:t>Project</w:t>
      </w:r>
      <w:proofErr w:type="gramEnd"/>
      <w:r w:rsidRPr="00124882">
        <w:rPr>
          <w:lang w:val="en-GB"/>
        </w:rPr>
        <w:t xml:space="preserve">/Programme) is that putting together 2 different concepts for the same </w:t>
      </w:r>
      <w:r w:rsidR="00767288" w:rsidRPr="00124882">
        <w:rPr>
          <w:lang w:val="en-GB"/>
        </w:rPr>
        <w:t>thing</w:t>
      </w:r>
      <w:r w:rsidRPr="00124882">
        <w:rPr>
          <w:lang w:val="en-GB"/>
        </w:rPr>
        <w:t xml:space="preserve"> may create confusion.</w:t>
      </w:r>
    </w:p>
    <w:p w14:paraId="0A0AF612" w14:textId="7510F5DB" w:rsidR="000327BC" w:rsidRPr="00124882" w:rsidRDefault="00BA4AAE" w:rsidP="00A66C72">
      <w:pPr>
        <w:rPr>
          <w:lang w:val="en-GB"/>
        </w:rPr>
      </w:pPr>
      <w:r w:rsidRPr="00124882">
        <w:rPr>
          <w:lang w:val="en-GB"/>
        </w:rPr>
        <w:t>Therefore, a</w:t>
      </w:r>
      <w:r w:rsidR="00EC61E7" w:rsidRPr="00124882">
        <w:rPr>
          <w:lang w:val="en-GB"/>
        </w:rPr>
        <w:t xml:space="preserve">s the majority of </w:t>
      </w:r>
      <w:r w:rsidR="00F349E2" w:rsidRPr="00124882">
        <w:rPr>
          <w:lang w:val="en-GB"/>
        </w:rPr>
        <w:t>EC</w:t>
      </w:r>
      <w:r w:rsidR="00EC61E7" w:rsidRPr="00124882">
        <w:rPr>
          <w:lang w:val="en-GB"/>
        </w:rPr>
        <w:t xml:space="preserve"> </w:t>
      </w:r>
      <w:r w:rsidR="00D6168F" w:rsidRPr="00124882">
        <w:rPr>
          <w:lang w:val="en-GB"/>
        </w:rPr>
        <w:t>cooperation</w:t>
      </w:r>
      <w:r w:rsidR="000327BC" w:rsidRPr="00124882">
        <w:rPr>
          <w:lang w:val="en-GB"/>
        </w:rPr>
        <w:t xml:space="preserve"> </w:t>
      </w:r>
      <w:r w:rsidR="00D6168F" w:rsidRPr="00124882">
        <w:rPr>
          <w:lang w:val="en-GB"/>
        </w:rPr>
        <w:t>takes the form of</w:t>
      </w:r>
      <w:r w:rsidR="00EC61E7" w:rsidRPr="00124882">
        <w:rPr>
          <w:lang w:val="en-GB"/>
        </w:rPr>
        <w:t xml:space="preserve"> </w:t>
      </w:r>
      <w:r w:rsidR="001F2CB0" w:rsidRPr="00124882">
        <w:rPr>
          <w:lang w:val="en-GB"/>
        </w:rPr>
        <w:t>"</w:t>
      </w:r>
      <w:r w:rsidR="00EC61E7" w:rsidRPr="00124882">
        <w:rPr>
          <w:lang w:val="en-GB"/>
        </w:rPr>
        <w:t>Programme</w:t>
      </w:r>
      <w:r w:rsidR="001F2CB0" w:rsidRPr="00124882">
        <w:rPr>
          <w:lang w:val="en-GB"/>
        </w:rPr>
        <w:t>s"</w:t>
      </w:r>
      <w:r w:rsidR="00EC61E7" w:rsidRPr="00124882">
        <w:rPr>
          <w:lang w:val="en-GB"/>
        </w:rPr>
        <w:t xml:space="preserve"> (</w:t>
      </w:r>
      <w:r w:rsidR="000327BC" w:rsidRPr="00124882">
        <w:rPr>
          <w:lang w:val="en-GB"/>
        </w:rPr>
        <w:t>Budget Support</w:t>
      </w:r>
      <w:r w:rsidR="0056123A" w:rsidRPr="00124882">
        <w:rPr>
          <w:lang w:val="en-GB"/>
        </w:rPr>
        <w:t xml:space="preserve"> “Programmes”</w:t>
      </w:r>
      <w:r w:rsidR="00EC61E7" w:rsidRPr="00124882">
        <w:rPr>
          <w:lang w:val="en-GB"/>
        </w:rPr>
        <w:t>, sector support "</w:t>
      </w:r>
      <w:r w:rsidR="0056123A" w:rsidRPr="00124882">
        <w:rPr>
          <w:lang w:val="en-GB"/>
        </w:rPr>
        <w:t>P</w:t>
      </w:r>
      <w:r w:rsidR="00EC61E7" w:rsidRPr="00124882">
        <w:rPr>
          <w:lang w:val="en-GB"/>
        </w:rPr>
        <w:t>rogrammes"</w:t>
      </w:r>
      <w:r w:rsidR="0056123A" w:rsidRPr="00124882">
        <w:rPr>
          <w:lang w:val="en-GB"/>
        </w:rPr>
        <w:t>, etc</w:t>
      </w:r>
      <w:r w:rsidR="001F2CB0" w:rsidRPr="00124882">
        <w:rPr>
          <w:lang w:val="en-GB"/>
        </w:rPr>
        <w:t>..</w:t>
      </w:r>
      <w:r w:rsidR="00EC61E7" w:rsidRPr="00124882">
        <w:rPr>
          <w:lang w:val="en-GB"/>
        </w:rPr>
        <w:t>)</w:t>
      </w:r>
      <w:r w:rsidR="001F2CB0" w:rsidRPr="00124882">
        <w:rPr>
          <w:lang w:val="en-GB"/>
        </w:rPr>
        <w:t xml:space="preserve">, and only a </w:t>
      </w:r>
      <w:r w:rsidR="00D6168F" w:rsidRPr="00124882">
        <w:rPr>
          <w:lang w:val="en-GB"/>
        </w:rPr>
        <w:t>tiny part of our portfolio</w:t>
      </w:r>
      <w:r w:rsidR="001F2CB0" w:rsidRPr="00124882">
        <w:rPr>
          <w:lang w:val="en-GB"/>
        </w:rPr>
        <w:t xml:space="preserve"> </w:t>
      </w:r>
      <w:r w:rsidRPr="00124882">
        <w:rPr>
          <w:lang w:val="en-GB"/>
        </w:rPr>
        <w:t xml:space="preserve">(usually of very small budget) </w:t>
      </w:r>
      <w:r w:rsidR="00F349E2" w:rsidRPr="00124882">
        <w:rPr>
          <w:lang w:val="en-GB"/>
        </w:rPr>
        <w:t xml:space="preserve">are called "projects", </w:t>
      </w:r>
      <w:r w:rsidR="00F50E9E" w:rsidRPr="00124882">
        <w:rPr>
          <w:lang w:val="en-GB"/>
        </w:rPr>
        <w:t>a consensus is emerging that</w:t>
      </w:r>
      <w:r w:rsidR="00F349E2" w:rsidRPr="00124882">
        <w:rPr>
          <w:lang w:val="en-GB"/>
        </w:rPr>
        <w:t xml:space="preserve"> the "Programme" </w:t>
      </w:r>
      <w:r w:rsidR="00F50E9E" w:rsidRPr="00124882">
        <w:rPr>
          <w:lang w:val="en-GB"/>
        </w:rPr>
        <w:t>notion is the most appropriate to designate the main operational entity during implementation</w:t>
      </w:r>
      <w:r w:rsidR="00F349E2" w:rsidRPr="00124882">
        <w:rPr>
          <w:lang w:val="en-GB"/>
        </w:rPr>
        <w:t>.</w:t>
      </w:r>
      <w:r w:rsidR="00F50E9E" w:rsidRPr="00124882">
        <w:rPr>
          <w:rStyle w:val="FootnoteReference"/>
          <w:lang w:val="en-GB"/>
        </w:rPr>
        <w:footnoteReference w:id="1"/>
      </w:r>
      <w:r w:rsidR="00F349E2" w:rsidRPr="00124882">
        <w:rPr>
          <w:lang w:val="en-GB"/>
        </w:rPr>
        <w:t xml:space="preserve"> </w:t>
      </w:r>
    </w:p>
    <w:p w14:paraId="521CEA6F" w14:textId="77777777" w:rsidR="00BA4AAE" w:rsidRPr="00124882" w:rsidRDefault="00BA4AAE" w:rsidP="00A66C72">
      <w:pPr>
        <w:rPr>
          <w:lang w:val="en-GB"/>
        </w:rPr>
      </w:pPr>
    </w:p>
    <w:p w14:paraId="3A5A964A" w14:textId="1226987B" w:rsidR="000327BC" w:rsidRPr="00124882" w:rsidRDefault="000040E0" w:rsidP="00A66C72">
      <w:pPr>
        <w:rPr>
          <w:b/>
          <w:u w:val="single"/>
          <w:lang w:val="en-GB"/>
        </w:rPr>
      </w:pPr>
      <w:r w:rsidRPr="00124882">
        <w:rPr>
          <w:b/>
          <w:u w:val="single"/>
          <w:lang w:val="en-GB"/>
        </w:rPr>
        <w:t>Strengths and challenges of the current project/programme notions:</w:t>
      </w:r>
    </w:p>
    <w:p w14:paraId="1DEDCEA5" w14:textId="32F72727" w:rsidR="00555686" w:rsidRPr="00124882" w:rsidRDefault="000D27EF" w:rsidP="00A66C72">
      <w:pPr>
        <w:rPr>
          <w:lang w:val="en-GB"/>
        </w:rPr>
      </w:pPr>
      <w:r w:rsidRPr="00124882">
        <w:rPr>
          <w:lang w:val="en-GB"/>
        </w:rPr>
        <w:t xml:space="preserve">To date, </w:t>
      </w:r>
      <w:r w:rsidR="00555686" w:rsidRPr="00124882">
        <w:rPr>
          <w:lang w:val="en-GB"/>
        </w:rPr>
        <w:t>3</w:t>
      </w:r>
      <w:r w:rsidRPr="00124882">
        <w:rPr>
          <w:lang w:val="en-GB"/>
        </w:rPr>
        <w:t xml:space="preserve"> </w:t>
      </w:r>
      <w:r w:rsidR="00504412" w:rsidRPr="00124882">
        <w:rPr>
          <w:lang w:val="en-GB"/>
        </w:rPr>
        <w:t>"</w:t>
      </w:r>
      <w:r w:rsidR="00B833B2">
        <w:rPr>
          <w:lang w:val="en-GB"/>
        </w:rPr>
        <w:t>project/</w:t>
      </w:r>
      <w:r w:rsidR="00504412" w:rsidRPr="00124882">
        <w:rPr>
          <w:lang w:val="en-GB"/>
        </w:rPr>
        <w:t>p</w:t>
      </w:r>
      <w:r w:rsidR="00EF3223" w:rsidRPr="00124882">
        <w:rPr>
          <w:lang w:val="en-GB"/>
        </w:rPr>
        <w:t>rogramme</w:t>
      </w:r>
      <w:r w:rsidR="00504412" w:rsidRPr="00124882">
        <w:rPr>
          <w:lang w:val="en-GB"/>
        </w:rPr>
        <w:t>s"</w:t>
      </w:r>
      <w:r w:rsidRPr="00124882">
        <w:rPr>
          <w:lang w:val="en-GB"/>
        </w:rPr>
        <w:t xml:space="preserve"> lists </w:t>
      </w:r>
      <w:r w:rsidR="00555686" w:rsidRPr="00124882">
        <w:rPr>
          <w:lang w:val="en-GB"/>
        </w:rPr>
        <w:t xml:space="preserve">are being used:  </w:t>
      </w:r>
      <w:r w:rsidRPr="00124882">
        <w:rPr>
          <w:lang w:val="en-GB"/>
        </w:rPr>
        <w:t>EAMR</w:t>
      </w:r>
      <w:r w:rsidR="00555686" w:rsidRPr="00124882">
        <w:rPr>
          <w:lang w:val="en-GB"/>
        </w:rPr>
        <w:t>,</w:t>
      </w:r>
      <w:r w:rsidRPr="00124882">
        <w:rPr>
          <w:lang w:val="en-GB"/>
        </w:rPr>
        <w:t xml:space="preserve"> ROM</w:t>
      </w:r>
      <w:r w:rsidR="00555686" w:rsidRPr="00124882">
        <w:rPr>
          <w:lang w:val="en-GB"/>
        </w:rPr>
        <w:t xml:space="preserve">, </w:t>
      </w:r>
      <w:r w:rsidR="000040E0" w:rsidRPr="00124882">
        <w:rPr>
          <w:lang w:val="en-GB"/>
        </w:rPr>
        <w:t xml:space="preserve">and since 2015 a third list is being used for </w:t>
      </w:r>
      <w:r w:rsidR="00555686" w:rsidRPr="00124882">
        <w:rPr>
          <w:lang w:val="en-GB"/>
        </w:rPr>
        <w:t>result reporting</w:t>
      </w:r>
      <w:r w:rsidR="00504412" w:rsidRPr="00124882">
        <w:rPr>
          <w:lang w:val="en-GB"/>
        </w:rPr>
        <w:t xml:space="preserve">: </w:t>
      </w:r>
      <w:r w:rsidR="00F326F0" w:rsidRPr="00124882">
        <w:rPr>
          <w:lang w:val="en-GB"/>
        </w:rPr>
        <w:t xml:space="preserve"> </w:t>
      </w:r>
    </w:p>
    <w:p w14:paraId="7A3A56EB" w14:textId="07B9CAF8" w:rsidR="00CA4EC0" w:rsidRPr="00124882" w:rsidRDefault="000040E0" w:rsidP="00CA4EC0">
      <w:pPr>
        <w:pStyle w:val="ListParagraph"/>
        <w:numPr>
          <w:ilvl w:val="0"/>
          <w:numId w:val="12"/>
        </w:numPr>
        <w:rPr>
          <w:lang w:val="en-GB"/>
        </w:rPr>
      </w:pPr>
      <w:r w:rsidRPr="00124882">
        <w:rPr>
          <w:lang w:val="en-GB"/>
        </w:rPr>
        <w:t>T</w:t>
      </w:r>
      <w:r w:rsidR="00CA4EC0" w:rsidRPr="00124882">
        <w:rPr>
          <w:lang w:val="en-GB"/>
        </w:rPr>
        <w:t xml:space="preserve">he EAMR </w:t>
      </w:r>
      <w:r w:rsidR="00B833B2">
        <w:rPr>
          <w:lang w:val="en-GB"/>
        </w:rPr>
        <w:t>project/</w:t>
      </w:r>
      <w:r w:rsidRPr="00124882">
        <w:rPr>
          <w:lang w:val="en-GB"/>
        </w:rPr>
        <w:t>programmes</w:t>
      </w:r>
      <w:r w:rsidR="00CA4EC0" w:rsidRPr="00124882">
        <w:rPr>
          <w:lang w:val="en-GB"/>
        </w:rPr>
        <w:t xml:space="preserve"> list </w:t>
      </w:r>
      <w:r w:rsidRPr="00124882">
        <w:rPr>
          <w:lang w:val="en-GB"/>
        </w:rPr>
        <w:t xml:space="preserve">allows to rate </w:t>
      </w:r>
      <w:r w:rsidR="00CA4EC0" w:rsidRPr="00124882">
        <w:rPr>
          <w:lang w:val="en-GB"/>
        </w:rPr>
        <w:t>the quality monitoring KPIs</w:t>
      </w:r>
      <w:r w:rsidRPr="00124882">
        <w:rPr>
          <w:lang w:val="en-GB"/>
        </w:rPr>
        <w:t xml:space="preserve"> for programmes above 750.000 EUR</w:t>
      </w:r>
    </w:p>
    <w:p w14:paraId="2B2569F6" w14:textId="1B097F9B" w:rsidR="00CA4EC0" w:rsidRPr="00124882" w:rsidRDefault="000040E0" w:rsidP="00CA4EC0">
      <w:pPr>
        <w:pStyle w:val="ListParagraph"/>
        <w:numPr>
          <w:ilvl w:val="0"/>
          <w:numId w:val="12"/>
        </w:numPr>
        <w:rPr>
          <w:lang w:val="en-GB"/>
        </w:rPr>
      </w:pPr>
      <w:r w:rsidRPr="00124882">
        <w:rPr>
          <w:lang w:val="en-GB"/>
        </w:rPr>
        <w:t>T</w:t>
      </w:r>
      <w:r w:rsidR="00CA4EC0" w:rsidRPr="00124882">
        <w:rPr>
          <w:lang w:val="en-GB"/>
        </w:rPr>
        <w:t xml:space="preserve">he ROM </w:t>
      </w:r>
      <w:r w:rsidR="00504412" w:rsidRPr="00124882">
        <w:rPr>
          <w:lang w:val="en-GB"/>
        </w:rPr>
        <w:t>list</w:t>
      </w:r>
      <w:r w:rsidR="00CA4EC0" w:rsidRPr="00124882">
        <w:rPr>
          <w:lang w:val="en-GB"/>
        </w:rPr>
        <w:t xml:space="preserve"> </w:t>
      </w:r>
      <w:r w:rsidRPr="00124882">
        <w:rPr>
          <w:lang w:val="en-GB"/>
        </w:rPr>
        <w:t xml:space="preserve">allows to select the Programmes above 200.000 EUR to be subject to a ROM review </w:t>
      </w:r>
    </w:p>
    <w:p w14:paraId="2E973754" w14:textId="2DE60F42" w:rsidR="000040E0" w:rsidRPr="00124882" w:rsidRDefault="000040E0" w:rsidP="00CA4EC0">
      <w:pPr>
        <w:pStyle w:val="ListParagraph"/>
        <w:numPr>
          <w:ilvl w:val="0"/>
          <w:numId w:val="12"/>
        </w:numPr>
        <w:rPr>
          <w:lang w:val="en-GB"/>
        </w:rPr>
      </w:pPr>
      <w:r w:rsidRPr="00124882">
        <w:rPr>
          <w:lang w:val="en-GB"/>
        </w:rPr>
        <w:t>The new results reporting list will allow to record the final results of the Programmes over 750.000 EUR completed during the previous year.</w:t>
      </w:r>
    </w:p>
    <w:p w14:paraId="555ECE1E" w14:textId="4D3FAB40" w:rsidR="00E97DED" w:rsidRPr="00124882" w:rsidRDefault="00E97DED" w:rsidP="00E97DED">
      <w:pPr>
        <w:rPr>
          <w:lang w:val="en-GB"/>
        </w:rPr>
      </w:pPr>
      <w:r w:rsidRPr="00124882">
        <w:rPr>
          <w:lang w:val="en-GB"/>
        </w:rPr>
        <w:t xml:space="preserve">In </w:t>
      </w:r>
      <w:r w:rsidR="000040E0" w:rsidRPr="00124882">
        <w:rPr>
          <w:lang w:val="en-GB"/>
        </w:rPr>
        <w:t xml:space="preserve">these 3 lists, </w:t>
      </w:r>
      <w:r w:rsidRPr="00124882">
        <w:rPr>
          <w:lang w:val="en-GB"/>
        </w:rPr>
        <w:t xml:space="preserve">the </w:t>
      </w:r>
      <w:r w:rsidR="000040E0" w:rsidRPr="00124882">
        <w:rPr>
          <w:lang w:val="en-GB"/>
        </w:rPr>
        <w:t>“</w:t>
      </w:r>
      <w:r w:rsidR="00B833B2">
        <w:rPr>
          <w:lang w:val="en-GB"/>
        </w:rPr>
        <w:t>project/p</w:t>
      </w:r>
      <w:r w:rsidR="000040E0" w:rsidRPr="00124882">
        <w:rPr>
          <w:lang w:val="en-GB"/>
        </w:rPr>
        <w:t xml:space="preserve">rogramme” </w:t>
      </w:r>
      <w:r w:rsidRPr="00124882">
        <w:rPr>
          <w:lang w:val="en-GB"/>
        </w:rPr>
        <w:t xml:space="preserve">notion </w:t>
      </w:r>
      <w:r w:rsidR="00DA00A4" w:rsidRPr="00124882">
        <w:rPr>
          <w:lang w:val="en-GB"/>
        </w:rPr>
        <w:t>is</w:t>
      </w:r>
      <w:r w:rsidRPr="00124882">
        <w:rPr>
          <w:lang w:val="en-GB"/>
        </w:rPr>
        <w:t xml:space="preserve"> </w:t>
      </w:r>
      <w:r w:rsidR="005C7096" w:rsidRPr="00124882">
        <w:rPr>
          <w:lang w:val="en-GB"/>
        </w:rPr>
        <w:t xml:space="preserve">used </w:t>
      </w:r>
      <w:r w:rsidR="005C7096" w:rsidRPr="00124882">
        <w:rPr>
          <w:b/>
          <w:lang w:val="en-GB"/>
        </w:rPr>
        <w:t>during the implementation phase</w:t>
      </w:r>
      <w:r w:rsidR="005C7096" w:rsidRPr="00124882">
        <w:rPr>
          <w:lang w:val="en-GB"/>
        </w:rPr>
        <w:t xml:space="preserve"> and is </w:t>
      </w:r>
      <w:r w:rsidR="007C5C15" w:rsidRPr="00124882">
        <w:rPr>
          <w:lang w:val="en-GB"/>
        </w:rPr>
        <w:t>essentially</w:t>
      </w:r>
      <w:r w:rsidR="00F3729A" w:rsidRPr="00124882">
        <w:rPr>
          <w:rStyle w:val="FootnoteReference"/>
          <w:lang w:val="en-GB"/>
        </w:rPr>
        <w:footnoteReference w:id="2"/>
      </w:r>
      <w:r w:rsidR="007C5C15" w:rsidRPr="00124882">
        <w:rPr>
          <w:lang w:val="en-GB"/>
        </w:rPr>
        <w:t xml:space="preserve"> </w:t>
      </w:r>
      <w:r w:rsidRPr="00124882">
        <w:rPr>
          <w:b/>
          <w:lang w:val="en-GB"/>
        </w:rPr>
        <w:t>based on CRIS decisions and contracts</w:t>
      </w:r>
      <w:r w:rsidRPr="00124882">
        <w:rPr>
          <w:lang w:val="en-GB"/>
        </w:rPr>
        <w:t>.</w:t>
      </w:r>
    </w:p>
    <w:p w14:paraId="0FB3C110" w14:textId="77777777" w:rsidR="00EE1C44" w:rsidRDefault="00F3729A" w:rsidP="00E97DED">
      <w:pPr>
        <w:rPr>
          <w:lang w:val="en-GB"/>
        </w:rPr>
      </w:pPr>
      <w:r w:rsidRPr="00124882">
        <w:rPr>
          <w:lang w:val="en-GB"/>
        </w:rPr>
        <w:t>The principles of those lists are right</w:t>
      </w:r>
      <w:r w:rsidR="004D756C" w:rsidRPr="00124882">
        <w:rPr>
          <w:lang w:val="en-GB"/>
        </w:rPr>
        <w:t xml:space="preserve"> and should be kept</w:t>
      </w:r>
      <w:r w:rsidRPr="00124882">
        <w:rPr>
          <w:lang w:val="en-GB"/>
        </w:rPr>
        <w:t>: A programme is either at Action/Decision</w:t>
      </w:r>
      <w:r w:rsidR="000F1BD6" w:rsidRPr="00124882">
        <w:rPr>
          <w:rStyle w:val="FootnoteReference"/>
          <w:lang w:val="en-GB"/>
        </w:rPr>
        <w:footnoteReference w:id="3"/>
      </w:r>
      <w:r w:rsidRPr="00124882">
        <w:rPr>
          <w:lang w:val="en-GB"/>
        </w:rPr>
        <w:t xml:space="preserve"> level or at Contract level. </w:t>
      </w:r>
      <w:r w:rsidR="00A52C62" w:rsidRPr="00124882">
        <w:rPr>
          <w:lang w:val="en-GB"/>
        </w:rPr>
        <w:t xml:space="preserve">There are however a few issues and challenges. </w:t>
      </w:r>
    </w:p>
    <w:p w14:paraId="35D56776" w14:textId="77777777" w:rsidR="00EE1C44" w:rsidRDefault="00B64698" w:rsidP="00E97DED">
      <w:pPr>
        <w:rPr>
          <w:lang w:val="en-GB"/>
        </w:rPr>
      </w:pPr>
      <w:r w:rsidRPr="00124882">
        <w:rPr>
          <w:lang w:val="en-GB"/>
        </w:rPr>
        <w:lastRenderedPageBreak/>
        <w:t xml:space="preserve">The first issue is that the system should allow Programme managers to </w:t>
      </w:r>
      <w:r w:rsidR="00A52C62" w:rsidRPr="00124882">
        <w:rPr>
          <w:lang w:val="en-GB"/>
        </w:rPr>
        <w:t xml:space="preserve">validate or adjust options taken by the system for defining the contours of individual Programmes. </w:t>
      </w:r>
      <w:r w:rsidRPr="00124882">
        <w:rPr>
          <w:lang w:val="en-GB"/>
        </w:rPr>
        <w:t xml:space="preserve"> </w:t>
      </w:r>
    </w:p>
    <w:p w14:paraId="25D33EC4" w14:textId="021AED6C" w:rsidR="00C05B16" w:rsidRPr="00124882" w:rsidRDefault="00A52C62" w:rsidP="00E97DED">
      <w:pPr>
        <w:rPr>
          <w:lang w:val="en-GB"/>
        </w:rPr>
      </w:pPr>
      <w:r w:rsidRPr="00124882">
        <w:rPr>
          <w:lang w:val="en-GB"/>
        </w:rPr>
        <w:t xml:space="preserve">Second, the system should allow the Programme manager to technically manage </w:t>
      </w:r>
      <w:r w:rsidR="00C05B16" w:rsidRPr="00124882">
        <w:rPr>
          <w:lang w:val="en-GB"/>
        </w:rPr>
        <w:t>inconsistencies in the lists</w:t>
      </w:r>
      <w:r w:rsidR="00EE1C44">
        <w:rPr>
          <w:lang w:val="en-GB"/>
        </w:rPr>
        <w:t xml:space="preserve"> of programmes</w:t>
      </w:r>
      <w:r w:rsidR="000F1BD6" w:rsidRPr="00124882">
        <w:rPr>
          <w:lang w:val="en-GB"/>
        </w:rPr>
        <w:t>. The main issues are the following:</w:t>
      </w:r>
    </w:p>
    <w:p w14:paraId="5619AFF9" w14:textId="5C341479" w:rsidR="00C05B16" w:rsidRPr="00124882" w:rsidRDefault="00C05B16" w:rsidP="00C82DD2">
      <w:pPr>
        <w:pStyle w:val="ListParagraph"/>
        <w:numPr>
          <w:ilvl w:val="0"/>
          <w:numId w:val="39"/>
        </w:numPr>
        <w:rPr>
          <w:lang w:val="en-GB"/>
        </w:rPr>
      </w:pPr>
      <w:r w:rsidRPr="00124882">
        <w:rPr>
          <w:lang w:val="en-GB"/>
        </w:rPr>
        <w:t xml:space="preserve">Top-up </w:t>
      </w:r>
      <w:r w:rsidR="002448EC" w:rsidRPr="00124882">
        <w:rPr>
          <w:lang w:val="en-GB"/>
        </w:rPr>
        <w:t>decisions</w:t>
      </w:r>
      <w:r w:rsidRPr="00124882">
        <w:rPr>
          <w:lang w:val="en-GB"/>
        </w:rPr>
        <w:t xml:space="preserve"> are counted as separate Programmes</w:t>
      </w:r>
    </w:p>
    <w:p w14:paraId="528EFB17" w14:textId="0994321B" w:rsidR="00F3729A" w:rsidRPr="00124882" w:rsidRDefault="00C05B16" w:rsidP="00C82DD2">
      <w:pPr>
        <w:pStyle w:val="ListParagraph"/>
        <w:numPr>
          <w:ilvl w:val="0"/>
          <w:numId w:val="39"/>
        </w:numPr>
        <w:rPr>
          <w:lang w:val="en-GB"/>
        </w:rPr>
      </w:pPr>
      <w:r w:rsidRPr="00124882">
        <w:rPr>
          <w:lang w:val="en-GB"/>
        </w:rPr>
        <w:t>The overview is lost for umbrella Programmes such as NSAs, facilities, etc.</w:t>
      </w:r>
    </w:p>
    <w:p w14:paraId="39CCAF02" w14:textId="070C6A2A" w:rsidR="002448EC" w:rsidRPr="00124882" w:rsidRDefault="002448EC" w:rsidP="00C82DD2">
      <w:pPr>
        <w:pStyle w:val="ListParagraph"/>
        <w:numPr>
          <w:ilvl w:val="0"/>
          <w:numId w:val="39"/>
        </w:numPr>
        <w:rPr>
          <w:lang w:val="en-GB"/>
        </w:rPr>
      </w:pPr>
      <w:r w:rsidRPr="00124882">
        <w:rPr>
          <w:lang w:val="en-GB"/>
        </w:rPr>
        <w:t xml:space="preserve">Same </w:t>
      </w:r>
      <w:r w:rsidR="00311754" w:rsidRPr="00124882">
        <w:rPr>
          <w:lang w:val="en-GB"/>
        </w:rPr>
        <w:t xml:space="preserve">loss of overview </w:t>
      </w:r>
      <w:r w:rsidRPr="00124882">
        <w:rPr>
          <w:lang w:val="en-GB"/>
        </w:rPr>
        <w:t>for Regional Programmes</w:t>
      </w:r>
    </w:p>
    <w:p w14:paraId="73CEB1D3" w14:textId="34F448D5" w:rsidR="002448EC" w:rsidRPr="00124882" w:rsidRDefault="004D756C" w:rsidP="00C82DD2">
      <w:pPr>
        <w:pStyle w:val="ListParagraph"/>
        <w:numPr>
          <w:ilvl w:val="0"/>
          <w:numId w:val="39"/>
        </w:numPr>
        <w:rPr>
          <w:lang w:val="en-GB"/>
        </w:rPr>
      </w:pPr>
      <w:r w:rsidRPr="00124882">
        <w:rPr>
          <w:lang w:val="en-GB"/>
        </w:rPr>
        <w:t xml:space="preserve">As an exception to the principle that Programmes are either </w:t>
      </w:r>
      <w:r w:rsidR="00E726E2" w:rsidRPr="00124882">
        <w:rPr>
          <w:lang w:val="en-GB"/>
        </w:rPr>
        <w:t xml:space="preserve">at </w:t>
      </w:r>
      <w:r w:rsidRPr="00124882">
        <w:rPr>
          <w:lang w:val="en-GB"/>
        </w:rPr>
        <w:t>Action/decision</w:t>
      </w:r>
      <w:r w:rsidR="00E726E2" w:rsidRPr="00124882">
        <w:rPr>
          <w:lang w:val="en-GB"/>
        </w:rPr>
        <w:t xml:space="preserve"> level</w:t>
      </w:r>
      <w:r w:rsidRPr="00124882">
        <w:rPr>
          <w:lang w:val="en-GB"/>
        </w:rPr>
        <w:t xml:space="preserve"> or Contract</w:t>
      </w:r>
      <w:r w:rsidR="00E726E2" w:rsidRPr="00124882">
        <w:rPr>
          <w:lang w:val="en-GB"/>
        </w:rPr>
        <w:t xml:space="preserve"> level</w:t>
      </w:r>
      <w:r w:rsidRPr="00124882">
        <w:rPr>
          <w:lang w:val="en-GB"/>
        </w:rPr>
        <w:t xml:space="preserve">, </w:t>
      </w:r>
      <w:r w:rsidR="002448EC" w:rsidRPr="00124882">
        <w:rPr>
          <w:lang w:val="en-GB"/>
        </w:rPr>
        <w:t xml:space="preserve">Programmes </w:t>
      </w:r>
      <w:r w:rsidR="00EE1C44">
        <w:rPr>
          <w:lang w:val="en-GB"/>
        </w:rPr>
        <w:t xml:space="preserve">related to </w:t>
      </w:r>
      <w:r w:rsidR="002448EC" w:rsidRPr="00124882">
        <w:rPr>
          <w:lang w:val="en-GB"/>
        </w:rPr>
        <w:t>CBCs</w:t>
      </w:r>
      <w:r w:rsidRPr="00124882">
        <w:rPr>
          <w:rStyle w:val="FootnoteReference"/>
          <w:lang w:val="en-GB"/>
        </w:rPr>
        <w:footnoteReference w:id="4"/>
      </w:r>
      <w:r w:rsidR="002448EC" w:rsidRPr="00124882">
        <w:rPr>
          <w:lang w:val="en-GB"/>
        </w:rPr>
        <w:t xml:space="preserve">, EU Trust Funds, or certain investment facilities are not individualised </w:t>
      </w:r>
      <w:r w:rsidR="000F1BD6" w:rsidRPr="00124882">
        <w:rPr>
          <w:lang w:val="en-GB"/>
        </w:rPr>
        <w:t xml:space="preserve">as Contracts, </w:t>
      </w:r>
      <w:r w:rsidR="009F60D4" w:rsidRPr="00124882">
        <w:rPr>
          <w:lang w:val="en-GB"/>
        </w:rPr>
        <w:t>and diluted in large level 2 commitments.</w:t>
      </w:r>
    </w:p>
    <w:p w14:paraId="79D9767E" w14:textId="5CDC5C4A" w:rsidR="002448EC" w:rsidRPr="00124882" w:rsidRDefault="000F1BD6" w:rsidP="00C82DD2">
      <w:pPr>
        <w:pStyle w:val="ListParagraph"/>
        <w:numPr>
          <w:ilvl w:val="0"/>
          <w:numId w:val="39"/>
        </w:numPr>
        <w:rPr>
          <w:lang w:val="en-GB"/>
        </w:rPr>
      </w:pPr>
      <w:r w:rsidRPr="00124882">
        <w:rPr>
          <w:lang w:val="en-GB"/>
        </w:rPr>
        <w:t>Also t</w:t>
      </w:r>
      <w:r w:rsidR="002448EC" w:rsidRPr="00124882">
        <w:rPr>
          <w:lang w:val="en-GB"/>
        </w:rPr>
        <w:t xml:space="preserve">op-up contracts and contributions are </w:t>
      </w:r>
      <w:r w:rsidR="009F60D4" w:rsidRPr="00124882">
        <w:rPr>
          <w:lang w:val="en-GB"/>
        </w:rPr>
        <w:t>not properly aggregated</w:t>
      </w:r>
    </w:p>
    <w:p w14:paraId="005BB00A" w14:textId="7B35171B" w:rsidR="00F3729A" w:rsidRPr="00124882" w:rsidRDefault="00965852" w:rsidP="00C82DD2">
      <w:pPr>
        <w:pStyle w:val="ListParagraph"/>
        <w:numPr>
          <w:ilvl w:val="0"/>
          <w:numId w:val="39"/>
        </w:numPr>
        <w:rPr>
          <w:lang w:val="en-GB"/>
        </w:rPr>
      </w:pPr>
      <w:r>
        <w:rPr>
          <w:lang w:val="en-GB"/>
        </w:rPr>
        <w:t>C</w:t>
      </w:r>
      <w:r w:rsidR="009F60D4" w:rsidRPr="00124882">
        <w:rPr>
          <w:lang w:val="en-GB"/>
        </w:rPr>
        <w:t>ertain multi-programme envelopes (such as study facility, evaluation budget lines, TCFs) should be recorded for what they are (support measures) and not as Programmes.</w:t>
      </w:r>
    </w:p>
    <w:p w14:paraId="049AA174" w14:textId="14BF784B" w:rsidR="00C77C97" w:rsidRPr="00124882" w:rsidRDefault="00C77C97" w:rsidP="00C82DD2">
      <w:pPr>
        <w:rPr>
          <w:b/>
          <w:u w:val="single"/>
          <w:lang w:val="en-GB"/>
        </w:rPr>
      </w:pPr>
      <w:r w:rsidRPr="00124882">
        <w:rPr>
          <w:b/>
          <w:u w:val="single"/>
          <w:lang w:val="en-GB"/>
        </w:rPr>
        <w:t xml:space="preserve">Requirements for the new system to </w:t>
      </w:r>
      <w:r w:rsidR="000D1E8B" w:rsidRPr="00124882">
        <w:rPr>
          <w:b/>
          <w:u w:val="single"/>
          <w:lang w:val="en-GB"/>
        </w:rPr>
        <w:t>allow the management of the "Programme" entity:</w:t>
      </w:r>
    </w:p>
    <w:p w14:paraId="1C83E7B9" w14:textId="0CCD6471" w:rsidR="00311754" w:rsidRPr="00124882" w:rsidRDefault="00311754" w:rsidP="00E97DED">
      <w:pPr>
        <w:rPr>
          <w:lang w:val="en-GB"/>
        </w:rPr>
      </w:pPr>
      <w:r w:rsidRPr="00124882">
        <w:rPr>
          <w:lang w:val="en-GB"/>
        </w:rPr>
        <w:t>Here is a more detailed description of the issue</w:t>
      </w:r>
      <w:r w:rsidR="000F1BD6" w:rsidRPr="00124882">
        <w:rPr>
          <w:lang w:val="en-GB"/>
        </w:rPr>
        <w:t>s</w:t>
      </w:r>
      <w:r w:rsidRPr="00124882">
        <w:rPr>
          <w:lang w:val="en-GB"/>
        </w:rPr>
        <w:t xml:space="preserve"> and the proposed way forward to address it.</w:t>
      </w:r>
    </w:p>
    <w:p w14:paraId="6C3C6BC2" w14:textId="5DEFA6C7" w:rsidR="00AF18C9" w:rsidRPr="00124882" w:rsidRDefault="00355B5A" w:rsidP="00C82DD2">
      <w:pPr>
        <w:pStyle w:val="ListParagraph"/>
        <w:numPr>
          <w:ilvl w:val="0"/>
          <w:numId w:val="35"/>
        </w:numPr>
        <w:rPr>
          <w:lang w:val="en-GB"/>
        </w:rPr>
      </w:pPr>
      <w:r w:rsidRPr="00124882">
        <w:rPr>
          <w:lang w:val="en-GB"/>
        </w:rPr>
        <w:t xml:space="preserve">Top-up decisions </w:t>
      </w:r>
      <w:r w:rsidR="001B5F50" w:rsidRPr="00124882">
        <w:rPr>
          <w:lang w:val="en-GB"/>
        </w:rPr>
        <w:t xml:space="preserve">should be </w:t>
      </w:r>
      <w:r w:rsidRPr="00124882">
        <w:rPr>
          <w:lang w:val="en-GB"/>
        </w:rPr>
        <w:t xml:space="preserve">counted as </w:t>
      </w:r>
      <w:r w:rsidR="001B5F50" w:rsidRPr="00124882">
        <w:rPr>
          <w:lang w:val="en-GB"/>
        </w:rPr>
        <w:t xml:space="preserve">contributions to a Programme, not systematically as </w:t>
      </w:r>
      <w:r w:rsidRPr="00124882">
        <w:rPr>
          <w:lang w:val="en-GB"/>
        </w:rPr>
        <w:t xml:space="preserve">new </w:t>
      </w:r>
      <w:r w:rsidR="001B5F50" w:rsidRPr="00124882">
        <w:rPr>
          <w:lang w:val="en-GB"/>
        </w:rPr>
        <w:t>P</w:t>
      </w:r>
      <w:r w:rsidRPr="00124882">
        <w:rPr>
          <w:lang w:val="en-GB"/>
        </w:rPr>
        <w:t>rogrammes</w:t>
      </w:r>
    </w:p>
    <w:p w14:paraId="18A99B36" w14:textId="5CB5AEEE" w:rsidR="001F6E73" w:rsidRPr="00124882" w:rsidRDefault="00A07CD3" w:rsidP="00244DAF">
      <w:pPr>
        <w:rPr>
          <w:i/>
        </w:rPr>
      </w:pPr>
      <w:r w:rsidRPr="00124882">
        <w:rPr>
          <w:lang w:val="en-GB"/>
        </w:rPr>
        <w:t>See</w:t>
      </w:r>
      <w:r w:rsidR="00244DAF" w:rsidRPr="00124882">
        <w:rPr>
          <w:lang w:val="en-GB"/>
        </w:rPr>
        <w:t xml:space="preserve"> as </w:t>
      </w:r>
      <w:r w:rsidR="001F6E73" w:rsidRPr="00124882">
        <w:rPr>
          <w:lang w:val="en-GB"/>
        </w:rPr>
        <w:t>example the EAMR of Morocco of January 2015</w:t>
      </w:r>
      <w:r w:rsidR="00244DAF" w:rsidRPr="00124882">
        <w:rPr>
          <w:lang w:val="en-GB"/>
        </w:rPr>
        <w:t>;</w:t>
      </w:r>
      <w:r w:rsidR="001F6E73" w:rsidRPr="00124882">
        <w:rPr>
          <w:lang w:val="en-GB"/>
        </w:rPr>
        <w:t xml:space="preserve"> the Delegation has written the following reaction, with respect to the KPI 5 / </w:t>
      </w:r>
      <w:proofErr w:type="spellStart"/>
      <w:r w:rsidR="001F6E73" w:rsidRPr="00124882">
        <w:rPr>
          <w:lang w:val="en-GB"/>
        </w:rPr>
        <w:t>Nombre</w:t>
      </w:r>
      <w:proofErr w:type="spellEnd"/>
      <w:r w:rsidR="001F6E73" w:rsidRPr="00124882">
        <w:rPr>
          <w:lang w:val="en-GB"/>
        </w:rPr>
        <w:t xml:space="preserve"> de </w:t>
      </w:r>
      <w:proofErr w:type="spellStart"/>
      <w:r w:rsidR="001F6E73" w:rsidRPr="00124882">
        <w:rPr>
          <w:lang w:val="en-GB"/>
        </w:rPr>
        <w:t>projets</w:t>
      </w:r>
      <w:proofErr w:type="spellEnd"/>
      <w:r w:rsidR="001F6E73" w:rsidRPr="00124882">
        <w:rPr>
          <w:lang w:val="en-GB"/>
        </w:rPr>
        <w:t xml:space="preserve"> </w:t>
      </w:r>
      <w:proofErr w:type="spellStart"/>
      <w:r w:rsidR="001F6E73" w:rsidRPr="00124882">
        <w:rPr>
          <w:lang w:val="en-GB"/>
        </w:rPr>
        <w:t>ayant</w:t>
      </w:r>
      <w:proofErr w:type="spellEnd"/>
      <w:r w:rsidR="001F6E73" w:rsidRPr="00124882">
        <w:rPr>
          <w:lang w:val="en-GB"/>
        </w:rPr>
        <w:t xml:space="preserve"> </w:t>
      </w:r>
      <w:proofErr w:type="spellStart"/>
      <w:r w:rsidR="001F6E73" w:rsidRPr="00124882">
        <w:rPr>
          <w:lang w:val="en-GB"/>
        </w:rPr>
        <w:t>obtenu</w:t>
      </w:r>
      <w:proofErr w:type="spellEnd"/>
      <w:r w:rsidR="001F6E73" w:rsidRPr="00124882">
        <w:rPr>
          <w:lang w:val="en-GB"/>
        </w:rPr>
        <w:t xml:space="preserve"> un feu rouge </w:t>
      </w:r>
      <w:proofErr w:type="spellStart"/>
      <w:r w:rsidR="001F6E73" w:rsidRPr="00124882">
        <w:rPr>
          <w:lang w:val="en-GB"/>
        </w:rPr>
        <w:t>en</w:t>
      </w:r>
      <w:proofErr w:type="spellEnd"/>
      <w:r w:rsidR="001F6E73" w:rsidRPr="00124882">
        <w:rPr>
          <w:lang w:val="en-GB"/>
        </w:rPr>
        <w:t xml:space="preserve"> 2014: </w:t>
      </w:r>
      <w:r w:rsidR="001F6E73" w:rsidRPr="00124882">
        <w:rPr>
          <w:i/>
          <w:lang w:val="en-GB"/>
        </w:rPr>
        <w:t>4 out of 37</w:t>
      </w:r>
      <w:r w:rsidR="00244DAF" w:rsidRPr="00124882">
        <w:rPr>
          <w:lang w:val="en-GB"/>
        </w:rPr>
        <w:t xml:space="preserve"> -</w:t>
      </w:r>
      <w:r w:rsidR="001F6E73" w:rsidRPr="00124882">
        <w:rPr>
          <w:lang w:val="en-GB"/>
        </w:rPr>
        <w:t xml:space="preserve"> </w:t>
      </w:r>
      <w:r w:rsidR="001F6E73" w:rsidRPr="00124882">
        <w:rPr>
          <w:i/>
          <w:lang w:val="en-GB"/>
        </w:rPr>
        <w:t>« </w:t>
      </w:r>
      <w:proofErr w:type="spellStart"/>
      <w:r w:rsidR="001F6E73" w:rsidRPr="00124882">
        <w:rPr>
          <w:i/>
          <w:lang w:val="en-GB"/>
        </w:rPr>
        <w:t>En</w:t>
      </w:r>
      <w:proofErr w:type="spellEnd"/>
      <w:r w:rsidR="001F6E73" w:rsidRPr="00124882">
        <w:rPr>
          <w:i/>
          <w:lang w:val="en-GB"/>
        </w:rPr>
        <w:t xml:space="preserve"> </w:t>
      </w:r>
      <w:proofErr w:type="spellStart"/>
      <w:r w:rsidR="001F6E73" w:rsidRPr="00124882">
        <w:rPr>
          <w:i/>
          <w:lang w:val="en-GB"/>
        </w:rPr>
        <w:t>réalité</w:t>
      </w:r>
      <w:proofErr w:type="spellEnd"/>
      <w:r w:rsidR="001F6E73" w:rsidRPr="00124882">
        <w:rPr>
          <w:i/>
          <w:lang w:val="en-GB"/>
        </w:rPr>
        <w:t xml:space="preserve">, </w:t>
      </w:r>
      <w:proofErr w:type="spellStart"/>
      <w:r w:rsidR="001F6E73" w:rsidRPr="00124882">
        <w:rPr>
          <w:i/>
          <w:lang w:val="en-GB"/>
        </w:rPr>
        <w:t>il</w:t>
      </w:r>
      <w:proofErr w:type="spellEnd"/>
      <w:r w:rsidR="001F6E73" w:rsidRPr="00124882">
        <w:rPr>
          <w:i/>
          <w:lang w:val="en-GB"/>
        </w:rPr>
        <w:t xml:space="preserve"> ne </w:t>
      </w:r>
      <w:proofErr w:type="spellStart"/>
      <w:r w:rsidR="001F6E73" w:rsidRPr="00124882">
        <w:rPr>
          <w:i/>
          <w:lang w:val="en-GB"/>
        </w:rPr>
        <w:t>s’agit</w:t>
      </w:r>
      <w:proofErr w:type="spellEnd"/>
      <w:r w:rsidR="001F6E73" w:rsidRPr="00124882">
        <w:rPr>
          <w:i/>
          <w:lang w:val="en-GB"/>
        </w:rPr>
        <w:t xml:space="preserve"> </w:t>
      </w:r>
      <w:proofErr w:type="spellStart"/>
      <w:r w:rsidR="001F6E73" w:rsidRPr="00124882">
        <w:rPr>
          <w:i/>
          <w:lang w:val="en-GB"/>
        </w:rPr>
        <w:t>que</w:t>
      </w:r>
      <w:proofErr w:type="spellEnd"/>
      <w:r w:rsidR="001F6E73" w:rsidRPr="00124882">
        <w:rPr>
          <w:i/>
          <w:lang w:val="en-GB"/>
        </w:rPr>
        <w:t xml:space="preserve"> de 3 </w:t>
      </w:r>
      <w:proofErr w:type="spellStart"/>
      <w:r w:rsidR="001F6E73" w:rsidRPr="00124882">
        <w:rPr>
          <w:i/>
          <w:lang w:val="en-GB"/>
        </w:rPr>
        <w:t>projets</w:t>
      </w:r>
      <w:proofErr w:type="spellEnd"/>
      <w:r w:rsidR="001F6E73" w:rsidRPr="00124882">
        <w:rPr>
          <w:i/>
          <w:lang w:val="en-GB"/>
        </w:rPr>
        <w:t xml:space="preserve"> </w:t>
      </w:r>
      <w:proofErr w:type="spellStart"/>
      <w:r w:rsidR="001F6E73" w:rsidRPr="00124882">
        <w:rPr>
          <w:i/>
          <w:lang w:val="en-GB"/>
        </w:rPr>
        <w:t>ayant</w:t>
      </w:r>
      <w:proofErr w:type="spellEnd"/>
      <w:r w:rsidR="001F6E73" w:rsidRPr="00124882">
        <w:rPr>
          <w:i/>
          <w:lang w:val="en-GB"/>
        </w:rPr>
        <w:t xml:space="preserve"> des </w:t>
      </w:r>
      <w:proofErr w:type="spellStart"/>
      <w:r w:rsidR="001F6E73" w:rsidRPr="00124882">
        <w:rPr>
          <w:i/>
          <w:lang w:val="en-GB"/>
        </w:rPr>
        <w:t>feux</w:t>
      </w:r>
      <w:proofErr w:type="spellEnd"/>
      <w:r w:rsidR="001F6E73" w:rsidRPr="00124882">
        <w:rPr>
          <w:i/>
          <w:lang w:val="en-GB"/>
        </w:rPr>
        <w:t xml:space="preserve"> rouges. </w:t>
      </w:r>
      <w:r w:rsidR="001F6E73" w:rsidRPr="00124882">
        <w:rPr>
          <w:b/>
          <w:i/>
        </w:rPr>
        <w:t>Un Programme est couvert par 2 décisions</w:t>
      </w:r>
      <w:r w:rsidR="001F6E73" w:rsidRPr="00124882">
        <w:rPr>
          <w:i/>
        </w:rPr>
        <w:t xml:space="preserve"> du au </w:t>
      </w:r>
      <w:proofErr w:type="spellStart"/>
      <w:r w:rsidR="001F6E73" w:rsidRPr="00124882">
        <w:rPr>
          <w:i/>
        </w:rPr>
        <w:t>top-up</w:t>
      </w:r>
      <w:proofErr w:type="spellEnd"/>
      <w:r w:rsidR="001F6E73" w:rsidRPr="00124882">
        <w:rPr>
          <w:i/>
        </w:rPr>
        <w:t xml:space="preserve"> dont a bénéficié le programme dans le cadre de SPRING. »</w:t>
      </w:r>
    </w:p>
    <w:p w14:paraId="7C56040C" w14:textId="0E2F812B" w:rsidR="00A07CD3" w:rsidRPr="00124882" w:rsidRDefault="00965852" w:rsidP="00A807EA">
      <w:pPr>
        <w:rPr>
          <w:lang w:val="en-GB"/>
        </w:rPr>
      </w:pPr>
      <w:r>
        <w:rPr>
          <w:lang w:val="en-GB"/>
        </w:rPr>
        <w:t>T</w:t>
      </w:r>
      <w:r w:rsidR="00A07CD3" w:rsidRPr="00124882">
        <w:rPr>
          <w:lang w:val="en-GB"/>
        </w:rPr>
        <w:t xml:space="preserve">he new system should allow </w:t>
      </w:r>
      <w:proofErr w:type="gramStart"/>
      <w:r w:rsidR="00A07CD3" w:rsidRPr="00124882">
        <w:rPr>
          <w:lang w:val="en-GB"/>
        </w:rPr>
        <w:t xml:space="preserve">to </w:t>
      </w:r>
      <w:r w:rsidR="000D1E8B" w:rsidRPr="00124882">
        <w:rPr>
          <w:lang w:val="en-GB"/>
        </w:rPr>
        <w:t>cluster</w:t>
      </w:r>
      <w:proofErr w:type="gramEnd"/>
      <w:r w:rsidR="000D1E8B" w:rsidRPr="00124882">
        <w:rPr>
          <w:lang w:val="en-GB"/>
        </w:rPr>
        <w:t xml:space="preserve"> 2</w:t>
      </w:r>
      <w:r w:rsidR="00A07CD3" w:rsidRPr="00124882">
        <w:rPr>
          <w:lang w:val="en-GB"/>
        </w:rPr>
        <w:t xml:space="preserve"> Action</w:t>
      </w:r>
      <w:r w:rsidR="000D1E8B" w:rsidRPr="00124882">
        <w:rPr>
          <w:lang w:val="en-GB"/>
        </w:rPr>
        <w:t>s/decisions</w:t>
      </w:r>
      <w:r w:rsidR="00A07CD3" w:rsidRPr="00124882">
        <w:rPr>
          <w:lang w:val="en-GB"/>
        </w:rPr>
        <w:t xml:space="preserve"> </w:t>
      </w:r>
      <w:r w:rsidR="000D1E8B" w:rsidRPr="00124882">
        <w:rPr>
          <w:lang w:val="en-GB"/>
        </w:rPr>
        <w:t xml:space="preserve">together. </w:t>
      </w:r>
      <w:r w:rsidR="00A07CD3" w:rsidRPr="00124882">
        <w:rPr>
          <w:lang w:val="en-GB"/>
        </w:rPr>
        <w:t xml:space="preserve"> </w:t>
      </w:r>
      <w:r w:rsidR="000D1E8B" w:rsidRPr="00124882">
        <w:rPr>
          <w:lang w:val="en-GB"/>
        </w:rPr>
        <w:t xml:space="preserve">The second one is managed as a </w:t>
      </w:r>
      <w:r w:rsidR="00A07CD3" w:rsidRPr="00124882">
        <w:rPr>
          <w:lang w:val="en-GB"/>
        </w:rPr>
        <w:t>contribution to an existing Programme.</w:t>
      </w:r>
    </w:p>
    <w:p w14:paraId="7CD74735" w14:textId="77777777" w:rsidR="003A364C" w:rsidRPr="00124882" w:rsidRDefault="003A364C" w:rsidP="00A807EA">
      <w:pPr>
        <w:rPr>
          <w:lang w:val="en-GB"/>
        </w:rPr>
      </w:pPr>
    </w:p>
    <w:p w14:paraId="0F6E9E68" w14:textId="475839AC" w:rsidR="00A07CD3" w:rsidRPr="00124882" w:rsidRDefault="001B5F50" w:rsidP="00C82DD2">
      <w:pPr>
        <w:pStyle w:val="ListParagraph"/>
        <w:numPr>
          <w:ilvl w:val="0"/>
          <w:numId w:val="35"/>
        </w:numPr>
        <w:rPr>
          <w:lang w:val="en-GB"/>
        </w:rPr>
      </w:pPr>
      <w:r w:rsidRPr="00124882">
        <w:rPr>
          <w:lang w:val="en-GB"/>
        </w:rPr>
        <w:t xml:space="preserve">An appropriate notion should be put in place for monitoring </w:t>
      </w:r>
      <w:r w:rsidR="00A07CD3" w:rsidRPr="00124882">
        <w:rPr>
          <w:lang w:val="en-GB"/>
        </w:rPr>
        <w:t>thematic programmes, and other centrally managed programmes</w:t>
      </w:r>
    </w:p>
    <w:p w14:paraId="78D94F53" w14:textId="3FF4C5C5" w:rsidR="00896260" w:rsidRPr="00124882" w:rsidRDefault="000D1E8B">
      <w:pPr>
        <w:rPr>
          <w:lang w:val="en-GB"/>
        </w:rPr>
      </w:pPr>
      <w:r w:rsidRPr="00124882">
        <w:rPr>
          <w:lang w:val="en-GB"/>
        </w:rPr>
        <w:t>Currently</w:t>
      </w:r>
      <w:r w:rsidR="00A07CD3" w:rsidRPr="00124882">
        <w:rPr>
          <w:lang w:val="en-GB"/>
        </w:rPr>
        <w:t>, thematic programmes</w:t>
      </w:r>
      <w:r w:rsidR="005B5ECC" w:rsidRPr="00124882">
        <w:rPr>
          <w:lang w:val="en-GB"/>
        </w:rPr>
        <w:t xml:space="preserve"> are </w:t>
      </w:r>
      <w:r w:rsidR="00A07CD3" w:rsidRPr="00124882">
        <w:rPr>
          <w:lang w:val="en-GB"/>
        </w:rPr>
        <w:t xml:space="preserve">only </w:t>
      </w:r>
      <w:r w:rsidR="005B5ECC" w:rsidRPr="00124882">
        <w:rPr>
          <w:lang w:val="en-GB"/>
        </w:rPr>
        <w:t xml:space="preserve">monitored at </w:t>
      </w:r>
      <w:r w:rsidR="00A07CD3" w:rsidRPr="00124882">
        <w:rPr>
          <w:lang w:val="en-GB"/>
        </w:rPr>
        <w:t>Contract</w:t>
      </w:r>
      <w:r w:rsidR="005B5ECC" w:rsidRPr="00124882">
        <w:rPr>
          <w:lang w:val="en-GB"/>
        </w:rPr>
        <w:t xml:space="preserve"> level, therefore</w:t>
      </w:r>
      <w:r w:rsidR="00A07CD3" w:rsidRPr="00124882">
        <w:rPr>
          <w:lang w:val="en-GB"/>
        </w:rPr>
        <w:t xml:space="preserve"> thematic programme </w:t>
      </w:r>
      <w:r w:rsidR="00896260" w:rsidRPr="00124882">
        <w:rPr>
          <w:lang w:val="en-GB"/>
        </w:rPr>
        <w:t xml:space="preserve">as a </w:t>
      </w:r>
      <w:r w:rsidR="005B5ECC" w:rsidRPr="00124882">
        <w:rPr>
          <w:lang w:val="en-GB"/>
        </w:rPr>
        <w:t>whole</w:t>
      </w:r>
      <w:r w:rsidR="00A07CD3" w:rsidRPr="00124882">
        <w:rPr>
          <w:lang w:val="en-GB"/>
        </w:rPr>
        <w:t xml:space="preserve"> or facilit</w:t>
      </w:r>
      <w:r w:rsidR="007A6899" w:rsidRPr="00124882">
        <w:rPr>
          <w:lang w:val="en-GB"/>
        </w:rPr>
        <w:t>ies</w:t>
      </w:r>
      <w:r w:rsidR="00A07CD3" w:rsidRPr="00124882">
        <w:rPr>
          <w:lang w:val="en-GB"/>
        </w:rPr>
        <w:t xml:space="preserve"> </w:t>
      </w:r>
      <w:r w:rsidR="00896260" w:rsidRPr="00124882">
        <w:rPr>
          <w:lang w:val="en-GB"/>
        </w:rPr>
        <w:t xml:space="preserve">(e.g. energy facility) </w:t>
      </w:r>
      <w:r w:rsidR="00BA1D2B" w:rsidRPr="00124882">
        <w:rPr>
          <w:lang w:val="en-GB"/>
        </w:rPr>
        <w:t>are</w:t>
      </w:r>
      <w:r w:rsidR="005B5ECC" w:rsidRPr="00124882">
        <w:rPr>
          <w:lang w:val="en-GB"/>
        </w:rPr>
        <w:t xml:space="preserve"> </w:t>
      </w:r>
      <w:r w:rsidR="00896260" w:rsidRPr="00124882">
        <w:rPr>
          <w:lang w:val="en-GB"/>
        </w:rPr>
        <w:t xml:space="preserve">not </w:t>
      </w:r>
      <w:r w:rsidR="005B5ECC" w:rsidRPr="00124882">
        <w:rPr>
          <w:lang w:val="en-GB"/>
        </w:rPr>
        <w:t xml:space="preserve">properly </w:t>
      </w:r>
      <w:r w:rsidR="007A6899" w:rsidRPr="00124882">
        <w:rPr>
          <w:lang w:val="en-GB"/>
        </w:rPr>
        <w:t>accounted for</w:t>
      </w:r>
      <w:r w:rsidR="00896260" w:rsidRPr="00124882">
        <w:rPr>
          <w:lang w:val="en-GB"/>
        </w:rPr>
        <w:t>.</w:t>
      </w:r>
    </w:p>
    <w:p w14:paraId="0AE63626" w14:textId="24CC35C0" w:rsidR="00A07CD3" w:rsidRPr="00124882" w:rsidRDefault="00965852">
      <w:pPr>
        <w:rPr>
          <w:lang w:val="en-GB"/>
        </w:rPr>
      </w:pPr>
      <w:r>
        <w:rPr>
          <w:lang w:val="en-GB"/>
        </w:rPr>
        <w:t>T</w:t>
      </w:r>
      <w:r w:rsidR="00896260" w:rsidRPr="00124882">
        <w:rPr>
          <w:lang w:val="en-GB"/>
        </w:rPr>
        <w:t>he new system should offer a notion of “</w:t>
      </w:r>
      <w:r w:rsidR="00896260" w:rsidRPr="00124882">
        <w:rPr>
          <w:b/>
          <w:lang w:val="en-GB"/>
        </w:rPr>
        <w:t>Lead Programme</w:t>
      </w:r>
      <w:r w:rsidR="00896260" w:rsidRPr="00124882">
        <w:rPr>
          <w:lang w:val="en-GB"/>
        </w:rPr>
        <w:t xml:space="preserve">” for matching this case, and allow a complete overview reflecting that 2 different </w:t>
      </w:r>
      <w:r w:rsidR="005B5ECC" w:rsidRPr="00124882">
        <w:rPr>
          <w:lang w:val="en-GB"/>
        </w:rPr>
        <w:t xml:space="preserve">units/delegations </w:t>
      </w:r>
      <w:r w:rsidR="00896260" w:rsidRPr="00124882">
        <w:rPr>
          <w:lang w:val="en-GB"/>
        </w:rPr>
        <w:t xml:space="preserve">are in charge of the 2 levels: Usually a HQ unit is in charge of the Lead Programme, while various delegations are in charge of </w:t>
      </w:r>
      <w:r w:rsidR="00BA1D2B" w:rsidRPr="00124882">
        <w:rPr>
          <w:lang w:val="en-GB"/>
        </w:rPr>
        <w:t xml:space="preserve">specific </w:t>
      </w:r>
      <w:r w:rsidR="00C40ED5" w:rsidRPr="00124882">
        <w:rPr>
          <w:lang w:val="en-GB"/>
        </w:rPr>
        <w:t>P</w:t>
      </w:r>
      <w:r w:rsidR="00896260" w:rsidRPr="00124882">
        <w:rPr>
          <w:lang w:val="en-GB"/>
        </w:rPr>
        <w:t xml:space="preserve">rogrammes. </w:t>
      </w:r>
      <w:r w:rsidR="00A07CD3" w:rsidRPr="00124882">
        <w:rPr>
          <w:lang w:val="en-GB"/>
        </w:rPr>
        <w:t xml:space="preserve">  </w:t>
      </w:r>
      <w:r w:rsidR="00BA1D2B" w:rsidRPr="00124882">
        <w:rPr>
          <w:lang w:val="en-GB"/>
        </w:rPr>
        <w:t>M</w:t>
      </w:r>
      <w:r w:rsidR="00896260" w:rsidRPr="00124882">
        <w:rPr>
          <w:lang w:val="en-GB"/>
        </w:rPr>
        <w:t xml:space="preserve">onitoring the Lead Programme is essential </w:t>
      </w:r>
      <w:r w:rsidR="001433AE" w:rsidRPr="00124882">
        <w:rPr>
          <w:lang w:val="en-GB"/>
        </w:rPr>
        <w:t xml:space="preserve">to </w:t>
      </w:r>
      <w:r>
        <w:rPr>
          <w:lang w:val="en-GB"/>
        </w:rPr>
        <w:t>manage</w:t>
      </w:r>
      <w:r w:rsidR="001433AE" w:rsidRPr="00124882">
        <w:rPr>
          <w:lang w:val="en-GB"/>
        </w:rPr>
        <w:t xml:space="preserve"> risks with the calls for proposals, to monitor activities which are not considered as self-standing Programmes (such as advisory services), and to allow a consolidated assessment over </w:t>
      </w:r>
      <w:r w:rsidR="00656C53" w:rsidRPr="00124882">
        <w:rPr>
          <w:lang w:val="en-GB"/>
        </w:rPr>
        <w:t xml:space="preserve">the whole </w:t>
      </w:r>
      <w:r w:rsidR="001433AE" w:rsidRPr="00124882">
        <w:rPr>
          <w:lang w:val="en-GB"/>
        </w:rPr>
        <w:t>thematic programme.</w:t>
      </w:r>
    </w:p>
    <w:p w14:paraId="69D3C419" w14:textId="77777777" w:rsidR="003A364C" w:rsidRPr="00124882" w:rsidRDefault="003A364C">
      <w:pPr>
        <w:rPr>
          <w:lang w:val="en-GB"/>
        </w:rPr>
      </w:pPr>
    </w:p>
    <w:p w14:paraId="5D1D3BA9" w14:textId="20542280" w:rsidR="001433AE" w:rsidRPr="00124882" w:rsidRDefault="005B5ECC" w:rsidP="00C82DD2">
      <w:pPr>
        <w:pStyle w:val="ListParagraph"/>
        <w:numPr>
          <w:ilvl w:val="0"/>
          <w:numId w:val="35"/>
        </w:numPr>
        <w:rPr>
          <w:lang w:val="en-GB"/>
        </w:rPr>
      </w:pPr>
      <w:r w:rsidRPr="00124882">
        <w:rPr>
          <w:lang w:val="en-GB"/>
        </w:rPr>
        <w:t xml:space="preserve">Similarly, the operational reality of </w:t>
      </w:r>
      <w:r w:rsidR="001433AE" w:rsidRPr="00124882">
        <w:rPr>
          <w:lang w:val="en-GB"/>
        </w:rPr>
        <w:t>regional programmes</w:t>
      </w:r>
      <w:r w:rsidRPr="00124882">
        <w:rPr>
          <w:lang w:val="en-GB"/>
        </w:rPr>
        <w:t xml:space="preserve"> should be better reflected</w:t>
      </w:r>
    </w:p>
    <w:p w14:paraId="07853FF7" w14:textId="56BC3B86" w:rsidR="001433AE" w:rsidRPr="00124882" w:rsidRDefault="00656C53" w:rsidP="00A807EA">
      <w:pPr>
        <w:rPr>
          <w:lang w:val="en-GB"/>
        </w:rPr>
      </w:pPr>
      <w:r w:rsidRPr="00124882">
        <w:rPr>
          <w:lang w:val="en-GB"/>
        </w:rPr>
        <w:lastRenderedPageBreak/>
        <w:t>Here also, the notion of Lead Programme fits with the monitoring needs of a regional programme</w:t>
      </w:r>
      <w:r w:rsidR="00C40ED5" w:rsidRPr="00124882">
        <w:rPr>
          <w:lang w:val="en-GB"/>
        </w:rPr>
        <w:t xml:space="preserve">. The regional </w:t>
      </w:r>
      <w:r w:rsidRPr="00124882">
        <w:rPr>
          <w:lang w:val="en-GB"/>
        </w:rPr>
        <w:t>delegation</w:t>
      </w:r>
      <w:r w:rsidR="00C40ED5" w:rsidRPr="00124882">
        <w:rPr>
          <w:lang w:val="en-GB"/>
        </w:rPr>
        <w:t xml:space="preserve"> is in charge of the Lead Programme, whereas one or several other delegations are in charge of </w:t>
      </w:r>
      <w:r w:rsidR="00BA1D2B" w:rsidRPr="00124882">
        <w:rPr>
          <w:lang w:val="en-GB"/>
        </w:rPr>
        <w:t xml:space="preserve">specific </w:t>
      </w:r>
      <w:r w:rsidR="00C40ED5" w:rsidRPr="00124882">
        <w:rPr>
          <w:lang w:val="en-GB"/>
        </w:rPr>
        <w:t>Programmes</w:t>
      </w:r>
      <w:r w:rsidRPr="00124882">
        <w:rPr>
          <w:lang w:val="en-GB"/>
        </w:rPr>
        <w:t xml:space="preserve">. </w:t>
      </w:r>
    </w:p>
    <w:p w14:paraId="403643E4" w14:textId="77777777" w:rsidR="003A364C" w:rsidRPr="00124882" w:rsidRDefault="003A364C" w:rsidP="00A807EA">
      <w:pPr>
        <w:rPr>
          <w:lang w:val="en-GB"/>
        </w:rPr>
      </w:pPr>
    </w:p>
    <w:p w14:paraId="43F37FE5" w14:textId="73C6BAD1" w:rsidR="00744F29" w:rsidRPr="00124882" w:rsidRDefault="00744F29" w:rsidP="00C82DD2">
      <w:pPr>
        <w:pStyle w:val="ListParagraph"/>
        <w:numPr>
          <w:ilvl w:val="0"/>
          <w:numId w:val="35"/>
        </w:numPr>
        <w:rPr>
          <w:lang w:val="en-GB"/>
        </w:rPr>
      </w:pPr>
      <w:r w:rsidRPr="00124882">
        <w:rPr>
          <w:lang w:val="en-GB"/>
        </w:rPr>
        <w:t xml:space="preserve">Certain large contributions, such as CBC, are recorded as one single Programme, whereas they are practically implemented as </w:t>
      </w:r>
      <w:r w:rsidR="00BA1D2B" w:rsidRPr="00124882">
        <w:rPr>
          <w:lang w:val="en-GB"/>
        </w:rPr>
        <w:t xml:space="preserve">different </w:t>
      </w:r>
      <w:r w:rsidRPr="00124882">
        <w:rPr>
          <w:lang w:val="en-GB"/>
        </w:rPr>
        <w:t>Programme</w:t>
      </w:r>
      <w:r w:rsidR="00A071C1" w:rsidRPr="00124882">
        <w:rPr>
          <w:lang w:val="en-GB"/>
        </w:rPr>
        <w:t>s</w:t>
      </w:r>
      <w:r w:rsidR="00BA1D2B" w:rsidRPr="00124882">
        <w:rPr>
          <w:lang w:val="en-GB"/>
        </w:rPr>
        <w:t xml:space="preserve"> possibly in different countries</w:t>
      </w:r>
      <w:r w:rsidRPr="00124882">
        <w:rPr>
          <w:lang w:val="en-GB"/>
        </w:rPr>
        <w:t>.</w:t>
      </w:r>
    </w:p>
    <w:p w14:paraId="2AFE21D4" w14:textId="66A6DBF2" w:rsidR="00744F29" w:rsidRPr="00124882" w:rsidRDefault="00744F29" w:rsidP="00744F29">
      <w:pPr>
        <w:rPr>
          <w:lang w:val="en-GB"/>
        </w:rPr>
      </w:pPr>
      <w:r w:rsidRPr="00124882">
        <w:rPr>
          <w:lang w:val="en-GB"/>
        </w:rPr>
        <w:t xml:space="preserve">For a case such as CBC, there is an additional factor to consider: the different Programmes cannot be individualised at contract level, as </w:t>
      </w:r>
      <w:r w:rsidR="008735BD" w:rsidRPr="00124882">
        <w:rPr>
          <w:lang w:val="en-GB"/>
        </w:rPr>
        <w:t>"</w:t>
      </w:r>
      <w:r w:rsidRPr="00124882">
        <w:rPr>
          <w:lang w:val="en-GB"/>
        </w:rPr>
        <w:t>contracts</w:t>
      </w:r>
      <w:r w:rsidR="008735BD" w:rsidRPr="00124882">
        <w:rPr>
          <w:lang w:val="en-GB"/>
        </w:rPr>
        <w:t>"</w:t>
      </w:r>
      <w:r w:rsidRPr="00124882">
        <w:rPr>
          <w:lang w:val="en-GB"/>
        </w:rPr>
        <w:t xml:space="preserve"> are </w:t>
      </w:r>
      <w:r w:rsidR="00BA1D2B" w:rsidRPr="00124882">
        <w:rPr>
          <w:lang w:val="en-GB"/>
        </w:rPr>
        <w:t xml:space="preserve">flat </w:t>
      </w:r>
      <w:r w:rsidRPr="00124882">
        <w:rPr>
          <w:lang w:val="en-GB"/>
        </w:rPr>
        <w:t>financial contributions</w:t>
      </w:r>
      <w:r w:rsidR="008E4D1E" w:rsidRPr="00124882">
        <w:rPr>
          <w:lang w:val="en-GB"/>
        </w:rPr>
        <w:t xml:space="preserve"> from DG NEAR and DG REGIO</w:t>
      </w:r>
      <w:r w:rsidRPr="00124882">
        <w:rPr>
          <w:lang w:val="en-GB"/>
        </w:rPr>
        <w:t xml:space="preserve">. Programmes are created below the contract level.  Here, </w:t>
      </w:r>
      <w:r w:rsidR="00463105" w:rsidRPr="00124882">
        <w:rPr>
          <w:lang w:val="en-GB"/>
        </w:rPr>
        <w:t xml:space="preserve">a given </w:t>
      </w:r>
      <w:r w:rsidRPr="00124882">
        <w:rPr>
          <w:lang w:val="en-GB"/>
        </w:rPr>
        <w:t xml:space="preserve">CBC </w:t>
      </w:r>
      <w:r w:rsidR="00463105" w:rsidRPr="00124882">
        <w:rPr>
          <w:lang w:val="en-GB"/>
        </w:rPr>
        <w:t xml:space="preserve">programme </w:t>
      </w:r>
      <w:r w:rsidRPr="00124882">
        <w:rPr>
          <w:lang w:val="en-GB"/>
        </w:rPr>
        <w:t xml:space="preserve">should be considered as one Lead Programme, while the </w:t>
      </w:r>
      <w:r w:rsidR="008E0057" w:rsidRPr="00124882">
        <w:rPr>
          <w:lang w:val="en-GB"/>
        </w:rPr>
        <w:t>system should allow creat</w:t>
      </w:r>
      <w:r w:rsidR="00144A2B" w:rsidRPr="00124882">
        <w:rPr>
          <w:lang w:val="en-GB"/>
        </w:rPr>
        <w:t>ing</w:t>
      </w:r>
      <w:r w:rsidR="008E0057" w:rsidRPr="00124882">
        <w:rPr>
          <w:lang w:val="en-GB"/>
        </w:rPr>
        <w:t xml:space="preserve"> and record</w:t>
      </w:r>
      <w:r w:rsidR="00144A2B" w:rsidRPr="00124882">
        <w:rPr>
          <w:lang w:val="en-GB"/>
        </w:rPr>
        <w:t>ing</w:t>
      </w:r>
      <w:r w:rsidR="008E0057" w:rsidRPr="00124882">
        <w:rPr>
          <w:lang w:val="en-GB"/>
        </w:rPr>
        <w:t xml:space="preserve"> </w:t>
      </w:r>
      <w:r w:rsidR="00144A2B" w:rsidRPr="00124882">
        <w:rPr>
          <w:lang w:val="en-GB"/>
        </w:rPr>
        <w:t>specific</w:t>
      </w:r>
      <w:r w:rsidRPr="00124882">
        <w:rPr>
          <w:lang w:val="en-GB"/>
        </w:rPr>
        <w:t xml:space="preserve"> </w:t>
      </w:r>
      <w:r w:rsidR="008E0057" w:rsidRPr="00124882">
        <w:rPr>
          <w:lang w:val="en-GB"/>
        </w:rPr>
        <w:t>P</w:t>
      </w:r>
      <w:r w:rsidRPr="00124882">
        <w:rPr>
          <w:lang w:val="en-GB"/>
        </w:rPr>
        <w:t xml:space="preserve">rogrammes </w:t>
      </w:r>
      <w:r w:rsidR="00634A30" w:rsidRPr="00124882">
        <w:rPr>
          <w:lang w:val="en-GB"/>
        </w:rPr>
        <w:t xml:space="preserve">as </w:t>
      </w:r>
      <w:r w:rsidR="00144A2B" w:rsidRPr="00124882">
        <w:rPr>
          <w:lang w:val="en-GB"/>
        </w:rPr>
        <w:t>objects</w:t>
      </w:r>
      <w:r w:rsidR="00634A30" w:rsidRPr="00124882">
        <w:rPr>
          <w:lang w:val="en-GB"/>
        </w:rPr>
        <w:t xml:space="preserve"> </w:t>
      </w:r>
      <w:r w:rsidRPr="00124882">
        <w:rPr>
          <w:lang w:val="en-GB"/>
        </w:rPr>
        <w:t>below the contract level.</w:t>
      </w:r>
    </w:p>
    <w:p w14:paraId="25DC1E42" w14:textId="2A50CFBF" w:rsidR="008E0057" w:rsidRPr="00124882" w:rsidRDefault="008E0057" w:rsidP="00744F29">
      <w:pPr>
        <w:rPr>
          <w:lang w:val="en-GB"/>
        </w:rPr>
      </w:pPr>
      <w:r w:rsidRPr="00124882">
        <w:rPr>
          <w:lang w:val="en-GB"/>
        </w:rPr>
        <w:t>EU Trust Fund</w:t>
      </w:r>
      <w:r w:rsidR="006516F8" w:rsidRPr="00124882">
        <w:rPr>
          <w:lang w:val="en-GB"/>
        </w:rPr>
        <w:t>s</w:t>
      </w:r>
      <w:r w:rsidRPr="00124882">
        <w:rPr>
          <w:lang w:val="en-GB"/>
        </w:rPr>
        <w:t xml:space="preserve"> (such as </w:t>
      </w:r>
      <w:proofErr w:type="spellStart"/>
      <w:r w:rsidRPr="00124882">
        <w:rPr>
          <w:lang w:val="en-GB"/>
        </w:rPr>
        <w:t>Bekou</w:t>
      </w:r>
      <w:proofErr w:type="spellEnd"/>
      <w:r w:rsidRPr="00124882">
        <w:rPr>
          <w:lang w:val="en-GB"/>
        </w:rPr>
        <w:t xml:space="preserve"> Trust Fund in the Central African Republic) have a comparable configuration</w:t>
      </w:r>
      <w:r w:rsidR="0014766E" w:rsidRPr="00124882">
        <w:rPr>
          <w:lang w:val="en-GB"/>
        </w:rPr>
        <w:t xml:space="preserve">: the Level 1 commitment (39 MEUR for </w:t>
      </w:r>
      <w:proofErr w:type="spellStart"/>
      <w:r w:rsidR="0014766E" w:rsidRPr="00124882">
        <w:rPr>
          <w:lang w:val="en-GB"/>
        </w:rPr>
        <w:t>Bekou</w:t>
      </w:r>
      <w:proofErr w:type="spellEnd"/>
      <w:r w:rsidR="0014766E" w:rsidRPr="00124882">
        <w:rPr>
          <w:lang w:val="en-GB"/>
        </w:rPr>
        <w:t>) is followed by a Level 2 commitment of the same amount ("</w:t>
      </w:r>
      <w:proofErr w:type="spellStart"/>
      <w:r w:rsidR="0014766E" w:rsidRPr="00124882">
        <w:rPr>
          <w:lang w:val="en-GB"/>
        </w:rPr>
        <w:t>certificat</w:t>
      </w:r>
      <w:proofErr w:type="spellEnd"/>
      <w:r w:rsidR="0014766E" w:rsidRPr="00124882">
        <w:rPr>
          <w:lang w:val="en-GB"/>
        </w:rPr>
        <w:t xml:space="preserve"> de contribution" of 39 MEUR</w:t>
      </w:r>
      <w:r w:rsidR="006516F8" w:rsidRPr="00124882">
        <w:rPr>
          <w:lang w:val="en-GB"/>
        </w:rPr>
        <w:t xml:space="preserve"> for </w:t>
      </w:r>
      <w:proofErr w:type="spellStart"/>
      <w:r w:rsidR="006516F8" w:rsidRPr="00124882">
        <w:rPr>
          <w:lang w:val="en-GB"/>
        </w:rPr>
        <w:t>Bekou</w:t>
      </w:r>
      <w:proofErr w:type="spellEnd"/>
      <w:r w:rsidR="0014766E" w:rsidRPr="00124882">
        <w:rPr>
          <w:lang w:val="en-GB"/>
        </w:rPr>
        <w:t>).</w:t>
      </w:r>
      <w:r w:rsidR="006516F8" w:rsidRPr="00124882">
        <w:rPr>
          <w:lang w:val="en-GB"/>
        </w:rPr>
        <w:t xml:space="preserve"> Therefore the system should be able to record individual Programmes below the contract/"</w:t>
      </w:r>
      <w:proofErr w:type="spellStart"/>
      <w:r w:rsidR="006516F8" w:rsidRPr="00124882">
        <w:rPr>
          <w:lang w:val="en-GB"/>
        </w:rPr>
        <w:t>certificat</w:t>
      </w:r>
      <w:proofErr w:type="spellEnd"/>
      <w:r w:rsidR="006516F8" w:rsidRPr="00124882">
        <w:rPr>
          <w:lang w:val="en-GB"/>
        </w:rPr>
        <w:t xml:space="preserve"> de contribution".</w:t>
      </w:r>
    </w:p>
    <w:p w14:paraId="41E31ECD" w14:textId="77777777" w:rsidR="00E87A87" w:rsidRPr="00124882" w:rsidRDefault="00E87A87" w:rsidP="00C82DD2">
      <w:pPr>
        <w:pStyle w:val="ListParagraph"/>
        <w:rPr>
          <w:lang w:val="en-GB"/>
        </w:rPr>
      </w:pPr>
    </w:p>
    <w:p w14:paraId="760D80A4" w14:textId="5C295068" w:rsidR="00E87A87" w:rsidRPr="00124882" w:rsidRDefault="00A071C1" w:rsidP="00C82DD2">
      <w:pPr>
        <w:pStyle w:val="ListParagraph"/>
        <w:numPr>
          <w:ilvl w:val="0"/>
          <w:numId w:val="35"/>
        </w:numPr>
        <w:rPr>
          <w:lang w:val="en-GB"/>
        </w:rPr>
      </w:pPr>
      <w:r w:rsidRPr="00124882">
        <w:rPr>
          <w:lang w:val="en-GB"/>
        </w:rPr>
        <w:t>Also t</w:t>
      </w:r>
      <w:r w:rsidR="00E87A87" w:rsidRPr="00124882">
        <w:rPr>
          <w:lang w:val="en-GB"/>
        </w:rPr>
        <w:t xml:space="preserve">op-up contracts and contributions </w:t>
      </w:r>
      <w:r w:rsidRPr="00124882">
        <w:rPr>
          <w:lang w:val="en-GB"/>
        </w:rPr>
        <w:t xml:space="preserve">should be </w:t>
      </w:r>
      <w:proofErr w:type="spellStart"/>
      <w:r w:rsidR="00E87A87" w:rsidRPr="00124882">
        <w:rPr>
          <w:lang w:val="en-GB"/>
        </w:rPr>
        <w:t>aggregat</w:t>
      </w:r>
      <w:r w:rsidRPr="00124882">
        <w:rPr>
          <w:lang w:val="en-GB"/>
        </w:rPr>
        <w:t>able</w:t>
      </w:r>
      <w:proofErr w:type="spellEnd"/>
      <w:r w:rsidR="00E87A87" w:rsidRPr="00124882">
        <w:rPr>
          <w:lang w:val="en-GB"/>
        </w:rPr>
        <w:t xml:space="preserve"> </w:t>
      </w:r>
      <w:r w:rsidRPr="00124882">
        <w:rPr>
          <w:lang w:val="en-GB"/>
        </w:rPr>
        <w:t>with the right entity</w:t>
      </w:r>
    </w:p>
    <w:p w14:paraId="7F0D19D9" w14:textId="36BE5E59" w:rsidR="00E87A87" w:rsidRPr="00124882" w:rsidRDefault="00E87A87" w:rsidP="00E87A87">
      <w:pPr>
        <w:rPr>
          <w:lang w:val="en-GB"/>
        </w:rPr>
      </w:pPr>
      <w:r w:rsidRPr="00124882">
        <w:rPr>
          <w:lang w:val="en-GB"/>
        </w:rPr>
        <w:t xml:space="preserve">Certain Actions include measures aiming at achieving an ongoing Programme. It may be one contract (e.g. for paying additional works, claim settlement, etc. in a Works contract) or one contribution </w:t>
      </w:r>
      <w:r w:rsidR="00686BAA" w:rsidRPr="00124882">
        <w:rPr>
          <w:lang w:val="en-GB"/>
        </w:rPr>
        <w:t>(e.g. in the case of a CBC)</w:t>
      </w:r>
      <w:r w:rsidRPr="00124882">
        <w:rPr>
          <w:lang w:val="en-GB"/>
        </w:rPr>
        <w:t>. The only way to record and follow such Programmes is by an excel table. Therefore, the system should allow recording contribution</w:t>
      </w:r>
      <w:r w:rsidR="00686BAA" w:rsidRPr="00124882">
        <w:rPr>
          <w:lang w:val="en-GB"/>
        </w:rPr>
        <w:t>s</w:t>
      </w:r>
      <w:r w:rsidRPr="00124882">
        <w:rPr>
          <w:lang w:val="en-GB"/>
        </w:rPr>
        <w:t xml:space="preserve"> to an existing Programme.  </w:t>
      </w:r>
    </w:p>
    <w:p w14:paraId="25CE4A84" w14:textId="77777777" w:rsidR="00E87A87" w:rsidRPr="00124882" w:rsidRDefault="00E87A87" w:rsidP="00C82DD2">
      <w:pPr>
        <w:pStyle w:val="ListParagraph"/>
        <w:rPr>
          <w:lang w:val="en-GB"/>
        </w:rPr>
      </w:pPr>
    </w:p>
    <w:p w14:paraId="2E30D3EE" w14:textId="54B353FD" w:rsidR="008E0057" w:rsidRPr="00124882" w:rsidRDefault="008E0057" w:rsidP="00C82DD2">
      <w:pPr>
        <w:pStyle w:val="ListParagraph"/>
        <w:numPr>
          <w:ilvl w:val="0"/>
          <w:numId w:val="35"/>
        </w:numPr>
        <w:rPr>
          <w:lang w:val="en-GB"/>
        </w:rPr>
      </w:pPr>
      <w:r w:rsidRPr="00124882">
        <w:rPr>
          <w:lang w:val="en-GB"/>
        </w:rPr>
        <w:t xml:space="preserve">Certain financial envelopes are used as a reserve to finance specific support or preparatory work, such as the EDF study facility, the “evaluation” budget lines, country or regional TCFs. At the moment, they are not </w:t>
      </w:r>
      <w:r w:rsidR="00193F9C" w:rsidRPr="00124882">
        <w:rPr>
          <w:lang w:val="en-GB"/>
        </w:rPr>
        <w:t>characterised for what they are (e.g. a TCF is considered a Programme, while it should most probably not be the case).</w:t>
      </w:r>
    </w:p>
    <w:p w14:paraId="0895C80B" w14:textId="4243AC1A" w:rsidR="00BE5437" w:rsidRPr="00124882" w:rsidRDefault="008E0057">
      <w:pPr>
        <w:rPr>
          <w:lang w:val="en-GB"/>
        </w:rPr>
      </w:pPr>
      <w:r w:rsidRPr="00124882">
        <w:rPr>
          <w:lang w:val="en-GB"/>
        </w:rPr>
        <w:t>The treatment to be given to those envelopes should be different</w:t>
      </w:r>
      <w:r w:rsidR="00BE5437" w:rsidRPr="00124882">
        <w:rPr>
          <w:lang w:val="en-GB"/>
        </w:rPr>
        <w:t>, in particular: no ROM review, no Programme website. The system should offer the notion of “Support Measure” to designate such envelopes.</w:t>
      </w:r>
    </w:p>
    <w:p w14:paraId="1A5C377C" w14:textId="75280990" w:rsidR="001433AE" w:rsidRPr="00124882" w:rsidRDefault="008E0057">
      <w:pPr>
        <w:rPr>
          <w:lang w:val="en-GB"/>
        </w:rPr>
      </w:pPr>
      <w:r w:rsidRPr="00124882">
        <w:rPr>
          <w:lang w:val="en-GB"/>
        </w:rPr>
        <w:t xml:space="preserve"> </w:t>
      </w:r>
    </w:p>
    <w:p w14:paraId="7FE21321" w14:textId="2091EC22" w:rsidR="007C5C15" w:rsidRPr="00124882" w:rsidRDefault="00A95F5D" w:rsidP="007C5C15">
      <w:pPr>
        <w:rPr>
          <w:b/>
          <w:u w:val="single"/>
          <w:lang w:val="en-GB"/>
        </w:rPr>
      </w:pPr>
      <w:r w:rsidRPr="00124882">
        <w:rPr>
          <w:b/>
          <w:u w:val="single"/>
          <w:lang w:val="en-GB"/>
        </w:rPr>
        <w:t>Recap</w:t>
      </w:r>
      <w:r w:rsidR="00580EB7" w:rsidRPr="00124882">
        <w:rPr>
          <w:b/>
          <w:u w:val="single"/>
          <w:lang w:val="en-GB"/>
        </w:rPr>
        <w:t xml:space="preserve"> of r</w:t>
      </w:r>
      <w:r w:rsidR="00D1367E" w:rsidRPr="00124882">
        <w:rPr>
          <w:b/>
          <w:u w:val="single"/>
          <w:lang w:val="en-GB"/>
        </w:rPr>
        <w:t>easons for using</w:t>
      </w:r>
      <w:r w:rsidR="004266DA" w:rsidRPr="00124882">
        <w:rPr>
          <w:b/>
          <w:u w:val="single"/>
          <w:lang w:val="en-GB"/>
        </w:rPr>
        <w:t xml:space="preserve"> of the </w:t>
      </w:r>
      <w:r w:rsidR="002E352D" w:rsidRPr="00124882">
        <w:rPr>
          <w:b/>
          <w:u w:val="single"/>
          <w:lang w:val="en-GB"/>
        </w:rPr>
        <w:t>P</w:t>
      </w:r>
      <w:r w:rsidR="004266DA" w:rsidRPr="00124882">
        <w:rPr>
          <w:b/>
          <w:u w:val="single"/>
          <w:lang w:val="en-GB"/>
        </w:rPr>
        <w:t>rogramme entity</w:t>
      </w:r>
    </w:p>
    <w:p w14:paraId="1F04D96B" w14:textId="590DA9AB" w:rsidR="00E97DED" w:rsidRPr="00124882" w:rsidRDefault="00357F64" w:rsidP="00A66C72">
      <w:pPr>
        <w:rPr>
          <w:lang w:val="en-GB"/>
        </w:rPr>
      </w:pPr>
      <w:r w:rsidRPr="00124882">
        <w:rPr>
          <w:lang w:val="en-GB"/>
        </w:rPr>
        <w:t>The notion of programme is needed for the following</w:t>
      </w:r>
      <w:r w:rsidR="00C025EC" w:rsidRPr="00124882">
        <w:rPr>
          <w:lang w:val="en-GB"/>
        </w:rPr>
        <w:t xml:space="preserve"> processes</w:t>
      </w:r>
      <w:r w:rsidRPr="00124882">
        <w:rPr>
          <w:lang w:val="en-GB"/>
        </w:rPr>
        <w:t xml:space="preserve">: </w:t>
      </w:r>
    </w:p>
    <w:p w14:paraId="18159E3D" w14:textId="7C32E63A" w:rsidR="004266DA" w:rsidRPr="00124882" w:rsidRDefault="00904B5B" w:rsidP="00A66C72">
      <w:pPr>
        <w:rPr>
          <w:lang w:val="en-GB"/>
        </w:rPr>
      </w:pPr>
      <w:proofErr w:type="spellStart"/>
      <w:r w:rsidRPr="00124882">
        <w:rPr>
          <w:lang w:val="en-GB"/>
        </w:rPr>
        <w:t>i</w:t>
      </w:r>
      <w:proofErr w:type="spellEnd"/>
      <w:r w:rsidRPr="00124882">
        <w:rPr>
          <w:lang w:val="en-GB"/>
        </w:rPr>
        <w:t xml:space="preserve">. </w:t>
      </w:r>
      <w:r w:rsidR="004266DA" w:rsidRPr="00124882">
        <w:rPr>
          <w:lang w:val="en-GB"/>
        </w:rPr>
        <w:t>Monitoring our programmes during implementation:</w:t>
      </w:r>
    </w:p>
    <w:p w14:paraId="10643EC3" w14:textId="77777777" w:rsidR="00357F64" w:rsidRPr="00124882" w:rsidRDefault="00357F64" w:rsidP="00835540">
      <w:pPr>
        <w:numPr>
          <w:ilvl w:val="0"/>
          <w:numId w:val="7"/>
        </w:numPr>
        <w:spacing w:after="200" w:line="276" w:lineRule="auto"/>
        <w:rPr>
          <w:lang w:val="en-GB"/>
        </w:rPr>
      </w:pPr>
      <w:r w:rsidRPr="00124882">
        <w:rPr>
          <w:lang w:val="en-GB"/>
        </w:rPr>
        <w:t>EAMR (as part of the internal monitoring)</w:t>
      </w:r>
    </w:p>
    <w:p w14:paraId="70C885F2" w14:textId="77777777" w:rsidR="00357F64" w:rsidRPr="00124882" w:rsidRDefault="00357F64" w:rsidP="00357F64">
      <w:pPr>
        <w:numPr>
          <w:ilvl w:val="0"/>
          <w:numId w:val="7"/>
        </w:numPr>
        <w:spacing w:after="200" w:line="276" w:lineRule="auto"/>
      </w:pPr>
      <w:proofErr w:type="spellStart"/>
      <w:r w:rsidRPr="00124882">
        <w:rPr>
          <w:iCs/>
        </w:rPr>
        <w:t>results</w:t>
      </w:r>
      <w:proofErr w:type="spellEnd"/>
      <w:r w:rsidRPr="00124882">
        <w:rPr>
          <w:iCs/>
        </w:rPr>
        <w:t xml:space="preserve"> monitoring and </w:t>
      </w:r>
      <w:proofErr w:type="spellStart"/>
      <w:r w:rsidRPr="00124882">
        <w:rPr>
          <w:iCs/>
        </w:rPr>
        <w:t>reporting</w:t>
      </w:r>
      <w:proofErr w:type="spellEnd"/>
    </w:p>
    <w:p w14:paraId="57C77D37" w14:textId="77777777" w:rsidR="00357F64" w:rsidRPr="00124882" w:rsidRDefault="00357F64" w:rsidP="00835540">
      <w:pPr>
        <w:numPr>
          <w:ilvl w:val="0"/>
          <w:numId w:val="7"/>
        </w:numPr>
        <w:spacing w:after="200" w:line="276" w:lineRule="auto"/>
        <w:rPr>
          <w:lang w:val="en-GB"/>
        </w:rPr>
      </w:pPr>
      <w:r w:rsidRPr="00124882">
        <w:rPr>
          <w:lang w:val="en-GB"/>
        </w:rPr>
        <w:t xml:space="preserve">ROM </w:t>
      </w:r>
    </w:p>
    <w:p w14:paraId="1B1B7AD4" w14:textId="5899597E" w:rsidR="00835540" w:rsidRPr="00124882" w:rsidRDefault="00835540" w:rsidP="00835540">
      <w:pPr>
        <w:numPr>
          <w:ilvl w:val="0"/>
          <w:numId w:val="7"/>
        </w:numPr>
        <w:spacing w:after="200" w:line="276" w:lineRule="auto"/>
        <w:rPr>
          <w:lang w:val="en-GB"/>
        </w:rPr>
      </w:pPr>
      <w:r w:rsidRPr="00124882">
        <w:rPr>
          <w:iCs/>
          <w:lang w:val="en-GB"/>
        </w:rPr>
        <w:t>operational management of activities (responsibilit</w:t>
      </w:r>
      <w:r w:rsidR="005C7096" w:rsidRPr="00124882">
        <w:rPr>
          <w:iCs/>
          <w:lang w:val="en-GB"/>
        </w:rPr>
        <w:t xml:space="preserve">y of an OM over a given </w:t>
      </w:r>
      <w:r w:rsidR="00357F64" w:rsidRPr="00124882">
        <w:rPr>
          <w:iCs/>
          <w:lang w:val="en-GB"/>
        </w:rPr>
        <w:t>programme</w:t>
      </w:r>
      <w:r w:rsidRPr="00124882">
        <w:rPr>
          <w:iCs/>
          <w:lang w:val="en-GB"/>
        </w:rPr>
        <w:t>)</w:t>
      </w:r>
    </w:p>
    <w:p w14:paraId="0843D450" w14:textId="77777777" w:rsidR="004266DA" w:rsidRPr="00124882" w:rsidRDefault="00904B5B" w:rsidP="004266DA">
      <w:pPr>
        <w:spacing w:after="200" w:line="276" w:lineRule="auto"/>
        <w:rPr>
          <w:lang w:val="en-GB"/>
        </w:rPr>
      </w:pPr>
      <w:r w:rsidRPr="00124882">
        <w:rPr>
          <w:iCs/>
          <w:lang w:val="en-GB"/>
        </w:rPr>
        <w:t xml:space="preserve">ii. </w:t>
      </w:r>
      <w:r w:rsidR="004266DA" w:rsidRPr="00124882">
        <w:rPr>
          <w:iCs/>
          <w:lang w:val="en-GB"/>
        </w:rPr>
        <w:t>Communicati</w:t>
      </w:r>
      <w:r w:rsidR="00634417" w:rsidRPr="00124882">
        <w:rPr>
          <w:iCs/>
          <w:lang w:val="en-GB"/>
        </w:rPr>
        <w:t>on</w:t>
      </w:r>
      <w:r w:rsidR="004266DA" w:rsidRPr="00124882">
        <w:rPr>
          <w:iCs/>
          <w:lang w:val="en-GB"/>
        </w:rPr>
        <w:t>/</w:t>
      </w:r>
      <w:r w:rsidR="00634417" w:rsidRPr="00124882">
        <w:rPr>
          <w:iCs/>
          <w:lang w:val="en-GB"/>
        </w:rPr>
        <w:t>K</w:t>
      </w:r>
      <w:r w:rsidR="004266DA" w:rsidRPr="00124882">
        <w:rPr>
          <w:iCs/>
          <w:lang w:val="en-GB"/>
        </w:rPr>
        <w:t xml:space="preserve">nowledge: </w:t>
      </w:r>
    </w:p>
    <w:p w14:paraId="2D34A481" w14:textId="77777777" w:rsidR="00835540" w:rsidRPr="00124882" w:rsidRDefault="00835540" w:rsidP="00835540">
      <w:pPr>
        <w:numPr>
          <w:ilvl w:val="0"/>
          <w:numId w:val="7"/>
        </w:numPr>
        <w:spacing w:after="200" w:line="276" w:lineRule="auto"/>
        <w:rPr>
          <w:lang w:val="en-GB"/>
        </w:rPr>
      </w:pPr>
      <w:r w:rsidRPr="00124882">
        <w:rPr>
          <w:iCs/>
          <w:lang w:val="en-GB"/>
        </w:rPr>
        <w:lastRenderedPageBreak/>
        <w:t>knowledge capitalisation</w:t>
      </w:r>
    </w:p>
    <w:p w14:paraId="5797BF7B" w14:textId="77777777" w:rsidR="00835540" w:rsidRPr="00124882" w:rsidRDefault="00835540" w:rsidP="00835540">
      <w:pPr>
        <w:numPr>
          <w:ilvl w:val="0"/>
          <w:numId w:val="7"/>
        </w:numPr>
        <w:spacing w:after="200" w:line="276" w:lineRule="auto"/>
        <w:rPr>
          <w:lang w:val="en-GB"/>
        </w:rPr>
      </w:pPr>
      <w:r w:rsidRPr="00124882">
        <w:rPr>
          <w:iCs/>
          <w:lang w:val="en-GB"/>
        </w:rPr>
        <w:t>Communication</w:t>
      </w:r>
      <w:r w:rsidR="00357F64" w:rsidRPr="00124882">
        <w:rPr>
          <w:iCs/>
          <w:lang w:val="en-GB"/>
        </w:rPr>
        <w:t xml:space="preserve">, </w:t>
      </w:r>
      <w:r w:rsidR="00A90142" w:rsidRPr="00124882">
        <w:rPr>
          <w:iCs/>
          <w:lang w:val="en-GB"/>
        </w:rPr>
        <w:t>Geographical Information System (GIS)</w:t>
      </w:r>
    </w:p>
    <w:p w14:paraId="7399AA9F" w14:textId="033C5B4B" w:rsidR="00EB66EA" w:rsidRPr="00124882" w:rsidRDefault="00EB66EA" w:rsidP="00244DAF">
      <w:pPr>
        <w:numPr>
          <w:ilvl w:val="0"/>
          <w:numId w:val="7"/>
        </w:numPr>
        <w:spacing w:after="200" w:line="276" w:lineRule="auto"/>
        <w:rPr>
          <w:lang w:val="en-GB"/>
        </w:rPr>
      </w:pPr>
      <w:r w:rsidRPr="00124882">
        <w:rPr>
          <w:iCs/>
          <w:lang w:val="en-GB"/>
        </w:rPr>
        <w:t xml:space="preserve">Transparency </w:t>
      </w:r>
      <w:r w:rsidR="00B24CF6" w:rsidRPr="00124882">
        <w:rPr>
          <w:iCs/>
          <w:lang w:val="en-GB"/>
        </w:rPr>
        <w:t xml:space="preserve">commitments and </w:t>
      </w:r>
      <w:r w:rsidRPr="00124882">
        <w:rPr>
          <w:iCs/>
          <w:lang w:val="en-GB"/>
        </w:rPr>
        <w:t xml:space="preserve">obligations </w:t>
      </w:r>
      <w:r w:rsidR="00B24CF6" w:rsidRPr="00124882">
        <w:rPr>
          <w:iCs/>
          <w:lang w:val="en-GB"/>
        </w:rPr>
        <w:t xml:space="preserve">including </w:t>
      </w:r>
      <w:r w:rsidRPr="00124882">
        <w:rPr>
          <w:iCs/>
          <w:lang w:val="en-GB"/>
        </w:rPr>
        <w:t xml:space="preserve">towards </w:t>
      </w:r>
      <w:r w:rsidR="00B24CF6" w:rsidRPr="00124882">
        <w:rPr>
          <w:iCs/>
          <w:lang w:val="en-GB"/>
        </w:rPr>
        <w:t xml:space="preserve">OECD </w:t>
      </w:r>
      <w:proofErr w:type="gramStart"/>
      <w:r w:rsidR="00B24CF6" w:rsidRPr="00124882">
        <w:rPr>
          <w:iCs/>
          <w:lang w:val="en-GB"/>
        </w:rPr>
        <w:t xml:space="preserve">and  </w:t>
      </w:r>
      <w:r w:rsidRPr="00124882">
        <w:rPr>
          <w:iCs/>
          <w:lang w:val="en-GB"/>
        </w:rPr>
        <w:t>IATI</w:t>
      </w:r>
      <w:proofErr w:type="gramEnd"/>
      <w:r w:rsidR="00244DAF" w:rsidRPr="00124882">
        <w:rPr>
          <w:iCs/>
          <w:lang w:val="en-GB"/>
        </w:rPr>
        <w:t xml:space="preserve"> and</w:t>
      </w:r>
      <w:r w:rsidRPr="00124882">
        <w:rPr>
          <w:iCs/>
          <w:lang w:val="en-GB"/>
        </w:rPr>
        <w:t xml:space="preserve"> </w:t>
      </w:r>
      <w:r w:rsidR="00244DAF" w:rsidRPr="00124882">
        <w:rPr>
          <w:iCs/>
          <w:lang w:val="en-GB"/>
        </w:rPr>
        <w:t xml:space="preserve">it is not only key for development effectiveness but also the basis for accountability. The new system should facilitate the implementation of the </w:t>
      </w:r>
      <w:r w:rsidR="00B24CF6" w:rsidRPr="00124882">
        <w:rPr>
          <w:iCs/>
          <w:lang w:val="en-GB"/>
        </w:rPr>
        <w:t>“</w:t>
      </w:r>
      <w:r w:rsidR="00244DAF" w:rsidRPr="00124882">
        <w:rPr>
          <w:iCs/>
          <w:lang w:val="en-GB"/>
        </w:rPr>
        <w:t>EU transparency guarantee</w:t>
      </w:r>
      <w:r w:rsidR="00B24CF6" w:rsidRPr="00124882">
        <w:rPr>
          <w:iCs/>
          <w:lang w:val="en-GB"/>
        </w:rPr>
        <w:t>”</w:t>
      </w:r>
      <w:r w:rsidR="00244DAF" w:rsidRPr="00124882">
        <w:rPr>
          <w:iCs/>
          <w:lang w:val="en-GB"/>
        </w:rPr>
        <w:t xml:space="preserve"> and </w:t>
      </w:r>
      <w:r w:rsidR="00B24CF6" w:rsidRPr="00124882">
        <w:rPr>
          <w:iCs/>
          <w:lang w:val="en-GB"/>
        </w:rPr>
        <w:t xml:space="preserve">seek </w:t>
      </w:r>
      <w:proofErr w:type="gramStart"/>
      <w:r w:rsidR="00B24CF6" w:rsidRPr="00124882">
        <w:rPr>
          <w:iCs/>
          <w:lang w:val="en-GB"/>
        </w:rPr>
        <w:t xml:space="preserve">to </w:t>
      </w:r>
      <w:r w:rsidR="00244DAF" w:rsidRPr="00124882">
        <w:rPr>
          <w:iCs/>
          <w:lang w:val="en-GB"/>
        </w:rPr>
        <w:t xml:space="preserve"> provide</w:t>
      </w:r>
      <w:proofErr w:type="gramEnd"/>
      <w:r w:rsidR="00244DAF" w:rsidRPr="00124882">
        <w:rPr>
          <w:iCs/>
          <w:lang w:val="en-GB"/>
        </w:rPr>
        <w:t xml:space="preserve"> data for different categories of users</w:t>
      </w:r>
      <w:r w:rsidR="00B24CF6" w:rsidRPr="00124882">
        <w:rPr>
          <w:iCs/>
          <w:lang w:val="en-GB"/>
        </w:rPr>
        <w:t xml:space="preserve"> such as </w:t>
      </w:r>
      <w:r w:rsidR="00244DAF" w:rsidRPr="00124882">
        <w:rPr>
          <w:iCs/>
          <w:lang w:val="en-GB"/>
        </w:rPr>
        <w:t xml:space="preserve"> partner government, EU constituencies, other stakeholders, donors. </w:t>
      </w:r>
    </w:p>
    <w:p w14:paraId="693386E7" w14:textId="4E7B8E61" w:rsidR="00C025EC" w:rsidRPr="00124882" w:rsidRDefault="00B04077" w:rsidP="00835540">
      <w:pPr>
        <w:numPr>
          <w:ilvl w:val="0"/>
          <w:numId w:val="7"/>
        </w:numPr>
        <w:spacing w:after="200" w:line="276" w:lineRule="auto"/>
        <w:rPr>
          <w:lang w:val="en-GB"/>
        </w:rPr>
      </w:pPr>
      <w:r w:rsidRPr="00124882">
        <w:rPr>
          <w:iCs/>
          <w:lang w:val="en-GB"/>
        </w:rPr>
        <w:t>I</w:t>
      </w:r>
      <w:r w:rsidR="00835540" w:rsidRPr="00124882">
        <w:rPr>
          <w:iCs/>
          <w:lang w:val="en-GB"/>
        </w:rPr>
        <w:t>nternal transparency</w:t>
      </w:r>
      <w:r w:rsidRPr="00124882">
        <w:rPr>
          <w:iCs/>
          <w:lang w:val="en-GB"/>
        </w:rPr>
        <w:t xml:space="preserve"> on multi-country initiatives</w:t>
      </w:r>
      <w:r w:rsidR="00835540" w:rsidRPr="00124882">
        <w:rPr>
          <w:iCs/>
          <w:lang w:val="en-GB"/>
        </w:rPr>
        <w:t>: each operational manager should be aware</w:t>
      </w:r>
      <w:r w:rsidRPr="00124882">
        <w:rPr>
          <w:iCs/>
          <w:lang w:val="en-GB"/>
        </w:rPr>
        <w:t xml:space="preserve"> </w:t>
      </w:r>
      <w:r w:rsidR="00835540" w:rsidRPr="00124882">
        <w:rPr>
          <w:iCs/>
          <w:lang w:val="en-GB"/>
        </w:rPr>
        <w:t xml:space="preserve">of the </w:t>
      </w:r>
      <w:r w:rsidRPr="00124882">
        <w:rPr>
          <w:iCs/>
          <w:lang w:val="en-GB"/>
        </w:rPr>
        <w:t>programmes</w:t>
      </w:r>
      <w:r w:rsidR="00835540" w:rsidRPr="00124882">
        <w:rPr>
          <w:iCs/>
          <w:lang w:val="en-GB"/>
        </w:rPr>
        <w:t xml:space="preserve"> in his/her country and sector</w:t>
      </w:r>
      <w:r w:rsidR="00C025EC" w:rsidRPr="00124882">
        <w:rPr>
          <w:iCs/>
          <w:lang w:val="en-GB"/>
        </w:rPr>
        <w:t>, even if managed by others (regional delegations, HQ, other DGs)</w:t>
      </w:r>
    </w:p>
    <w:p w14:paraId="78CB308B" w14:textId="0373C3F0" w:rsidR="00C025EC" w:rsidRPr="00124882" w:rsidRDefault="00C20C5B" w:rsidP="00C025EC">
      <w:pPr>
        <w:numPr>
          <w:ilvl w:val="0"/>
          <w:numId w:val="7"/>
        </w:numPr>
        <w:spacing w:after="200" w:line="276" w:lineRule="auto"/>
        <w:rPr>
          <w:lang w:val="en-GB"/>
        </w:rPr>
      </w:pPr>
      <w:r w:rsidRPr="00124882">
        <w:rPr>
          <w:iCs/>
          <w:lang w:val="en-GB"/>
        </w:rPr>
        <w:t>E</w:t>
      </w:r>
      <w:r w:rsidR="00C025EC" w:rsidRPr="00124882">
        <w:rPr>
          <w:iCs/>
          <w:lang w:val="en-GB"/>
        </w:rPr>
        <w:t>valuation</w:t>
      </w:r>
      <w:r w:rsidRPr="00124882">
        <w:rPr>
          <w:iCs/>
          <w:lang w:val="en-GB"/>
        </w:rPr>
        <w:t>: While</w:t>
      </w:r>
      <w:r w:rsidR="00C025EC" w:rsidRPr="00124882">
        <w:rPr>
          <w:iCs/>
          <w:lang w:val="en-GB"/>
        </w:rPr>
        <w:t xml:space="preserve"> the scope of an evaluation may</w:t>
      </w:r>
      <w:r w:rsidR="00244DAF" w:rsidRPr="00124882">
        <w:rPr>
          <w:iCs/>
          <w:lang w:val="en-GB"/>
        </w:rPr>
        <w:t xml:space="preserve"> </w:t>
      </w:r>
      <w:r w:rsidR="00C025EC" w:rsidRPr="00124882">
        <w:rPr>
          <w:iCs/>
          <w:lang w:val="en-GB"/>
        </w:rPr>
        <w:t>be wider than one single programme, the notion of programme is useful to avoid artificially splitting the object of an evaluation</w:t>
      </w:r>
      <w:r w:rsidRPr="00124882">
        <w:rPr>
          <w:iCs/>
          <w:lang w:val="en-GB"/>
        </w:rPr>
        <w:t>.</w:t>
      </w:r>
    </w:p>
    <w:p w14:paraId="64B8A1BC" w14:textId="6D972E52" w:rsidR="00F42D27" w:rsidRPr="00124882" w:rsidRDefault="00F42D27">
      <w:pPr>
        <w:rPr>
          <w:u w:val="single"/>
          <w:lang w:val="en-GB"/>
        </w:rPr>
      </w:pPr>
    </w:p>
    <w:p w14:paraId="1A21A3A8" w14:textId="5BD8EA09" w:rsidR="004A0273" w:rsidRPr="00124882" w:rsidRDefault="00923950" w:rsidP="004A0273">
      <w:pPr>
        <w:spacing w:after="200" w:line="276" w:lineRule="auto"/>
        <w:rPr>
          <w:b/>
          <w:u w:val="single"/>
          <w:lang w:val="en-GB"/>
        </w:rPr>
      </w:pPr>
      <w:r w:rsidRPr="00124882">
        <w:rPr>
          <w:b/>
          <w:u w:val="single"/>
          <w:lang w:val="en-GB"/>
        </w:rPr>
        <w:t xml:space="preserve">Programme proposed </w:t>
      </w:r>
      <w:r w:rsidR="00C45E6E" w:rsidRPr="00124882">
        <w:rPr>
          <w:b/>
          <w:u w:val="single"/>
          <w:lang w:val="en-GB"/>
        </w:rPr>
        <w:t>d</w:t>
      </w:r>
      <w:r w:rsidR="004A0273" w:rsidRPr="00124882">
        <w:rPr>
          <w:b/>
          <w:u w:val="single"/>
          <w:lang w:val="en-GB"/>
        </w:rPr>
        <w:t>efinition:</w:t>
      </w:r>
    </w:p>
    <w:p w14:paraId="17902F43" w14:textId="42EC90F6" w:rsidR="00C011F3" w:rsidRPr="00124882" w:rsidRDefault="00F638FB" w:rsidP="00BE362C">
      <w:pPr>
        <w:spacing w:after="200" w:line="276" w:lineRule="auto"/>
        <w:rPr>
          <w:lang w:val="en-GB"/>
        </w:rPr>
      </w:pPr>
      <w:r w:rsidRPr="00124882">
        <w:rPr>
          <w:lang w:val="en-GB"/>
        </w:rPr>
        <w:t>T</w:t>
      </w:r>
      <w:r w:rsidR="00C011F3" w:rsidRPr="00124882">
        <w:rPr>
          <w:lang w:val="en-GB"/>
        </w:rPr>
        <w:t xml:space="preserve">he user group </w:t>
      </w:r>
      <w:r w:rsidRPr="00124882">
        <w:rPr>
          <w:lang w:val="en-GB"/>
        </w:rPr>
        <w:t xml:space="preserve">discussed the project entity on </w:t>
      </w:r>
      <w:r w:rsidR="00505D16" w:rsidRPr="00124882">
        <w:rPr>
          <w:lang w:val="en-GB"/>
        </w:rPr>
        <w:t>19</w:t>
      </w:r>
      <w:r w:rsidR="00244DAF" w:rsidRPr="00124882">
        <w:rPr>
          <w:lang w:val="en-GB"/>
        </w:rPr>
        <w:t xml:space="preserve"> November </w:t>
      </w:r>
      <w:r w:rsidR="00505D16" w:rsidRPr="00124882">
        <w:rPr>
          <w:lang w:val="en-GB"/>
        </w:rPr>
        <w:t>2014</w:t>
      </w:r>
      <w:r w:rsidR="00DC59C2" w:rsidRPr="00124882">
        <w:rPr>
          <w:lang w:val="en-GB"/>
        </w:rPr>
        <w:t>, and 15</w:t>
      </w:r>
      <w:r w:rsidR="00244DAF" w:rsidRPr="00124882">
        <w:rPr>
          <w:lang w:val="en-GB"/>
        </w:rPr>
        <w:t xml:space="preserve"> January </w:t>
      </w:r>
      <w:r w:rsidR="00DC59C2" w:rsidRPr="00124882">
        <w:rPr>
          <w:lang w:val="en-GB"/>
        </w:rPr>
        <w:t>2015</w:t>
      </w:r>
      <w:r w:rsidR="00124882" w:rsidRPr="00124882">
        <w:rPr>
          <w:lang w:val="en-GB"/>
        </w:rPr>
        <w:t xml:space="preserve">, and </w:t>
      </w:r>
      <w:r w:rsidR="00D858B4">
        <w:rPr>
          <w:lang w:val="en-GB"/>
        </w:rPr>
        <w:t xml:space="preserve">was </w:t>
      </w:r>
      <w:r w:rsidR="00124882" w:rsidRPr="00124882">
        <w:rPr>
          <w:lang w:val="en-GB"/>
        </w:rPr>
        <w:t>consulted during February/March 2015</w:t>
      </w:r>
      <w:r w:rsidR="00DC59C2" w:rsidRPr="00124882">
        <w:rPr>
          <w:lang w:val="en-GB"/>
        </w:rPr>
        <w:t>.</w:t>
      </w:r>
      <w:r w:rsidR="00D061A7" w:rsidRPr="00124882">
        <w:rPr>
          <w:lang w:val="en-GB"/>
        </w:rPr>
        <w:t xml:space="preserve"> </w:t>
      </w:r>
    </w:p>
    <w:p w14:paraId="1171DEE8" w14:textId="35835A59" w:rsidR="00DE3B31" w:rsidRPr="00124882" w:rsidRDefault="00BE362C" w:rsidP="00BE362C">
      <w:pPr>
        <w:spacing w:after="200" w:line="276" w:lineRule="auto"/>
        <w:rPr>
          <w:lang w:val="en-GB"/>
        </w:rPr>
      </w:pPr>
      <w:r w:rsidRPr="00124882">
        <w:rPr>
          <w:lang w:val="en-GB"/>
        </w:rPr>
        <w:t xml:space="preserve">A </w:t>
      </w:r>
      <w:r w:rsidR="00260B64" w:rsidRPr="00124882">
        <w:rPr>
          <w:lang w:val="en-GB"/>
        </w:rPr>
        <w:t xml:space="preserve">Programme </w:t>
      </w:r>
      <w:r w:rsidR="00FA2E29" w:rsidRPr="00124882">
        <w:rPr>
          <w:lang w:val="en-GB"/>
        </w:rPr>
        <w:t xml:space="preserve">corresponds </w:t>
      </w:r>
      <w:r w:rsidR="0087310C" w:rsidRPr="00124882">
        <w:rPr>
          <w:lang w:val="en-GB"/>
        </w:rPr>
        <w:t xml:space="preserve">either </w:t>
      </w:r>
      <w:r w:rsidR="00FA2E29" w:rsidRPr="00124882">
        <w:rPr>
          <w:lang w:val="en-GB"/>
        </w:rPr>
        <w:t xml:space="preserve">to </w:t>
      </w:r>
      <w:r w:rsidR="00923950" w:rsidRPr="00124882">
        <w:rPr>
          <w:lang w:val="en-GB"/>
        </w:rPr>
        <w:t>a</w:t>
      </w:r>
      <w:r w:rsidR="00C32729">
        <w:rPr>
          <w:lang w:val="en-GB"/>
        </w:rPr>
        <w:t>n</w:t>
      </w:r>
      <w:r w:rsidR="001676FE" w:rsidRPr="00124882">
        <w:rPr>
          <w:lang w:val="en-GB"/>
        </w:rPr>
        <w:t xml:space="preserve"> </w:t>
      </w:r>
      <w:r w:rsidR="00C32729">
        <w:rPr>
          <w:lang w:val="en-GB"/>
        </w:rPr>
        <w:t>Action/</w:t>
      </w:r>
      <w:r w:rsidR="001676FE" w:rsidRPr="00124882">
        <w:rPr>
          <w:lang w:val="en-GB"/>
        </w:rPr>
        <w:t>Decision</w:t>
      </w:r>
      <w:r w:rsidR="000B784B" w:rsidRPr="00124882">
        <w:rPr>
          <w:rStyle w:val="FootnoteReference"/>
          <w:lang w:val="en-GB"/>
        </w:rPr>
        <w:footnoteReference w:id="5"/>
      </w:r>
      <w:r w:rsidR="001676FE" w:rsidRPr="00124882">
        <w:rPr>
          <w:lang w:val="en-GB"/>
        </w:rPr>
        <w:t xml:space="preserve"> </w:t>
      </w:r>
      <w:r w:rsidR="00923950" w:rsidRPr="00124882">
        <w:rPr>
          <w:lang w:val="en-GB"/>
        </w:rPr>
        <w:t xml:space="preserve">or </w:t>
      </w:r>
      <w:r w:rsidR="00FA2E29" w:rsidRPr="00124882">
        <w:rPr>
          <w:lang w:val="en-GB"/>
        </w:rPr>
        <w:t xml:space="preserve">to </w:t>
      </w:r>
      <w:r w:rsidR="00923950" w:rsidRPr="00124882">
        <w:rPr>
          <w:lang w:val="en-GB"/>
        </w:rPr>
        <w:t>a</w:t>
      </w:r>
      <w:r w:rsidRPr="00124882">
        <w:rPr>
          <w:lang w:val="en-GB"/>
        </w:rPr>
        <w:t xml:space="preserve"> </w:t>
      </w:r>
      <w:r w:rsidR="00D77A7C" w:rsidRPr="00124882">
        <w:rPr>
          <w:lang w:val="en-GB"/>
        </w:rPr>
        <w:t>Contract</w:t>
      </w:r>
      <w:r w:rsidR="00923950" w:rsidRPr="00124882">
        <w:rPr>
          <w:lang w:val="en-GB"/>
        </w:rPr>
        <w:t>,</w:t>
      </w:r>
      <w:r w:rsidRPr="00124882">
        <w:rPr>
          <w:lang w:val="en-GB"/>
        </w:rPr>
        <w:t xml:space="preserve"> or </w:t>
      </w:r>
      <w:r w:rsidR="0087310C" w:rsidRPr="00124882">
        <w:rPr>
          <w:lang w:val="en-GB"/>
        </w:rPr>
        <w:t xml:space="preserve">in some cases </w:t>
      </w:r>
      <w:r w:rsidR="00FA2E29" w:rsidRPr="00124882">
        <w:rPr>
          <w:lang w:val="en-GB"/>
        </w:rPr>
        <w:t xml:space="preserve">to </w:t>
      </w:r>
      <w:r w:rsidR="00923950" w:rsidRPr="00124882">
        <w:rPr>
          <w:lang w:val="en-GB"/>
        </w:rPr>
        <w:t xml:space="preserve">a </w:t>
      </w:r>
      <w:r w:rsidRPr="00124882">
        <w:rPr>
          <w:lang w:val="en-GB"/>
        </w:rPr>
        <w:t>component</w:t>
      </w:r>
      <w:r w:rsidR="0087310C" w:rsidRPr="00124882">
        <w:rPr>
          <w:lang w:val="en-GB"/>
        </w:rPr>
        <w:t>/</w:t>
      </w:r>
      <w:r w:rsidR="00C7063F" w:rsidRPr="00124882">
        <w:rPr>
          <w:lang w:val="en-GB"/>
        </w:rPr>
        <w:t>aggregation</w:t>
      </w:r>
      <w:r w:rsidRPr="00124882">
        <w:rPr>
          <w:lang w:val="en-GB"/>
        </w:rPr>
        <w:t xml:space="preserve"> of </w:t>
      </w:r>
      <w:r w:rsidR="0087310C" w:rsidRPr="00124882">
        <w:rPr>
          <w:lang w:val="en-GB"/>
        </w:rPr>
        <w:t xml:space="preserve">them. </w:t>
      </w:r>
    </w:p>
    <w:p w14:paraId="58811B48" w14:textId="54FDBCDD" w:rsidR="00BE362C" w:rsidRPr="00124882" w:rsidRDefault="00236831" w:rsidP="00BE362C">
      <w:pPr>
        <w:spacing w:after="200" w:line="276" w:lineRule="auto"/>
        <w:rPr>
          <w:lang w:val="en-GB"/>
        </w:rPr>
      </w:pPr>
      <w:r w:rsidRPr="00124882">
        <w:rPr>
          <w:lang w:val="en-GB"/>
        </w:rPr>
        <w:t xml:space="preserve">The </w:t>
      </w:r>
      <w:r w:rsidR="005347FC" w:rsidRPr="00124882">
        <w:rPr>
          <w:lang w:val="en-GB"/>
        </w:rPr>
        <w:t xml:space="preserve">following definition of a programme should help determine at which level </w:t>
      </w:r>
      <w:r w:rsidRPr="00124882">
        <w:rPr>
          <w:lang w:val="en-GB"/>
        </w:rPr>
        <w:t>(</w:t>
      </w:r>
      <w:r w:rsidR="00D858B4">
        <w:rPr>
          <w:lang w:val="en-GB"/>
        </w:rPr>
        <w:t>action</w:t>
      </w:r>
      <w:r w:rsidRPr="00124882">
        <w:rPr>
          <w:lang w:val="en-GB"/>
        </w:rPr>
        <w:t>, contract</w:t>
      </w:r>
      <w:proofErr w:type="gramStart"/>
      <w:r w:rsidRPr="00124882">
        <w:rPr>
          <w:lang w:val="en-GB"/>
        </w:rPr>
        <w:t>..)</w:t>
      </w:r>
      <w:proofErr w:type="gramEnd"/>
      <w:r w:rsidRPr="00124882">
        <w:rPr>
          <w:lang w:val="en-GB"/>
        </w:rPr>
        <w:t xml:space="preserve"> </w:t>
      </w:r>
      <w:r w:rsidR="005347FC" w:rsidRPr="00124882">
        <w:rPr>
          <w:lang w:val="en-GB"/>
        </w:rPr>
        <w:t xml:space="preserve">it </w:t>
      </w:r>
      <w:r w:rsidRPr="00124882">
        <w:rPr>
          <w:lang w:val="en-GB"/>
        </w:rPr>
        <w:t xml:space="preserve">is </w:t>
      </w:r>
      <w:r w:rsidR="005347FC" w:rsidRPr="00124882">
        <w:rPr>
          <w:lang w:val="en-GB"/>
        </w:rPr>
        <w:t>positioned</w:t>
      </w:r>
      <w:r w:rsidR="00C7063F" w:rsidRPr="00124882">
        <w:rPr>
          <w:lang w:val="en-GB"/>
        </w:rPr>
        <w:t xml:space="preserve">. </w:t>
      </w:r>
      <w:r w:rsidR="005347FC" w:rsidRPr="00124882">
        <w:rPr>
          <w:lang w:val="en-GB"/>
        </w:rPr>
        <w:t>A programme</w:t>
      </w:r>
      <w:r w:rsidR="00C7063F" w:rsidRPr="00124882">
        <w:rPr>
          <w:lang w:val="en-GB"/>
        </w:rPr>
        <w:t>:</w:t>
      </w:r>
    </w:p>
    <w:p w14:paraId="6C00916A" w14:textId="77777777" w:rsidR="00BE362C" w:rsidRPr="00124882" w:rsidRDefault="00BE362C" w:rsidP="00BE362C">
      <w:pPr>
        <w:pStyle w:val="ListParagraph"/>
        <w:numPr>
          <w:ilvl w:val="0"/>
          <w:numId w:val="10"/>
        </w:numPr>
        <w:spacing w:after="200" w:line="276" w:lineRule="auto"/>
        <w:rPr>
          <w:lang w:val="en-GB"/>
        </w:rPr>
      </w:pPr>
      <w:r w:rsidRPr="00124882">
        <w:rPr>
          <w:lang w:val="en-GB"/>
        </w:rPr>
        <w:t>aim</w:t>
      </w:r>
      <w:r w:rsidR="00236831" w:rsidRPr="00124882">
        <w:rPr>
          <w:lang w:val="en-GB"/>
        </w:rPr>
        <w:t>s</w:t>
      </w:r>
      <w:r w:rsidRPr="00124882">
        <w:rPr>
          <w:lang w:val="en-GB"/>
        </w:rPr>
        <w:t xml:space="preserve"> at </w:t>
      </w:r>
      <w:r w:rsidR="00C644E6" w:rsidRPr="00124882">
        <w:rPr>
          <w:lang w:val="en-GB"/>
        </w:rPr>
        <w:t>one or more specific</w:t>
      </w:r>
      <w:r w:rsidRPr="00124882">
        <w:rPr>
          <w:lang w:val="en-GB"/>
        </w:rPr>
        <w:t xml:space="preserve"> objective</w:t>
      </w:r>
      <w:r w:rsidR="00C644E6" w:rsidRPr="00124882">
        <w:rPr>
          <w:lang w:val="en-GB"/>
        </w:rPr>
        <w:t>s</w:t>
      </w:r>
      <w:r w:rsidRPr="00124882">
        <w:rPr>
          <w:lang w:val="en-GB"/>
        </w:rPr>
        <w:t xml:space="preserve"> and generate</w:t>
      </w:r>
      <w:r w:rsidR="00C644E6" w:rsidRPr="00124882">
        <w:rPr>
          <w:lang w:val="en-GB"/>
        </w:rPr>
        <w:t>s</w:t>
      </w:r>
      <w:r w:rsidRPr="00124882">
        <w:rPr>
          <w:lang w:val="en-GB"/>
        </w:rPr>
        <w:t xml:space="preserve"> results</w:t>
      </w:r>
    </w:p>
    <w:p w14:paraId="6CD77DCD" w14:textId="77777777" w:rsidR="00DE66CA" w:rsidRPr="00124882" w:rsidRDefault="00BE362C" w:rsidP="00BE362C">
      <w:pPr>
        <w:pStyle w:val="ListParagraph"/>
        <w:numPr>
          <w:ilvl w:val="0"/>
          <w:numId w:val="10"/>
        </w:numPr>
        <w:spacing w:after="200" w:line="276" w:lineRule="auto"/>
        <w:rPr>
          <w:lang w:val="en-GB"/>
        </w:rPr>
      </w:pPr>
      <w:proofErr w:type="gramStart"/>
      <w:r w:rsidRPr="00124882">
        <w:rPr>
          <w:lang w:val="en-GB"/>
        </w:rPr>
        <w:t>corresponds</w:t>
      </w:r>
      <w:proofErr w:type="gramEnd"/>
      <w:r w:rsidRPr="00124882">
        <w:rPr>
          <w:lang w:val="en-GB"/>
        </w:rPr>
        <w:t xml:space="preserve"> to </w:t>
      </w:r>
      <w:r w:rsidR="00DA7CBA" w:rsidRPr="00124882">
        <w:rPr>
          <w:lang w:val="en-GB"/>
        </w:rPr>
        <w:t xml:space="preserve">the responsibility of a </w:t>
      </w:r>
      <w:r w:rsidR="00DE66CA" w:rsidRPr="00124882">
        <w:rPr>
          <w:lang w:val="en-GB"/>
        </w:rPr>
        <w:t xml:space="preserve">single </w:t>
      </w:r>
      <w:r w:rsidR="00DA7CBA" w:rsidRPr="00124882">
        <w:rPr>
          <w:lang w:val="en-GB"/>
        </w:rPr>
        <w:t xml:space="preserve">EC entity </w:t>
      </w:r>
      <w:r w:rsidR="00DE66CA" w:rsidRPr="00124882">
        <w:rPr>
          <w:lang w:val="en-GB"/>
        </w:rPr>
        <w:t xml:space="preserve">(one unit, one delegation..) </w:t>
      </w:r>
    </w:p>
    <w:p w14:paraId="220209B3" w14:textId="77777777" w:rsidR="00DE66CA" w:rsidRPr="00124882" w:rsidRDefault="00DE66CA" w:rsidP="00BE362C">
      <w:pPr>
        <w:pStyle w:val="ListParagraph"/>
        <w:numPr>
          <w:ilvl w:val="0"/>
          <w:numId w:val="10"/>
        </w:numPr>
        <w:spacing w:after="200" w:line="276" w:lineRule="auto"/>
        <w:rPr>
          <w:lang w:val="en-GB"/>
        </w:rPr>
      </w:pPr>
      <w:r w:rsidRPr="00124882">
        <w:rPr>
          <w:lang w:val="en-GB"/>
        </w:rPr>
        <w:t>corresponds to the responsibility of an external entity with whom the EC has concluded one agreement or contract</w:t>
      </w:r>
      <w:r w:rsidR="0094684A" w:rsidRPr="00124882">
        <w:rPr>
          <w:rStyle w:val="FootnoteReference"/>
          <w:lang w:val="en-GB"/>
        </w:rPr>
        <w:footnoteReference w:id="6"/>
      </w:r>
    </w:p>
    <w:p w14:paraId="3DCA94F9" w14:textId="77777777" w:rsidR="00D858B4" w:rsidRDefault="00C7063F" w:rsidP="00D858B4">
      <w:pPr>
        <w:pStyle w:val="ListParagraph"/>
        <w:numPr>
          <w:ilvl w:val="0"/>
          <w:numId w:val="10"/>
        </w:numPr>
        <w:spacing w:after="200" w:line="276" w:lineRule="auto"/>
        <w:rPr>
          <w:lang w:val="en-GB"/>
        </w:rPr>
      </w:pPr>
      <w:r w:rsidRPr="00124882">
        <w:rPr>
          <w:lang w:val="en-GB"/>
        </w:rPr>
        <w:t>h</w:t>
      </w:r>
      <w:r w:rsidR="00236831" w:rsidRPr="00124882">
        <w:rPr>
          <w:lang w:val="en-GB"/>
        </w:rPr>
        <w:t xml:space="preserve">as a </w:t>
      </w:r>
      <w:r w:rsidR="006515D2" w:rsidRPr="00124882">
        <w:rPr>
          <w:lang w:val="en-GB"/>
        </w:rPr>
        <w:t xml:space="preserve">specific </w:t>
      </w:r>
      <w:r w:rsidR="00236831" w:rsidRPr="00124882">
        <w:rPr>
          <w:lang w:val="en-GB"/>
        </w:rPr>
        <w:t>budget</w:t>
      </w:r>
      <w:r w:rsidR="006515D2" w:rsidRPr="00124882">
        <w:rPr>
          <w:lang w:val="en-GB"/>
        </w:rPr>
        <w:t>, timeframe and geographical location</w:t>
      </w:r>
      <w:r w:rsidR="00D858B4" w:rsidRPr="00D858B4">
        <w:rPr>
          <w:lang w:val="en-GB"/>
        </w:rPr>
        <w:t xml:space="preserve"> </w:t>
      </w:r>
    </w:p>
    <w:p w14:paraId="42E669AF" w14:textId="1FC1F98A" w:rsidR="00D858B4" w:rsidRPr="00124882" w:rsidRDefault="00D858B4" w:rsidP="00D858B4">
      <w:pPr>
        <w:pStyle w:val="ListParagraph"/>
        <w:numPr>
          <w:ilvl w:val="0"/>
          <w:numId w:val="10"/>
        </w:numPr>
        <w:spacing w:after="200" w:line="276" w:lineRule="auto"/>
        <w:rPr>
          <w:lang w:val="en-GB"/>
        </w:rPr>
      </w:pPr>
      <w:r w:rsidRPr="00124882">
        <w:rPr>
          <w:lang w:val="en-GB"/>
        </w:rPr>
        <w:t>gives rise to communication activities and contributes to knowledge</w:t>
      </w:r>
    </w:p>
    <w:p w14:paraId="59176CF6" w14:textId="6E0C5FE1" w:rsidR="00124882" w:rsidRPr="00124882" w:rsidRDefault="00124882" w:rsidP="00124882">
      <w:pPr>
        <w:spacing w:after="200" w:line="276" w:lineRule="auto"/>
        <w:rPr>
          <w:b/>
          <w:u w:val="single"/>
          <w:lang w:val="en-GB"/>
        </w:rPr>
      </w:pPr>
      <w:r>
        <w:rPr>
          <w:b/>
          <w:u w:val="single"/>
          <w:lang w:val="en-GB"/>
        </w:rPr>
        <w:t>Generic cases</w:t>
      </w:r>
      <w:r w:rsidRPr="00124882">
        <w:rPr>
          <w:b/>
          <w:u w:val="single"/>
          <w:lang w:val="en-GB"/>
        </w:rPr>
        <w:t>:</w:t>
      </w:r>
    </w:p>
    <w:p w14:paraId="570034FC" w14:textId="6E0CEB61" w:rsidR="00C7063F" w:rsidRPr="00C32729" w:rsidRDefault="00C32729" w:rsidP="00C32729">
      <w:pPr>
        <w:pStyle w:val="ListParagraph"/>
        <w:numPr>
          <w:ilvl w:val="0"/>
          <w:numId w:val="10"/>
        </w:numPr>
        <w:spacing w:after="200" w:line="276" w:lineRule="auto"/>
        <w:rPr>
          <w:lang w:val="en-GB"/>
        </w:rPr>
      </w:pPr>
      <w:r w:rsidRPr="00C32729">
        <w:rPr>
          <w:lang w:val="en-GB"/>
        </w:rPr>
        <w:t xml:space="preserve">A sector support programme in </w:t>
      </w:r>
      <w:r>
        <w:rPr>
          <w:lang w:val="en-GB"/>
        </w:rPr>
        <w:t xml:space="preserve">a </w:t>
      </w:r>
      <w:r w:rsidRPr="00C32729">
        <w:rPr>
          <w:lang w:val="en-GB"/>
        </w:rPr>
        <w:t xml:space="preserve">country is at </w:t>
      </w:r>
      <w:r w:rsidRPr="00223D70">
        <w:rPr>
          <w:i/>
          <w:lang w:val="en-GB"/>
        </w:rPr>
        <w:t>Action level</w:t>
      </w:r>
      <w:r w:rsidRPr="00C32729">
        <w:rPr>
          <w:lang w:val="en-GB"/>
        </w:rPr>
        <w:t xml:space="preserve"> </w:t>
      </w:r>
    </w:p>
    <w:p w14:paraId="0C1949A4" w14:textId="6F357094" w:rsidR="003D097C" w:rsidRDefault="00C32729" w:rsidP="00C32729">
      <w:pPr>
        <w:pStyle w:val="ListParagraph"/>
        <w:numPr>
          <w:ilvl w:val="0"/>
          <w:numId w:val="10"/>
        </w:numPr>
        <w:spacing w:after="200" w:line="276" w:lineRule="auto"/>
        <w:rPr>
          <w:lang w:val="en-GB"/>
        </w:rPr>
      </w:pPr>
      <w:r w:rsidRPr="00C32729">
        <w:rPr>
          <w:lang w:val="en-GB"/>
        </w:rPr>
        <w:t>A programme related to a HQ managed facility</w:t>
      </w:r>
      <w:r>
        <w:rPr>
          <w:lang w:val="en-GB"/>
        </w:rPr>
        <w:t xml:space="preserve"> or a thematic</w:t>
      </w:r>
      <w:r w:rsidRPr="00C32729">
        <w:rPr>
          <w:lang w:val="en-GB"/>
        </w:rPr>
        <w:t xml:space="preserve"> </w:t>
      </w:r>
      <w:r>
        <w:rPr>
          <w:lang w:val="en-GB"/>
        </w:rPr>
        <w:t>action</w:t>
      </w:r>
      <w:r w:rsidR="00223D70">
        <w:rPr>
          <w:rStyle w:val="FootnoteReference"/>
          <w:lang w:val="en-GB"/>
        </w:rPr>
        <w:footnoteReference w:id="7"/>
      </w:r>
      <w:r>
        <w:rPr>
          <w:lang w:val="en-GB"/>
        </w:rPr>
        <w:t xml:space="preserve"> </w:t>
      </w:r>
      <w:r w:rsidRPr="00C32729">
        <w:rPr>
          <w:lang w:val="en-GB"/>
        </w:rPr>
        <w:t xml:space="preserve">is at </w:t>
      </w:r>
      <w:r w:rsidRPr="00223D70">
        <w:rPr>
          <w:i/>
          <w:lang w:val="en-GB"/>
        </w:rPr>
        <w:t>Contract level</w:t>
      </w:r>
    </w:p>
    <w:p w14:paraId="4A4EEEF8" w14:textId="751985F8" w:rsidR="00C32729" w:rsidRPr="00C32729" w:rsidRDefault="00C32729" w:rsidP="00223D70">
      <w:pPr>
        <w:pStyle w:val="ListParagraph"/>
        <w:spacing w:after="200" w:line="276" w:lineRule="auto"/>
        <w:rPr>
          <w:lang w:val="en-GB"/>
        </w:rPr>
      </w:pPr>
    </w:p>
    <w:p w14:paraId="1E450682" w14:textId="77777777" w:rsidR="00124882" w:rsidRPr="00124882" w:rsidRDefault="00124882" w:rsidP="00124882">
      <w:pPr>
        <w:spacing w:after="200" w:line="276" w:lineRule="auto"/>
        <w:rPr>
          <w:lang w:val="en-GB"/>
        </w:rPr>
      </w:pPr>
    </w:p>
    <w:p w14:paraId="6BCA2D99" w14:textId="2425FFF4" w:rsidR="00EE7A33" w:rsidRPr="00124882" w:rsidRDefault="00EE7A33" w:rsidP="00EE7A33">
      <w:pPr>
        <w:rPr>
          <w:u w:val="single"/>
          <w:lang w:val="en-GB"/>
        </w:rPr>
      </w:pPr>
      <w:r w:rsidRPr="00124882">
        <w:rPr>
          <w:u w:val="single"/>
          <w:lang w:val="en-GB"/>
        </w:rPr>
        <w:lastRenderedPageBreak/>
        <w:t>Responsibility over programmes:</w:t>
      </w:r>
    </w:p>
    <w:p w14:paraId="46444762" w14:textId="77777777" w:rsidR="00EE7A33" w:rsidRPr="00124882" w:rsidRDefault="00EE7A33" w:rsidP="00EE7A33">
      <w:pPr>
        <w:rPr>
          <w:lang w:val="en-GB"/>
        </w:rPr>
      </w:pPr>
      <w:r w:rsidRPr="00124882">
        <w:rPr>
          <w:lang w:val="en-GB"/>
        </w:rPr>
        <w:t>Defining the responsibility of an Operational Manager over a portfolio of entities requires go</w:t>
      </w:r>
      <w:r w:rsidR="00B71D2E" w:rsidRPr="00124882">
        <w:rPr>
          <w:lang w:val="en-GB"/>
        </w:rPr>
        <w:t>ing</w:t>
      </w:r>
      <w:r w:rsidRPr="00124882">
        <w:rPr>
          <w:lang w:val="en-GB"/>
        </w:rPr>
        <w:t xml:space="preserve"> down to a low level of granularity.</w:t>
      </w:r>
    </w:p>
    <w:p w14:paraId="44735DBB" w14:textId="44EC13A8" w:rsidR="00EE7A33" w:rsidRPr="00124882" w:rsidRDefault="00956BE6" w:rsidP="00EE7A33">
      <w:pPr>
        <w:rPr>
          <w:lang w:val="en-GB"/>
        </w:rPr>
      </w:pPr>
      <w:r w:rsidRPr="00124882">
        <w:rPr>
          <w:lang w:val="en-GB"/>
        </w:rPr>
        <w:t xml:space="preserve">That is why </w:t>
      </w:r>
      <w:r w:rsidR="00EE7A33" w:rsidRPr="00124882">
        <w:rPr>
          <w:lang w:val="en-GB"/>
        </w:rPr>
        <w:t>the responsibility should be specified at the level of contracts.</w:t>
      </w:r>
    </w:p>
    <w:p w14:paraId="18DFB4B0" w14:textId="315B54A6" w:rsidR="00EE7A33" w:rsidRPr="00124882" w:rsidRDefault="00223D70" w:rsidP="00EE7A33">
      <w:pPr>
        <w:rPr>
          <w:lang w:val="en-GB"/>
        </w:rPr>
      </w:pPr>
      <w:r>
        <w:rPr>
          <w:lang w:val="en-GB"/>
        </w:rPr>
        <w:t>T</w:t>
      </w:r>
      <w:r w:rsidR="00EE7A33" w:rsidRPr="00124882">
        <w:rPr>
          <w:lang w:val="en-GB"/>
        </w:rPr>
        <w:t>he responsibility over a programme should therefore be inherited from the underlying entities. By default, the system will:</w:t>
      </w:r>
    </w:p>
    <w:p w14:paraId="5923910A" w14:textId="160BF5B6" w:rsidR="00EE7A33" w:rsidRPr="00124882" w:rsidRDefault="00EE7A33" w:rsidP="00EE7A33">
      <w:pPr>
        <w:pStyle w:val="ListParagraph"/>
        <w:numPr>
          <w:ilvl w:val="0"/>
          <w:numId w:val="17"/>
        </w:numPr>
        <w:rPr>
          <w:lang w:val="en-GB"/>
        </w:rPr>
      </w:pPr>
      <w:proofErr w:type="gramStart"/>
      <w:r w:rsidRPr="00124882">
        <w:rPr>
          <w:lang w:val="en-GB"/>
        </w:rPr>
        <w:t>attribute</w:t>
      </w:r>
      <w:proofErr w:type="gramEnd"/>
      <w:r w:rsidRPr="00124882">
        <w:rPr>
          <w:lang w:val="en-GB"/>
        </w:rPr>
        <w:t xml:space="preserve"> the responsibility over a programme to an Operational Manager when he is responsible for all the underlying </w:t>
      </w:r>
      <w:r w:rsidR="00B71D2E" w:rsidRPr="00124882">
        <w:rPr>
          <w:lang w:val="en-GB"/>
        </w:rPr>
        <w:t xml:space="preserve">contracts and </w:t>
      </w:r>
      <w:r w:rsidR="00223D70">
        <w:rPr>
          <w:lang w:val="en-GB"/>
        </w:rPr>
        <w:t>actions</w:t>
      </w:r>
      <w:r w:rsidR="00B71D2E" w:rsidRPr="00124882">
        <w:rPr>
          <w:lang w:val="en-GB"/>
        </w:rPr>
        <w:t>.</w:t>
      </w:r>
    </w:p>
    <w:p w14:paraId="448002F3" w14:textId="77777777" w:rsidR="00EE7A33" w:rsidRPr="00124882" w:rsidRDefault="00EE7A33" w:rsidP="00EE7A33">
      <w:pPr>
        <w:pStyle w:val="ListParagraph"/>
        <w:rPr>
          <w:lang w:val="en-GB"/>
        </w:rPr>
      </w:pPr>
    </w:p>
    <w:p w14:paraId="7DFE07B4" w14:textId="60F152F9" w:rsidR="00EE7A33" w:rsidRPr="00124882" w:rsidRDefault="00EE7A33" w:rsidP="00EE7A33">
      <w:pPr>
        <w:pStyle w:val="ListParagraph"/>
        <w:numPr>
          <w:ilvl w:val="0"/>
          <w:numId w:val="17"/>
        </w:numPr>
        <w:rPr>
          <w:lang w:val="en-GB"/>
        </w:rPr>
      </w:pPr>
      <w:proofErr w:type="gramStart"/>
      <w:r w:rsidRPr="00124882">
        <w:rPr>
          <w:lang w:val="en-GB"/>
        </w:rPr>
        <w:t>attribute</w:t>
      </w:r>
      <w:proofErr w:type="gramEnd"/>
      <w:r w:rsidRPr="00124882">
        <w:rPr>
          <w:lang w:val="en-GB"/>
        </w:rPr>
        <w:t xml:space="preserve"> the responsibility over a programme to the N+1 manager (Head of section, Head of cooperation), when the responsibility over the underlying </w:t>
      </w:r>
      <w:r w:rsidR="00B71D2E" w:rsidRPr="00124882">
        <w:rPr>
          <w:lang w:val="en-GB"/>
        </w:rPr>
        <w:t xml:space="preserve">contracts and </w:t>
      </w:r>
      <w:r w:rsidR="00223D70">
        <w:rPr>
          <w:lang w:val="en-GB"/>
        </w:rPr>
        <w:t xml:space="preserve">actions </w:t>
      </w:r>
      <w:r w:rsidRPr="00124882">
        <w:rPr>
          <w:lang w:val="en-GB"/>
        </w:rPr>
        <w:t>is split among different Operational Managers.</w:t>
      </w:r>
    </w:p>
    <w:p w14:paraId="157A8605" w14:textId="77777777" w:rsidR="00B71D2E" w:rsidRPr="00124882" w:rsidRDefault="00B71D2E" w:rsidP="00B71D2E">
      <w:pPr>
        <w:rPr>
          <w:u w:val="single"/>
          <w:lang w:val="en-GB"/>
        </w:rPr>
      </w:pPr>
    </w:p>
    <w:p w14:paraId="18742A96" w14:textId="77777777" w:rsidR="00483EE6" w:rsidRPr="00124882" w:rsidRDefault="00483EE6" w:rsidP="00B71D2E">
      <w:pPr>
        <w:rPr>
          <w:u w:val="single"/>
          <w:lang w:val="en-GB"/>
        </w:rPr>
      </w:pPr>
      <w:r w:rsidRPr="00124882">
        <w:rPr>
          <w:u w:val="single"/>
          <w:lang w:val="en-GB"/>
        </w:rPr>
        <w:t>Next steps:</w:t>
      </w:r>
    </w:p>
    <w:p w14:paraId="7DA75A33" w14:textId="77777777" w:rsidR="00483EE6" w:rsidRPr="00124882" w:rsidRDefault="00483EE6" w:rsidP="00483EE6">
      <w:pPr>
        <w:pStyle w:val="ListParagraph"/>
        <w:spacing w:after="200" w:line="276" w:lineRule="auto"/>
        <w:rPr>
          <w:lang w:val="en-GB"/>
        </w:rPr>
      </w:pPr>
    </w:p>
    <w:p w14:paraId="183C5336" w14:textId="006638A3" w:rsidR="00483EE6" w:rsidRPr="00124882" w:rsidRDefault="002E352D" w:rsidP="00483EE6">
      <w:pPr>
        <w:pStyle w:val="ListParagraph"/>
        <w:numPr>
          <w:ilvl w:val="0"/>
          <w:numId w:val="17"/>
        </w:numPr>
        <w:spacing w:after="200" w:line="276" w:lineRule="auto"/>
        <w:rPr>
          <w:lang w:val="en-GB"/>
        </w:rPr>
      </w:pPr>
      <w:r w:rsidRPr="00124882">
        <w:rPr>
          <w:lang w:val="en-GB"/>
        </w:rPr>
        <w:t>P</w:t>
      </w:r>
      <w:r w:rsidR="00C20C5B" w:rsidRPr="00124882">
        <w:rPr>
          <w:lang w:val="en-GB"/>
        </w:rPr>
        <w:t xml:space="preserve">rovide </w:t>
      </w:r>
      <w:r w:rsidR="003D097C">
        <w:rPr>
          <w:lang w:val="en-GB"/>
        </w:rPr>
        <w:t xml:space="preserve">real </w:t>
      </w:r>
      <w:r w:rsidR="00C20C5B" w:rsidRPr="00124882">
        <w:rPr>
          <w:lang w:val="en-GB"/>
        </w:rPr>
        <w:t xml:space="preserve">examples </w:t>
      </w:r>
      <w:r w:rsidRPr="00124882">
        <w:rPr>
          <w:lang w:val="en-GB"/>
        </w:rPr>
        <w:t>for</w:t>
      </w:r>
      <w:r w:rsidR="00C20C5B" w:rsidRPr="00124882">
        <w:rPr>
          <w:lang w:val="en-GB"/>
        </w:rPr>
        <w:t xml:space="preserve"> each </w:t>
      </w:r>
      <w:r w:rsidR="003D097C">
        <w:rPr>
          <w:lang w:val="en-GB"/>
        </w:rPr>
        <w:t>generic</w:t>
      </w:r>
      <w:r w:rsidR="00C20C5B" w:rsidRPr="00124882">
        <w:rPr>
          <w:lang w:val="en-GB"/>
        </w:rPr>
        <w:t xml:space="preserve"> case</w:t>
      </w:r>
    </w:p>
    <w:p w14:paraId="6824E513" w14:textId="5E431D75" w:rsidR="002E352D" w:rsidRPr="00124882" w:rsidRDefault="002E352D" w:rsidP="00483EE6">
      <w:pPr>
        <w:pStyle w:val="ListParagraph"/>
        <w:numPr>
          <w:ilvl w:val="0"/>
          <w:numId w:val="17"/>
        </w:numPr>
        <w:spacing w:after="200" w:line="276" w:lineRule="auto"/>
        <w:rPr>
          <w:lang w:val="en-GB"/>
        </w:rPr>
      </w:pPr>
      <w:r w:rsidRPr="00124882">
        <w:rPr>
          <w:lang w:val="en-GB"/>
        </w:rPr>
        <w:t>Decide on terminology</w:t>
      </w:r>
      <w:r w:rsidR="00B833B2">
        <w:rPr>
          <w:lang w:val="en-GB"/>
        </w:rPr>
        <w:t>, "programme" versus "project"</w:t>
      </w:r>
      <w:bookmarkStart w:id="0" w:name="_GoBack"/>
      <w:bookmarkEnd w:id="0"/>
    </w:p>
    <w:p w14:paraId="5D50FBAF" w14:textId="77777777" w:rsidR="00483EE6" w:rsidRDefault="00483EE6" w:rsidP="00483EE6">
      <w:pPr>
        <w:pStyle w:val="ListParagraph"/>
        <w:spacing w:after="200" w:line="276" w:lineRule="auto"/>
        <w:rPr>
          <w:lang w:val="en-GB"/>
        </w:rPr>
      </w:pPr>
    </w:p>
    <w:sectPr w:rsidR="00483EE6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F025955" w15:done="0"/>
  <w15:commentEx w15:paraId="182A0592" w15:done="0"/>
  <w15:commentEx w15:paraId="1F2476E7" w15:done="0"/>
  <w15:commentEx w15:paraId="54F22C9F" w15:done="0"/>
  <w15:commentEx w15:paraId="69A6AC25" w15:done="0"/>
  <w15:commentEx w15:paraId="3A270639" w15:done="0"/>
  <w15:commentEx w15:paraId="06267913" w15:done="0"/>
  <w15:commentEx w15:paraId="0CFF8281" w15:done="0"/>
  <w15:commentEx w15:paraId="413E55F8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17FC35" w14:textId="77777777" w:rsidR="0060397E" w:rsidRDefault="0060397E" w:rsidP="007C5C15">
      <w:pPr>
        <w:spacing w:after="0" w:line="240" w:lineRule="auto"/>
      </w:pPr>
      <w:r>
        <w:separator/>
      </w:r>
    </w:p>
  </w:endnote>
  <w:endnote w:type="continuationSeparator" w:id="0">
    <w:p w14:paraId="5CAF0DB9" w14:textId="77777777" w:rsidR="0060397E" w:rsidRDefault="0060397E" w:rsidP="007C5C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JZJEI J+ EU Albertina# 20">
    <w:altName w:val="EU Albertina Italic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210907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5A2D20" w14:textId="77777777" w:rsidR="00052BF3" w:rsidRDefault="00052BF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833B2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7D82280C" w14:textId="77777777" w:rsidR="00052BF3" w:rsidRDefault="00052BF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9ABA3D" w14:textId="77777777" w:rsidR="0060397E" w:rsidRDefault="0060397E" w:rsidP="007C5C15">
      <w:pPr>
        <w:spacing w:after="0" w:line="240" w:lineRule="auto"/>
      </w:pPr>
      <w:r>
        <w:separator/>
      </w:r>
    </w:p>
  </w:footnote>
  <w:footnote w:type="continuationSeparator" w:id="0">
    <w:p w14:paraId="1094C149" w14:textId="77777777" w:rsidR="0060397E" w:rsidRDefault="0060397E" w:rsidP="007C5C15">
      <w:pPr>
        <w:spacing w:after="0" w:line="240" w:lineRule="auto"/>
      </w:pPr>
      <w:r>
        <w:continuationSeparator/>
      </w:r>
    </w:p>
  </w:footnote>
  <w:footnote w:id="1">
    <w:p w14:paraId="59C6B37B" w14:textId="77777777" w:rsidR="00F50E9E" w:rsidRPr="00EE1C44" w:rsidRDefault="00F50E9E" w:rsidP="00F50E9E">
      <w:pPr>
        <w:rPr>
          <w:sz w:val="18"/>
          <w:szCs w:val="18"/>
          <w:lang w:val="en-GB"/>
        </w:rPr>
      </w:pPr>
      <w:r w:rsidRPr="00EE1C44">
        <w:rPr>
          <w:rStyle w:val="FootnoteReference"/>
          <w:sz w:val="18"/>
          <w:szCs w:val="18"/>
        </w:rPr>
        <w:footnoteRef/>
      </w:r>
      <w:r w:rsidRPr="00EE1C44">
        <w:rPr>
          <w:sz w:val="18"/>
          <w:szCs w:val="18"/>
          <w:lang w:val="en-GB"/>
        </w:rPr>
        <w:t xml:space="preserve"> Not only the “Programme” terminology is of overwhelming use for large interventions, it is also regularly used for small amounts, see the following real examples:</w:t>
      </w:r>
    </w:p>
    <w:tbl>
      <w:tblPr>
        <w:tblW w:w="9077" w:type="dxa"/>
        <w:tblInd w:w="103" w:type="dxa"/>
        <w:tblLook w:val="04A0" w:firstRow="1" w:lastRow="0" w:firstColumn="1" w:lastColumn="0" w:noHBand="0" w:noVBand="1"/>
      </w:tblPr>
      <w:tblGrid>
        <w:gridCol w:w="7660"/>
        <w:gridCol w:w="1417"/>
      </w:tblGrid>
      <w:tr w:rsidR="00F50E9E" w:rsidRPr="00EE1C44" w14:paraId="6DDC3B61" w14:textId="77777777" w:rsidTr="002F2841">
        <w:trPr>
          <w:trHeight w:val="255"/>
        </w:trPr>
        <w:tc>
          <w:tcPr>
            <w:tcW w:w="7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6E04DF3" w14:textId="77777777" w:rsidR="00F50E9E" w:rsidRPr="00EE1C44" w:rsidRDefault="00F50E9E" w:rsidP="00F50E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EE1C44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en-GB"/>
              </w:rPr>
              <w:t>Title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61B3C11" w14:textId="77777777" w:rsidR="00F50E9E" w:rsidRPr="00EE1C44" w:rsidRDefault="00F50E9E" w:rsidP="00F50E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EE1C44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en-GB"/>
              </w:rPr>
              <w:t>Amount</w:t>
            </w:r>
          </w:p>
        </w:tc>
      </w:tr>
      <w:tr w:rsidR="00F50E9E" w:rsidRPr="00EE1C44" w14:paraId="081F5EE6" w14:textId="77777777" w:rsidTr="002F2841">
        <w:trPr>
          <w:trHeight w:val="255"/>
        </w:trPr>
        <w:tc>
          <w:tcPr>
            <w:tcW w:w="7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DEE4F6" w14:textId="77777777" w:rsidR="00F50E9E" w:rsidRPr="00EE1C44" w:rsidRDefault="00F50E9E" w:rsidP="00F50E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EE1C44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en-GB"/>
              </w:rPr>
              <w:t xml:space="preserve">Provincial Child Rights Advocacy </w:t>
            </w:r>
            <w:r w:rsidRPr="00EE1C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Programme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027A6C" w14:textId="77777777" w:rsidR="00F50E9E" w:rsidRPr="00EE1C44" w:rsidRDefault="00F50E9E" w:rsidP="00F50E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EE1C44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en-GB"/>
              </w:rPr>
              <w:t>129,669 EUR</w:t>
            </w:r>
          </w:p>
        </w:tc>
      </w:tr>
      <w:tr w:rsidR="00F50E9E" w:rsidRPr="00EE1C44" w14:paraId="1ACDD551" w14:textId="77777777" w:rsidTr="002F2841">
        <w:trPr>
          <w:trHeight w:val="255"/>
        </w:trPr>
        <w:tc>
          <w:tcPr>
            <w:tcW w:w="7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8852FB" w14:textId="77777777" w:rsidR="00F50E9E" w:rsidRPr="00EE1C44" w:rsidRDefault="00F50E9E" w:rsidP="00F50E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E1C44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Mise en place de </w:t>
            </w:r>
            <w:r w:rsidRPr="00EE1C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  <w:t>programmes</w:t>
            </w:r>
            <w:r w:rsidRPr="00EE1C44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 d'éducation et de formation en droits de l'homme et de culture démocratique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E42E38" w14:textId="77777777" w:rsidR="00F50E9E" w:rsidRPr="00EE1C44" w:rsidRDefault="00F50E9E" w:rsidP="00F50E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EE1C44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en-GB"/>
              </w:rPr>
              <w:t>124,933 EUR</w:t>
            </w:r>
          </w:p>
        </w:tc>
      </w:tr>
      <w:tr w:rsidR="00F50E9E" w:rsidRPr="00EE1C44" w14:paraId="6AE3A4FA" w14:textId="77777777" w:rsidTr="002F2841">
        <w:trPr>
          <w:trHeight w:val="255"/>
        </w:trPr>
        <w:tc>
          <w:tcPr>
            <w:tcW w:w="7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7D3607" w14:textId="77777777" w:rsidR="00F50E9E" w:rsidRPr="00EE1C44" w:rsidRDefault="00F50E9E" w:rsidP="00F50E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EE1C44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en-GB"/>
              </w:rPr>
              <w:t xml:space="preserve">Trade Unions Strengthening </w:t>
            </w:r>
            <w:r w:rsidRPr="00EE1C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Programme </w:t>
            </w:r>
            <w:r w:rsidRPr="00EE1C44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en-GB"/>
              </w:rPr>
              <w:t>in Armenia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8E8DD4" w14:textId="77777777" w:rsidR="00F50E9E" w:rsidRPr="00EE1C44" w:rsidRDefault="00F50E9E" w:rsidP="00F50E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EE1C44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en-GB"/>
              </w:rPr>
              <w:t>93,106 EUR</w:t>
            </w:r>
          </w:p>
        </w:tc>
      </w:tr>
    </w:tbl>
    <w:p w14:paraId="0BED4B6F" w14:textId="5425B6DD" w:rsidR="00F50E9E" w:rsidRPr="00EE1C44" w:rsidRDefault="00F50E9E">
      <w:pPr>
        <w:pStyle w:val="FootnoteText"/>
        <w:rPr>
          <w:sz w:val="18"/>
          <w:szCs w:val="18"/>
          <w:lang w:val="en-GB"/>
        </w:rPr>
      </w:pPr>
    </w:p>
  </w:footnote>
  <w:footnote w:id="2">
    <w:p w14:paraId="02F46A7C" w14:textId="68DCDBCF" w:rsidR="00F3729A" w:rsidRPr="00EE1C44" w:rsidRDefault="00F3729A" w:rsidP="00F3729A">
      <w:pPr>
        <w:rPr>
          <w:sz w:val="18"/>
          <w:szCs w:val="18"/>
          <w:lang w:val="en-GB"/>
        </w:rPr>
      </w:pPr>
      <w:r w:rsidRPr="00EE1C44">
        <w:rPr>
          <w:rStyle w:val="FootnoteReference"/>
          <w:sz w:val="18"/>
          <w:szCs w:val="18"/>
        </w:rPr>
        <w:footnoteRef/>
      </w:r>
      <w:r w:rsidRPr="00EE1C44">
        <w:rPr>
          <w:sz w:val="18"/>
          <w:szCs w:val="18"/>
          <w:lang w:val="en-GB"/>
        </w:rPr>
        <w:t xml:space="preserve"> A nuance is that, in EAMR, decision level projects are defined through the "CRIS Project" entity, which is built at decision level in CRIS. In practice for such lists, a "CRIS Project" differs very little from its decision: In the current 2015 EAMR, 98% of the “CRIS Projects” match their parent decisions. </w:t>
      </w:r>
    </w:p>
    <w:p w14:paraId="75A5B71D" w14:textId="77777777" w:rsidR="00F3729A" w:rsidRPr="00EE1C44" w:rsidRDefault="00F3729A" w:rsidP="00F3729A">
      <w:pPr>
        <w:pStyle w:val="FootnoteText"/>
        <w:rPr>
          <w:sz w:val="18"/>
          <w:szCs w:val="18"/>
          <w:lang w:val="en-GB"/>
        </w:rPr>
      </w:pPr>
    </w:p>
  </w:footnote>
  <w:footnote w:id="3">
    <w:p w14:paraId="3E042CE6" w14:textId="2BC7053B" w:rsidR="000F1BD6" w:rsidRPr="00EE1C44" w:rsidRDefault="000F1BD6">
      <w:pPr>
        <w:pStyle w:val="FootnoteText"/>
        <w:rPr>
          <w:sz w:val="18"/>
          <w:szCs w:val="18"/>
          <w:lang w:val="en-GB"/>
        </w:rPr>
      </w:pPr>
      <w:r w:rsidRPr="00EE1C44">
        <w:rPr>
          <w:rStyle w:val="FootnoteReference"/>
          <w:sz w:val="18"/>
          <w:szCs w:val="18"/>
        </w:rPr>
        <w:footnoteRef/>
      </w:r>
      <w:r w:rsidRPr="00EE1C44">
        <w:rPr>
          <w:sz w:val="18"/>
          <w:szCs w:val="18"/>
          <w:lang w:val="en-GB"/>
        </w:rPr>
        <w:t xml:space="preserve"> Action and (CRIS) decision levels both correspond to Commitment Level 1</w:t>
      </w:r>
    </w:p>
    <w:p w14:paraId="0D2069B3" w14:textId="77777777" w:rsidR="000F1BD6" w:rsidRPr="00C82DD2" w:rsidRDefault="000F1BD6">
      <w:pPr>
        <w:pStyle w:val="FootnoteText"/>
        <w:rPr>
          <w:lang w:val="en-GB"/>
        </w:rPr>
      </w:pPr>
    </w:p>
  </w:footnote>
  <w:footnote w:id="4">
    <w:p w14:paraId="5A4893A6" w14:textId="1272CDEA" w:rsidR="004D756C" w:rsidRPr="00C82DD2" w:rsidRDefault="004D756C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 w:rsidRPr="00C82DD2">
        <w:rPr>
          <w:lang w:val="en-GB"/>
        </w:rPr>
        <w:t xml:space="preserve"> </w:t>
      </w:r>
      <w:r>
        <w:rPr>
          <w:lang w:val="en-GB"/>
        </w:rPr>
        <w:t>Cross Border Cooperation Programmes are significant (</w:t>
      </w:r>
      <w:r w:rsidR="00680D5C">
        <w:rPr>
          <w:lang w:val="en-GB"/>
        </w:rPr>
        <w:t xml:space="preserve">Ca. </w:t>
      </w:r>
      <w:r>
        <w:rPr>
          <w:lang w:val="en-GB"/>
        </w:rPr>
        <w:t>1 billion EUR</w:t>
      </w:r>
      <w:r w:rsidR="00680D5C">
        <w:rPr>
          <w:lang w:val="en-GB"/>
        </w:rPr>
        <w:t xml:space="preserve">). However they are currently difficult to identify/follow, as </w:t>
      </w:r>
      <w:r w:rsidRPr="00256E29">
        <w:rPr>
          <w:lang w:val="en-GB"/>
        </w:rPr>
        <w:t xml:space="preserve">contracts are like </w:t>
      </w:r>
      <w:r>
        <w:rPr>
          <w:lang w:val="en-GB"/>
        </w:rPr>
        <w:t xml:space="preserve">flat </w:t>
      </w:r>
      <w:r w:rsidRPr="00256E29">
        <w:rPr>
          <w:lang w:val="en-GB"/>
        </w:rPr>
        <w:t>yearly envelopes</w:t>
      </w:r>
      <w:r w:rsidR="00680D5C">
        <w:rPr>
          <w:lang w:val="en-GB"/>
        </w:rPr>
        <w:t>.</w:t>
      </w:r>
    </w:p>
  </w:footnote>
  <w:footnote w:id="5">
    <w:p w14:paraId="2B9AC01D" w14:textId="39804FD7" w:rsidR="000B784B" w:rsidRPr="004A68D8" w:rsidRDefault="000B784B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 w:rsidRPr="004A68D8">
        <w:rPr>
          <w:lang w:val="en-GB"/>
        </w:rPr>
        <w:t xml:space="preserve"> </w:t>
      </w:r>
      <w:r>
        <w:rPr>
          <w:lang w:val="en-GB"/>
        </w:rPr>
        <w:t xml:space="preserve">Once the system will allow </w:t>
      </w:r>
      <w:r w:rsidR="00F638FB">
        <w:rPr>
          <w:lang w:val="en-GB"/>
        </w:rPr>
        <w:t>recording</w:t>
      </w:r>
      <w:r>
        <w:rPr>
          <w:lang w:val="en-GB"/>
        </w:rPr>
        <w:t xml:space="preserve"> Actions, it should be possible to </w:t>
      </w:r>
      <w:r w:rsidR="00F638FB">
        <w:rPr>
          <w:lang w:val="en-GB"/>
        </w:rPr>
        <w:t xml:space="preserve">match a </w:t>
      </w:r>
      <w:r w:rsidR="002E352D">
        <w:rPr>
          <w:lang w:val="en-GB"/>
        </w:rPr>
        <w:t>P</w:t>
      </w:r>
      <w:r w:rsidR="00F638FB">
        <w:rPr>
          <w:lang w:val="en-GB"/>
        </w:rPr>
        <w:t>rogramme with an Action.</w:t>
      </w:r>
    </w:p>
  </w:footnote>
  <w:footnote w:id="6">
    <w:p w14:paraId="6AC8E2F0" w14:textId="77777777" w:rsidR="0094684A" w:rsidRPr="004A68D8" w:rsidRDefault="0094684A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 w:rsidRPr="004A68D8">
        <w:rPr>
          <w:lang w:val="en-GB"/>
        </w:rPr>
        <w:t xml:space="preserve"> </w:t>
      </w:r>
      <w:r>
        <w:rPr>
          <w:lang w:val="en-GB"/>
        </w:rPr>
        <w:t xml:space="preserve">In its own name (not in the name of a </w:t>
      </w:r>
      <w:r w:rsidR="00AB45EC">
        <w:rPr>
          <w:lang w:val="en-GB"/>
        </w:rPr>
        <w:t>P</w:t>
      </w:r>
      <w:r>
        <w:rPr>
          <w:lang w:val="en-GB"/>
        </w:rPr>
        <w:t>artner, as e.g. framework contracts which are signed by the EC in the name of a Partner</w:t>
      </w:r>
      <w:r w:rsidR="00AB45EC">
        <w:rPr>
          <w:lang w:val="en-GB"/>
        </w:rPr>
        <w:t xml:space="preserve"> country</w:t>
      </w:r>
      <w:r>
        <w:rPr>
          <w:lang w:val="en-GB"/>
        </w:rPr>
        <w:t xml:space="preserve">) </w:t>
      </w:r>
    </w:p>
  </w:footnote>
  <w:footnote w:id="7">
    <w:p w14:paraId="702CD6C6" w14:textId="621226D0" w:rsidR="00223D70" w:rsidRPr="00223D70" w:rsidRDefault="00223D70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 w:rsidRPr="00223D70">
        <w:rPr>
          <w:lang w:val="en-GB"/>
        </w:rPr>
        <w:t xml:space="preserve"> </w:t>
      </w:r>
      <w:r>
        <w:rPr>
          <w:lang w:val="en-GB"/>
        </w:rPr>
        <w:t xml:space="preserve">As explained above in the document, an </w:t>
      </w:r>
      <w:r w:rsidRPr="00C32729">
        <w:rPr>
          <w:lang w:val="en-GB"/>
        </w:rPr>
        <w:t>HQ managed facility</w:t>
      </w:r>
      <w:r>
        <w:rPr>
          <w:lang w:val="en-GB"/>
        </w:rPr>
        <w:t xml:space="preserve"> or a thematic</w:t>
      </w:r>
      <w:r w:rsidRPr="00C32729">
        <w:rPr>
          <w:lang w:val="en-GB"/>
        </w:rPr>
        <w:t xml:space="preserve"> </w:t>
      </w:r>
      <w:r>
        <w:rPr>
          <w:lang w:val="en-GB"/>
        </w:rPr>
        <w:t xml:space="preserve">programme constitutes a </w:t>
      </w:r>
      <w:r w:rsidRPr="00223D70">
        <w:rPr>
          <w:u w:val="single"/>
          <w:lang w:val="en-GB"/>
        </w:rPr>
        <w:t>Lead Programme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10EB2"/>
    <w:multiLevelType w:val="hybridMultilevel"/>
    <w:tmpl w:val="F3D4AC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992189"/>
    <w:multiLevelType w:val="hybridMultilevel"/>
    <w:tmpl w:val="61B0FC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657F5D"/>
    <w:multiLevelType w:val="hybridMultilevel"/>
    <w:tmpl w:val="DDE41DB2"/>
    <w:lvl w:ilvl="0" w:tplc="7E76DC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0BAD9D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464A1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38A87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0F69F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D3C09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C5C8C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7DCFD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320FD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0B781B8D"/>
    <w:multiLevelType w:val="hybridMultilevel"/>
    <w:tmpl w:val="654A4E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2A549D"/>
    <w:multiLevelType w:val="hybridMultilevel"/>
    <w:tmpl w:val="9512499C"/>
    <w:lvl w:ilvl="0" w:tplc="61B27C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0FCAA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12243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272B4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C4A7F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74AEB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584ED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E9E86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7B631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11B34511"/>
    <w:multiLevelType w:val="hybridMultilevel"/>
    <w:tmpl w:val="1AB849A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365EDF"/>
    <w:multiLevelType w:val="hybridMultilevel"/>
    <w:tmpl w:val="8038457C"/>
    <w:lvl w:ilvl="0" w:tplc="FD7AB42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846637"/>
    <w:multiLevelType w:val="hybridMultilevel"/>
    <w:tmpl w:val="478085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891C3D"/>
    <w:multiLevelType w:val="hybridMultilevel"/>
    <w:tmpl w:val="FB1028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3077E5"/>
    <w:multiLevelType w:val="hybridMultilevel"/>
    <w:tmpl w:val="C8D666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E62F66"/>
    <w:multiLevelType w:val="hybridMultilevel"/>
    <w:tmpl w:val="92346966"/>
    <w:lvl w:ilvl="0" w:tplc="7554B6A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B113DC"/>
    <w:multiLevelType w:val="hybridMultilevel"/>
    <w:tmpl w:val="B64C244A"/>
    <w:lvl w:ilvl="0" w:tplc="9D148FD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30952B6"/>
    <w:multiLevelType w:val="hybridMultilevel"/>
    <w:tmpl w:val="8E4EE9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6C4240"/>
    <w:multiLevelType w:val="hybridMultilevel"/>
    <w:tmpl w:val="9A0AD9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3248B4"/>
    <w:multiLevelType w:val="hybridMultilevel"/>
    <w:tmpl w:val="DCDEAE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BB90FB4"/>
    <w:multiLevelType w:val="hybridMultilevel"/>
    <w:tmpl w:val="19505E00"/>
    <w:lvl w:ilvl="0" w:tplc="41C6A25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690B3B"/>
    <w:multiLevelType w:val="hybridMultilevel"/>
    <w:tmpl w:val="3012896E"/>
    <w:lvl w:ilvl="0" w:tplc="08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25470F5"/>
    <w:multiLevelType w:val="hybridMultilevel"/>
    <w:tmpl w:val="8398DCC8"/>
    <w:lvl w:ilvl="0" w:tplc="41C6A25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3FD23C0"/>
    <w:multiLevelType w:val="hybridMultilevel"/>
    <w:tmpl w:val="822E8BE2"/>
    <w:lvl w:ilvl="0" w:tplc="41C6A25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4347E6C"/>
    <w:multiLevelType w:val="hybridMultilevel"/>
    <w:tmpl w:val="05E81624"/>
    <w:lvl w:ilvl="0" w:tplc="DAF208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lang w:val="en-GB"/>
      </w:rPr>
    </w:lvl>
    <w:lvl w:ilvl="1" w:tplc="65D86C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02AE1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F5C0D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DC073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032BD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1EE56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84661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DAE6D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>
    <w:nsid w:val="34585DAC"/>
    <w:multiLevelType w:val="hybridMultilevel"/>
    <w:tmpl w:val="565C7F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8B3612B"/>
    <w:multiLevelType w:val="hybridMultilevel"/>
    <w:tmpl w:val="E15C2230"/>
    <w:lvl w:ilvl="0" w:tplc="4C5E3A7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D301F78"/>
    <w:multiLevelType w:val="hybridMultilevel"/>
    <w:tmpl w:val="1D5CAFB8"/>
    <w:lvl w:ilvl="0" w:tplc="41C6A25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1A462AC"/>
    <w:multiLevelType w:val="hybridMultilevel"/>
    <w:tmpl w:val="5E9E4D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1CA1F81"/>
    <w:multiLevelType w:val="hybridMultilevel"/>
    <w:tmpl w:val="8700831C"/>
    <w:lvl w:ilvl="0" w:tplc="08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D905952"/>
    <w:multiLevelType w:val="hybridMultilevel"/>
    <w:tmpl w:val="D6FC2928"/>
    <w:lvl w:ilvl="0" w:tplc="4C5E3A7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16D0E8D"/>
    <w:multiLevelType w:val="hybridMultilevel"/>
    <w:tmpl w:val="AD46D3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2083E18"/>
    <w:multiLevelType w:val="hybridMultilevel"/>
    <w:tmpl w:val="FAD2D860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31219A0"/>
    <w:multiLevelType w:val="hybridMultilevel"/>
    <w:tmpl w:val="94C4B95C"/>
    <w:lvl w:ilvl="0" w:tplc="A7420B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A3E27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2A239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99AA7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84C05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14403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E9CE4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56413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EA69E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9">
    <w:nsid w:val="578146BE"/>
    <w:multiLevelType w:val="hybridMultilevel"/>
    <w:tmpl w:val="57968FFE"/>
    <w:lvl w:ilvl="0" w:tplc="41C6A25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88E0B3F"/>
    <w:multiLevelType w:val="hybridMultilevel"/>
    <w:tmpl w:val="60BEAD44"/>
    <w:lvl w:ilvl="0" w:tplc="41C6A25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A8D1CF7"/>
    <w:multiLevelType w:val="hybridMultilevel"/>
    <w:tmpl w:val="81BC9AA8"/>
    <w:lvl w:ilvl="0" w:tplc="7DA6BD10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13D19B6"/>
    <w:multiLevelType w:val="hybridMultilevel"/>
    <w:tmpl w:val="371C9078"/>
    <w:lvl w:ilvl="0" w:tplc="41C6A25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4D32CD6"/>
    <w:multiLevelType w:val="hybridMultilevel"/>
    <w:tmpl w:val="8396A2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8E72C0D"/>
    <w:multiLevelType w:val="hybridMultilevel"/>
    <w:tmpl w:val="674672F4"/>
    <w:lvl w:ilvl="0" w:tplc="91084E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9750934"/>
    <w:multiLevelType w:val="hybridMultilevel"/>
    <w:tmpl w:val="5E2EA6BC"/>
    <w:lvl w:ilvl="0" w:tplc="4C5E3A7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DA36088"/>
    <w:multiLevelType w:val="hybridMultilevel"/>
    <w:tmpl w:val="34529336"/>
    <w:lvl w:ilvl="0" w:tplc="41C6A25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5755EAF"/>
    <w:multiLevelType w:val="hybridMultilevel"/>
    <w:tmpl w:val="57E66418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A8A4DCE"/>
    <w:multiLevelType w:val="hybridMultilevel"/>
    <w:tmpl w:val="2BF0218E"/>
    <w:lvl w:ilvl="0" w:tplc="7554B6A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EEB42EC"/>
    <w:multiLevelType w:val="hybridMultilevel"/>
    <w:tmpl w:val="1D5834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5"/>
  </w:num>
  <w:num w:numId="4">
    <w:abstractNumId w:val="38"/>
  </w:num>
  <w:num w:numId="5">
    <w:abstractNumId w:val="4"/>
  </w:num>
  <w:num w:numId="6">
    <w:abstractNumId w:val="2"/>
  </w:num>
  <w:num w:numId="7">
    <w:abstractNumId w:val="19"/>
  </w:num>
  <w:num w:numId="8">
    <w:abstractNumId w:val="28"/>
  </w:num>
  <w:num w:numId="9">
    <w:abstractNumId w:val="22"/>
  </w:num>
  <w:num w:numId="10">
    <w:abstractNumId w:val="7"/>
  </w:num>
  <w:num w:numId="11">
    <w:abstractNumId w:val="9"/>
  </w:num>
  <w:num w:numId="12">
    <w:abstractNumId w:val="21"/>
  </w:num>
  <w:num w:numId="13">
    <w:abstractNumId w:val="35"/>
  </w:num>
  <w:num w:numId="14">
    <w:abstractNumId w:val="25"/>
  </w:num>
  <w:num w:numId="15">
    <w:abstractNumId w:val="8"/>
  </w:num>
  <w:num w:numId="16">
    <w:abstractNumId w:val="33"/>
  </w:num>
  <w:num w:numId="17">
    <w:abstractNumId w:val="18"/>
  </w:num>
  <w:num w:numId="18">
    <w:abstractNumId w:val="30"/>
  </w:num>
  <w:num w:numId="19">
    <w:abstractNumId w:val="29"/>
  </w:num>
  <w:num w:numId="20">
    <w:abstractNumId w:val="32"/>
  </w:num>
  <w:num w:numId="21">
    <w:abstractNumId w:val="20"/>
  </w:num>
  <w:num w:numId="22">
    <w:abstractNumId w:val="17"/>
  </w:num>
  <w:num w:numId="23">
    <w:abstractNumId w:val="36"/>
  </w:num>
  <w:num w:numId="24">
    <w:abstractNumId w:val="13"/>
  </w:num>
  <w:num w:numId="25">
    <w:abstractNumId w:val="15"/>
  </w:num>
  <w:num w:numId="26">
    <w:abstractNumId w:val="37"/>
  </w:num>
  <w:num w:numId="27">
    <w:abstractNumId w:val="6"/>
  </w:num>
  <w:num w:numId="28">
    <w:abstractNumId w:val="16"/>
  </w:num>
  <w:num w:numId="29">
    <w:abstractNumId w:val="31"/>
  </w:num>
  <w:num w:numId="30">
    <w:abstractNumId w:val="24"/>
  </w:num>
  <w:num w:numId="31">
    <w:abstractNumId w:val="14"/>
  </w:num>
  <w:num w:numId="32">
    <w:abstractNumId w:val="3"/>
  </w:num>
  <w:num w:numId="33">
    <w:abstractNumId w:val="27"/>
  </w:num>
  <w:num w:numId="34">
    <w:abstractNumId w:val="39"/>
  </w:num>
  <w:num w:numId="35">
    <w:abstractNumId w:val="34"/>
  </w:num>
  <w:num w:numId="36">
    <w:abstractNumId w:val="1"/>
  </w:num>
  <w:num w:numId="37">
    <w:abstractNumId w:val="26"/>
  </w:num>
  <w:num w:numId="38">
    <w:abstractNumId w:val="12"/>
  </w:num>
  <w:num w:numId="39">
    <w:abstractNumId w:val="0"/>
  </w:num>
  <w:num w:numId="40">
    <w:abstractNumId w:val="2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aul papa">
    <w15:presenceInfo w15:providerId="Windows Live" w15:userId="7180331168b7f20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A66C72"/>
    <w:rsid w:val="000040E0"/>
    <w:rsid w:val="00004610"/>
    <w:rsid w:val="00020803"/>
    <w:rsid w:val="00031724"/>
    <w:rsid w:val="000327BC"/>
    <w:rsid w:val="0003371C"/>
    <w:rsid w:val="000341AA"/>
    <w:rsid w:val="00035B93"/>
    <w:rsid w:val="000471CE"/>
    <w:rsid w:val="00052BF3"/>
    <w:rsid w:val="000812CA"/>
    <w:rsid w:val="000979C2"/>
    <w:rsid w:val="000979E8"/>
    <w:rsid w:val="000A2EAC"/>
    <w:rsid w:val="000A3967"/>
    <w:rsid w:val="000B784B"/>
    <w:rsid w:val="000C067C"/>
    <w:rsid w:val="000C3B58"/>
    <w:rsid w:val="000D1E8B"/>
    <w:rsid w:val="000D27EF"/>
    <w:rsid w:val="000E7459"/>
    <w:rsid w:val="000F1BD6"/>
    <w:rsid w:val="000F754B"/>
    <w:rsid w:val="00103B31"/>
    <w:rsid w:val="00105073"/>
    <w:rsid w:val="00113D0B"/>
    <w:rsid w:val="001215B8"/>
    <w:rsid w:val="00124882"/>
    <w:rsid w:val="00135F6D"/>
    <w:rsid w:val="001433AE"/>
    <w:rsid w:val="00143A88"/>
    <w:rsid w:val="00144A2B"/>
    <w:rsid w:val="0014766E"/>
    <w:rsid w:val="0016188F"/>
    <w:rsid w:val="001676FE"/>
    <w:rsid w:val="00183CE3"/>
    <w:rsid w:val="00186947"/>
    <w:rsid w:val="00190C97"/>
    <w:rsid w:val="00193B7E"/>
    <w:rsid w:val="00193F9C"/>
    <w:rsid w:val="001A5925"/>
    <w:rsid w:val="001B5F50"/>
    <w:rsid w:val="001C6F29"/>
    <w:rsid w:val="001D331D"/>
    <w:rsid w:val="001D3745"/>
    <w:rsid w:val="001D3D06"/>
    <w:rsid w:val="001D6915"/>
    <w:rsid w:val="001E4E89"/>
    <w:rsid w:val="001F2CB0"/>
    <w:rsid w:val="001F6E73"/>
    <w:rsid w:val="00200CED"/>
    <w:rsid w:val="00204F89"/>
    <w:rsid w:val="0021471A"/>
    <w:rsid w:val="00223D70"/>
    <w:rsid w:val="002268DA"/>
    <w:rsid w:val="00236831"/>
    <w:rsid w:val="00237DFD"/>
    <w:rsid w:val="002448EC"/>
    <w:rsid w:val="00244DAF"/>
    <w:rsid w:val="00256E29"/>
    <w:rsid w:val="00260B64"/>
    <w:rsid w:val="00262C63"/>
    <w:rsid w:val="00296345"/>
    <w:rsid w:val="002A1AE1"/>
    <w:rsid w:val="002A3E7D"/>
    <w:rsid w:val="002A62A5"/>
    <w:rsid w:val="002B0046"/>
    <w:rsid w:val="002B0BA9"/>
    <w:rsid w:val="002E352D"/>
    <w:rsid w:val="002F68F7"/>
    <w:rsid w:val="00311754"/>
    <w:rsid w:val="00330BE3"/>
    <w:rsid w:val="003411D2"/>
    <w:rsid w:val="00355B5A"/>
    <w:rsid w:val="00357F64"/>
    <w:rsid w:val="00372A09"/>
    <w:rsid w:val="0038452C"/>
    <w:rsid w:val="00395E1D"/>
    <w:rsid w:val="003964B4"/>
    <w:rsid w:val="003A364C"/>
    <w:rsid w:val="003C1303"/>
    <w:rsid w:val="003C374B"/>
    <w:rsid w:val="003D097C"/>
    <w:rsid w:val="003D41DA"/>
    <w:rsid w:val="00400407"/>
    <w:rsid w:val="00416DC3"/>
    <w:rsid w:val="004266DA"/>
    <w:rsid w:val="00434622"/>
    <w:rsid w:val="00441985"/>
    <w:rsid w:val="004465D8"/>
    <w:rsid w:val="004502DB"/>
    <w:rsid w:val="004538E4"/>
    <w:rsid w:val="00463105"/>
    <w:rsid w:val="00463E26"/>
    <w:rsid w:val="00465803"/>
    <w:rsid w:val="00467A36"/>
    <w:rsid w:val="00470080"/>
    <w:rsid w:val="00481544"/>
    <w:rsid w:val="00483EE6"/>
    <w:rsid w:val="00490BE5"/>
    <w:rsid w:val="00495091"/>
    <w:rsid w:val="004A0273"/>
    <w:rsid w:val="004A68D8"/>
    <w:rsid w:val="004A6D36"/>
    <w:rsid w:val="004B771B"/>
    <w:rsid w:val="004C3ACA"/>
    <w:rsid w:val="004C4A46"/>
    <w:rsid w:val="004D756C"/>
    <w:rsid w:val="004E13C2"/>
    <w:rsid w:val="004E6CDB"/>
    <w:rsid w:val="00500BC3"/>
    <w:rsid w:val="00500F84"/>
    <w:rsid w:val="00504412"/>
    <w:rsid w:val="00505D16"/>
    <w:rsid w:val="00515525"/>
    <w:rsid w:val="005172F7"/>
    <w:rsid w:val="00527AE6"/>
    <w:rsid w:val="005347FC"/>
    <w:rsid w:val="00534BD8"/>
    <w:rsid w:val="00540EA2"/>
    <w:rsid w:val="00547EA9"/>
    <w:rsid w:val="00552DDA"/>
    <w:rsid w:val="00555686"/>
    <w:rsid w:val="00555C6C"/>
    <w:rsid w:val="00560566"/>
    <w:rsid w:val="0056123A"/>
    <w:rsid w:val="005674AF"/>
    <w:rsid w:val="00580EB7"/>
    <w:rsid w:val="005821DC"/>
    <w:rsid w:val="005A3824"/>
    <w:rsid w:val="005B5ECC"/>
    <w:rsid w:val="005C3DF2"/>
    <w:rsid w:val="005C7096"/>
    <w:rsid w:val="005D6152"/>
    <w:rsid w:val="005D6E0F"/>
    <w:rsid w:val="005D7243"/>
    <w:rsid w:val="005D79BD"/>
    <w:rsid w:val="005F1F84"/>
    <w:rsid w:val="005F5230"/>
    <w:rsid w:val="0060397E"/>
    <w:rsid w:val="00612F93"/>
    <w:rsid w:val="00615C81"/>
    <w:rsid w:val="00625B06"/>
    <w:rsid w:val="00634417"/>
    <w:rsid w:val="00634A30"/>
    <w:rsid w:val="006515D2"/>
    <w:rsid w:val="006516F8"/>
    <w:rsid w:val="00653CDA"/>
    <w:rsid w:val="00656C53"/>
    <w:rsid w:val="00657DD0"/>
    <w:rsid w:val="00662EB2"/>
    <w:rsid w:val="00676DA7"/>
    <w:rsid w:val="006807C4"/>
    <w:rsid w:val="00680D5C"/>
    <w:rsid w:val="00686BAA"/>
    <w:rsid w:val="006A0E7C"/>
    <w:rsid w:val="006A10E0"/>
    <w:rsid w:val="006A690D"/>
    <w:rsid w:val="006B0B3D"/>
    <w:rsid w:val="006C324C"/>
    <w:rsid w:val="006D0058"/>
    <w:rsid w:val="006F21DB"/>
    <w:rsid w:val="00701FB8"/>
    <w:rsid w:val="00717A4B"/>
    <w:rsid w:val="007260B9"/>
    <w:rsid w:val="0072785E"/>
    <w:rsid w:val="00730351"/>
    <w:rsid w:val="00731E17"/>
    <w:rsid w:val="00740F71"/>
    <w:rsid w:val="00744F29"/>
    <w:rsid w:val="00767288"/>
    <w:rsid w:val="00767F2D"/>
    <w:rsid w:val="00777077"/>
    <w:rsid w:val="00782834"/>
    <w:rsid w:val="007863C8"/>
    <w:rsid w:val="007968D7"/>
    <w:rsid w:val="007A23B4"/>
    <w:rsid w:val="007A509B"/>
    <w:rsid w:val="007A6899"/>
    <w:rsid w:val="007B33DC"/>
    <w:rsid w:val="007C32CC"/>
    <w:rsid w:val="007C5C15"/>
    <w:rsid w:val="007D1550"/>
    <w:rsid w:val="007D2548"/>
    <w:rsid w:val="007D6C34"/>
    <w:rsid w:val="007E2DB3"/>
    <w:rsid w:val="007F27EF"/>
    <w:rsid w:val="007F6E0C"/>
    <w:rsid w:val="00803CA4"/>
    <w:rsid w:val="0080437D"/>
    <w:rsid w:val="00804E16"/>
    <w:rsid w:val="008106AA"/>
    <w:rsid w:val="00812782"/>
    <w:rsid w:val="00814E62"/>
    <w:rsid w:val="00821313"/>
    <w:rsid w:val="00835540"/>
    <w:rsid w:val="00837758"/>
    <w:rsid w:val="00844C6F"/>
    <w:rsid w:val="00857FE7"/>
    <w:rsid w:val="00860A13"/>
    <w:rsid w:val="00867D8E"/>
    <w:rsid w:val="0087310C"/>
    <w:rsid w:val="008735BD"/>
    <w:rsid w:val="00873E36"/>
    <w:rsid w:val="00882612"/>
    <w:rsid w:val="00885106"/>
    <w:rsid w:val="008859F1"/>
    <w:rsid w:val="00896260"/>
    <w:rsid w:val="008973AF"/>
    <w:rsid w:val="008A13CC"/>
    <w:rsid w:val="008A304E"/>
    <w:rsid w:val="008B1995"/>
    <w:rsid w:val="008B1A9F"/>
    <w:rsid w:val="008D5548"/>
    <w:rsid w:val="008D7683"/>
    <w:rsid w:val="008E0057"/>
    <w:rsid w:val="008E20F1"/>
    <w:rsid w:val="008E4D1E"/>
    <w:rsid w:val="008E4F13"/>
    <w:rsid w:val="0090302D"/>
    <w:rsid w:val="00904B5B"/>
    <w:rsid w:val="00905D54"/>
    <w:rsid w:val="00923950"/>
    <w:rsid w:val="009255E8"/>
    <w:rsid w:val="00943FF1"/>
    <w:rsid w:val="00944F2E"/>
    <w:rsid w:val="0094684A"/>
    <w:rsid w:val="00946F0A"/>
    <w:rsid w:val="00953EE7"/>
    <w:rsid w:val="00955573"/>
    <w:rsid w:val="00956BE6"/>
    <w:rsid w:val="00965852"/>
    <w:rsid w:val="00967B91"/>
    <w:rsid w:val="00974F7E"/>
    <w:rsid w:val="00981DEE"/>
    <w:rsid w:val="00995170"/>
    <w:rsid w:val="009A6F25"/>
    <w:rsid w:val="009B5770"/>
    <w:rsid w:val="009B587C"/>
    <w:rsid w:val="009B5EBD"/>
    <w:rsid w:val="009C4766"/>
    <w:rsid w:val="009D3733"/>
    <w:rsid w:val="009D5AC0"/>
    <w:rsid w:val="009E292D"/>
    <w:rsid w:val="009F54AF"/>
    <w:rsid w:val="009F60D4"/>
    <w:rsid w:val="00A015AE"/>
    <w:rsid w:val="00A0315A"/>
    <w:rsid w:val="00A071C1"/>
    <w:rsid w:val="00A07CD3"/>
    <w:rsid w:val="00A14E2B"/>
    <w:rsid w:val="00A16633"/>
    <w:rsid w:val="00A34CE1"/>
    <w:rsid w:val="00A37A14"/>
    <w:rsid w:val="00A37F09"/>
    <w:rsid w:val="00A507EB"/>
    <w:rsid w:val="00A517FC"/>
    <w:rsid w:val="00A52C62"/>
    <w:rsid w:val="00A55620"/>
    <w:rsid w:val="00A569F3"/>
    <w:rsid w:val="00A57690"/>
    <w:rsid w:val="00A61264"/>
    <w:rsid w:val="00A66C72"/>
    <w:rsid w:val="00A748D3"/>
    <w:rsid w:val="00A807EA"/>
    <w:rsid w:val="00A8404C"/>
    <w:rsid w:val="00A90142"/>
    <w:rsid w:val="00A95F5D"/>
    <w:rsid w:val="00A975FB"/>
    <w:rsid w:val="00AB22C6"/>
    <w:rsid w:val="00AB45EC"/>
    <w:rsid w:val="00AC68F7"/>
    <w:rsid w:val="00AC6C4F"/>
    <w:rsid w:val="00AD33B5"/>
    <w:rsid w:val="00AF18C9"/>
    <w:rsid w:val="00B04077"/>
    <w:rsid w:val="00B0561D"/>
    <w:rsid w:val="00B17203"/>
    <w:rsid w:val="00B177DA"/>
    <w:rsid w:val="00B24CF6"/>
    <w:rsid w:val="00B268D6"/>
    <w:rsid w:val="00B32982"/>
    <w:rsid w:val="00B3772D"/>
    <w:rsid w:val="00B4014F"/>
    <w:rsid w:val="00B5493D"/>
    <w:rsid w:val="00B64698"/>
    <w:rsid w:val="00B71CA1"/>
    <w:rsid w:val="00B71D2E"/>
    <w:rsid w:val="00B80079"/>
    <w:rsid w:val="00B8252D"/>
    <w:rsid w:val="00B833B2"/>
    <w:rsid w:val="00B9453B"/>
    <w:rsid w:val="00B959B2"/>
    <w:rsid w:val="00BA029F"/>
    <w:rsid w:val="00BA1D2B"/>
    <w:rsid w:val="00BA4081"/>
    <w:rsid w:val="00BA4AAE"/>
    <w:rsid w:val="00BB74A4"/>
    <w:rsid w:val="00BD522F"/>
    <w:rsid w:val="00BE362C"/>
    <w:rsid w:val="00BE5437"/>
    <w:rsid w:val="00C011F3"/>
    <w:rsid w:val="00C025EC"/>
    <w:rsid w:val="00C05B16"/>
    <w:rsid w:val="00C05B85"/>
    <w:rsid w:val="00C074F1"/>
    <w:rsid w:val="00C20C5B"/>
    <w:rsid w:val="00C27580"/>
    <w:rsid w:val="00C323E6"/>
    <w:rsid w:val="00C32729"/>
    <w:rsid w:val="00C32AEA"/>
    <w:rsid w:val="00C40ED5"/>
    <w:rsid w:val="00C459A7"/>
    <w:rsid w:val="00C45E6E"/>
    <w:rsid w:val="00C46D3C"/>
    <w:rsid w:val="00C61118"/>
    <w:rsid w:val="00C644E6"/>
    <w:rsid w:val="00C7063F"/>
    <w:rsid w:val="00C77C97"/>
    <w:rsid w:val="00C8290F"/>
    <w:rsid w:val="00C82DD2"/>
    <w:rsid w:val="00C91D45"/>
    <w:rsid w:val="00C94FD7"/>
    <w:rsid w:val="00CA1463"/>
    <w:rsid w:val="00CA1E4A"/>
    <w:rsid w:val="00CA4EC0"/>
    <w:rsid w:val="00CA7020"/>
    <w:rsid w:val="00CD0663"/>
    <w:rsid w:val="00CD31AE"/>
    <w:rsid w:val="00CD6A2B"/>
    <w:rsid w:val="00CE5C8E"/>
    <w:rsid w:val="00D061A7"/>
    <w:rsid w:val="00D07B4A"/>
    <w:rsid w:val="00D1367E"/>
    <w:rsid w:val="00D6168F"/>
    <w:rsid w:val="00D638AD"/>
    <w:rsid w:val="00D6404D"/>
    <w:rsid w:val="00D77A7C"/>
    <w:rsid w:val="00D83338"/>
    <w:rsid w:val="00D858B4"/>
    <w:rsid w:val="00DA00A4"/>
    <w:rsid w:val="00DA7CBA"/>
    <w:rsid w:val="00DC59C2"/>
    <w:rsid w:val="00DD2B16"/>
    <w:rsid w:val="00DD7523"/>
    <w:rsid w:val="00DE3B31"/>
    <w:rsid w:val="00DE4A9D"/>
    <w:rsid w:val="00DE66CA"/>
    <w:rsid w:val="00E10672"/>
    <w:rsid w:val="00E109E2"/>
    <w:rsid w:val="00E127D3"/>
    <w:rsid w:val="00E33FEF"/>
    <w:rsid w:val="00E6161E"/>
    <w:rsid w:val="00E67593"/>
    <w:rsid w:val="00E726E2"/>
    <w:rsid w:val="00E87A87"/>
    <w:rsid w:val="00E91967"/>
    <w:rsid w:val="00E97DED"/>
    <w:rsid w:val="00EA421D"/>
    <w:rsid w:val="00EB1895"/>
    <w:rsid w:val="00EB66EA"/>
    <w:rsid w:val="00EC61E7"/>
    <w:rsid w:val="00EC729A"/>
    <w:rsid w:val="00ED03A7"/>
    <w:rsid w:val="00ED0481"/>
    <w:rsid w:val="00ED4FB1"/>
    <w:rsid w:val="00ED74AB"/>
    <w:rsid w:val="00EE1C44"/>
    <w:rsid w:val="00EE7A33"/>
    <w:rsid w:val="00EF3223"/>
    <w:rsid w:val="00F00340"/>
    <w:rsid w:val="00F052A7"/>
    <w:rsid w:val="00F14B4C"/>
    <w:rsid w:val="00F326F0"/>
    <w:rsid w:val="00F349E2"/>
    <w:rsid w:val="00F3729A"/>
    <w:rsid w:val="00F4075B"/>
    <w:rsid w:val="00F41485"/>
    <w:rsid w:val="00F42D27"/>
    <w:rsid w:val="00F44056"/>
    <w:rsid w:val="00F50E9E"/>
    <w:rsid w:val="00F638FB"/>
    <w:rsid w:val="00F665EF"/>
    <w:rsid w:val="00F750A0"/>
    <w:rsid w:val="00F76843"/>
    <w:rsid w:val="00F8118D"/>
    <w:rsid w:val="00FA2E29"/>
    <w:rsid w:val="00FB6AF0"/>
    <w:rsid w:val="00FB7665"/>
    <w:rsid w:val="00FC0EFB"/>
    <w:rsid w:val="00FD2C19"/>
    <w:rsid w:val="00FD5952"/>
    <w:rsid w:val="00FF2ECF"/>
    <w:rsid w:val="00FF3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40A5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17FC"/>
    <w:pPr>
      <w:ind w:left="720"/>
      <w:contextualSpacing/>
    </w:pPr>
  </w:style>
  <w:style w:type="paragraph" w:customStyle="1" w:styleId="Default">
    <w:name w:val="Default"/>
    <w:rsid w:val="00A61264"/>
    <w:pPr>
      <w:autoSpaceDE w:val="0"/>
      <w:autoSpaceDN w:val="0"/>
      <w:adjustRightInd w:val="0"/>
      <w:spacing w:after="0" w:line="240" w:lineRule="auto"/>
    </w:pPr>
    <w:rPr>
      <w:rFonts w:ascii="JZJEI J+ EU Albertina# 20" w:hAnsi="JZJEI J+ EU Albertina# 20" w:cs="JZJEI J+ EU Albertina# 20"/>
      <w:color w:val="000000"/>
      <w:sz w:val="24"/>
      <w:szCs w:val="24"/>
    </w:rPr>
  </w:style>
  <w:style w:type="paragraph" w:customStyle="1" w:styleId="CM18">
    <w:name w:val="CM18"/>
    <w:basedOn w:val="Default"/>
    <w:next w:val="Default"/>
    <w:uiPriority w:val="99"/>
    <w:rsid w:val="00A61264"/>
    <w:rPr>
      <w:rFonts w:cstheme="minorBidi"/>
      <w:color w:val="aut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C5C1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C5C1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C5C15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E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EC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A4E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4EC0"/>
  </w:style>
  <w:style w:type="paragraph" w:styleId="Footer">
    <w:name w:val="footer"/>
    <w:basedOn w:val="Normal"/>
    <w:link w:val="FooterChar"/>
    <w:uiPriority w:val="99"/>
    <w:unhideWhenUsed/>
    <w:rsid w:val="00CA4E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4EC0"/>
  </w:style>
  <w:style w:type="table" w:styleId="TableGrid">
    <w:name w:val="Table Grid"/>
    <w:basedOn w:val="TableNormal"/>
    <w:uiPriority w:val="39"/>
    <w:rsid w:val="00A748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317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172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172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17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172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6728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17FC"/>
    <w:pPr>
      <w:ind w:left="720"/>
      <w:contextualSpacing/>
    </w:pPr>
  </w:style>
  <w:style w:type="paragraph" w:customStyle="1" w:styleId="Default">
    <w:name w:val="Default"/>
    <w:rsid w:val="00A61264"/>
    <w:pPr>
      <w:autoSpaceDE w:val="0"/>
      <w:autoSpaceDN w:val="0"/>
      <w:adjustRightInd w:val="0"/>
      <w:spacing w:after="0" w:line="240" w:lineRule="auto"/>
    </w:pPr>
    <w:rPr>
      <w:rFonts w:ascii="JZJEI J+ EU Albertina# 20" w:hAnsi="JZJEI J+ EU Albertina# 20" w:cs="JZJEI J+ EU Albertina# 20"/>
      <w:color w:val="000000"/>
      <w:sz w:val="24"/>
      <w:szCs w:val="24"/>
    </w:rPr>
  </w:style>
  <w:style w:type="paragraph" w:customStyle="1" w:styleId="CM18">
    <w:name w:val="CM18"/>
    <w:basedOn w:val="Default"/>
    <w:next w:val="Default"/>
    <w:uiPriority w:val="99"/>
    <w:rsid w:val="00A61264"/>
    <w:rPr>
      <w:rFonts w:cstheme="minorBidi"/>
      <w:color w:val="aut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C5C1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C5C1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C5C15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E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EC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A4E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4EC0"/>
  </w:style>
  <w:style w:type="paragraph" w:styleId="Footer">
    <w:name w:val="footer"/>
    <w:basedOn w:val="Normal"/>
    <w:link w:val="FooterChar"/>
    <w:uiPriority w:val="99"/>
    <w:unhideWhenUsed/>
    <w:rsid w:val="00CA4E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4EC0"/>
  </w:style>
  <w:style w:type="table" w:styleId="TableGrid">
    <w:name w:val="Table Grid"/>
    <w:basedOn w:val="TableNormal"/>
    <w:uiPriority w:val="39"/>
    <w:rsid w:val="00A748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317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172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172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17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172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6728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05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23" Type="http://schemas.microsoft.com/office/2011/relationships/commentsExtended" Target="commentsExtended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783F3E-CC34-4618-B202-DF70AA363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5</Pages>
  <Words>1447</Words>
  <Characters>8248</Characters>
  <Application>Microsoft Office Word</Application>
  <DocSecurity>0</DocSecurity>
  <Lines>68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European Commission</Company>
  <LinksUpToDate>false</LinksUpToDate>
  <CharactersWithSpaces>9676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RIEMBAULT Paul (DEVCO)</dc:creator>
  <cp:lastModifiedBy>THIEULIN Denis (DEVCO)</cp:lastModifiedBy>
  <cp:revision>8</cp:revision>
  <cp:lastPrinted>2015-03-26T18:16:00Z</cp:lastPrinted>
  <dcterms:created xsi:type="dcterms:W3CDTF">2015-03-26T17:58:00Z</dcterms:created>
  <dcterms:modified xsi:type="dcterms:W3CDTF">2015-03-27T14:55:00Z</dcterms:modified>
</cp:coreProperties>
</file>