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DAF0" w14:textId="55184E3C" w:rsidR="005B480E" w:rsidRDefault="007419A0">
      <w:pPr>
        <w:contextualSpacing w:val="0"/>
      </w:pPr>
      <w:r>
        <w:rPr>
          <w:noProof/>
        </w:rPr>
        <w:drawing>
          <wp:inline distT="0" distB="0" distL="0" distR="0" wp14:anchorId="207E3CC6" wp14:editId="36BFBFFE">
            <wp:extent cx="7962900" cy="10058400"/>
            <wp:effectExtent l="0" t="0" r="0" b="0"/>
            <wp:docPr id="840088568" name="Picture 5" descr="A green and white card with text and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88568" name="Picture 5" descr="A green and white card with text and peop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62900" cy="10058400"/>
                    </a:xfrm>
                    <a:prstGeom prst="rect">
                      <a:avLst/>
                    </a:prstGeom>
                  </pic:spPr>
                </pic:pic>
              </a:graphicData>
            </a:graphic>
          </wp:inline>
        </w:drawing>
      </w:r>
      <w:r w:rsidR="005B480E">
        <w:br w:type="page"/>
      </w:r>
    </w:p>
    <w:p w14:paraId="4DA53F30" w14:textId="77777777" w:rsidR="005B480E" w:rsidRDefault="005B480E" w:rsidP="00127435">
      <w:pPr>
        <w:sectPr w:rsidR="005B480E" w:rsidSect="005B480E">
          <w:footerReference w:type="even" r:id="rId10"/>
          <w:footerReference w:type="default" r:id="rId11"/>
          <w:footerReference w:type="first" r:id="rId12"/>
          <w:pgSz w:w="12240" w:h="15840"/>
          <w:pgMar w:top="0" w:right="0" w:bottom="0" w:left="0" w:header="578" w:footer="720" w:gutter="0"/>
          <w:cols w:space="720"/>
          <w:titlePg/>
        </w:sectPr>
      </w:pPr>
    </w:p>
    <w:p w14:paraId="00000002" w14:textId="37F7DDAC" w:rsidR="0020736A" w:rsidRPr="00A06E06" w:rsidRDefault="0097353A" w:rsidP="00127435">
      <w:pPr>
        <w:rPr>
          <w:b/>
          <w:bCs/>
        </w:rPr>
      </w:pPr>
      <w:r w:rsidRPr="00A06E06">
        <w:lastRenderedPageBreak/>
        <w:t xml:space="preserve">Value Chain Analysis for Development est un outil financé par la Commission Européenne / INTPA et mis en œuvre en partenariat avec Agrinatura. Il utilise un cadre méthodologique systématique pour analyser les chaînes de valeur liée à l’agriculture, l’élevage, la pêche, l’aquaculture et la foresterie. Plus d’information : </w:t>
      </w:r>
      <w:hyperlink r:id="rId13">
        <w:r w:rsidR="0020736A" w:rsidRPr="00A06E06">
          <w:rPr>
            <w:color w:val="56C7AA"/>
            <w:u w:val="single"/>
          </w:rPr>
          <w:t>https://europa.eu/capacity4dev/value-chain-analysis-for-development-vca4d-</w:t>
        </w:r>
      </w:hyperlink>
    </w:p>
    <w:p w14:paraId="00000003" w14:textId="77777777" w:rsidR="0020736A" w:rsidRPr="00A06E06" w:rsidRDefault="0020736A" w:rsidP="00127435"/>
    <w:p w14:paraId="00000004" w14:textId="77777777" w:rsidR="0020736A" w:rsidRPr="00A06E06" w:rsidRDefault="0097353A" w:rsidP="00127435">
      <w:r w:rsidRPr="00A06E06">
        <w:t>Agrinatura (</w:t>
      </w:r>
      <w:r w:rsidRPr="00A06E06">
        <w:rPr>
          <w:color w:val="56C7AA"/>
          <w:u w:val="single"/>
        </w:rPr>
        <w:t>http://agrinatura-eu.eu</w:t>
      </w:r>
      <w:r w:rsidRPr="00A06E06">
        <w:rPr>
          <w:color w:val="75B443"/>
          <w:u w:val="single"/>
        </w:rPr>
        <w:t>)</w:t>
      </w:r>
      <w:r w:rsidRPr="00A06E06">
        <w:t xml:space="preserve"> est constituée des universités et centres de recherche européens investis dans la recherche agricole et la formation pour le développement. </w:t>
      </w:r>
    </w:p>
    <w:p w14:paraId="00000005" w14:textId="77777777" w:rsidR="0020736A" w:rsidRPr="00A06E06" w:rsidRDefault="0020736A" w:rsidP="00127435"/>
    <w:p w14:paraId="00000008" w14:textId="355684A5" w:rsidR="0020736A" w:rsidRPr="00A06E06" w:rsidRDefault="0097353A" w:rsidP="00127435">
      <w:r w:rsidRPr="00A06E06">
        <w:t>Les informations et connaissances produites par les études de chaînes de valeur ont vocation à aider les Délégations de l’Union Européenne et leurs partenaires à développer le dialogue politique, investir dans les chaînes de valeur et connaître les changements liés à leurs actions.</w:t>
      </w:r>
    </w:p>
    <w:p w14:paraId="00000009" w14:textId="77777777" w:rsidR="0020736A" w:rsidRPr="00A06E06" w:rsidRDefault="0020736A" w:rsidP="00127435">
      <w:pPr>
        <w:rPr>
          <w:color w:val="336666"/>
        </w:rPr>
      </w:pPr>
    </w:p>
    <w:p w14:paraId="41E8CD20" w14:textId="77777777" w:rsidR="00461774" w:rsidRPr="00A06E06" w:rsidRDefault="00461774" w:rsidP="00127435">
      <w:pPr>
        <w:rPr>
          <w:color w:val="336666"/>
        </w:rPr>
      </w:pPr>
    </w:p>
    <w:p w14:paraId="22583F32" w14:textId="6D1CDABC" w:rsidR="00461774" w:rsidRDefault="00461774" w:rsidP="00127435">
      <w:pPr>
        <w:rPr>
          <w:color w:val="336666"/>
        </w:rPr>
      </w:pPr>
    </w:p>
    <w:p w14:paraId="52FC1544" w14:textId="77777777" w:rsidR="00E31804" w:rsidRDefault="00E31804" w:rsidP="00127435">
      <w:pPr>
        <w:rPr>
          <w:color w:val="336666"/>
        </w:rPr>
      </w:pPr>
    </w:p>
    <w:p w14:paraId="0902605D" w14:textId="77777777" w:rsidR="00E31804" w:rsidRDefault="00E31804" w:rsidP="00127435">
      <w:pPr>
        <w:rPr>
          <w:color w:val="336666"/>
        </w:rPr>
      </w:pPr>
    </w:p>
    <w:p w14:paraId="21BB4142" w14:textId="77777777" w:rsidR="00461774" w:rsidRPr="00A06E06" w:rsidRDefault="00461774" w:rsidP="00127435">
      <w:pPr>
        <w:rPr>
          <w:color w:val="336666"/>
        </w:rPr>
      </w:pPr>
    </w:p>
    <w:p w14:paraId="73114B4F" w14:textId="77777777" w:rsidR="0077144F" w:rsidRDefault="0077144F" w:rsidP="00127435">
      <w:pPr>
        <w:rPr>
          <w:color w:val="336666"/>
        </w:rPr>
      </w:pPr>
    </w:p>
    <w:p w14:paraId="3384C0E8" w14:textId="77777777" w:rsidR="0077144F" w:rsidRDefault="0077144F" w:rsidP="00127435">
      <w:pPr>
        <w:rPr>
          <w:color w:val="336666"/>
        </w:rPr>
      </w:pPr>
    </w:p>
    <w:p w14:paraId="0000000A" w14:textId="1C9E237F" w:rsidR="0020736A" w:rsidRPr="00A06E06" w:rsidRDefault="0097353A" w:rsidP="00127435">
      <w:pPr>
        <w:rPr>
          <w:color w:val="336666"/>
        </w:rPr>
      </w:pPr>
      <w:r w:rsidRPr="00A06E06">
        <w:rPr>
          <w:color w:val="336666"/>
        </w:rPr>
        <w:t xml:space="preserve">Composition de l’équipe </w:t>
      </w:r>
    </w:p>
    <w:p w14:paraId="0000000B" w14:textId="77777777" w:rsidR="0020736A" w:rsidRPr="00A06E06" w:rsidRDefault="0020736A" w:rsidP="00127435">
      <w:pPr>
        <w:rPr>
          <w:b/>
        </w:rPr>
      </w:pPr>
    </w:p>
    <w:p w14:paraId="0000000C" w14:textId="1E249CCC" w:rsidR="0020736A" w:rsidRPr="00A06E06" w:rsidRDefault="0097353A" w:rsidP="00127435">
      <w:r w:rsidRPr="00A06E06">
        <w:t>Chef de l’équipe : Baudo</w:t>
      </w:r>
      <w:r w:rsidR="00683DF6">
        <w:t>u</w:t>
      </w:r>
      <w:r w:rsidRPr="00A06E06">
        <w:t>in Michel</w:t>
      </w:r>
    </w:p>
    <w:p w14:paraId="0000000D" w14:textId="77777777" w:rsidR="0020736A" w:rsidRPr="00A06E06" w:rsidRDefault="0097353A" w:rsidP="00127435">
      <w:r w:rsidRPr="00A06E06">
        <w:t>Social expert : Gabriel Mola</w:t>
      </w:r>
    </w:p>
    <w:p w14:paraId="0000000E" w14:textId="77777777" w:rsidR="0020736A" w:rsidRPr="00A06E06" w:rsidRDefault="0097353A" w:rsidP="00127435">
      <w:r w:rsidRPr="00A06E06">
        <w:t>Environnemental expert : Thierry Tran &amp; Luis Aleandro Taborda</w:t>
      </w:r>
    </w:p>
    <w:p w14:paraId="0000000F" w14:textId="77777777" w:rsidR="0020736A" w:rsidRPr="00A06E06" w:rsidRDefault="0097353A" w:rsidP="00127435">
      <w:r w:rsidRPr="00A06E06">
        <w:t>Expert national : Lyna Mukwa Fama Tongo</w:t>
      </w:r>
    </w:p>
    <w:p w14:paraId="00000010" w14:textId="77777777" w:rsidR="0020736A" w:rsidRPr="00A06E06" w:rsidRDefault="0097353A" w:rsidP="00127435">
      <w:r w:rsidRPr="00A06E06">
        <w:t>Experts associés : Patrick Minyangu Muhindo &amp; Jonas Ngoy</w:t>
      </w:r>
    </w:p>
    <w:p w14:paraId="00000012" w14:textId="35701AB3" w:rsidR="00461774" w:rsidRDefault="0097353A" w:rsidP="00127435">
      <w:r w:rsidRPr="00A06E06">
        <w:t>Avec l’assistance de Joël M</w:t>
      </w:r>
      <w:r w:rsidR="00961619">
        <w:t>o</w:t>
      </w:r>
      <w:r w:rsidRPr="00A06E06">
        <w:t>bunda et de Hervé</w:t>
      </w:r>
      <w:r w:rsidR="00D4682D" w:rsidRPr="00A06E06">
        <w:t xml:space="preserve"> Mishidi </w:t>
      </w:r>
    </w:p>
    <w:p w14:paraId="778A3C85" w14:textId="77777777" w:rsidR="001B346B" w:rsidRPr="00A06E06" w:rsidRDefault="001B346B" w:rsidP="00127435"/>
    <w:p w14:paraId="00000015" w14:textId="6AB38146" w:rsidR="0020736A" w:rsidRPr="00A06E06" w:rsidRDefault="0097353A" w:rsidP="00127435">
      <w:pPr>
        <w:contextualSpacing w:val="0"/>
      </w:pPr>
      <w:r w:rsidRPr="00A06E06">
        <w:t>Ce rapport a été réalisé avec le soutien financier de l'Union européenne. Son contenu est la seule responsabilité de ses auteurs et ne reflète pas nécessairement les points de vue de l’Union Européenne.</w:t>
      </w:r>
    </w:p>
    <w:p w14:paraId="00000016" w14:textId="77777777" w:rsidR="0020736A" w:rsidRPr="00A06E06" w:rsidRDefault="0097353A" w:rsidP="00127435">
      <w:r w:rsidRPr="00A06E06">
        <w:t>L'étude a été réalisée au sein d'un projet financé par l'Union Européenne (VCA4D CTR 2017/392-417).</w:t>
      </w:r>
    </w:p>
    <w:p w14:paraId="00000017" w14:textId="77777777" w:rsidR="0020736A" w:rsidRPr="00A06E06" w:rsidRDefault="0020736A" w:rsidP="00127435"/>
    <w:p w14:paraId="00000019" w14:textId="5109D977" w:rsidR="0020736A" w:rsidRPr="001B346B" w:rsidRDefault="0097353A" w:rsidP="00127435">
      <w:r w:rsidRPr="00A06E06">
        <w:t>Citation du rapport : Michel</w:t>
      </w:r>
      <w:r w:rsidR="00813F45">
        <w:t xml:space="preserve"> B.</w:t>
      </w:r>
      <w:r w:rsidRPr="00A06E06">
        <w:t xml:space="preserve">, </w:t>
      </w:r>
      <w:r w:rsidR="00813F45">
        <w:t>Mola G</w:t>
      </w:r>
      <w:r w:rsidR="001B346B">
        <w:t>.</w:t>
      </w:r>
      <w:r w:rsidR="00813F45">
        <w:t xml:space="preserve">, Taborda L.A., </w:t>
      </w:r>
      <w:r w:rsidRPr="00A06E06">
        <w:t>Tran</w:t>
      </w:r>
      <w:r w:rsidR="00813F45">
        <w:t xml:space="preserve"> T.</w:t>
      </w:r>
      <w:r w:rsidRPr="00A06E06">
        <w:t>, Mukwa</w:t>
      </w:r>
      <w:r w:rsidR="00813F45" w:rsidRPr="00A06E06">
        <w:t xml:space="preserve"> L.F.T.</w:t>
      </w:r>
      <w:r w:rsidRPr="00A06E06">
        <w:t xml:space="preserve">, </w:t>
      </w:r>
      <w:r w:rsidR="00813F45" w:rsidRPr="00A06E06">
        <w:t>Minyangu</w:t>
      </w:r>
      <w:r w:rsidR="00813F45" w:rsidRPr="00813F45">
        <w:t xml:space="preserve"> </w:t>
      </w:r>
      <w:r w:rsidR="00813F45" w:rsidRPr="00A06E06">
        <w:t>P.</w:t>
      </w:r>
      <w:r w:rsidR="00813F45">
        <w:t>M.</w:t>
      </w:r>
      <w:r w:rsidR="00813F45" w:rsidRPr="00A06E06">
        <w:t xml:space="preserve">, Ngoy </w:t>
      </w:r>
      <w:r w:rsidR="00813F45">
        <w:t xml:space="preserve">J., </w:t>
      </w:r>
      <w:r w:rsidRPr="00A06E06">
        <w:t xml:space="preserve">2024. </w:t>
      </w:r>
      <w:r w:rsidRPr="001B346B">
        <w:rPr>
          <w:i/>
          <w:iCs/>
        </w:rPr>
        <w:t>Analyse de la chaîne de valeur Manioc en République démocratique du Congo</w:t>
      </w:r>
      <w:r w:rsidRPr="00A06E06">
        <w:t xml:space="preserve">. Rapport pour l’Union Européenne, DG-INTPA. </w:t>
      </w:r>
      <w:r w:rsidRPr="001B346B">
        <w:t xml:space="preserve">Value Chain Analysis for Development Project (VCA4D CTR 2017/392-417), </w:t>
      </w:r>
      <w:r w:rsidR="00790399">
        <w:t>96</w:t>
      </w:r>
      <w:r w:rsidRPr="001B346B">
        <w:t>pp + annexes.</w:t>
      </w:r>
    </w:p>
    <w:p w14:paraId="0000001A" w14:textId="77777777" w:rsidR="0020736A" w:rsidRPr="001B346B" w:rsidRDefault="0020736A" w:rsidP="00127435"/>
    <w:p w14:paraId="79E1DC1C" w14:textId="77777777" w:rsidR="00E31804" w:rsidRPr="002B1E3A" w:rsidRDefault="00E31804" w:rsidP="00E31804">
      <w:pPr>
        <w:pStyle w:val="gmail-m1605773869564404758default"/>
        <w:spacing w:before="0" w:beforeAutospacing="0" w:after="0" w:afterAutospacing="0" w:line="276" w:lineRule="auto"/>
        <w:rPr>
          <w:rFonts w:ascii="Open Sans" w:hAnsi="Open Sans" w:cs="Open Sans"/>
          <w:sz w:val="20"/>
          <w:lang w:val="fr-BE"/>
        </w:rPr>
      </w:pPr>
      <w:r w:rsidRPr="002B1E3A">
        <w:rPr>
          <w:rFonts w:ascii="Open Sans" w:hAnsi="Open Sans" w:cs="Open Sans"/>
          <w:b/>
          <w:bCs/>
          <w:color w:val="326565"/>
          <w:sz w:val="20"/>
          <w:lang w:val="fr-FR"/>
        </w:rPr>
        <w:t>Support de l’Unité de Gestion du Projet VCA4D</w:t>
      </w:r>
    </w:p>
    <w:p w14:paraId="68C60EF0" w14:textId="6FFC86DF" w:rsidR="00E31804" w:rsidRPr="002B1E3A" w:rsidRDefault="00E31804" w:rsidP="00E31804">
      <w:pPr>
        <w:pStyle w:val="gmail-m1605773869564404758default"/>
        <w:spacing w:before="0" w:beforeAutospacing="0" w:after="0" w:afterAutospacing="0" w:line="276" w:lineRule="auto"/>
        <w:rPr>
          <w:rFonts w:ascii="Open Sans" w:hAnsi="Open Sans" w:cs="Open Sans"/>
          <w:sz w:val="20"/>
          <w:lang w:val="fr-BE"/>
        </w:rPr>
      </w:pPr>
      <w:r w:rsidRPr="002B1E3A">
        <w:rPr>
          <w:rFonts w:ascii="Open Sans" w:hAnsi="Open Sans" w:cs="Open Sans"/>
          <w:sz w:val="20"/>
          <w:lang w:val="fr-FR"/>
        </w:rPr>
        <w:t>Heval Yildirim</w:t>
      </w:r>
      <w:r w:rsidR="0010221F">
        <w:rPr>
          <w:rFonts w:ascii="Open Sans" w:hAnsi="Open Sans" w:cs="Open Sans"/>
          <w:sz w:val="20"/>
          <w:lang w:val="fr-FR"/>
        </w:rPr>
        <w:t>, Frédéric Lançon</w:t>
      </w:r>
      <w:r w:rsidRPr="002B1E3A">
        <w:rPr>
          <w:rFonts w:ascii="Open Sans" w:hAnsi="Open Sans" w:cs="Open Sans"/>
          <w:sz w:val="20"/>
          <w:lang w:val="fr-FR"/>
        </w:rPr>
        <w:t xml:space="preserve"> | Méthodologie et logiciel d'analyse économique (AFA)</w:t>
      </w:r>
    </w:p>
    <w:p w14:paraId="0000001F" w14:textId="0D40B068" w:rsidR="008D539A" w:rsidRPr="001B346B" w:rsidRDefault="00E31804" w:rsidP="001B346B">
      <w:pPr>
        <w:pStyle w:val="gmail-m1605773869564404758default"/>
        <w:spacing w:before="0" w:beforeAutospacing="0" w:after="0" w:afterAutospacing="0" w:line="276" w:lineRule="auto"/>
        <w:rPr>
          <w:rFonts w:ascii="Open Sans" w:hAnsi="Open Sans" w:cs="Open Sans"/>
          <w:sz w:val="20"/>
          <w:lang w:val="fr-BE"/>
        </w:rPr>
      </w:pPr>
      <w:r w:rsidRPr="002B1E3A">
        <w:rPr>
          <w:rFonts w:ascii="Open Sans" w:hAnsi="Open Sans" w:cs="Open Sans"/>
          <w:sz w:val="20"/>
          <w:lang w:val="fr-FR"/>
        </w:rPr>
        <w:t>Oli</w:t>
      </w:r>
      <w:r w:rsidRPr="002B1E3A">
        <w:rPr>
          <w:rFonts w:ascii="Open Sans" w:hAnsi="Open Sans" w:cs="Open Sans"/>
          <w:sz w:val="20"/>
          <w:lang w:val="fr-BE"/>
        </w:rPr>
        <w:t>mpia Orlandoni, Giorgia Mei, Sara Baumgart</w:t>
      </w:r>
      <w:r w:rsidRPr="002B1E3A">
        <w:rPr>
          <w:rFonts w:ascii="Open Sans" w:hAnsi="Open Sans" w:cs="Open Sans"/>
          <w:sz w:val="20"/>
          <w:lang w:val="fr-FR"/>
        </w:rPr>
        <w:t xml:space="preserve"> | Coordination de l’étude et conception graphique  </w:t>
      </w:r>
    </w:p>
    <w:p w14:paraId="00000020" w14:textId="77777777" w:rsidR="0020736A" w:rsidRPr="00A06E06" w:rsidRDefault="0097353A" w:rsidP="00127435">
      <w:pPr>
        <w:pStyle w:val="Non-numberedheading"/>
        <w:rPr>
          <w:rFonts w:cs="Open Sans"/>
          <w:sz w:val="20"/>
          <w:szCs w:val="20"/>
        </w:rPr>
      </w:pPr>
      <w:bookmarkStart w:id="0" w:name="_Toc184897245"/>
      <w:r w:rsidRPr="00A06E06">
        <w:rPr>
          <w:rFonts w:cs="Open Sans"/>
          <w:sz w:val="20"/>
          <w:szCs w:val="20"/>
        </w:rPr>
        <w:lastRenderedPageBreak/>
        <w:t>Table des matières</w:t>
      </w:r>
      <w:bookmarkEnd w:id="0"/>
    </w:p>
    <w:sdt>
      <w:sdtPr>
        <w:rPr>
          <w:b/>
          <w:bCs/>
        </w:rPr>
        <w:id w:val="1976182318"/>
        <w:docPartObj>
          <w:docPartGallery w:val="Table of Contents"/>
          <w:docPartUnique/>
        </w:docPartObj>
      </w:sdtPr>
      <w:sdtEndPr>
        <w:rPr>
          <w:b w:val="0"/>
          <w:bCs w:val="0"/>
        </w:rPr>
      </w:sdtEndPr>
      <w:sdtContent>
        <w:p w14:paraId="5E61FA6B" w14:textId="682B2EC4" w:rsidR="002777FE" w:rsidRPr="0077144F" w:rsidRDefault="002777FE" w:rsidP="0077144F"/>
        <w:p w14:paraId="79968722" w14:textId="1A23B542" w:rsidR="002019C1" w:rsidRDefault="002777FE">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r w:rsidRPr="00A06E06">
            <w:rPr>
              <w:rFonts w:ascii="Open Sans" w:hAnsi="Open Sans"/>
            </w:rPr>
            <w:fldChar w:fldCharType="begin"/>
          </w:r>
          <w:r w:rsidRPr="00A06E06">
            <w:rPr>
              <w:rFonts w:ascii="Open Sans" w:hAnsi="Open Sans"/>
            </w:rPr>
            <w:instrText xml:space="preserve"> TOC \o "1-3" \h \z \u </w:instrText>
          </w:r>
          <w:r w:rsidRPr="00A06E06">
            <w:rPr>
              <w:rFonts w:ascii="Open Sans" w:hAnsi="Open Sans"/>
            </w:rPr>
            <w:fldChar w:fldCharType="separate"/>
          </w:r>
          <w:hyperlink w:anchor="_Toc184897245" w:history="1">
            <w:r w:rsidR="002019C1" w:rsidRPr="009970CE">
              <w:rPr>
                <w:rStyle w:val="Hyperlink"/>
                <w:noProof/>
                <w:lang w:bidi="hi-IN"/>
              </w:rPr>
              <w:t>Table des matières</w:t>
            </w:r>
            <w:r w:rsidR="002019C1">
              <w:rPr>
                <w:noProof/>
                <w:webHidden/>
              </w:rPr>
              <w:tab/>
            </w:r>
            <w:r w:rsidR="002019C1">
              <w:rPr>
                <w:noProof/>
                <w:webHidden/>
              </w:rPr>
              <w:fldChar w:fldCharType="begin"/>
            </w:r>
            <w:r w:rsidR="002019C1">
              <w:rPr>
                <w:noProof/>
                <w:webHidden/>
              </w:rPr>
              <w:instrText xml:space="preserve"> PAGEREF _Toc184897245 \h </w:instrText>
            </w:r>
            <w:r w:rsidR="002019C1">
              <w:rPr>
                <w:noProof/>
                <w:webHidden/>
              </w:rPr>
            </w:r>
            <w:r w:rsidR="002019C1">
              <w:rPr>
                <w:noProof/>
                <w:webHidden/>
              </w:rPr>
              <w:fldChar w:fldCharType="separate"/>
            </w:r>
            <w:r w:rsidR="002019C1">
              <w:rPr>
                <w:noProof/>
                <w:webHidden/>
              </w:rPr>
              <w:t>3</w:t>
            </w:r>
            <w:r w:rsidR="002019C1">
              <w:rPr>
                <w:noProof/>
                <w:webHidden/>
              </w:rPr>
              <w:fldChar w:fldCharType="end"/>
            </w:r>
          </w:hyperlink>
        </w:p>
        <w:p w14:paraId="1ECB21FC" w14:textId="4BF24226"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46" w:history="1">
            <w:r w:rsidRPr="009970CE">
              <w:rPr>
                <w:rStyle w:val="Hyperlink"/>
                <w:noProof/>
                <w:lang w:bidi="hi-IN"/>
              </w:rPr>
              <w:t>Liste des tableaux</w:t>
            </w:r>
            <w:r>
              <w:rPr>
                <w:noProof/>
                <w:webHidden/>
              </w:rPr>
              <w:tab/>
            </w:r>
            <w:r>
              <w:rPr>
                <w:noProof/>
                <w:webHidden/>
              </w:rPr>
              <w:fldChar w:fldCharType="begin"/>
            </w:r>
            <w:r>
              <w:rPr>
                <w:noProof/>
                <w:webHidden/>
              </w:rPr>
              <w:instrText xml:space="preserve"> PAGEREF _Toc184897246 \h </w:instrText>
            </w:r>
            <w:r>
              <w:rPr>
                <w:noProof/>
                <w:webHidden/>
              </w:rPr>
            </w:r>
            <w:r>
              <w:rPr>
                <w:noProof/>
                <w:webHidden/>
              </w:rPr>
              <w:fldChar w:fldCharType="separate"/>
            </w:r>
            <w:r>
              <w:rPr>
                <w:noProof/>
                <w:webHidden/>
              </w:rPr>
              <w:t>6</w:t>
            </w:r>
            <w:r>
              <w:rPr>
                <w:noProof/>
                <w:webHidden/>
              </w:rPr>
              <w:fldChar w:fldCharType="end"/>
            </w:r>
          </w:hyperlink>
        </w:p>
        <w:p w14:paraId="71E3731F" w14:textId="4529B651"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47" w:history="1">
            <w:r w:rsidRPr="009970CE">
              <w:rPr>
                <w:rStyle w:val="Hyperlink"/>
                <w:noProof/>
                <w:lang w:bidi="hi-IN"/>
              </w:rPr>
              <w:t>Liste des Figures</w:t>
            </w:r>
            <w:r>
              <w:rPr>
                <w:noProof/>
                <w:webHidden/>
              </w:rPr>
              <w:tab/>
            </w:r>
            <w:r>
              <w:rPr>
                <w:noProof/>
                <w:webHidden/>
              </w:rPr>
              <w:fldChar w:fldCharType="begin"/>
            </w:r>
            <w:r>
              <w:rPr>
                <w:noProof/>
                <w:webHidden/>
              </w:rPr>
              <w:instrText xml:space="preserve"> PAGEREF _Toc184897247 \h </w:instrText>
            </w:r>
            <w:r>
              <w:rPr>
                <w:noProof/>
                <w:webHidden/>
              </w:rPr>
            </w:r>
            <w:r>
              <w:rPr>
                <w:noProof/>
                <w:webHidden/>
              </w:rPr>
              <w:fldChar w:fldCharType="separate"/>
            </w:r>
            <w:r>
              <w:rPr>
                <w:noProof/>
                <w:webHidden/>
              </w:rPr>
              <w:t>7</w:t>
            </w:r>
            <w:r>
              <w:rPr>
                <w:noProof/>
                <w:webHidden/>
              </w:rPr>
              <w:fldChar w:fldCharType="end"/>
            </w:r>
          </w:hyperlink>
        </w:p>
        <w:p w14:paraId="3DC45D67" w14:textId="0A75F19A"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48" w:history="1">
            <w:r w:rsidRPr="009970CE">
              <w:rPr>
                <w:rStyle w:val="Hyperlink"/>
                <w:noProof/>
                <w:lang w:bidi="hi-IN"/>
              </w:rPr>
              <w:t>ACRONYMES</w:t>
            </w:r>
            <w:r>
              <w:rPr>
                <w:noProof/>
                <w:webHidden/>
              </w:rPr>
              <w:tab/>
            </w:r>
            <w:r>
              <w:rPr>
                <w:noProof/>
                <w:webHidden/>
              </w:rPr>
              <w:fldChar w:fldCharType="begin"/>
            </w:r>
            <w:r>
              <w:rPr>
                <w:noProof/>
                <w:webHidden/>
              </w:rPr>
              <w:instrText xml:space="preserve"> PAGEREF _Toc184897248 \h </w:instrText>
            </w:r>
            <w:r>
              <w:rPr>
                <w:noProof/>
                <w:webHidden/>
              </w:rPr>
            </w:r>
            <w:r>
              <w:rPr>
                <w:noProof/>
                <w:webHidden/>
              </w:rPr>
              <w:fldChar w:fldCharType="separate"/>
            </w:r>
            <w:r>
              <w:rPr>
                <w:noProof/>
                <w:webHidden/>
              </w:rPr>
              <w:t>8</w:t>
            </w:r>
            <w:r>
              <w:rPr>
                <w:noProof/>
                <w:webHidden/>
              </w:rPr>
              <w:fldChar w:fldCharType="end"/>
            </w:r>
          </w:hyperlink>
        </w:p>
        <w:p w14:paraId="31401D0C" w14:textId="14211537"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49" w:history="1">
            <w:r w:rsidRPr="009970CE">
              <w:rPr>
                <w:rStyle w:val="Hyperlink"/>
                <w:noProof/>
                <w:lang w:bidi="hi-IN"/>
              </w:rPr>
              <w:t>DÉFINITION DES TERMES ÉCONOMIQUES</w:t>
            </w:r>
            <w:r>
              <w:rPr>
                <w:noProof/>
                <w:webHidden/>
              </w:rPr>
              <w:tab/>
            </w:r>
            <w:r>
              <w:rPr>
                <w:noProof/>
                <w:webHidden/>
              </w:rPr>
              <w:fldChar w:fldCharType="begin"/>
            </w:r>
            <w:r>
              <w:rPr>
                <w:noProof/>
                <w:webHidden/>
              </w:rPr>
              <w:instrText xml:space="preserve"> PAGEREF _Toc184897249 \h </w:instrText>
            </w:r>
            <w:r>
              <w:rPr>
                <w:noProof/>
                <w:webHidden/>
              </w:rPr>
            </w:r>
            <w:r>
              <w:rPr>
                <w:noProof/>
                <w:webHidden/>
              </w:rPr>
              <w:fldChar w:fldCharType="separate"/>
            </w:r>
            <w:r>
              <w:rPr>
                <w:noProof/>
                <w:webHidden/>
              </w:rPr>
              <w:t>9</w:t>
            </w:r>
            <w:r>
              <w:rPr>
                <w:noProof/>
                <w:webHidden/>
              </w:rPr>
              <w:fldChar w:fldCharType="end"/>
            </w:r>
          </w:hyperlink>
        </w:p>
        <w:p w14:paraId="03A72D08" w14:textId="12F9F06C"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50" w:history="1">
            <w:r w:rsidRPr="009970CE">
              <w:rPr>
                <w:rStyle w:val="Hyperlink"/>
                <w:noProof/>
                <w:lang w:bidi="hi-IN"/>
              </w:rPr>
              <w:t>1.</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lang w:bidi="hi-IN"/>
              </w:rPr>
              <w:t>RÉSUMÉ EXÉCUTIF</w:t>
            </w:r>
            <w:r>
              <w:rPr>
                <w:noProof/>
                <w:webHidden/>
              </w:rPr>
              <w:tab/>
            </w:r>
            <w:r>
              <w:rPr>
                <w:noProof/>
                <w:webHidden/>
              </w:rPr>
              <w:fldChar w:fldCharType="begin"/>
            </w:r>
            <w:r>
              <w:rPr>
                <w:noProof/>
                <w:webHidden/>
              </w:rPr>
              <w:instrText xml:space="preserve"> PAGEREF _Toc184897250 \h </w:instrText>
            </w:r>
            <w:r>
              <w:rPr>
                <w:noProof/>
                <w:webHidden/>
              </w:rPr>
            </w:r>
            <w:r>
              <w:rPr>
                <w:noProof/>
                <w:webHidden/>
              </w:rPr>
              <w:fldChar w:fldCharType="separate"/>
            </w:r>
            <w:r>
              <w:rPr>
                <w:noProof/>
                <w:webHidden/>
              </w:rPr>
              <w:t>11</w:t>
            </w:r>
            <w:r>
              <w:rPr>
                <w:noProof/>
                <w:webHidden/>
              </w:rPr>
              <w:fldChar w:fldCharType="end"/>
            </w:r>
          </w:hyperlink>
        </w:p>
        <w:p w14:paraId="3F772CF3" w14:textId="04D29012"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51" w:history="1">
            <w:r w:rsidRPr="009970CE">
              <w:rPr>
                <w:rStyle w:val="Hyperlink"/>
                <w:noProof/>
              </w:rPr>
              <w:t>2.</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rPr>
              <w:t>OBJECTIFS ET PORTÉE DE L’ANALYSE</w:t>
            </w:r>
            <w:r>
              <w:rPr>
                <w:noProof/>
                <w:webHidden/>
              </w:rPr>
              <w:tab/>
            </w:r>
            <w:r>
              <w:rPr>
                <w:noProof/>
                <w:webHidden/>
              </w:rPr>
              <w:fldChar w:fldCharType="begin"/>
            </w:r>
            <w:r>
              <w:rPr>
                <w:noProof/>
                <w:webHidden/>
              </w:rPr>
              <w:instrText xml:space="preserve"> PAGEREF _Toc184897251 \h </w:instrText>
            </w:r>
            <w:r>
              <w:rPr>
                <w:noProof/>
                <w:webHidden/>
              </w:rPr>
            </w:r>
            <w:r>
              <w:rPr>
                <w:noProof/>
                <w:webHidden/>
              </w:rPr>
              <w:fldChar w:fldCharType="separate"/>
            </w:r>
            <w:r>
              <w:rPr>
                <w:noProof/>
                <w:webHidden/>
              </w:rPr>
              <w:t>15</w:t>
            </w:r>
            <w:r>
              <w:rPr>
                <w:noProof/>
                <w:webHidden/>
              </w:rPr>
              <w:fldChar w:fldCharType="end"/>
            </w:r>
          </w:hyperlink>
        </w:p>
        <w:p w14:paraId="5A044416" w14:textId="1C8BBA5E"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52" w:history="1">
            <w:r w:rsidRPr="009970CE">
              <w:rPr>
                <w:rStyle w:val="Hyperlink"/>
                <w:noProof/>
              </w:rPr>
              <w:t>3.</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rPr>
              <w:t>METHODOLOGIE DE L’ETUDE</w:t>
            </w:r>
            <w:r>
              <w:rPr>
                <w:noProof/>
                <w:webHidden/>
              </w:rPr>
              <w:tab/>
            </w:r>
            <w:r>
              <w:rPr>
                <w:noProof/>
                <w:webHidden/>
              </w:rPr>
              <w:fldChar w:fldCharType="begin"/>
            </w:r>
            <w:r>
              <w:rPr>
                <w:noProof/>
                <w:webHidden/>
              </w:rPr>
              <w:instrText xml:space="preserve"> PAGEREF _Toc184897252 \h </w:instrText>
            </w:r>
            <w:r>
              <w:rPr>
                <w:noProof/>
                <w:webHidden/>
              </w:rPr>
            </w:r>
            <w:r>
              <w:rPr>
                <w:noProof/>
                <w:webHidden/>
              </w:rPr>
              <w:fldChar w:fldCharType="separate"/>
            </w:r>
            <w:r>
              <w:rPr>
                <w:noProof/>
                <w:webHidden/>
              </w:rPr>
              <w:t>17</w:t>
            </w:r>
            <w:r>
              <w:rPr>
                <w:noProof/>
                <w:webHidden/>
              </w:rPr>
              <w:fldChar w:fldCharType="end"/>
            </w:r>
          </w:hyperlink>
        </w:p>
        <w:p w14:paraId="70B4E9B7" w14:textId="498B6A41" w:rsidR="002019C1" w:rsidRDefault="002019C1">
          <w:pPr>
            <w:pStyle w:val="TOC2"/>
            <w:rPr>
              <w:rFonts w:eastAsiaTheme="minorEastAsia" w:cstheme="minorBidi"/>
              <w:smallCaps w:val="0"/>
              <w:kern w:val="2"/>
              <w:sz w:val="24"/>
              <w:szCs w:val="24"/>
              <w:lang w:val="en-GB" w:eastAsia="en-GB"/>
              <w14:ligatures w14:val="standardContextual"/>
            </w:rPr>
          </w:pPr>
          <w:hyperlink w:anchor="_Toc184897253" w:history="1">
            <w:r w:rsidRPr="009970CE">
              <w:rPr>
                <w:rStyle w:val="Hyperlink"/>
              </w:rPr>
              <w:t>3.1.</w:t>
            </w:r>
            <w:r>
              <w:rPr>
                <w:rFonts w:eastAsiaTheme="minorEastAsia" w:cstheme="minorBidi"/>
                <w:smallCaps w:val="0"/>
                <w:kern w:val="2"/>
                <w:sz w:val="24"/>
                <w:szCs w:val="24"/>
                <w:lang w:val="en-GB" w:eastAsia="en-GB"/>
                <w14:ligatures w14:val="standardContextual"/>
              </w:rPr>
              <w:tab/>
            </w:r>
            <w:r w:rsidRPr="009970CE">
              <w:rPr>
                <w:rStyle w:val="Hyperlink"/>
              </w:rPr>
              <w:t>Procédure d’échantillonnage : collecte de données primaires</w:t>
            </w:r>
            <w:r>
              <w:rPr>
                <w:webHidden/>
              </w:rPr>
              <w:tab/>
            </w:r>
            <w:r>
              <w:rPr>
                <w:webHidden/>
              </w:rPr>
              <w:fldChar w:fldCharType="begin"/>
            </w:r>
            <w:r>
              <w:rPr>
                <w:webHidden/>
              </w:rPr>
              <w:instrText xml:space="preserve"> PAGEREF _Toc184897253 \h </w:instrText>
            </w:r>
            <w:r>
              <w:rPr>
                <w:webHidden/>
              </w:rPr>
            </w:r>
            <w:r>
              <w:rPr>
                <w:webHidden/>
              </w:rPr>
              <w:fldChar w:fldCharType="separate"/>
            </w:r>
            <w:r>
              <w:rPr>
                <w:webHidden/>
              </w:rPr>
              <w:t>17</w:t>
            </w:r>
            <w:r>
              <w:rPr>
                <w:webHidden/>
              </w:rPr>
              <w:fldChar w:fldCharType="end"/>
            </w:r>
          </w:hyperlink>
        </w:p>
        <w:p w14:paraId="6776F6A2" w14:textId="050D47AB" w:rsidR="002019C1" w:rsidRDefault="002019C1">
          <w:pPr>
            <w:pStyle w:val="TOC2"/>
            <w:rPr>
              <w:rFonts w:eastAsiaTheme="minorEastAsia" w:cstheme="minorBidi"/>
              <w:smallCaps w:val="0"/>
              <w:kern w:val="2"/>
              <w:sz w:val="24"/>
              <w:szCs w:val="24"/>
              <w:lang w:val="en-GB" w:eastAsia="en-GB"/>
              <w14:ligatures w14:val="standardContextual"/>
            </w:rPr>
          </w:pPr>
          <w:hyperlink w:anchor="_Toc184897254" w:history="1">
            <w:r w:rsidRPr="009970CE">
              <w:rPr>
                <w:rStyle w:val="Hyperlink"/>
              </w:rPr>
              <w:t>3.2 Collecte des données pour l’analyse environnementale</w:t>
            </w:r>
            <w:r>
              <w:rPr>
                <w:webHidden/>
              </w:rPr>
              <w:tab/>
            </w:r>
            <w:r>
              <w:rPr>
                <w:webHidden/>
              </w:rPr>
              <w:fldChar w:fldCharType="begin"/>
            </w:r>
            <w:r>
              <w:rPr>
                <w:webHidden/>
              </w:rPr>
              <w:instrText xml:space="preserve"> PAGEREF _Toc184897254 \h </w:instrText>
            </w:r>
            <w:r>
              <w:rPr>
                <w:webHidden/>
              </w:rPr>
            </w:r>
            <w:r>
              <w:rPr>
                <w:webHidden/>
              </w:rPr>
              <w:fldChar w:fldCharType="separate"/>
            </w:r>
            <w:r>
              <w:rPr>
                <w:webHidden/>
              </w:rPr>
              <w:t>18</w:t>
            </w:r>
            <w:r>
              <w:rPr>
                <w:webHidden/>
              </w:rPr>
              <w:fldChar w:fldCharType="end"/>
            </w:r>
          </w:hyperlink>
        </w:p>
        <w:p w14:paraId="59E08715" w14:textId="312A6078" w:rsidR="002019C1" w:rsidRDefault="002019C1">
          <w:pPr>
            <w:pStyle w:val="TOC2"/>
            <w:rPr>
              <w:rFonts w:eastAsiaTheme="minorEastAsia" w:cstheme="minorBidi"/>
              <w:smallCaps w:val="0"/>
              <w:kern w:val="2"/>
              <w:sz w:val="24"/>
              <w:szCs w:val="24"/>
              <w:lang w:val="en-GB" w:eastAsia="en-GB"/>
              <w14:ligatures w14:val="standardContextual"/>
            </w:rPr>
          </w:pPr>
          <w:hyperlink w:anchor="_Toc184897255" w:history="1">
            <w:r w:rsidRPr="009970CE">
              <w:rPr>
                <w:rStyle w:val="Hyperlink"/>
              </w:rPr>
              <w:t>3.3 Collecte et revue des données secondaires</w:t>
            </w:r>
            <w:r>
              <w:rPr>
                <w:webHidden/>
              </w:rPr>
              <w:tab/>
            </w:r>
            <w:r>
              <w:rPr>
                <w:webHidden/>
              </w:rPr>
              <w:fldChar w:fldCharType="begin"/>
            </w:r>
            <w:r>
              <w:rPr>
                <w:webHidden/>
              </w:rPr>
              <w:instrText xml:space="preserve"> PAGEREF _Toc184897255 \h </w:instrText>
            </w:r>
            <w:r>
              <w:rPr>
                <w:webHidden/>
              </w:rPr>
            </w:r>
            <w:r>
              <w:rPr>
                <w:webHidden/>
              </w:rPr>
              <w:fldChar w:fldCharType="separate"/>
            </w:r>
            <w:r>
              <w:rPr>
                <w:webHidden/>
              </w:rPr>
              <w:t>19</w:t>
            </w:r>
            <w:r>
              <w:rPr>
                <w:webHidden/>
              </w:rPr>
              <w:fldChar w:fldCharType="end"/>
            </w:r>
          </w:hyperlink>
        </w:p>
        <w:p w14:paraId="15AB0F7E" w14:textId="3DABD951" w:rsidR="002019C1" w:rsidRDefault="002019C1">
          <w:pPr>
            <w:pStyle w:val="TOC2"/>
            <w:rPr>
              <w:rFonts w:eastAsiaTheme="minorEastAsia" w:cstheme="minorBidi"/>
              <w:smallCaps w:val="0"/>
              <w:kern w:val="2"/>
              <w:sz w:val="24"/>
              <w:szCs w:val="24"/>
              <w:lang w:val="en-GB" w:eastAsia="en-GB"/>
              <w14:ligatures w14:val="standardContextual"/>
            </w:rPr>
          </w:pPr>
          <w:hyperlink w:anchor="_Toc184897256" w:history="1">
            <w:r w:rsidRPr="009970CE">
              <w:rPr>
                <w:rStyle w:val="Hyperlink"/>
              </w:rPr>
              <w:t>3.4</w:t>
            </w:r>
            <w:r>
              <w:rPr>
                <w:rFonts w:eastAsiaTheme="minorEastAsia" w:cstheme="minorBidi"/>
                <w:smallCaps w:val="0"/>
                <w:kern w:val="2"/>
                <w:sz w:val="24"/>
                <w:szCs w:val="24"/>
                <w:lang w:val="en-GB" w:eastAsia="en-GB"/>
                <w14:ligatures w14:val="standardContextual"/>
              </w:rPr>
              <w:tab/>
            </w:r>
            <w:r w:rsidRPr="009970CE">
              <w:rPr>
                <w:rStyle w:val="Hyperlink"/>
              </w:rPr>
              <w:t>Visite de terrain (site de production/ transformation du manioc)</w:t>
            </w:r>
            <w:r>
              <w:rPr>
                <w:webHidden/>
              </w:rPr>
              <w:tab/>
            </w:r>
            <w:r>
              <w:rPr>
                <w:webHidden/>
              </w:rPr>
              <w:fldChar w:fldCharType="begin"/>
            </w:r>
            <w:r>
              <w:rPr>
                <w:webHidden/>
              </w:rPr>
              <w:instrText xml:space="preserve"> PAGEREF _Toc184897256 \h </w:instrText>
            </w:r>
            <w:r>
              <w:rPr>
                <w:webHidden/>
              </w:rPr>
            </w:r>
            <w:r>
              <w:rPr>
                <w:webHidden/>
              </w:rPr>
              <w:fldChar w:fldCharType="separate"/>
            </w:r>
            <w:r>
              <w:rPr>
                <w:webHidden/>
              </w:rPr>
              <w:t>19</w:t>
            </w:r>
            <w:r>
              <w:rPr>
                <w:webHidden/>
              </w:rPr>
              <w:fldChar w:fldCharType="end"/>
            </w:r>
          </w:hyperlink>
        </w:p>
        <w:p w14:paraId="5E7E0699" w14:textId="3C24C5B2" w:rsidR="002019C1" w:rsidRDefault="002019C1">
          <w:pPr>
            <w:pStyle w:val="TOC2"/>
            <w:rPr>
              <w:rFonts w:eastAsiaTheme="minorEastAsia" w:cstheme="minorBidi"/>
              <w:smallCaps w:val="0"/>
              <w:kern w:val="2"/>
              <w:sz w:val="24"/>
              <w:szCs w:val="24"/>
              <w:lang w:val="en-GB" w:eastAsia="en-GB"/>
              <w14:ligatures w14:val="standardContextual"/>
            </w:rPr>
          </w:pPr>
          <w:hyperlink w:anchor="_Toc184897257" w:history="1">
            <w:r w:rsidRPr="009970CE">
              <w:rPr>
                <w:rStyle w:val="Hyperlink"/>
              </w:rPr>
              <w:t>3.5 Traitement et sauvegarde des données</w:t>
            </w:r>
            <w:r>
              <w:rPr>
                <w:webHidden/>
              </w:rPr>
              <w:tab/>
            </w:r>
            <w:r>
              <w:rPr>
                <w:webHidden/>
              </w:rPr>
              <w:fldChar w:fldCharType="begin"/>
            </w:r>
            <w:r>
              <w:rPr>
                <w:webHidden/>
              </w:rPr>
              <w:instrText xml:space="preserve"> PAGEREF _Toc184897257 \h </w:instrText>
            </w:r>
            <w:r>
              <w:rPr>
                <w:webHidden/>
              </w:rPr>
            </w:r>
            <w:r>
              <w:rPr>
                <w:webHidden/>
              </w:rPr>
              <w:fldChar w:fldCharType="separate"/>
            </w:r>
            <w:r>
              <w:rPr>
                <w:webHidden/>
              </w:rPr>
              <w:t>20</w:t>
            </w:r>
            <w:r>
              <w:rPr>
                <w:webHidden/>
              </w:rPr>
              <w:fldChar w:fldCharType="end"/>
            </w:r>
          </w:hyperlink>
        </w:p>
        <w:p w14:paraId="23D013C5" w14:textId="2A81544C"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58" w:history="1">
            <w:r w:rsidRPr="009970CE">
              <w:rPr>
                <w:rStyle w:val="Hyperlink"/>
                <w:noProof/>
              </w:rPr>
              <w:t>4.</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rPr>
              <w:t>Analyse fonctionnelle de la CV manioc en RDC</w:t>
            </w:r>
            <w:r>
              <w:rPr>
                <w:noProof/>
                <w:webHidden/>
              </w:rPr>
              <w:tab/>
            </w:r>
            <w:r>
              <w:rPr>
                <w:noProof/>
                <w:webHidden/>
              </w:rPr>
              <w:fldChar w:fldCharType="begin"/>
            </w:r>
            <w:r>
              <w:rPr>
                <w:noProof/>
                <w:webHidden/>
              </w:rPr>
              <w:instrText xml:space="preserve"> PAGEREF _Toc184897258 \h </w:instrText>
            </w:r>
            <w:r>
              <w:rPr>
                <w:noProof/>
                <w:webHidden/>
              </w:rPr>
            </w:r>
            <w:r>
              <w:rPr>
                <w:noProof/>
                <w:webHidden/>
              </w:rPr>
              <w:fldChar w:fldCharType="separate"/>
            </w:r>
            <w:r>
              <w:rPr>
                <w:noProof/>
                <w:webHidden/>
              </w:rPr>
              <w:t>21</w:t>
            </w:r>
            <w:r>
              <w:rPr>
                <w:noProof/>
                <w:webHidden/>
              </w:rPr>
              <w:fldChar w:fldCharType="end"/>
            </w:r>
          </w:hyperlink>
        </w:p>
        <w:p w14:paraId="00932D89" w14:textId="68B870D0" w:rsidR="002019C1" w:rsidRDefault="002019C1">
          <w:pPr>
            <w:pStyle w:val="TOC2"/>
            <w:rPr>
              <w:rFonts w:eastAsiaTheme="minorEastAsia" w:cstheme="minorBidi"/>
              <w:smallCaps w:val="0"/>
              <w:kern w:val="2"/>
              <w:sz w:val="24"/>
              <w:szCs w:val="24"/>
              <w:lang w:val="en-GB" w:eastAsia="en-GB"/>
              <w14:ligatures w14:val="standardContextual"/>
            </w:rPr>
          </w:pPr>
          <w:hyperlink w:anchor="_Toc184897259" w:history="1">
            <w:r w:rsidRPr="009970CE">
              <w:rPr>
                <w:rStyle w:val="Hyperlink"/>
              </w:rPr>
              <w:t>4.1.</w:t>
            </w:r>
            <w:r>
              <w:rPr>
                <w:rFonts w:eastAsiaTheme="minorEastAsia" w:cstheme="minorBidi"/>
                <w:smallCaps w:val="0"/>
                <w:kern w:val="2"/>
                <w:sz w:val="24"/>
                <w:szCs w:val="24"/>
                <w:lang w:val="en-GB" w:eastAsia="en-GB"/>
                <w14:ligatures w14:val="standardContextual"/>
              </w:rPr>
              <w:tab/>
            </w:r>
            <w:r w:rsidRPr="009970CE">
              <w:rPr>
                <w:rStyle w:val="Hyperlink"/>
              </w:rPr>
              <w:t>Contexte de la CV manioc et évolution récente</w:t>
            </w:r>
            <w:r>
              <w:rPr>
                <w:webHidden/>
              </w:rPr>
              <w:tab/>
            </w:r>
            <w:r>
              <w:rPr>
                <w:webHidden/>
              </w:rPr>
              <w:fldChar w:fldCharType="begin"/>
            </w:r>
            <w:r>
              <w:rPr>
                <w:webHidden/>
              </w:rPr>
              <w:instrText xml:space="preserve"> PAGEREF _Toc184897259 \h </w:instrText>
            </w:r>
            <w:r>
              <w:rPr>
                <w:webHidden/>
              </w:rPr>
            </w:r>
            <w:r>
              <w:rPr>
                <w:webHidden/>
              </w:rPr>
              <w:fldChar w:fldCharType="separate"/>
            </w:r>
            <w:r>
              <w:rPr>
                <w:webHidden/>
              </w:rPr>
              <w:t>21</w:t>
            </w:r>
            <w:r>
              <w:rPr>
                <w:webHidden/>
              </w:rPr>
              <w:fldChar w:fldCharType="end"/>
            </w:r>
          </w:hyperlink>
        </w:p>
        <w:p w14:paraId="29468064" w14:textId="16E0C0FF" w:rsidR="002019C1" w:rsidRDefault="002019C1">
          <w:pPr>
            <w:pStyle w:val="TOC2"/>
            <w:rPr>
              <w:rFonts w:eastAsiaTheme="minorEastAsia" w:cstheme="minorBidi"/>
              <w:smallCaps w:val="0"/>
              <w:kern w:val="2"/>
              <w:sz w:val="24"/>
              <w:szCs w:val="24"/>
              <w:lang w:val="en-GB" w:eastAsia="en-GB"/>
              <w14:ligatures w14:val="standardContextual"/>
            </w:rPr>
          </w:pPr>
          <w:hyperlink w:anchor="_Toc184897260" w:history="1">
            <w:r w:rsidRPr="009970CE">
              <w:rPr>
                <w:rStyle w:val="Hyperlink"/>
              </w:rPr>
              <w:t>4.2.</w:t>
            </w:r>
            <w:r>
              <w:rPr>
                <w:rFonts w:eastAsiaTheme="minorEastAsia" w:cstheme="minorBidi"/>
                <w:smallCaps w:val="0"/>
                <w:kern w:val="2"/>
                <w:sz w:val="24"/>
                <w:szCs w:val="24"/>
                <w:lang w:val="en-GB" w:eastAsia="en-GB"/>
                <w14:ligatures w14:val="standardContextual"/>
              </w:rPr>
              <w:tab/>
            </w:r>
            <w:r w:rsidRPr="009970CE">
              <w:rPr>
                <w:rStyle w:val="Hyperlink"/>
              </w:rPr>
              <w:t>Caractéristique générale de la CV manioc en RDC</w:t>
            </w:r>
            <w:r>
              <w:rPr>
                <w:webHidden/>
              </w:rPr>
              <w:tab/>
            </w:r>
            <w:r>
              <w:rPr>
                <w:webHidden/>
              </w:rPr>
              <w:fldChar w:fldCharType="begin"/>
            </w:r>
            <w:r>
              <w:rPr>
                <w:webHidden/>
              </w:rPr>
              <w:instrText xml:space="preserve"> PAGEREF _Toc184897260 \h </w:instrText>
            </w:r>
            <w:r>
              <w:rPr>
                <w:webHidden/>
              </w:rPr>
            </w:r>
            <w:r>
              <w:rPr>
                <w:webHidden/>
              </w:rPr>
              <w:fldChar w:fldCharType="separate"/>
            </w:r>
            <w:r>
              <w:rPr>
                <w:webHidden/>
              </w:rPr>
              <w:t>23</w:t>
            </w:r>
            <w:r>
              <w:rPr>
                <w:webHidden/>
              </w:rPr>
              <w:fldChar w:fldCharType="end"/>
            </w:r>
          </w:hyperlink>
        </w:p>
        <w:p w14:paraId="10B848D6" w14:textId="0549B9C8"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1" w:history="1">
            <w:r w:rsidRPr="009970CE">
              <w:rPr>
                <w:rStyle w:val="Hyperlink"/>
                <w:noProof/>
              </w:rPr>
              <w:t>4.2.1.</w:t>
            </w:r>
            <w:r>
              <w:rPr>
                <w:rFonts w:eastAsiaTheme="minorEastAsia" w:cstheme="minorBidi"/>
                <w:i w:val="0"/>
                <w:iCs w:val="0"/>
                <w:noProof/>
                <w:kern w:val="2"/>
                <w:sz w:val="24"/>
                <w:szCs w:val="24"/>
                <w:lang w:val="en-GB" w:eastAsia="en-GB"/>
                <w14:ligatures w14:val="standardContextual"/>
              </w:rPr>
              <w:tab/>
            </w:r>
            <w:r w:rsidRPr="009970CE">
              <w:rPr>
                <w:rStyle w:val="Hyperlink"/>
                <w:noProof/>
              </w:rPr>
              <w:t>Principaux produits attendus du manioc</w:t>
            </w:r>
            <w:r>
              <w:rPr>
                <w:noProof/>
                <w:webHidden/>
              </w:rPr>
              <w:tab/>
            </w:r>
            <w:r>
              <w:rPr>
                <w:noProof/>
                <w:webHidden/>
              </w:rPr>
              <w:fldChar w:fldCharType="begin"/>
            </w:r>
            <w:r>
              <w:rPr>
                <w:noProof/>
                <w:webHidden/>
              </w:rPr>
              <w:instrText xml:space="preserve"> PAGEREF _Toc184897261 \h </w:instrText>
            </w:r>
            <w:r>
              <w:rPr>
                <w:noProof/>
                <w:webHidden/>
              </w:rPr>
            </w:r>
            <w:r>
              <w:rPr>
                <w:noProof/>
                <w:webHidden/>
              </w:rPr>
              <w:fldChar w:fldCharType="separate"/>
            </w:r>
            <w:r>
              <w:rPr>
                <w:noProof/>
                <w:webHidden/>
              </w:rPr>
              <w:t>23</w:t>
            </w:r>
            <w:r>
              <w:rPr>
                <w:noProof/>
                <w:webHidden/>
              </w:rPr>
              <w:fldChar w:fldCharType="end"/>
            </w:r>
          </w:hyperlink>
        </w:p>
        <w:p w14:paraId="08CEE3D1" w14:textId="2D89BD3B"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2" w:history="1">
            <w:r w:rsidRPr="009970CE">
              <w:rPr>
                <w:rStyle w:val="Hyperlink"/>
                <w:noProof/>
              </w:rPr>
              <w:t>4.2.2.</w:t>
            </w:r>
            <w:r>
              <w:rPr>
                <w:rFonts w:eastAsiaTheme="minorEastAsia" w:cstheme="minorBidi"/>
                <w:i w:val="0"/>
                <w:iCs w:val="0"/>
                <w:noProof/>
                <w:kern w:val="2"/>
                <w:sz w:val="24"/>
                <w:szCs w:val="24"/>
                <w:lang w:val="en-GB" w:eastAsia="en-GB"/>
                <w14:ligatures w14:val="standardContextual"/>
              </w:rPr>
              <w:tab/>
            </w:r>
            <w:r w:rsidRPr="009970CE">
              <w:rPr>
                <w:rStyle w:val="Hyperlink"/>
                <w:noProof/>
              </w:rPr>
              <w:t>Niveau de production et rendement</w:t>
            </w:r>
            <w:r>
              <w:rPr>
                <w:noProof/>
                <w:webHidden/>
              </w:rPr>
              <w:tab/>
            </w:r>
            <w:r>
              <w:rPr>
                <w:noProof/>
                <w:webHidden/>
              </w:rPr>
              <w:fldChar w:fldCharType="begin"/>
            </w:r>
            <w:r>
              <w:rPr>
                <w:noProof/>
                <w:webHidden/>
              </w:rPr>
              <w:instrText xml:space="preserve"> PAGEREF _Toc184897262 \h </w:instrText>
            </w:r>
            <w:r>
              <w:rPr>
                <w:noProof/>
                <w:webHidden/>
              </w:rPr>
            </w:r>
            <w:r>
              <w:rPr>
                <w:noProof/>
                <w:webHidden/>
              </w:rPr>
              <w:fldChar w:fldCharType="separate"/>
            </w:r>
            <w:r>
              <w:rPr>
                <w:noProof/>
                <w:webHidden/>
              </w:rPr>
              <w:t>24</w:t>
            </w:r>
            <w:r>
              <w:rPr>
                <w:noProof/>
                <w:webHidden/>
              </w:rPr>
              <w:fldChar w:fldCharType="end"/>
            </w:r>
          </w:hyperlink>
        </w:p>
        <w:p w14:paraId="04068F40" w14:textId="54CAED62"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3" w:history="1">
            <w:r w:rsidRPr="009970CE">
              <w:rPr>
                <w:rStyle w:val="Hyperlink"/>
                <w:noProof/>
              </w:rPr>
              <w:t>4.2.3.</w:t>
            </w:r>
            <w:r>
              <w:rPr>
                <w:rFonts w:eastAsiaTheme="minorEastAsia" w:cstheme="minorBidi"/>
                <w:i w:val="0"/>
                <w:iCs w:val="0"/>
                <w:noProof/>
                <w:kern w:val="2"/>
                <w:sz w:val="24"/>
                <w:szCs w:val="24"/>
                <w:lang w:val="en-GB" w:eastAsia="en-GB"/>
                <w14:ligatures w14:val="standardContextual"/>
              </w:rPr>
              <w:tab/>
            </w:r>
            <w:r w:rsidRPr="009970CE">
              <w:rPr>
                <w:rStyle w:val="Hyperlink"/>
                <w:noProof/>
              </w:rPr>
              <w:t>Système de production du manioc en RDC</w:t>
            </w:r>
            <w:r>
              <w:rPr>
                <w:noProof/>
                <w:webHidden/>
              </w:rPr>
              <w:tab/>
            </w:r>
            <w:r>
              <w:rPr>
                <w:noProof/>
                <w:webHidden/>
              </w:rPr>
              <w:fldChar w:fldCharType="begin"/>
            </w:r>
            <w:r>
              <w:rPr>
                <w:noProof/>
                <w:webHidden/>
              </w:rPr>
              <w:instrText xml:space="preserve"> PAGEREF _Toc184897263 \h </w:instrText>
            </w:r>
            <w:r>
              <w:rPr>
                <w:noProof/>
                <w:webHidden/>
              </w:rPr>
            </w:r>
            <w:r>
              <w:rPr>
                <w:noProof/>
                <w:webHidden/>
              </w:rPr>
              <w:fldChar w:fldCharType="separate"/>
            </w:r>
            <w:r>
              <w:rPr>
                <w:noProof/>
                <w:webHidden/>
              </w:rPr>
              <w:t>27</w:t>
            </w:r>
            <w:r>
              <w:rPr>
                <w:noProof/>
                <w:webHidden/>
              </w:rPr>
              <w:fldChar w:fldCharType="end"/>
            </w:r>
          </w:hyperlink>
        </w:p>
        <w:p w14:paraId="0AB23C91" w14:textId="376C9F5D"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4" w:history="1">
            <w:r w:rsidRPr="009970CE">
              <w:rPr>
                <w:rStyle w:val="Hyperlink"/>
                <w:noProof/>
              </w:rPr>
              <w:t>4.2.4.</w:t>
            </w:r>
            <w:r>
              <w:rPr>
                <w:rFonts w:eastAsiaTheme="minorEastAsia" w:cstheme="minorBidi"/>
                <w:i w:val="0"/>
                <w:iCs w:val="0"/>
                <w:noProof/>
                <w:kern w:val="2"/>
                <w:sz w:val="24"/>
                <w:szCs w:val="24"/>
                <w:lang w:val="en-GB" w:eastAsia="en-GB"/>
                <w14:ligatures w14:val="standardContextual"/>
              </w:rPr>
              <w:tab/>
            </w:r>
            <w:r w:rsidRPr="009970CE">
              <w:rPr>
                <w:rStyle w:val="Hyperlink"/>
                <w:noProof/>
              </w:rPr>
              <w:t>Spécificité des variétés de manioc cultivées</w:t>
            </w:r>
            <w:r>
              <w:rPr>
                <w:noProof/>
                <w:webHidden/>
              </w:rPr>
              <w:tab/>
            </w:r>
            <w:r>
              <w:rPr>
                <w:noProof/>
                <w:webHidden/>
              </w:rPr>
              <w:fldChar w:fldCharType="begin"/>
            </w:r>
            <w:r>
              <w:rPr>
                <w:noProof/>
                <w:webHidden/>
              </w:rPr>
              <w:instrText xml:space="preserve"> PAGEREF _Toc184897264 \h </w:instrText>
            </w:r>
            <w:r>
              <w:rPr>
                <w:noProof/>
                <w:webHidden/>
              </w:rPr>
            </w:r>
            <w:r>
              <w:rPr>
                <w:noProof/>
                <w:webHidden/>
              </w:rPr>
              <w:fldChar w:fldCharType="separate"/>
            </w:r>
            <w:r>
              <w:rPr>
                <w:noProof/>
                <w:webHidden/>
              </w:rPr>
              <w:t>28</w:t>
            </w:r>
            <w:r>
              <w:rPr>
                <w:noProof/>
                <w:webHidden/>
              </w:rPr>
              <w:fldChar w:fldCharType="end"/>
            </w:r>
          </w:hyperlink>
        </w:p>
        <w:p w14:paraId="72CA4C3E" w14:textId="192C7F47"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5" w:history="1">
            <w:r w:rsidRPr="009970CE">
              <w:rPr>
                <w:rStyle w:val="Hyperlink"/>
                <w:noProof/>
              </w:rPr>
              <w:t>4.2.5.</w:t>
            </w:r>
            <w:r>
              <w:rPr>
                <w:rFonts w:eastAsiaTheme="minorEastAsia" w:cstheme="minorBidi"/>
                <w:i w:val="0"/>
                <w:iCs w:val="0"/>
                <w:noProof/>
                <w:kern w:val="2"/>
                <w:sz w:val="24"/>
                <w:szCs w:val="24"/>
                <w:lang w:val="en-GB" w:eastAsia="en-GB"/>
                <w14:ligatures w14:val="standardContextual"/>
              </w:rPr>
              <w:tab/>
            </w:r>
            <w:r w:rsidRPr="009970CE">
              <w:rPr>
                <w:rStyle w:val="Hyperlink"/>
                <w:noProof/>
              </w:rPr>
              <w:t>Principales maladies et ravageurs du manioc</w:t>
            </w:r>
            <w:r>
              <w:rPr>
                <w:noProof/>
                <w:webHidden/>
              </w:rPr>
              <w:tab/>
            </w:r>
            <w:r>
              <w:rPr>
                <w:noProof/>
                <w:webHidden/>
              </w:rPr>
              <w:fldChar w:fldCharType="begin"/>
            </w:r>
            <w:r>
              <w:rPr>
                <w:noProof/>
                <w:webHidden/>
              </w:rPr>
              <w:instrText xml:space="preserve"> PAGEREF _Toc184897265 \h </w:instrText>
            </w:r>
            <w:r>
              <w:rPr>
                <w:noProof/>
                <w:webHidden/>
              </w:rPr>
            </w:r>
            <w:r>
              <w:rPr>
                <w:noProof/>
                <w:webHidden/>
              </w:rPr>
              <w:fldChar w:fldCharType="separate"/>
            </w:r>
            <w:r>
              <w:rPr>
                <w:noProof/>
                <w:webHidden/>
              </w:rPr>
              <w:t>31</w:t>
            </w:r>
            <w:r>
              <w:rPr>
                <w:noProof/>
                <w:webHidden/>
              </w:rPr>
              <w:fldChar w:fldCharType="end"/>
            </w:r>
          </w:hyperlink>
        </w:p>
        <w:p w14:paraId="55DBEC9B" w14:textId="55DFFCE8"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6" w:history="1">
            <w:r w:rsidRPr="009970CE">
              <w:rPr>
                <w:rStyle w:val="Hyperlink"/>
                <w:noProof/>
              </w:rPr>
              <w:t>4.2.6.</w:t>
            </w:r>
            <w:r>
              <w:rPr>
                <w:rFonts w:eastAsiaTheme="minorEastAsia" w:cstheme="minorBidi"/>
                <w:i w:val="0"/>
                <w:iCs w:val="0"/>
                <w:noProof/>
                <w:kern w:val="2"/>
                <w:sz w:val="24"/>
                <w:szCs w:val="24"/>
                <w:lang w:val="en-GB" w:eastAsia="en-GB"/>
                <w14:ligatures w14:val="standardContextual"/>
              </w:rPr>
              <w:tab/>
            </w:r>
            <w:r w:rsidRPr="009970CE">
              <w:rPr>
                <w:rStyle w:val="Hyperlink"/>
                <w:rFonts w:eastAsia="Times New Roman"/>
                <w:noProof/>
              </w:rPr>
              <w:t>Les principaux acteurs de la CV</w:t>
            </w:r>
            <w:r>
              <w:rPr>
                <w:noProof/>
                <w:webHidden/>
              </w:rPr>
              <w:tab/>
            </w:r>
            <w:r>
              <w:rPr>
                <w:noProof/>
                <w:webHidden/>
              </w:rPr>
              <w:fldChar w:fldCharType="begin"/>
            </w:r>
            <w:r>
              <w:rPr>
                <w:noProof/>
                <w:webHidden/>
              </w:rPr>
              <w:instrText xml:space="preserve"> PAGEREF _Toc184897266 \h </w:instrText>
            </w:r>
            <w:r>
              <w:rPr>
                <w:noProof/>
                <w:webHidden/>
              </w:rPr>
            </w:r>
            <w:r>
              <w:rPr>
                <w:noProof/>
                <w:webHidden/>
              </w:rPr>
              <w:fldChar w:fldCharType="separate"/>
            </w:r>
            <w:r>
              <w:rPr>
                <w:noProof/>
                <w:webHidden/>
              </w:rPr>
              <w:t>32</w:t>
            </w:r>
            <w:r>
              <w:rPr>
                <w:noProof/>
                <w:webHidden/>
              </w:rPr>
              <w:fldChar w:fldCharType="end"/>
            </w:r>
          </w:hyperlink>
        </w:p>
        <w:p w14:paraId="7110E520" w14:textId="1B21A777"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7" w:history="1">
            <w:r w:rsidRPr="009970CE">
              <w:rPr>
                <w:rStyle w:val="Hyperlink"/>
                <w:rFonts w:eastAsia="Times New Roman"/>
                <w:noProof/>
              </w:rPr>
              <w:t>4.2.7.</w:t>
            </w:r>
            <w:r>
              <w:rPr>
                <w:rFonts w:eastAsiaTheme="minorEastAsia" w:cstheme="minorBidi"/>
                <w:i w:val="0"/>
                <w:iCs w:val="0"/>
                <w:noProof/>
                <w:kern w:val="2"/>
                <w:sz w:val="24"/>
                <w:szCs w:val="24"/>
                <w:lang w:val="en-GB" w:eastAsia="en-GB"/>
                <w14:ligatures w14:val="standardContextual"/>
              </w:rPr>
              <w:tab/>
            </w:r>
            <w:r w:rsidRPr="009970CE">
              <w:rPr>
                <w:rStyle w:val="Hyperlink"/>
                <w:rFonts w:eastAsia="Times New Roman"/>
                <w:noProof/>
              </w:rPr>
              <w:t>Typologie des exploitations</w:t>
            </w:r>
            <w:r>
              <w:rPr>
                <w:noProof/>
                <w:webHidden/>
              </w:rPr>
              <w:tab/>
            </w:r>
            <w:r>
              <w:rPr>
                <w:noProof/>
                <w:webHidden/>
              </w:rPr>
              <w:fldChar w:fldCharType="begin"/>
            </w:r>
            <w:r>
              <w:rPr>
                <w:noProof/>
                <w:webHidden/>
              </w:rPr>
              <w:instrText xml:space="preserve"> PAGEREF _Toc184897267 \h </w:instrText>
            </w:r>
            <w:r>
              <w:rPr>
                <w:noProof/>
                <w:webHidden/>
              </w:rPr>
            </w:r>
            <w:r>
              <w:rPr>
                <w:noProof/>
                <w:webHidden/>
              </w:rPr>
              <w:fldChar w:fldCharType="separate"/>
            </w:r>
            <w:r>
              <w:rPr>
                <w:noProof/>
                <w:webHidden/>
              </w:rPr>
              <w:t>35</w:t>
            </w:r>
            <w:r>
              <w:rPr>
                <w:noProof/>
                <w:webHidden/>
              </w:rPr>
              <w:fldChar w:fldCharType="end"/>
            </w:r>
          </w:hyperlink>
        </w:p>
        <w:p w14:paraId="3032EF44" w14:textId="11152C46"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68" w:history="1">
            <w:r w:rsidRPr="009970CE">
              <w:rPr>
                <w:rStyle w:val="Hyperlink"/>
                <w:rFonts w:eastAsia="Times New Roman"/>
                <w:noProof/>
              </w:rPr>
              <w:t>4.2.8.</w:t>
            </w:r>
            <w:r>
              <w:rPr>
                <w:rFonts w:eastAsiaTheme="minorEastAsia" w:cstheme="minorBidi"/>
                <w:i w:val="0"/>
                <w:iCs w:val="0"/>
                <w:noProof/>
                <w:kern w:val="2"/>
                <w:sz w:val="24"/>
                <w:szCs w:val="24"/>
                <w:lang w:val="en-GB" w:eastAsia="en-GB"/>
                <w14:ligatures w14:val="standardContextual"/>
              </w:rPr>
              <w:tab/>
            </w:r>
            <w:r w:rsidRPr="009970CE">
              <w:rPr>
                <w:rStyle w:val="Hyperlink"/>
                <w:rFonts w:eastAsia="Times New Roman"/>
                <w:noProof/>
              </w:rPr>
              <w:t>Définition des systèmes de production et transformation du manioc</w:t>
            </w:r>
            <w:r>
              <w:rPr>
                <w:noProof/>
                <w:webHidden/>
              </w:rPr>
              <w:tab/>
            </w:r>
            <w:r>
              <w:rPr>
                <w:noProof/>
                <w:webHidden/>
              </w:rPr>
              <w:fldChar w:fldCharType="begin"/>
            </w:r>
            <w:r>
              <w:rPr>
                <w:noProof/>
                <w:webHidden/>
              </w:rPr>
              <w:instrText xml:space="preserve"> PAGEREF _Toc184897268 \h </w:instrText>
            </w:r>
            <w:r>
              <w:rPr>
                <w:noProof/>
                <w:webHidden/>
              </w:rPr>
            </w:r>
            <w:r>
              <w:rPr>
                <w:noProof/>
                <w:webHidden/>
              </w:rPr>
              <w:fldChar w:fldCharType="separate"/>
            </w:r>
            <w:r>
              <w:rPr>
                <w:noProof/>
                <w:webHidden/>
              </w:rPr>
              <w:t>36</w:t>
            </w:r>
            <w:r>
              <w:rPr>
                <w:noProof/>
                <w:webHidden/>
              </w:rPr>
              <w:fldChar w:fldCharType="end"/>
            </w:r>
          </w:hyperlink>
        </w:p>
        <w:p w14:paraId="2D11DA3F" w14:textId="200DA3E8" w:rsidR="002019C1" w:rsidRDefault="002019C1">
          <w:pPr>
            <w:pStyle w:val="TOC2"/>
            <w:rPr>
              <w:rFonts w:eastAsiaTheme="minorEastAsia" w:cstheme="minorBidi"/>
              <w:smallCaps w:val="0"/>
              <w:kern w:val="2"/>
              <w:sz w:val="24"/>
              <w:szCs w:val="24"/>
              <w:lang w:val="en-GB" w:eastAsia="en-GB"/>
              <w14:ligatures w14:val="standardContextual"/>
            </w:rPr>
          </w:pPr>
          <w:hyperlink w:anchor="_Toc184897269" w:history="1">
            <w:r w:rsidRPr="009970CE">
              <w:rPr>
                <w:rStyle w:val="Hyperlink"/>
              </w:rPr>
              <w:t>4.3.</w:t>
            </w:r>
            <w:r>
              <w:rPr>
                <w:rFonts w:eastAsiaTheme="minorEastAsia" w:cstheme="minorBidi"/>
                <w:smallCaps w:val="0"/>
                <w:kern w:val="2"/>
                <w:sz w:val="24"/>
                <w:szCs w:val="24"/>
                <w:lang w:val="en-GB" w:eastAsia="en-GB"/>
                <w14:ligatures w14:val="standardContextual"/>
              </w:rPr>
              <w:tab/>
            </w:r>
            <w:r w:rsidRPr="009970CE">
              <w:rPr>
                <w:rStyle w:val="Hyperlink"/>
              </w:rPr>
              <w:t>Les flux et les produits</w:t>
            </w:r>
            <w:r>
              <w:rPr>
                <w:webHidden/>
              </w:rPr>
              <w:tab/>
            </w:r>
            <w:r>
              <w:rPr>
                <w:webHidden/>
              </w:rPr>
              <w:fldChar w:fldCharType="begin"/>
            </w:r>
            <w:r>
              <w:rPr>
                <w:webHidden/>
              </w:rPr>
              <w:instrText xml:space="preserve"> PAGEREF _Toc184897269 \h </w:instrText>
            </w:r>
            <w:r>
              <w:rPr>
                <w:webHidden/>
              </w:rPr>
            </w:r>
            <w:r>
              <w:rPr>
                <w:webHidden/>
              </w:rPr>
              <w:fldChar w:fldCharType="separate"/>
            </w:r>
            <w:r>
              <w:rPr>
                <w:webHidden/>
              </w:rPr>
              <w:t>37</w:t>
            </w:r>
            <w:r>
              <w:rPr>
                <w:webHidden/>
              </w:rPr>
              <w:fldChar w:fldCharType="end"/>
            </w:r>
          </w:hyperlink>
        </w:p>
        <w:p w14:paraId="20EE74DC" w14:textId="79F117F5" w:rsidR="002019C1" w:rsidRDefault="002019C1">
          <w:pPr>
            <w:pStyle w:val="TOC2"/>
            <w:rPr>
              <w:rFonts w:eastAsiaTheme="minorEastAsia" w:cstheme="minorBidi"/>
              <w:smallCaps w:val="0"/>
              <w:kern w:val="2"/>
              <w:sz w:val="24"/>
              <w:szCs w:val="24"/>
              <w:lang w:val="en-GB" w:eastAsia="en-GB"/>
              <w14:ligatures w14:val="standardContextual"/>
            </w:rPr>
          </w:pPr>
          <w:hyperlink w:anchor="_Toc184897270" w:history="1">
            <w:r w:rsidRPr="009970CE">
              <w:rPr>
                <w:rStyle w:val="Hyperlink"/>
              </w:rPr>
              <w:t>4.4.</w:t>
            </w:r>
            <w:r>
              <w:rPr>
                <w:rFonts w:eastAsiaTheme="minorEastAsia" w:cstheme="minorBidi"/>
                <w:smallCaps w:val="0"/>
                <w:kern w:val="2"/>
                <w:sz w:val="24"/>
                <w:szCs w:val="24"/>
                <w:lang w:val="en-GB" w:eastAsia="en-GB"/>
                <w14:ligatures w14:val="standardContextual"/>
              </w:rPr>
              <w:tab/>
            </w:r>
            <w:r w:rsidRPr="009970CE">
              <w:rPr>
                <w:rStyle w:val="Hyperlink"/>
              </w:rPr>
              <w:t>La recherche et les services d’appui à la production</w:t>
            </w:r>
            <w:r>
              <w:rPr>
                <w:webHidden/>
              </w:rPr>
              <w:tab/>
            </w:r>
            <w:r>
              <w:rPr>
                <w:webHidden/>
              </w:rPr>
              <w:fldChar w:fldCharType="begin"/>
            </w:r>
            <w:r>
              <w:rPr>
                <w:webHidden/>
              </w:rPr>
              <w:instrText xml:space="preserve"> PAGEREF _Toc184897270 \h </w:instrText>
            </w:r>
            <w:r>
              <w:rPr>
                <w:webHidden/>
              </w:rPr>
            </w:r>
            <w:r>
              <w:rPr>
                <w:webHidden/>
              </w:rPr>
              <w:fldChar w:fldCharType="separate"/>
            </w:r>
            <w:r>
              <w:rPr>
                <w:webHidden/>
              </w:rPr>
              <w:t>39</w:t>
            </w:r>
            <w:r>
              <w:rPr>
                <w:webHidden/>
              </w:rPr>
              <w:fldChar w:fldCharType="end"/>
            </w:r>
          </w:hyperlink>
        </w:p>
        <w:p w14:paraId="7705EAD1" w14:textId="76184221" w:rsidR="002019C1" w:rsidRDefault="002019C1">
          <w:pPr>
            <w:pStyle w:val="TOC2"/>
            <w:rPr>
              <w:rFonts w:eastAsiaTheme="minorEastAsia" w:cstheme="minorBidi"/>
              <w:smallCaps w:val="0"/>
              <w:kern w:val="2"/>
              <w:sz w:val="24"/>
              <w:szCs w:val="24"/>
              <w:lang w:val="en-GB" w:eastAsia="en-GB"/>
              <w14:ligatures w14:val="standardContextual"/>
            </w:rPr>
          </w:pPr>
          <w:hyperlink w:anchor="_Toc184897271" w:history="1">
            <w:r w:rsidRPr="009970CE">
              <w:rPr>
                <w:rStyle w:val="Hyperlink"/>
              </w:rPr>
              <w:t>4.5.</w:t>
            </w:r>
            <w:r>
              <w:rPr>
                <w:rFonts w:eastAsiaTheme="minorEastAsia" w:cstheme="minorBidi"/>
                <w:smallCaps w:val="0"/>
                <w:kern w:val="2"/>
                <w:sz w:val="24"/>
                <w:szCs w:val="24"/>
                <w:lang w:val="en-GB" w:eastAsia="en-GB"/>
                <w14:ligatures w14:val="standardContextual"/>
              </w:rPr>
              <w:tab/>
            </w:r>
            <w:r w:rsidRPr="009970CE">
              <w:rPr>
                <w:rStyle w:val="Hyperlink"/>
              </w:rPr>
              <w:t>Diagnostic technique</w:t>
            </w:r>
            <w:r>
              <w:rPr>
                <w:webHidden/>
              </w:rPr>
              <w:tab/>
            </w:r>
            <w:r>
              <w:rPr>
                <w:webHidden/>
              </w:rPr>
              <w:fldChar w:fldCharType="begin"/>
            </w:r>
            <w:r>
              <w:rPr>
                <w:webHidden/>
              </w:rPr>
              <w:instrText xml:space="preserve"> PAGEREF _Toc184897271 \h </w:instrText>
            </w:r>
            <w:r>
              <w:rPr>
                <w:webHidden/>
              </w:rPr>
            </w:r>
            <w:r>
              <w:rPr>
                <w:webHidden/>
              </w:rPr>
              <w:fldChar w:fldCharType="separate"/>
            </w:r>
            <w:r>
              <w:rPr>
                <w:webHidden/>
              </w:rPr>
              <w:t>40</w:t>
            </w:r>
            <w:r>
              <w:rPr>
                <w:webHidden/>
              </w:rPr>
              <w:fldChar w:fldCharType="end"/>
            </w:r>
          </w:hyperlink>
        </w:p>
        <w:p w14:paraId="390E5E65" w14:textId="10ECCB17" w:rsidR="002019C1" w:rsidRDefault="002019C1">
          <w:pPr>
            <w:pStyle w:val="TOC2"/>
            <w:rPr>
              <w:rFonts w:eastAsiaTheme="minorEastAsia" w:cstheme="minorBidi"/>
              <w:smallCaps w:val="0"/>
              <w:kern w:val="2"/>
              <w:sz w:val="24"/>
              <w:szCs w:val="24"/>
              <w:lang w:val="en-GB" w:eastAsia="en-GB"/>
              <w14:ligatures w14:val="standardContextual"/>
            </w:rPr>
          </w:pPr>
          <w:hyperlink w:anchor="_Toc184897272" w:history="1">
            <w:r w:rsidRPr="009970CE">
              <w:rPr>
                <w:rStyle w:val="Hyperlink"/>
              </w:rPr>
              <w:t>4.6.</w:t>
            </w:r>
            <w:r>
              <w:rPr>
                <w:rFonts w:eastAsiaTheme="minorEastAsia" w:cstheme="minorBidi"/>
                <w:smallCaps w:val="0"/>
                <w:kern w:val="2"/>
                <w:sz w:val="24"/>
                <w:szCs w:val="24"/>
                <w:lang w:val="en-GB" w:eastAsia="en-GB"/>
                <w14:ligatures w14:val="standardContextual"/>
              </w:rPr>
              <w:tab/>
            </w:r>
            <w:r w:rsidRPr="009970CE">
              <w:rPr>
                <w:rStyle w:val="Hyperlink"/>
              </w:rPr>
              <w:t>Analyse de la gouvernance</w:t>
            </w:r>
            <w:r>
              <w:rPr>
                <w:webHidden/>
              </w:rPr>
              <w:tab/>
            </w:r>
            <w:r>
              <w:rPr>
                <w:webHidden/>
              </w:rPr>
              <w:fldChar w:fldCharType="begin"/>
            </w:r>
            <w:r>
              <w:rPr>
                <w:webHidden/>
              </w:rPr>
              <w:instrText xml:space="preserve"> PAGEREF _Toc184897272 \h </w:instrText>
            </w:r>
            <w:r>
              <w:rPr>
                <w:webHidden/>
              </w:rPr>
            </w:r>
            <w:r>
              <w:rPr>
                <w:webHidden/>
              </w:rPr>
              <w:fldChar w:fldCharType="separate"/>
            </w:r>
            <w:r>
              <w:rPr>
                <w:webHidden/>
              </w:rPr>
              <w:t>41</w:t>
            </w:r>
            <w:r>
              <w:rPr>
                <w:webHidden/>
              </w:rPr>
              <w:fldChar w:fldCharType="end"/>
            </w:r>
          </w:hyperlink>
        </w:p>
        <w:p w14:paraId="774815F0" w14:textId="1DFBBA3F" w:rsidR="002019C1" w:rsidRDefault="002019C1">
          <w:pPr>
            <w:pStyle w:val="TOC2"/>
            <w:rPr>
              <w:rFonts w:eastAsiaTheme="minorEastAsia" w:cstheme="minorBidi"/>
              <w:smallCaps w:val="0"/>
              <w:kern w:val="2"/>
              <w:sz w:val="24"/>
              <w:szCs w:val="24"/>
              <w:lang w:val="en-GB" w:eastAsia="en-GB"/>
              <w14:ligatures w14:val="standardContextual"/>
            </w:rPr>
          </w:pPr>
          <w:hyperlink w:anchor="_Toc184897273" w:history="1">
            <w:r w:rsidRPr="009970CE">
              <w:rPr>
                <w:rStyle w:val="Hyperlink"/>
              </w:rPr>
              <w:t>4.7.</w:t>
            </w:r>
            <w:r>
              <w:rPr>
                <w:rFonts w:eastAsiaTheme="minorEastAsia" w:cstheme="minorBidi"/>
                <w:smallCaps w:val="0"/>
                <w:kern w:val="2"/>
                <w:sz w:val="24"/>
                <w:szCs w:val="24"/>
                <w:lang w:val="en-GB" w:eastAsia="en-GB"/>
                <w14:ligatures w14:val="standardContextual"/>
              </w:rPr>
              <w:tab/>
            </w:r>
            <w:r w:rsidRPr="009970CE">
              <w:rPr>
                <w:rStyle w:val="Hyperlink"/>
              </w:rPr>
              <w:t>Prix local du manioc</w:t>
            </w:r>
            <w:r>
              <w:rPr>
                <w:webHidden/>
              </w:rPr>
              <w:tab/>
            </w:r>
            <w:r>
              <w:rPr>
                <w:webHidden/>
              </w:rPr>
              <w:fldChar w:fldCharType="begin"/>
            </w:r>
            <w:r>
              <w:rPr>
                <w:webHidden/>
              </w:rPr>
              <w:instrText xml:space="preserve"> PAGEREF _Toc184897273 \h </w:instrText>
            </w:r>
            <w:r>
              <w:rPr>
                <w:webHidden/>
              </w:rPr>
            </w:r>
            <w:r>
              <w:rPr>
                <w:webHidden/>
              </w:rPr>
              <w:fldChar w:fldCharType="separate"/>
            </w:r>
            <w:r>
              <w:rPr>
                <w:webHidden/>
              </w:rPr>
              <w:t>42</w:t>
            </w:r>
            <w:r>
              <w:rPr>
                <w:webHidden/>
              </w:rPr>
              <w:fldChar w:fldCharType="end"/>
            </w:r>
          </w:hyperlink>
        </w:p>
        <w:p w14:paraId="237EA2CF" w14:textId="0C40C57A" w:rsidR="002019C1" w:rsidRDefault="002019C1">
          <w:pPr>
            <w:pStyle w:val="TOC2"/>
            <w:rPr>
              <w:rFonts w:eastAsiaTheme="minorEastAsia" w:cstheme="minorBidi"/>
              <w:smallCaps w:val="0"/>
              <w:kern w:val="2"/>
              <w:sz w:val="24"/>
              <w:szCs w:val="24"/>
              <w:lang w:val="en-GB" w:eastAsia="en-GB"/>
              <w14:ligatures w14:val="standardContextual"/>
            </w:rPr>
          </w:pPr>
          <w:hyperlink w:anchor="_Toc184897274" w:history="1">
            <w:r w:rsidRPr="009970CE">
              <w:rPr>
                <w:rStyle w:val="Hyperlink"/>
              </w:rPr>
              <w:t>4.8.</w:t>
            </w:r>
            <w:r>
              <w:rPr>
                <w:rFonts w:eastAsiaTheme="minorEastAsia" w:cstheme="minorBidi"/>
                <w:smallCaps w:val="0"/>
                <w:kern w:val="2"/>
                <w:sz w:val="24"/>
                <w:szCs w:val="24"/>
                <w:lang w:val="en-GB" w:eastAsia="en-GB"/>
                <w14:ligatures w14:val="standardContextual"/>
              </w:rPr>
              <w:tab/>
            </w:r>
            <w:r w:rsidRPr="009970CE">
              <w:rPr>
                <w:rStyle w:val="Hyperlink"/>
              </w:rPr>
              <w:t>Marché mondial du manioc</w:t>
            </w:r>
            <w:r>
              <w:rPr>
                <w:webHidden/>
              </w:rPr>
              <w:tab/>
            </w:r>
            <w:r>
              <w:rPr>
                <w:webHidden/>
              </w:rPr>
              <w:fldChar w:fldCharType="begin"/>
            </w:r>
            <w:r>
              <w:rPr>
                <w:webHidden/>
              </w:rPr>
              <w:instrText xml:space="preserve"> PAGEREF _Toc184897274 \h </w:instrText>
            </w:r>
            <w:r>
              <w:rPr>
                <w:webHidden/>
              </w:rPr>
            </w:r>
            <w:r>
              <w:rPr>
                <w:webHidden/>
              </w:rPr>
              <w:fldChar w:fldCharType="separate"/>
            </w:r>
            <w:r>
              <w:rPr>
                <w:webHidden/>
              </w:rPr>
              <w:t>42</w:t>
            </w:r>
            <w:r>
              <w:rPr>
                <w:webHidden/>
              </w:rPr>
              <w:fldChar w:fldCharType="end"/>
            </w:r>
          </w:hyperlink>
        </w:p>
        <w:p w14:paraId="4C38942C" w14:textId="4BAC7AE3" w:rsidR="002019C1" w:rsidRDefault="002019C1">
          <w:pPr>
            <w:pStyle w:val="TOC2"/>
            <w:rPr>
              <w:rFonts w:eastAsiaTheme="minorEastAsia" w:cstheme="minorBidi"/>
              <w:smallCaps w:val="0"/>
              <w:kern w:val="2"/>
              <w:sz w:val="24"/>
              <w:szCs w:val="24"/>
              <w:lang w:val="en-GB" w:eastAsia="en-GB"/>
              <w14:ligatures w14:val="standardContextual"/>
            </w:rPr>
          </w:pPr>
          <w:hyperlink w:anchor="_Toc184897275" w:history="1">
            <w:r w:rsidRPr="009970CE">
              <w:rPr>
                <w:rStyle w:val="Hyperlink"/>
              </w:rPr>
              <w:t>4.9.</w:t>
            </w:r>
            <w:r>
              <w:rPr>
                <w:rFonts w:eastAsiaTheme="minorEastAsia" w:cstheme="minorBidi"/>
                <w:smallCaps w:val="0"/>
                <w:kern w:val="2"/>
                <w:sz w:val="24"/>
                <w:szCs w:val="24"/>
                <w:lang w:val="en-GB" w:eastAsia="en-GB"/>
                <w14:ligatures w14:val="standardContextual"/>
              </w:rPr>
              <w:tab/>
            </w:r>
            <w:r w:rsidRPr="009970CE">
              <w:rPr>
                <w:rStyle w:val="Hyperlink"/>
              </w:rPr>
              <w:t>Contraintes, défis et menaces dans la chaîne de valeur manioc</w:t>
            </w:r>
            <w:r>
              <w:rPr>
                <w:webHidden/>
              </w:rPr>
              <w:tab/>
            </w:r>
            <w:r>
              <w:rPr>
                <w:webHidden/>
              </w:rPr>
              <w:fldChar w:fldCharType="begin"/>
            </w:r>
            <w:r>
              <w:rPr>
                <w:webHidden/>
              </w:rPr>
              <w:instrText xml:space="preserve"> PAGEREF _Toc184897275 \h </w:instrText>
            </w:r>
            <w:r>
              <w:rPr>
                <w:webHidden/>
              </w:rPr>
            </w:r>
            <w:r>
              <w:rPr>
                <w:webHidden/>
              </w:rPr>
              <w:fldChar w:fldCharType="separate"/>
            </w:r>
            <w:r>
              <w:rPr>
                <w:webHidden/>
              </w:rPr>
              <w:t>44</w:t>
            </w:r>
            <w:r>
              <w:rPr>
                <w:webHidden/>
              </w:rPr>
              <w:fldChar w:fldCharType="end"/>
            </w:r>
          </w:hyperlink>
        </w:p>
        <w:p w14:paraId="319945EF" w14:textId="5053022D" w:rsidR="002019C1" w:rsidRDefault="002019C1">
          <w:pPr>
            <w:pStyle w:val="TOC2"/>
            <w:rPr>
              <w:rFonts w:eastAsiaTheme="minorEastAsia" w:cstheme="minorBidi"/>
              <w:smallCaps w:val="0"/>
              <w:kern w:val="2"/>
              <w:sz w:val="24"/>
              <w:szCs w:val="24"/>
              <w:lang w:val="en-GB" w:eastAsia="en-GB"/>
              <w14:ligatures w14:val="standardContextual"/>
            </w:rPr>
          </w:pPr>
          <w:hyperlink w:anchor="_Toc184897276" w:history="1">
            <w:r w:rsidRPr="009970CE">
              <w:rPr>
                <w:rStyle w:val="Hyperlink"/>
                <w:rFonts w:eastAsia="Times New Roman"/>
              </w:rPr>
              <w:t>4.10 Conclusion de l’analyse fonctionnelle</w:t>
            </w:r>
            <w:r>
              <w:rPr>
                <w:webHidden/>
              </w:rPr>
              <w:tab/>
            </w:r>
            <w:r>
              <w:rPr>
                <w:webHidden/>
              </w:rPr>
              <w:fldChar w:fldCharType="begin"/>
            </w:r>
            <w:r>
              <w:rPr>
                <w:webHidden/>
              </w:rPr>
              <w:instrText xml:space="preserve"> PAGEREF _Toc184897276 \h </w:instrText>
            </w:r>
            <w:r>
              <w:rPr>
                <w:webHidden/>
              </w:rPr>
            </w:r>
            <w:r>
              <w:rPr>
                <w:webHidden/>
              </w:rPr>
              <w:fldChar w:fldCharType="separate"/>
            </w:r>
            <w:r>
              <w:rPr>
                <w:webHidden/>
              </w:rPr>
              <w:t>46</w:t>
            </w:r>
            <w:r>
              <w:rPr>
                <w:webHidden/>
              </w:rPr>
              <w:fldChar w:fldCharType="end"/>
            </w:r>
          </w:hyperlink>
        </w:p>
        <w:p w14:paraId="601CB584" w14:textId="3E3CE9D3"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77" w:history="1">
            <w:r w:rsidRPr="009970CE">
              <w:rPr>
                <w:rStyle w:val="Hyperlink"/>
                <w:rFonts w:eastAsia="Times New Roman"/>
                <w:noProof/>
              </w:rPr>
              <w:t>5.</w:t>
            </w:r>
            <w:r>
              <w:rPr>
                <w:rFonts w:eastAsiaTheme="minorEastAsia" w:cstheme="minorBidi"/>
                <w:b w:val="0"/>
                <w:bCs w:val="0"/>
                <w:caps w:val="0"/>
                <w:noProof/>
                <w:kern w:val="2"/>
                <w:sz w:val="24"/>
                <w:szCs w:val="24"/>
                <w:lang w:val="en-GB" w:eastAsia="en-GB"/>
                <w14:ligatures w14:val="standardContextual"/>
              </w:rPr>
              <w:tab/>
            </w:r>
            <w:r w:rsidRPr="009970CE">
              <w:rPr>
                <w:rStyle w:val="Hyperlink"/>
                <w:rFonts w:eastAsia="Times New Roman"/>
                <w:noProof/>
              </w:rPr>
              <w:t>Quelle est la contribution de la chaîne de valeur à la croissance économique ?</w:t>
            </w:r>
            <w:r>
              <w:rPr>
                <w:noProof/>
                <w:webHidden/>
              </w:rPr>
              <w:tab/>
            </w:r>
            <w:r>
              <w:rPr>
                <w:noProof/>
                <w:webHidden/>
              </w:rPr>
              <w:fldChar w:fldCharType="begin"/>
            </w:r>
            <w:r>
              <w:rPr>
                <w:noProof/>
                <w:webHidden/>
              </w:rPr>
              <w:instrText xml:space="preserve"> PAGEREF _Toc184897277 \h </w:instrText>
            </w:r>
            <w:r>
              <w:rPr>
                <w:noProof/>
                <w:webHidden/>
              </w:rPr>
            </w:r>
            <w:r>
              <w:rPr>
                <w:noProof/>
                <w:webHidden/>
              </w:rPr>
              <w:fldChar w:fldCharType="separate"/>
            </w:r>
            <w:r>
              <w:rPr>
                <w:noProof/>
                <w:webHidden/>
              </w:rPr>
              <w:t>48</w:t>
            </w:r>
            <w:r>
              <w:rPr>
                <w:noProof/>
                <w:webHidden/>
              </w:rPr>
              <w:fldChar w:fldCharType="end"/>
            </w:r>
          </w:hyperlink>
        </w:p>
        <w:p w14:paraId="486C8509" w14:textId="25796015" w:rsidR="002019C1" w:rsidRDefault="002019C1">
          <w:pPr>
            <w:pStyle w:val="TOC2"/>
            <w:rPr>
              <w:rFonts w:eastAsiaTheme="minorEastAsia" w:cstheme="minorBidi"/>
              <w:smallCaps w:val="0"/>
              <w:kern w:val="2"/>
              <w:sz w:val="24"/>
              <w:szCs w:val="24"/>
              <w:lang w:val="en-GB" w:eastAsia="en-GB"/>
              <w14:ligatures w14:val="standardContextual"/>
            </w:rPr>
          </w:pPr>
          <w:hyperlink w:anchor="_Toc184897278" w:history="1">
            <w:r w:rsidRPr="009970CE">
              <w:rPr>
                <w:rStyle w:val="Hyperlink"/>
                <w:rFonts w:eastAsia="Times New Roman"/>
              </w:rPr>
              <w:t>5.1 Rentabilité et durabilité pour les acteurs impliqués dans la chaîne de valeur</w:t>
            </w:r>
            <w:r>
              <w:rPr>
                <w:webHidden/>
              </w:rPr>
              <w:tab/>
            </w:r>
            <w:r>
              <w:rPr>
                <w:webHidden/>
              </w:rPr>
              <w:fldChar w:fldCharType="begin"/>
            </w:r>
            <w:r>
              <w:rPr>
                <w:webHidden/>
              </w:rPr>
              <w:instrText xml:space="preserve"> PAGEREF _Toc184897278 \h </w:instrText>
            </w:r>
            <w:r>
              <w:rPr>
                <w:webHidden/>
              </w:rPr>
            </w:r>
            <w:r>
              <w:rPr>
                <w:webHidden/>
              </w:rPr>
              <w:fldChar w:fldCharType="separate"/>
            </w:r>
            <w:r>
              <w:rPr>
                <w:webHidden/>
              </w:rPr>
              <w:t>48</w:t>
            </w:r>
            <w:r>
              <w:rPr>
                <w:webHidden/>
              </w:rPr>
              <w:fldChar w:fldCharType="end"/>
            </w:r>
          </w:hyperlink>
        </w:p>
        <w:p w14:paraId="06387C52" w14:textId="00CD7F71" w:rsidR="002019C1" w:rsidRDefault="002019C1">
          <w:pPr>
            <w:pStyle w:val="TOC2"/>
            <w:rPr>
              <w:rFonts w:eastAsiaTheme="minorEastAsia" w:cstheme="minorBidi"/>
              <w:smallCaps w:val="0"/>
              <w:kern w:val="2"/>
              <w:sz w:val="24"/>
              <w:szCs w:val="24"/>
              <w:lang w:val="en-GB" w:eastAsia="en-GB"/>
              <w14:ligatures w14:val="standardContextual"/>
            </w:rPr>
          </w:pPr>
          <w:hyperlink w:anchor="_Toc184897279" w:history="1">
            <w:r w:rsidRPr="009970CE">
              <w:rPr>
                <w:rStyle w:val="Hyperlink"/>
              </w:rPr>
              <w:t>5.2 Impact de la CV sur l’économie nationale</w:t>
            </w:r>
            <w:r>
              <w:rPr>
                <w:webHidden/>
              </w:rPr>
              <w:tab/>
            </w:r>
            <w:r>
              <w:rPr>
                <w:webHidden/>
              </w:rPr>
              <w:fldChar w:fldCharType="begin"/>
            </w:r>
            <w:r>
              <w:rPr>
                <w:webHidden/>
              </w:rPr>
              <w:instrText xml:space="preserve"> PAGEREF _Toc184897279 \h </w:instrText>
            </w:r>
            <w:r>
              <w:rPr>
                <w:webHidden/>
              </w:rPr>
            </w:r>
            <w:r>
              <w:rPr>
                <w:webHidden/>
              </w:rPr>
              <w:fldChar w:fldCharType="separate"/>
            </w:r>
            <w:r>
              <w:rPr>
                <w:webHidden/>
              </w:rPr>
              <w:t>53</w:t>
            </w:r>
            <w:r>
              <w:rPr>
                <w:webHidden/>
              </w:rPr>
              <w:fldChar w:fldCharType="end"/>
            </w:r>
          </w:hyperlink>
        </w:p>
        <w:p w14:paraId="4006054B" w14:textId="783AD812"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280" w:history="1">
            <w:r w:rsidRPr="009970CE">
              <w:rPr>
                <w:rStyle w:val="Hyperlink"/>
                <w:noProof/>
              </w:rPr>
              <w:t>Contribution de la chaine de valeur manioc au PIB et au PIB agricole</w:t>
            </w:r>
            <w:r>
              <w:rPr>
                <w:noProof/>
                <w:webHidden/>
              </w:rPr>
              <w:tab/>
            </w:r>
            <w:r>
              <w:rPr>
                <w:noProof/>
                <w:webHidden/>
              </w:rPr>
              <w:fldChar w:fldCharType="begin"/>
            </w:r>
            <w:r>
              <w:rPr>
                <w:noProof/>
                <w:webHidden/>
              </w:rPr>
              <w:instrText xml:space="preserve"> PAGEREF _Toc184897280 \h </w:instrText>
            </w:r>
            <w:r>
              <w:rPr>
                <w:noProof/>
                <w:webHidden/>
              </w:rPr>
            </w:r>
            <w:r>
              <w:rPr>
                <w:noProof/>
                <w:webHidden/>
              </w:rPr>
              <w:fldChar w:fldCharType="separate"/>
            </w:r>
            <w:r>
              <w:rPr>
                <w:noProof/>
                <w:webHidden/>
              </w:rPr>
              <w:t>54</w:t>
            </w:r>
            <w:r>
              <w:rPr>
                <w:noProof/>
                <w:webHidden/>
              </w:rPr>
              <w:fldChar w:fldCharType="end"/>
            </w:r>
          </w:hyperlink>
        </w:p>
        <w:p w14:paraId="4205EE3B" w14:textId="68AE831B"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281" w:history="1">
            <w:r w:rsidRPr="009970CE">
              <w:rPr>
                <w:rStyle w:val="Hyperlink"/>
                <w:noProof/>
              </w:rPr>
              <w:t>Contribution de la CV Manioc aux finances publiques</w:t>
            </w:r>
            <w:r>
              <w:rPr>
                <w:noProof/>
                <w:webHidden/>
              </w:rPr>
              <w:tab/>
            </w:r>
            <w:r>
              <w:rPr>
                <w:noProof/>
                <w:webHidden/>
              </w:rPr>
              <w:fldChar w:fldCharType="begin"/>
            </w:r>
            <w:r>
              <w:rPr>
                <w:noProof/>
                <w:webHidden/>
              </w:rPr>
              <w:instrText xml:space="preserve"> PAGEREF _Toc184897281 \h </w:instrText>
            </w:r>
            <w:r>
              <w:rPr>
                <w:noProof/>
                <w:webHidden/>
              </w:rPr>
            </w:r>
            <w:r>
              <w:rPr>
                <w:noProof/>
                <w:webHidden/>
              </w:rPr>
              <w:fldChar w:fldCharType="separate"/>
            </w:r>
            <w:r>
              <w:rPr>
                <w:noProof/>
                <w:webHidden/>
              </w:rPr>
              <w:t>55</w:t>
            </w:r>
            <w:r>
              <w:rPr>
                <w:noProof/>
                <w:webHidden/>
              </w:rPr>
              <w:fldChar w:fldCharType="end"/>
            </w:r>
          </w:hyperlink>
        </w:p>
        <w:p w14:paraId="78911B0E" w14:textId="379DF222"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282" w:history="1">
            <w:r w:rsidRPr="009970CE">
              <w:rPr>
                <w:rStyle w:val="Hyperlink"/>
                <w:noProof/>
              </w:rPr>
              <w:t>Contribution de la CV Manioc à la balance commerciale</w:t>
            </w:r>
            <w:r>
              <w:rPr>
                <w:noProof/>
                <w:webHidden/>
              </w:rPr>
              <w:tab/>
            </w:r>
            <w:r>
              <w:rPr>
                <w:noProof/>
                <w:webHidden/>
              </w:rPr>
              <w:fldChar w:fldCharType="begin"/>
            </w:r>
            <w:r>
              <w:rPr>
                <w:noProof/>
                <w:webHidden/>
              </w:rPr>
              <w:instrText xml:space="preserve"> PAGEREF _Toc184897282 \h </w:instrText>
            </w:r>
            <w:r>
              <w:rPr>
                <w:noProof/>
                <w:webHidden/>
              </w:rPr>
            </w:r>
            <w:r>
              <w:rPr>
                <w:noProof/>
                <w:webHidden/>
              </w:rPr>
              <w:fldChar w:fldCharType="separate"/>
            </w:r>
            <w:r>
              <w:rPr>
                <w:noProof/>
                <w:webHidden/>
              </w:rPr>
              <w:t>55</w:t>
            </w:r>
            <w:r>
              <w:rPr>
                <w:noProof/>
                <w:webHidden/>
              </w:rPr>
              <w:fldChar w:fldCharType="end"/>
            </w:r>
          </w:hyperlink>
        </w:p>
        <w:p w14:paraId="71C7EF2E" w14:textId="11583BD3" w:rsidR="002019C1" w:rsidRDefault="002019C1">
          <w:pPr>
            <w:pStyle w:val="TOC2"/>
            <w:rPr>
              <w:rFonts w:eastAsiaTheme="minorEastAsia" w:cstheme="minorBidi"/>
              <w:smallCaps w:val="0"/>
              <w:kern w:val="2"/>
              <w:sz w:val="24"/>
              <w:szCs w:val="24"/>
              <w:lang w:val="en-GB" w:eastAsia="en-GB"/>
              <w14:ligatures w14:val="standardContextual"/>
            </w:rPr>
          </w:pPr>
          <w:hyperlink w:anchor="_Toc184897283" w:history="1">
            <w:r w:rsidRPr="009970CE">
              <w:rPr>
                <w:rStyle w:val="Hyperlink"/>
              </w:rPr>
              <w:t>5.3 Compétitivité et viabilité au sein de l’économie internationale</w:t>
            </w:r>
            <w:r>
              <w:rPr>
                <w:webHidden/>
              </w:rPr>
              <w:tab/>
            </w:r>
            <w:r>
              <w:rPr>
                <w:webHidden/>
              </w:rPr>
              <w:fldChar w:fldCharType="begin"/>
            </w:r>
            <w:r>
              <w:rPr>
                <w:webHidden/>
              </w:rPr>
              <w:instrText xml:space="preserve"> PAGEREF _Toc184897283 \h </w:instrText>
            </w:r>
            <w:r>
              <w:rPr>
                <w:webHidden/>
              </w:rPr>
            </w:r>
            <w:r>
              <w:rPr>
                <w:webHidden/>
              </w:rPr>
              <w:fldChar w:fldCharType="separate"/>
            </w:r>
            <w:r>
              <w:rPr>
                <w:webHidden/>
              </w:rPr>
              <w:t>56</w:t>
            </w:r>
            <w:r>
              <w:rPr>
                <w:webHidden/>
              </w:rPr>
              <w:fldChar w:fldCharType="end"/>
            </w:r>
          </w:hyperlink>
        </w:p>
        <w:p w14:paraId="1E2FA4BC" w14:textId="411CE52B" w:rsidR="002019C1" w:rsidRDefault="002019C1">
          <w:pPr>
            <w:pStyle w:val="TOC2"/>
            <w:rPr>
              <w:rFonts w:eastAsiaTheme="minorEastAsia" w:cstheme="minorBidi"/>
              <w:smallCaps w:val="0"/>
              <w:kern w:val="2"/>
              <w:sz w:val="24"/>
              <w:szCs w:val="24"/>
              <w:lang w:val="en-GB" w:eastAsia="en-GB"/>
              <w14:ligatures w14:val="standardContextual"/>
            </w:rPr>
          </w:pPr>
          <w:hyperlink w:anchor="_Toc184897284" w:history="1">
            <w:r w:rsidRPr="009970CE">
              <w:rPr>
                <w:rStyle w:val="Hyperlink"/>
              </w:rPr>
              <w:t>5.4</w:t>
            </w:r>
            <w:r>
              <w:rPr>
                <w:rFonts w:eastAsiaTheme="minorEastAsia" w:cstheme="minorBidi"/>
                <w:smallCaps w:val="0"/>
                <w:kern w:val="2"/>
                <w:sz w:val="24"/>
                <w:szCs w:val="24"/>
                <w:lang w:val="en-GB" w:eastAsia="en-GB"/>
                <w14:ligatures w14:val="standardContextual"/>
              </w:rPr>
              <w:tab/>
            </w:r>
            <w:r w:rsidRPr="009970CE">
              <w:rPr>
                <w:rStyle w:val="Hyperlink"/>
              </w:rPr>
              <w:t>Réponse à la première question structurante</w:t>
            </w:r>
            <w:r>
              <w:rPr>
                <w:webHidden/>
              </w:rPr>
              <w:tab/>
            </w:r>
            <w:r>
              <w:rPr>
                <w:webHidden/>
              </w:rPr>
              <w:fldChar w:fldCharType="begin"/>
            </w:r>
            <w:r>
              <w:rPr>
                <w:webHidden/>
              </w:rPr>
              <w:instrText xml:space="preserve"> PAGEREF _Toc184897284 \h </w:instrText>
            </w:r>
            <w:r>
              <w:rPr>
                <w:webHidden/>
              </w:rPr>
            </w:r>
            <w:r>
              <w:rPr>
                <w:webHidden/>
              </w:rPr>
              <w:fldChar w:fldCharType="separate"/>
            </w:r>
            <w:r>
              <w:rPr>
                <w:webHidden/>
              </w:rPr>
              <w:t>56</w:t>
            </w:r>
            <w:r>
              <w:rPr>
                <w:webHidden/>
              </w:rPr>
              <w:fldChar w:fldCharType="end"/>
            </w:r>
          </w:hyperlink>
        </w:p>
        <w:p w14:paraId="24CF7EDD" w14:textId="4C0DB99E" w:rsidR="002019C1" w:rsidRDefault="002019C1">
          <w:pPr>
            <w:pStyle w:val="TOC2"/>
            <w:rPr>
              <w:rFonts w:eastAsiaTheme="minorEastAsia" w:cstheme="minorBidi"/>
              <w:smallCaps w:val="0"/>
              <w:kern w:val="2"/>
              <w:sz w:val="24"/>
              <w:szCs w:val="24"/>
              <w:lang w:val="en-GB" w:eastAsia="en-GB"/>
              <w14:ligatures w14:val="standardContextual"/>
            </w:rPr>
          </w:pPr>
          <w:hyperlink w:anchor="_Toc184897285" w:history="1">
            <w:r w:rsidRPr="009970CE">
              <w:rPr>
                <w:rStyle w:val="Hyperlink"/>
                <w:rFonts w:eastAsiaTheme="majorEastAsia" w:cstheme="majorBidi"/>
                <w:b/>
                <w:bCs/>
              </w:rPr>
              <w:t>5.5</w:t>
            </w:r>
            <w:r>
              <w:rPr>
                <w:rFonts w:eastAsiaTheme="minorEastAsia" w:cstheme="minorBidi"/>
                <w:smallCaps w:val="0"/>
                <w:kern w:val="2"/>
                <w:sz w:val="24"/>
                <w:szCs w:val="24"/>
                <w:lang w:val="en-GB" w:eastAsia="en-GB"/>
                <w14:ligatures w14:val="standardContextual"/>
              </w:rPr>
              <w:tab/>
            </w:r>
            <w:r w:rsidRPr="009970CE">
              <w:rPr>
                <w:rStyle w:val="Hyperlink"/>
                <w:rFonts w:eastAsiaTheme="majorEastAsia" w:cstheme="majorBidi"/>
                <w:b/>
                <w:bCs/>
              </w:rPr>
              <w:t>Tableau des indicateurs pour la question structurante 1 (Voir les définitions des termes économiques avant le Résumé Exécutif)</w:t>
            </w:r>
            <w:r>
              <w:rPr>
                <w:webHidden/>
              </w:rPr>
              <w:tab/>
            </w:r>
            <w:r>
              <w:rPr>
                <w:webHidden/>
              </w:rPr>
              <w:fldChar w:fldCharType="begin"/>
            </w:r>
            <w:r>
              <w:rPr>
                <w:webHidden/>
              </w:rPr>
              <w:instrText xml:space="preserve"> PAGEREF _Toc184897285 \h </w:instrText>
            </w:r>
            <w:r>
              <w:rPr>
                <w:webHidden/>
              </w:rPr>
            </w:r>
            <w:r>
              <w:rPr>
                <w:webHidden/>
              </w:rPr>
              <w:fldChar w:fldCharType="separate"/>
            </w:r>
            <w:r>
              <w:rPr>
                <w:webHidden/>
              </w:rPr>
              <w:t>58</w:t>
            </w:r>
            <w:r>
              <w:rPr>
                <w:webHidden/>
              </w:rPr>
              <w:fldChar w:fldCharType="end"/>
            </w:r>
          </w:hyperlink>
        </w:p>
        <w:p w14:paraId="4742B176" w14:textId="6E4BF331" w:rsidR="002019C1" w:rsidRDefault="002019C1">
          <w:pPr>
            <w:pStyle w:val="TOC2"/>
            <w:rPr>
              <w:rFonts w:eastAsiaTheme="minorEastAsia" w:cstheme="minorBidi"/>
              <w:smallCaps w:val="0"/>
              <w:kern w:val="2"/>
              <w:sz w:val="24"/>
              <w:szCs w:val="24"/>
              <w:lang w:val="en-GB" w:eastAsia="en-GB"/>
              <w14:ligatures w14:val="standardContextual"/>
            </w:rPr>
          </w:pPr>
          <w:hyperlink w:anchor="_Toc184897286" w:history="1">
            <w:r w:rsidRPr="009970CE">
              <w:rPr>
                <w:rStyle w:val="Hyperlink"/>
              </w:rPr>
              <w:t>6.</w:t>
            </w:r>
            <w:r>
              <w:rPr>
                <w:rFonts w:eastAsiaTheme="minorEastAsia" w:cstheme="minorBidi"/>
                <w:smallCaps w:val="0"/>
                <w:kern w:val="2"/>
                <w:sz w:val="24"/>
                <w:szCs w:val="24"/>
                <w:lang w:val="en-GB" w:eastAsia="en-GB"/>
                <w14:ligatures w14:val="standardContextual"/>
              </w:rPr>
              <w:tab/>
            </w:r>
            <w:r w:rsidRPr="009970CE">
              <w:rPr>
                <w:rStyle w:val="Hyperlink"/>
              </w:rPr>
              <w:t>CETTE CROISSANCE EST-ELLE INCLUSIVE ? (Qs2)</w:t>
            </w:r>
            <w:r>
              <w:rPr>
                <w:webHidden/>
              </w:rPr>
              <w:tab/>
            </w:r>
            <w:r>
              <w:rPr>
                <w:webHidden/>
              </w:rPr>
              <w:fldChar w:fldCharType="begin"/>
            </w:r>
            <w:r>
              <w:rPr>
                <w:webHidden/>
              </w:rPr>
              <w:instrText xml:space="preserve"> PAGEREF _Toc184897286 \h </w:instrText>
            </w:r>
            <w:r>
              <w:rPr>
                <w:webHidden/>
              </w:rPr>
            </w:r>
            <w:r>
              <w:rPr>
                <w:webHidden/>
              </w:rPr>
              <w:fldChar w:fldCharType="separate"/>
            </w:r>
            <w:r>
              <w:rPr>
                <w:webHidden/>
              </w:rPr>
              <w:t>60</w:t>
            </w:r>
            <w:r>
              <w:rPr>
                <w:webHidden/>
              </w:rPr>
              <w:fldChar w:fldCharType="end"/>
            </w:r>
          </w:hyperlink>
        </w:p>
        <w:p w14:paraId="649ED927" w14:textId="708DF3A9" w:rsidR="002019C1" w:rsidRDefault="002019C1">
          <w:pPr>
            <w:pStyle w:val="TOC3"/>
            <w:tabs>
              <w:tab w:val="left" w:pos="1100"/>
              <w:tab w:val="right" w:leader="dot" w:pos="9394"/>
            </w:tabs>
            <w:rPr>
              <w:rFonts w:eastAsiaTheme="minorEastAsia" w:cstheme="minorBidi"/>
              <w:i w:val="0"/>
              <w:iCs w:val="0"/>
              <w:noProof/>
              <w:kern w:val="2"/>
              <w:sz w:val="24"/>
              <w:szCs w:val="24"/>
              <w:lang w:val="en-GB" w:eastAsia="en-GB"/>
              <w14:ligatures w14:val="standardContextual"/>
            </w:rPr>
          </w:pPr>
          <w:hyperlink w:anchor="_Toc184897287" w:history="1">
            <w:r w:rsidRPr="009970CE">
              <w:rPr>
                <w:rStyle w:val="Hyperlink"/>
                <w:noProof/>
              </w:rPr>
              <w:t>6.1</w:t>
            </w:r>
            <w:r>
              <w:rPr>
                <w:rFonts w:eastAsiaTheme="minorEastAsia" w:cstheme="minorBidi"/>
                <w:i w:val="0"/>
                <w:iCs w:val="0"/>
                <w:noProof/>
                <w:kern w:val="2"/>
                <w:sz w:val="24"/>
                <w:szCs w:val="24"/>
                <w:lang w:val="en-GB" w:eastAsia="en-GB"/>
                <w14:ligatures w14:val="standardContextual"/>
              </w:rPr>
              <w:tab/>
            </w:r>
            <w:r w:rsidRPr="009970CE">
              <w:rPr>
                <w:rStyle w:val="Hyperlink"/>
                <w:noProof/>
              </w:rPr>
              <w:t>Participation à la gouvernance de la chaîne de valeur</w:t>
            </w:r>
            <w:r>
              <w:rPr>
                <w:noProof/>
                <w:webHidden/>
              </w:rPr>
              <w:tab/>
            </w:r>
            <w:r>
              <w:rPr>
                <w:noProof/>
                <w:webHidden/>
              </w:rPr>
              <w:fldChar w:fldCharType="begin"/>
            </w:r>
            <w:r>
              <w:rPr>
                <w:noProof/>
                <w:webHidden/>
              </w:rPr>
              <w:instrText xml:space="preserve"> PAGEREF _Toc184897287 \h </w:instrText>
            </w:r>
            <w:r>
              <w:rPr>
                <w:noProof/>
                <w:webHidden/>
              </w:rPr>
            </w:r>
            <w:r>
              <w:rPr>
                <w:noProof/>
                <w:webHidden/>
              </w:rPr>
              <w:fldChar w:fldCharType="separate"/>
            </w:r>
            <w:r>
              <w:rPr>
                <w:noProof/>
                <w:webHidden/>
              </w:rPr>
              <w:t>60</w:t>
            </w:r>
            <w:r>
              <w:rPr>
                <w:noProof/>
                <w:webHidden/>
              </w:rPr>
              <w:fldChar w:fldCharType="end"/>
            </w:r>
          </w:hyperlink>
        </w:p>
        <w:p w14:paraId="3CFD8C7A" w14:textId="1ED14AE0" w:rsidR="002019C1" w:rsidRDefault="002019C1">
          <w:pPr>
            <w:pStyle w:val="TOC2"/>
            <w:rPr>
              <w:rFonts w:eastAsiaTheme="minorEastAsia" w:cstheme="minorBidi"/>
              <w:smallCaps w:val="0"/>
              <w:kern w:val="2"/>
              <w:sz w:val="24"/>
              <w:szCs w:val="24"/>
              <w:lang w:val="en-GB" w:eastAsia="en-GB"/>
              <w14:ligatures w14:val="standardContextual"/>
            </w:rPr>
          </w:pPr>
          <w:hyperlink w:anchor="_Toc184897288" w:history="1">
            <w:r w:rsidRPr="009970CE">
              <w:rPr>
                <w:rStyle w:val="Hyperlink"/>
              </w:rPr>
              <w:t>6.2</w:t>
            </w:r>
            <w:r>
              <w:rPr>
                <w:rFonts w:eastAsiaTheme="minorEastAsia" w:cstheme="minorBidi"/>
                <w:smallCaps w:val="0"/>
                <w:kern w:val="2"/>
                <w:sz w:val="24"/>
                <w:szCs w:val="24"/>
                <w:lang w:val="en-GB" w:eastAsia="en-GB"/>
                <w14:ligatures w14:val="standardContextual"/>
              </w:rPr>
              <w:tab/>
            </w:r>
            <w:r w:rsidRPr="009970CE">
              <w:rPr>
                <w:rStyle w:val="Hyperlink"/>
              </w:rPr>
              <w:t>Revenu et emploi</w:t>
            </w:r>
            <w:r>
              <w:rPr>
                <w:webHidden/>
              </w:rPr>
              <w:tab/>
            </w:r>
            <w:r>
              <w:rPr>
                <w:webHidden/>
              </w:rPr>
              <w:fldChar w:fldCharType="begin"/>
            </w:r>
            <w:r>
              <w:rPr>
                <w:webHidden/>
              </w:rPr>
              <w:instrText xml:space="preserve"> PAGEREF _Toc184897288 \h </w:instrText>
            </w:r>
            <w:r>
              <w:rPr>
                <w:webHidden/>
              </w:rPr>
            </w:r>
            <w:r>
              <w:rPr>
                <w:webHidden/>
              </w:rPr>
              <w:fldChar w:fldCharType="separate"/>
            </w:r>
            <w:r>
              <w:rPr>
                <w:webHidden/>
              </w:rPr>
              <w:t>60</w:t>
            </w:r>
            <w:r>
              <w:rPr>
                <w:webHidden/>
              </w:rPr>
              <w:fldChar w:fldCharType="end"/>
            </w:r>
          </w:hyperlink>
        </w:p>
        <w:p w14:paraId="6602FFF5" w14:textId="4F968E01" w:rsidR="002019C1" w:rsidRDefault="002019C1">
          <w:pPr>
            <w:pStyle w:val="TOC2"/>
            <w:rPr>
              <w:rFonts w:eastAsiaTheme="minorEastAsia" w:cstheme="minorBidi"/>
              <w:smallCaps w:val="0"/>
              <w:kern w:val="2"/>
              <w:sz w:val="24"/>
              <w:szCs w:val="24"/>
              <w:lang w:val="en-GB" w:eastAsia="en-GB"/>
              <w14:ligatures w14:val="standardContextual"/>
            </w:rPr>
          </w:pPr>
          <w:hyperlink w:anchor="_Toc184897289" w:history="1">
            <w:r w:rsidRPr="009970CE">
              <w:rPr>
                <w:rStyle w:val="Hyperlink"/>
              </w:rPr>
              <w:t>6.3 Réponse à la deuxième question structurante</w:t>
            </w:r>
            <w:r>
              <w:rPr>
                <w:webHidden/>
              </w:rPr>
              <w:tab/>
            </w:r>
            <w:r>
              <w:rPr>
                <w:webHidden/>
              </w:rPr>
              <w:fldChar w:fldCharType="begin"/>
            </w:r>
            <w:r>
              <w:rPr>
                <w:webHidden/>
              </w:rPr>
              <w:instrText xml:space="preserve"> PAGEREF _Toc184897289 \h </w:instrText>
            </w:r>
            <w:r>
              <w:rPr>
                <w:webHidden/>
              </w:rPr>
            </w:r>
            <w:r>
              <w:rPr>
                <w:webHidden/>
              </w:rPr>
              <w:fldChar w:fldCharType="separate"/>
            </w:r>
            <w:r>
              <w:rPr>
                <w:webHidden/>
              </w:rPr>
              <w:t>63</w:t>
            </w:r>
            <w:r>
              <w:rPr>
                <w:webHidden/>
              </w:rPr>
              <w:fldChar w:fldCharType="end"/>
            </w:r>
          </w:hyperlink>
        </w:p>
        <w:p w14:paraId="1C223977" w14:textId="114D5083" w:rsidR="002019C1" w:rsidRDefault="002019C1">
          <w:pPr>
            <w:pStyle w:val="TOC2"/>
            <w:rPr>
              <w:rFonts w:eastAsiaTheme="minorEastAsia" w:cstheme="minorBidi"/>
              <w:smallCaps w:val="0"/>
              <w:kern w:val="2"/>
              <w:sz w:val="24"/>
              <w:szCs w:val="24"/>
              <w:lang w:val="en-GB" w:eastAsia="en-GB"/>
              <w14:ligatures w14:val="standardContextual"/>
            </w:rPr>
          </w:pPr>
          <w:hyperlink w:anchor="_Toc184897290" w:history="1">
            <w:r w:rsidRPr="009970CE">
              <w:rPr>
                <w:rStyle w:val="Hyperlink"/>
                <w:rFonts w:eastAsiaTheme="majorEastAsia" w:cstheme="majorBidi"/>
                <w:b/>
                <w:bCs/>
              </w:rPr>
              <w:t>6.4 Tableau des indicateurs pour la question structurante 2 (Voir les définitions des termes économiques avant le Résumé Exécutif)</w:t>
            </w:r>
            <w:r>
              <w:rPr>
                <w:webHidden/>
              </w:rPr>
              <w:tab/>
            </w:r>
            <w:r>
              <w:rPr>
                <w:webHidden/>
              </w:rPr>
              <w:fldChar w:fldCharType="begin"/>
            </w:r>
            <w:r>
              <w:rPr>
                <w:webHidden/>
              </w:rPr>
              <w:instrText xml:space="preserve"> PAGEREF _Toc184897290 \h </w:instrText>
            </w:r>
            <w:r>
              <w:rPr>
                <w:webHidden/>
              </w:rPr>
            </w:r>
            <w:r>
              <w:rPr>
                <w:webHidden/>
              </w:rPr>
              <w:fldChar w:fldCharType="separate"/>
            </w:r>
            <w:r>
              <w:rPr>
                <w:webHidden/>
              </w:rPr>
              <w:t>64</w:t>
            </w:r>
            <w:r>
              <w:rPr>
                <w:webHidden/>
              </w:rPr>
              <w:fldChar w:fldCharType="end"/>
            </w:r>
          </w:hyperlink>
        </w:p>
        <w:p w14:paraId="68034D70" w14:textId="2D9EFB2B"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291" w:history="1">
            <w:r w:rsidRPr="009970CE">
              <w:rPr>
                <w:rStyle w:val="Hyperlink"/>
                <w:noProof/>
              </w:rPr>
              <w:t>7.</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rPr>
              <w:t>LA CHAINE DE VALEUR EST-ELLE DURABLE DU POINT DE VU SOCIAL?</w:t>
            </w:r>
            <w:r>
              <w:rPr>
                <w:noProof/>
                <w:webHidden/>
              </w:rPr>
              <w:tab/>
            </w:r>
            <w:r>
              <w:rPr>
                <w:noProof/>
                <w:webHidden/>
              </w:rPr>
              <w:fldChar w:fldCharType="begin"/>
            </w:r>
            <w:r>
              <w:rPr>
                <w:noProof/>
                <w:webHidden/>
              </w:rPr>
              <w:instrText xml:space="preserve"> PAGEREF _Toc184897291 \h </w:instrText>
            </w:r>
            <w:r>
              <w:rPr>
                <w:noProof/>
                <w:webHidden/>
              </w:rPr>
            </w:r>
            <w:r>
              <w:rPr>
                <w:noProof/>
                <w:webHidden/>
              </w:rPr>
              <w:fldChar w:fldCharType="separate"/>
            </w:r>
            <w:r>
              <w:rPr>
                <w:noProof/>
                <w:webHidden/>
              </w:rPr>
              <w:t>65</w:t>
            </w:r>
            <w:r>
              <w:rPr>
                <w:noProof/>
                <w:webHidden/>
              </w:rPr>
              <w:fldChar w:fldCharType="end"/>
            </w:r>
          </w:hyperlink>
        </w:p>
        <w:p w14:paraId="61BEBF44" w14:textId="0B2EC727" w:rsidR="002019C1" w:rsidRDefault="002019C1">
          <w:pPr>
            <w:pStyle w:val="TOC2"/>
            <w:rPr>
              <w:rFonts w:eastAsiaTheme="minorEastAsia" w:cstheme="minorBidi"/>
              <w:smallCaps w:val="0"/>
              <w:kern w:val="2"/>
              <w:sz w:val="24"/>
              <w:szCs w:val="24"/>
              <w:lang w:val="en-GB" w:eastAsia="en-GB"/>
              <w14:ligatures w14:val="standardContextual"/>
            </w:rPr>
          </w:pPr>
          <w:hyperlink w:anchor="_Toc184897292" w:history="1">
            <w:r w:rsidRPr="009970CE">
              <w:rPr>
                <w:rStyle w:val="Hyperlink"/>
              </w:rPr>
              <w:t>7.1</w:t>
            </w:r>
            <w:r>
              <w:rPr>
                <w:rFonts w:eastAsiaTheme="minorEastAsia" w:cstheme="minorBidi"/>
                <w:smallCaps w:val="0"/>
                <w:kern w:val="2"/>
                <w:sz w:val="24"/>
                <w:szCs w:val="24"/>
                <w:lang w:val="en-GB" w:eastAsia="en-GB"/>
                <w14:ligatures w14:val="standardContextual"/>
              </w:rPr>
              <w:tab/>
            </w:r>
            <w:r w:rsidRPr="009970CE">
              <w:rPr>
                <w:rStyle w:val="Hyperlink"/>
              </w:rPr>
              <w:t>Conditions de travail</w:t>
            </w:r>
            <w:r>
              <w:rPr>
                <w:webHidden/>
              </w:rPr>
              <w:tab/>
            </w:r>
            <w:r>
              <w:rPr>
                <w:webHidden/>
              </w:rPr>
              <w:fldChar w:fldCharType="begin"/>
            </w:r>
            <w:r>
              <w:rPr>
                <w:webHidden/>
              </w:rPr>
              <w:instrText xml:space="preserve"> PAGEREF _Toc184897292 \h </w:instrText>
            </w:r>
            <w:r>
              <w:rPr>
                <w:webHidden/>
              </w:rPr>
            </w:r>
            <w:r>
              <w:rPr>
                <w:webHidden/>
              </w:rPr>
              <w:fldChar w:fldCharType="separate"/>
            </w:r>
            <w:r>
              <w:rPr>
                <w:webHidden/>
              </w:rPr>
              <w:t>65</w:t>
            </w:r>
            <w:r>
              <w:rPr>
                <w:webHidden/>
              </w:rPr>
              <w:fldChar w:fldCharType="end"/>
            </w:r>
          </w:hyperlink>
        </w:p>
        <w:p w14:paraId="6DBC7E06" w14:textId="09EBB495"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93" w:history="1">
            <w:r w:rsidRPr="009970CE">
              <w:rPr>
                <w:rStyle w:val="Hyperlink"/>
                <w:noProof/>
              </w:rPr>
              <w:t>7.1.1</w:t>
            </w:r>
            <w:r>
              <w:rPr>
                <w:rFonts w:eastAsiaTheme="minorEastAsia" w:cstheme="minorBidi"/>
                <w:i w:val="0"/>
                <w:iCs w:val="0"/>
                <w:noProof/>
                <w:kern w:val="2"/>
                <w:sz w:val="24"/>
                <w:szCs w:val="24"/>
                <w:lang w:val="en-GB" w:eastAsia="en-GB"/>
                <w14:ligatures w14:val="standardContextual"/>
              </w:rPr>
              <w:tab/>
            </w:r>
            <w:r w:rsidRPr="009970CE">
              <w:rPr>
                <w:rStyle w:val="Hyperlink"/>
                <w:noProof/>
              </w:rPr>
              <w:t>Respect du droit du travail.</w:t>
            </w:r>
            <w:r>
              <w:rPr>
                <w:noProof/>
                <w:webHidden/>
              </w:rPr>
              <w:tab/>
            </w:r>
            <w:r>
              <w:rPr>
                <w:noProof/>
                <w:webHidden/>
              </w:rPr>
              <w:fldChar w:fldCharType="begin"/>
            </w:r>
            <w:r>
              <w:rPr>
                <w:noProof/>
                <w:webHidden/>
              </w:rPr>
              <w:instrText xml:space="preserve"> PAGEREF _Toc184897293 \h </w:instrText>
            </w:r>
            <w:r>
              <w:rPr>
                <w:noProof/>
                <w:webHidden/>
              </w:rPr>
            </w:r>
            <w:r>
              <w:rPr>
                <w:noProof/>
                <w:webHidden/>
              </w:rPr>
              <w:fldChar w:fldCharType="separate"/>
            </w:r>
            <w:r>
              <w:rPr>
                <w:noProof/>
                <w:webHidden/>
              </w:rPr>
              <w:t>65</w:t>
            </w:r>
            <w:r>
              <w:rPr>
                <w:noProof/>
                <w:webHidden/>
              </w:rPr>
              <w:fldChar w:fldCharType="end"/>
            </w:r>
          </w:hyperlink>
        </w:p>
        <w:p w14:paraId="733BA2B7" w14:textId="6D039931"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94" w:history="1">
            <w:r w:rsidRPr="009970CE">
              <w:rPr>
                <w:rStyle w:val="Hyperlink"/>
                <w:noProof/>
              </w:rPr>
              <w:t>7.1.2</w:t>
            </w:r>
            <w:r>
              <w:rPr>
                <w:rFonts w:eastAsiaTheme="minorEastAsia" w:cstheme="minorBidi"/>
                <w:i w:val="0"/>
                <w:iCs w:val="0"/>
                <w:noProof/>
                <w:kern w:val="2"/>
                <w:sz w:val="24"/>
                <w:szCs w:val="24"/>
                <w:lang w:val="en-GB" w:eastAsia="en-GB"/>
                <w14:ligatures w14:val="standardContextual"/>
              </w:rPr>
              <w:tab/>
            </w:r>
            <w:r w:rsidRPr="009970CE">
              <w:rPr>
                <w:rStyle w:val="Hyperlink"/>
                <w:noProof/>
              </w:rPr>
              <w:t>Travail des enfants.</w:t>
            </w:r>
            <w:r>
              <w:rPr>
                <w:noProof/>
                <w:webHidden/>
              </w:rPr>
              <w:tab/>
            </w:r>
            <w:r>
              <w:rPr>
                <w:noProof/>
                <w:webHidden/>
              </w:rPr>
              <w:fldChar w:fldCharType="begin"/>
            </w:r>
            <w:r>
              <w:rPr>
                <w:noProof/>
                <w:webHidden/>
              </w:rPr>
              <w:instrText xml:space="preserve"> PAGEREF _Toc184897294 \h </w:instrText>
            </w:r>
            <w:r>
              <w:rPr>
                <w:noProof/>
                <w:webHidden/>
              </w:rPr>
            </w:r>
            <w:r>
              <w:rPr>
                <w:noProof/>
                <w:webHidden/>
              </w:rPr>
              <w:fldChar w:fldCharType="separate"/>
            </w:r>
            <w:r>
              <w:rPr>
                <w:noProof/>
                <w:webHidden/>
              </w:rPr>
              <w:t>66</w:t>
            </w:r>
            <w:r>
              <w:rPr>
                <w:noProof/>
                <w:webHidden/>
              </w:rPr>
              <w:fldChar w:fldCharType="end"/>
            </w:r>
          </w:hyperlink>
        </w:p>
        <w:p w14:paraId="51DE2E1B" w14:textId="3E46ADB9"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95" w:history="1">
            <w:r w:rsidRPr="009970CE">
              <w:rPr>
                <w:rStyle w:val="Hyperlink"/>
                <w:noProof/>
              </w:rPr>
              <w:t>7.1.3</w:t>
            </w:r>
            <w:r>
              <w:rPr>
                <w:rFonts w:eastAsiaTheme="minorEastAsia" w:cstheme="minorBidi"/>
                <w:i w:val="0"/>
                <w:iCs w:val="0"/>
                <w:noProof/>
                <w:kern w:val="2"/>
                <w:sz w:val="24"/>
                <w:szCs w:val="24"/>
                <w:lang w:val="en-GB" w:eastAsia="en-GB"/>
                <w14:ligatures w14:val="standardContextual"/>
              </w:rPr>
              <w:tab/>
            </w:r>
            <w:r w:rsidRPr="009970CE">
              <w:rPr>
                <w:rStyle w:val="Hyperlink"/>
                <w:noProof/>
              </w:rPr>
              <w:t>Sécurité du travail.</w:t>
            </w:r>
            <w:r>
              <w:rPr>
                <w:noProof/>
                <w:webHidden/>
              </w:rPr>
              <w:tab/>
            </w:r>
            <w:r>
              <w:rPr>
                <w:noProof/>
                <w:webHidden/>
              </w:rPr>
              <w:fldChar w:fldCharType="begin"/>
            </w:r>
            <w:r>
              <w:rPr>
                <w:noProof/>
                <w:webHidden/>
              </w:rPr>
              <w:instrText xml:space="preserve"> PAGEREF _Toc184897295 \h </w:instrText>
            </w:r>
            <w:r>
              <w:rPr>
                <w:noProof/>
                <w:webHidden/>
              </w:rPr>
            </w:r>
            <w:r>
              <w:rPr>
                <w:noProof/>
                <w:webHidden/>
              </w:rPr>
              <w:fldChar w:fldCharType="separate"/>
            </w:r>
            <w:r>
              <w:rPr>
                <w:noProof/>
                <w:webHidden/>
              </w:rPr>
              <w:t>66</w:t>
            </w:r>
            <w:r>
              <w:rPr>
                <w:noProof/>
                <w:webHidden/>
              </w:rPr>
              <w:fldChar w:fldCharType="end"/>
            </w:r>
          </w:hyperlink>
        </w:p>
        <w:p w14:paraId="539BA3BD" w14:textId="072EC7A3"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96" w:history="1">
            <w:r w:rsidRPr="009970CE">
              <w:rPr>
                <w:rStyle w:val="Hyperlink"/>
                <w:noProof/>
              </w:rPr>
              <w:t>7.1.4</w:t>
            </w:r>
            <w:r>
              <w:rPr>
                <w:rFonts w:eastAsiaTheme="minorEastAsia" w:cstheme="minorBidi"/>
                <w:i w:val="0"/>
                <w:iCs w:val="0"/>
                <w:noProof/>
                <w:kern w:val="2"/>
                <w:sz w:val="24"/>
                <w:szCs w:val="24"/>
                <w:lang w:val="en-GB" w:eastAsia="en-GB"/>
                <w14:ligatures w14:val="standardContextual"/>
              </w:rPr>
              <w:tab/>
            </w:r>
            <w:r w:rsidRPr="009970CE">
              <w:rPr>
                <w:rStyle w:val="Hyperlink"/>
                <w:noProof/>
              </w:rPr>
              <w:t>Attractivité.</w:t>
            </w:r>
            <w:r>
              <w:rPr>
                <w:noProof/>
                <w:webHidden/>
              </w:rPr>
              <w:tab/>
            </w:r>
            <w:r>
              <w:rPr>
                <w:noProof/>
                <w:webHidden/>
              </w:rPr>
              <w:fldChar w:fldCharType="begin"/>
            </w:r>
            <w:r>
              <w:rPr>
                <w:noProof/>
                <w:webHidden/>
              </w:rPr>
              <w:instrText xml:space="preserve"> PAGEREF _Toc184897296 \h </w:instrText>
            </w:r>
            <w:r>
              <w:rPr>
                <w:noProof/>
                <w:webHidden/>
              </w:rPr>
            </w:r>
            <w:r>
              <w:rPr>
                <w:noProof/>
                <w:webHidden/>
              </w:rPr>
              <w:fldChar w:fldCharType="separate"/>
            </w:r>
            <w:r>
              <w:rPr>
                <w:noProof/>
                <w:webHidden/>
              </w:rPr>
              <w:t>66</w:t>
            </w:r>
            <w:r>
              <w:rPr>
                <w:noProof/>
                <w:webHidden/>
              </w:rPr>
              <w:fldChar w:fldCharType="end"/>
            </w:r>
          </w:hyperlink>
        </w:p>
        <w:p w14:paraId="14E57303" w14:textId="2DCBE988"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297" w:history="1">
            <w:r w:rsidRPr="009970CE">
              <w:rPr>
                <w:rStyle w:val="Hyperlink"/>
                <w:noProof/>
              </w:rPr>
              <w:t>7.1.5 Conclusion des Conditions de travail</w:t>
            </w:r>
            <w:r>
              <w:rPr>
                <w:noProof/>
                <w:webHidden/>
              </w:rPr>
              <w:tab/>
            </w:r>
            <w:r>
              <w:rPr>
                <w:noProof/>
                <w:webHidden/>
              </w:rPr>
              <w:fldChar w:fldCharType="begin"/>
            </w:r>
            <w:r>
              <w:rPr>
                <w:noProof/>
                <w:webHidden/>
              </w:rPr>
              <w:instrText xml:space="preserve"> PAGEREF _Toc184897297 \h </w:instrText>
            </w:r>
            <w:r>
              <w:rPr>
                <w:noProof/>
                <w:webHidden/>
              </w:rPr>
            </w:r>
            <w:r>
              <w:rPr>
                <w:noProof/>
                <w:webHidden/>
              </w:rPr>
              <w:fldChar w:fldCharType="separate"/>
            </w:r>
            <w:r>
              <w:rPr>
                <w:noProof/>
                <w:webHidden/>
              </w:rPr>
              <w:t>67</w:t>
            </w:r>
            <w:r>
              <w:rPr>
                <w:noProof/>
                <w:webHidden/>
              </w:rPr>
              <w:fldChar w:fldCharType="end"/>
            </w:r>
          </w:hyperlink>
        </w:p>
        <w:p w14:paraId="4179FC67" w14:textId="43C254A3" w:rsidR="002019C1" w:rsidRDefault="002019C1">
          <w:pPr>
            <w:pStyle w:val="TOC2"/>
            <w:rPr>
              <w:rFonts w:eastAsiaTheme="minorEastAsia" w:cstheme="minorBidi"/>
              <w:smallCaps w:val="0"/>
              <w:kern w:val="2"/>
              <w:sz w:val="24"/>
              <w:szCs w:val="24"/>
              <w:lang w:val="en-GB" w:eastAsia="en-GB"/>
              <w14:ligatures w14:val="standardContextual"/>
            </w:rPr>
          </w:pPr>
          <w:hyperlink w:anchor="_Toc184897298" w:history="1">
            <w:r w:rsidRPr="009970CE">
              <w:rPr>
                <w:rStyle w:val="Hyperlink"/>
              </w:rPr>
              <w:t>7.2</w:t>
            </w:r>
            <w:r>
              <w:rPr>
                <w:rFonts w:eastAsiaTheme="minorEastAsia" w:cstheme="minorBidi"/>
                <w:smallCaps w:val="0"/>
                <w:kern w:val="2"/>
                <w:sz w:val="24"/>
                <w:szCs w:val="24"/>
                <w:lang w:val="en-GB" w:eastAsia="en-GB"/>
                <w14:ligatures w14:val="standardContextual"/>
              </w:rPr>
              <w:tab/>
            </w:r>
            <w:r w:rsidRPr="009970CE">
              <w:rPr>
                <w:rStyle w:val="Hyperlink"/>
              </w:rPr>
              <w:t>Droits fonciers et d’accès à l’eau</w:t>
            </w:r>
            <w:r>
              <w:rPr>
                <w:webHidden/>
              </w:rPr>
              <w:tab/>
            </w:r>
            <w:r>
              <w:rPr>
                <w:webHidden/>
              </w:rPr>
              <w:fldChar w:fldCharType="begin"/>
            </w:r>
            <w:r>
              <w:rPr>
                <w:webHidden/>
              </w:rPr>
              <w:instrText xml:space="preserve"> PAGEREF _Toc184897298 \h </w:instrText>
            </w:r>
            <w:r>
              <w:rPr>
                <w:webHidden/>
              </w:rPr>
            </w:r>
            <w:r>
              <w:rPr>
                <w:webHidden/>
              </w:rPr>
              <w:fldChar w:fldCharType="separate"/>
            </w:r>
            <w:r>
              <w:rPr>
                <w:webHidden/>
              </w:rPr>
              <w:t>67</w:t>
            </w:r>
            <w:r>
              <w:rPr>
                <w:webHidden/>
              </w:rPr>
              <w:fldChar w:fldCharType="end"/>
            </w:r>
          </w:hyperlink>
        </w:p>
        <w:p w14:paraId="7FD4CBBD" w14:textId="19EF50D1"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299" w:history="1">
            <w:r w:rsidRPr="009970CE">
              <w:rPr>
                <w:rStyle w:val="Hyperlink"/>
                <w:noProof/>
              </w:rPr>
              <w:t>7.2.1</w:t>
            </w:r>
            <w:r>
              <w:rPr>
                <w:rFonts w:eastAsiaTheme="minorEastAsia" w:cstheme="minorBidi"/>
                <w:i w:val="0"/>
                <w:iCs w:val="0"/>
                <w:noProof/>
                <w:kern w:val="2"/>
                <w:sz w:val="24"/>
                <w:szCs w:val="24"/>
                <w:lang w:val="en-GB" w:eastAsia="en-GB"/>
                <w14:ligatures w14:val="standardContextual"/>
              </w:rPr>
              <w:tab/>
            </w:r>
            <w:r w:rsidRPr="009970CE">
              <w:rPr>
                <w:rStyle w:val="Hyperlink"/>
                <w:noProof/>
              </w:rPr>
              <w:t>Adhésion aux directives volontaires de gouvernance et accès à la terre</w:t>
            </w:r>
            <w:r>
              <w:rPr>
                <w:noProof/>
                <w:webHidden/>
              </w:rPr>
              <w:tab/>
            </w:r>
            <w:r>
              <w:rPr>
                <w:noProof/>
                <w:webHidden/>
              </w:rPr>
              <w:fldChar w:fldCharType="begin"/>
            </w:r>
            <w:r>
              <w:rPr>
                <w:noProof/>
                <w:webHidden/>
              </w:rPr>
              <w:instrText xml:space="preserve"> PAGEREF _Toc184897299 \h </w:instrText>
            </w:r>
            <w:r>
              <w:rPr>
                <w:noProof/>
                <w:webHidden/>
              </w:rPr>
            </w:r>
            <w:r>
              <w:rPr>
                <w:noProof/>
                <w:webHidden/>
              </w:rPr>
              <w:fldChar w:fldCharType="separate"/>
            </w:r>
            <w:r>
              <w:rPr>
                <w:noProof/>
                <w:webHidden/>
              </w:rPr>
              <w:t>68</w:t>
            </w:r>
            <w:r>
              <w:rPr>
                <w:noProof/>
                <w:webHidden/>
              </w:rPr>
              <w:fldChar w:fldCharType="end"/>
            </w:r>
          </w:hyperlink>
        </w:p>
        <w:p w14:paraId="21990713" w14:textId="16ACB863"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0" w:history="1">
            <w:r w:rsidRPr="009970CE">
              <w:rPr>
                <w:rStyle w:val="Hyperlink"/>
                <w:noProof/>
              </w:rPr>
              <w:t>7.2.2</w:t>
            </w:r>
            <w:r>
              <w:rPr>
                <w:rFonts w:eastAsiaTheme="minorEastAsia" w:cstheme="minorBidi"/>
                <w:i w:val="0"/>
                <w:iCs w:val="0"/>
                <w:noProof/>
                <w:kern w:val="2"/>
                <w:sz w:val="24"/>
                <w:szCs w:val="24"/>
                <w:lang w:val="en-GB" w:eastAsia="en-GB"/>
                <w14:ligatures w14:val="standardContextual"/>
              </w:rPr>
              <w:tab/>
            </w:r>
            <w:r w:rsidRPr="009970CE">
              <w:rPr>
                <w:rStyle w:val="Hyperlink"/>
                <w:noProof/>
              </w:rPr>
              <w:t>Disponibilité en eau</w:t>
            </w:r>
            <w:r>
              <w:rPr>
                <w:noProof/>
                <w:webHidden/>
              </w:rPr>
              <w:tab/>
            </w:r>
            <w:r>
              <w:rPr>
                <w:noProof/>
                <w:webHidden/>
              </w:rPr>
              <w:fldChar w:fldCharType="begin"/>
            </w:r>
            <w:r>
              <w:rPr>
                <w:noProof/>
                <w:webHidden/>
              </w:rPr>
              <w:instrText xml:space="preserve"> PAGEREF _Toc184897300 \h </w:instrText>
            </w:r>
            <w:r>
              <w:rPr>
                <w:noProof/>
                <w:webHidden/>
              </w:rPr>
            </w:r>
            <w:r>
              <w:rPr>
                <w:noProof/>
                <w:webHidden/>
              </w:rPr>
              <w:fldChar w:fldCharType="separate"/>
            </w:r>
            <w:r>
              <w:rPr>
                <w:noProof/>
                <w:webHidden/>
              </w:rPr>
              <w:t>68</w:t>
            </w:r>
            <w:r>
              <w:rPr>
                <w:noProof/>
                <w:webHidden/>
              </w:rPr>
              <w:fldChar w:fldCharType="end"/>
            </w:r>
          </w:hyperlink>
        </w:p>
        <w:p w14:paraId="06B12FA9" w14:textId="5DE6C3C0"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01" w:history="1">
            <w:r w:rsidRPr="009970CE">
              <w:rPr>
                <w:rStyle w:val="Hyperlink"/>
                <w:noProof/>
              </w:rPr>
              <w:t>7.2.3 Conclusion des Droits fonciers et d’accès à l’eau</w:t>
            </w:r>
            <w:r>
              <w:rPr>
                <w:noProof/>
                <w:webHidden/>
              </w:rPr>
              <w:tab/>
            </w:r>
            <w:r>
              <w:rPr>
                <w:noProof/>
                <w:webHidden/>
              </w:rPr>
              <w:fldChar w:fldCharType="begin"/>
            </w:r>
            <w:r>
              <w:rPr>
                <w:noProof/>
                <w:webHidden/>
              </w:rPr>
              <w:instrText xml:space="preserve"> PAGEREF _Toc184897301 \h </w:instrText>
            </w:r>
            <w:r>
              <w:rPr>
                <w:noProof/>
                <w:webHidden/>
              </w:rPr>
            </w:r>
            <w:r>
              <w:rPr>
                <w:noProof/>
                <w:webHidden/>
              </w:rPr>
              <w:fldChar w:fldCharType="separate"/>
            </w:r>
            <w:r>
              <w:rPr>
                <w:noProof/>
                <w:webHidden/>
              </w:rPr>
              <w:t>68</w:t>
            </w:r>
            <w:r>
              <w:rPr>
                <w:noProof/>
                <w:webHidden/>
              </w:rPr>
              <w:fldChar w:fldCharType="end"/>
            </w:r>
          </w:hyperlink>
        </w:p>
        <w:p w14:paraId="567E0C02" w14:textId="2FC73840" w:rsidR="002019C1" w:rsidRDefault="002019C1">
          <w:pPr>
            <w:pStyle w:val="TOC2"/>
            <w:rPr>
              <w:rFonts w:eastAsiaTheme="minorEastAsia" w:cstheme="minorBidi"/>
              <w:smallCaps w:val="0"/>
              <w:kern w:val="2"/>
              <w:sz w:val="24"/>
              <w:szCs w:val="24"/>
              <w:lang w:val="en-GB" w:eastAsia="en-GB"/>
              <w14:ligatures w14:val="standardContextual"/>
            </w:rPr>
          </w:pPr>
          <w:hyperlink w:anchor="_Toc184897302" w:history="1">
            <w:r w:rsidRPr="009970CE">
              <w:rPr>
                <w:rStyle w:val="Hyperlink"/>
              </w:rPr>
              <w:t>7.3</w:t>
            </w:r>
            <w:r>
              <w:rPr>
                <w:rFonts w:eastAsiaTheme="minorEastAsia" w:cstheme="minorBidi"/>
                <w:smallCaps w:val="0"/>
                <w:kern w:val="2"/>
                <w:sz w:val="24"/>
                <w:szCs w:val="24"/>
                <w:lang w:val="en-GB" w:eastAsia="en-GB"/>
                <w14:ligatures w14:val="standardContextual"/>
              </w:rPr>
              <w:tab/>
            </w:r>
            <w:r w:rsidRPr="009970CE">
              <w:rPr>
                <w:rStyle w:val="Hyperlink"/>
              </w:rPr>
              <w:t>Égalité des genres</w:t>
            </w:r>
            <w:r>
              <w:rPr>
                <w:webHidden/>
              </w:rPr>
              <w:tab/>
            </w:r>
            <w:r>
              <w:rPr>
                <w:webHidden/>
              </w:rPr>
              <w:fldChar w:fldCharType="begin"/>
            </w:r>
            <w:r>
              <w:rPr>
                <w:webHidden/>
              </w:rPr>
              <w:instrText xml:space="preserve"> PAGEREF _Toc184897302 \h </w:instrText>
            </w:r>
            <w:r>
              <w:rPr>
                <w:webHidden/>
              </w:rPr>
            </w:r>
            <w:r>
              <w:rPr>
                <w:webHidden/>
              </w:rPr>
              <w:fldChar w:fldCharType="separate"/>
            </w:r>
            <w:r>
              <w:rPr>
                <w:webHidden/>
              </w:rPr>
              <w:t>68</w:t>
            </w:r>
            <w:r>
              <w:rPr>
                <w:webHidden/>
              </w:rPr>
              <w:fldChar w:fldCharType="end"/>
            </w:r>
          </w:hyperlink>
        </w:p>
        <w:p w14:paraId="3C9F899C" w14:textId="1AB49861"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3" w:history="1">
            <w:r w:rsidRPr="009970CE">
              <w:rPr>
                <w:rStyle w:val="Hyperlink"/>
                <w:noProof/>
              </w:rPr>
              <w:t>7.3.1</w:t>
            </w:r>
            <w:r>
              <w:rPr>
                <w:rFonts w:eastAsiaTheme="minorEastAsia" w:cstheme="minorBidi"/>
                <w:i w:val="0"/>
                <w:iCs w:val="0"/>
                <w:noProof/>
                <w:kern w:val="2"/>
                <w:sz w:val="24"/>
                <w:szCs w:val="24"/>
                <w:lang w:val="en-GB" w:eastAsia="en-GB"/>
                <w14:ligatures w14:val="standardContextual"/>
              </w:rPr>
              <w:tab/>
            </w:r>
            <w:r w:rsidRPr="009970CE">
              <w:rPr>
                <w:rStyle w:val="Hyperlink"/>
                <w:noProof/>
              </w:rPr>
              <w:t>Activités économiques</w:t>
            </w:r>
            <w:r>
              <w:rPr>
                <w:noProof/>
                <w:webHidden/>
              </w:rPr>
              <w:tab/>
            </w:r>
            <w:r>
              <w:rPr>
                <w:noProof/>
                <w:webHidden/>
              </w:rPr>
              <w:fldChar w:fldCharType="begin"/>
            </w:r>
            <w:r>
              <w:rPr>
                <w:noProof/>
                <w:webHidden/>
              </w:rPr>
              <w:instrText xml:space="preserve"> PAGEREF _Toc184897303 \h </w:instrText>
            </w:r>
            <w:r>
              <w:rPr>
                <w:noProof/>
                <w:webHidden/>
              </w:rPr>
            </w:r>
            <w:r>
              <w:rPr>
                <w:noProof/>
                <w:webHidden/>
              </w:rPr>
              <w:fldChar w:fldCharType="separate"/>
            </w:r>
            <w:r>
              <w:rPr>
                <w:noProof/>
                <w:webHidden/>
              </w:rPr>
              <w:t>69</w:t>
            </w:r>
            <w:r>
              <w:rPr>
                <w:noProof/>
                <w:webHidden/>
              </w:rPr>
              <w:fldChar w:fldCharType="end"/>
            </w:r>
          </w:hyperlink>
        </w:p>
        <w:p w14:paraId="4F6EFA31" w14:textId="448269C8"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4" w:history="1">
            <w:r w:rsidRPr="009970CE">
              <w:rPr>
                <w:rStyle w:val="Hyperlink"/>
                <w:noProof/>
              </w:rPr>
              <w:t>7.3.2</w:t>
            </w:r>
            <w:r>
              <w:rPr>
                <w:rFonts w:eastAsiaTheme="minorEastAsia" w:cstheme="minorBidi"/>
                <w:i w:val="0"/>
                <w:iCs w:val="0"/>
                <w:noProof/>
                <w:kern w:val="2"/>
                <w:sz w:val="24"/>
                <w:szCs w:val="24"/>
                <w:lang w:val="en-GB" w:eastAsia="en-GB"/>
                <w14:ligatures w14:val="standardContextual"/>
              </w:rPr>
              <w:tab/>
            </w:r>
            <w:r w:rsidRPr="009970CE">
              <w:rPr>
                <w:rStyle w:val="Hyperlink"/>
                <w:noProof/>
              </w:rPr>
              <w:t>Pénibilité et division du travail</w:t>
            </w:r>
            <w:r>
              <w:rPr>
                <w:noProof/>
                <w:webHidden/>
              </w:rPr>
              <w:tab/>
            </w:r>
            <w:r>
              <w:rPr>
                <w:noProof/>
                <w:webHidden/>
              </w:rPr>
              <w:fldChar w:fldCharType="begin"/>
            </w:r>
            <w:r>
              <w:rPr>
                <w:noProof/>
                <w:webHidden/>
              </w:rPr>
              <w:instrText xml:space="preserve"> PAGEREF _Toc184897304 \h </w:instrText>
            </w:r>
            <w:r>
              <w:rPr>
                <w:noProof/>
                <w:webHidden/>
              </w:rPr>
            </w:r>
            <w:r>
              <w:rPr>
                <w:noProof/>
                <w:webHidden/>
              </w:rPr>
              <w:fldChar w:fldCharType="separate"/>
            </w:r>
            <w:r>
              <w:rPr>
                <w:noProof/>
                <w:webHidden/>
              </w:rPr>
              <w:t>69</w:t>
            </w:r>
            <w:r>
              <w:rPr>
                <w:noProof/>
                <w:webHidden/>
              </w:rPr>
              <w:fldChar w:fldCharType="end"/>
            </w:r>
          </w:hyperlink>
        </w:p>
        <w:p w14:paraId="6F80FF71" w14:textId="230354A3"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5" w:history="1">
            <w:r w:rsidRPr="009970CE">
              <w:rPr>
                <w:rStyle w:val="Hyperlink"/>
                <w:noProof/>
              </w:rPr>
              <w:t>7.3.3</w:t>
            </w:r>
            <w:r>
              <w:rPr>
                <w:rFonts w:eastAsiaTheme="minorEastAsia" w:cstheme="minorBidi"/>
                <w:i w:val="0"/>
                <w:iCs w:val="0"/>
                <w:noProof/>
                <w:kern w:val="2"/>
                <w:sz w:val="24"/>
                <w:szCs w:val="24"/>
                <w:lang w:val="en-GB" w:eastAsia="en-GB"/>
                <w14:ligatures w14:val="standardContextual"/>
              </w:rPr>
              <w:tab/>
            </w:r>
            <w:r w:rsidRPr="009970CE">
              <w:rPr>
                <w:rStyle w:val="Hyperlink"/>
                <w:noProof/>
              </w:rPr>
              <w:t>Accès aux ressources et aux services</w:t>
            </w:r>
            <w:r>
              <w:rPr>
                <w:noProof/>
                <w:webHidden/>
              </w:rPr>
              <w:tab/>
            </w:r>
            <w:r>
              <w:rPr>
                <w:noProof/>
                <w:webHidden/>
              </w:rPr>
              <w:fldChar w:fldCharType="begin"/>
            </w:r>
            <w:r>
              <w:rPr>
                <w:noProof/>
                <w:webHidden/>
              </w:rPr>
              <w:instrText xml:space="preserve"> PAGEREF _Toc184897305 \h </w:instrText>
            </w:r>
            <w:r>
              <w:rPr>
                <w:noProof/>
                <w:webHidden/>
              </w:rPr>
            </w:r>
            <w:r>
              <w:rPr>
                <w:noProof/>
                <w:webHidden/>
              </w:rPr>
              <w:fldChar w:fldCharType="separate"/>
            </w:r>
            <w:r>
              <w:rPr>
                <w:noProof/>
                <w:webHidden/>
              </w:rPr>
              <w:t>69</w:t>
            </w:r>
            <w:r>
              <w:rPr>
                <w:noProof/>
                <w:webHidden/>
              </w:rPr>
              <w:fldChar w:fldCharType="end"/>
            </w:r>
          </w:hyperlink>
        </w:p>
        <w:p w14:paraId="42D4837E" w14:textId="042CAE0B"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06" w:history="1">
            <w:r w:rsidRPr="009970CE">
              <w:rPr>
                <w:rStyle w:val="Hyperlink"/>
                <w:noProof/>
              </w:rPr>
              <w:t>7.3.4 Conclusion de l’Égalité des genres</w:t>
            </w:r>
            <w:r>
              <w:rPr>
                <w:noProof/>
                <w:webHidden/>
              </w:rPr>
              <w:tab/>
            </w:r>
            <w:r>
              <w:rPr>
                <w:noProof/>
                <w:webHidden/>
              </w:rPr>
              <w:fldChar w:fldCharType="begin"/>
            </w:r>
            <w:r>
              <w:rPr>
                <w:noProof/>
                <w:webHidden/>
              </w:rPr>
              <w:instrText xml:space="preserve"> PAGEREF _Toc184897306 \h </w:instrText>
            </w:r>
            <w:r>
              <w:rPr>
                <w:noProof/>
                <w:webHidden/>
              </w:rPr>
            </w:r>
            <w:r>
              <w:rPr>
                <w:noProof/>
                <w:webHidden/>
              </w:rPr>
              <w:fldChar w:fldCharType="separate"/>
            </w:r>
            <w:r>
              <w:rPr>
                <w:noProof/>
                <w:webHidden/>
              </w:rPr>
              <w:t>70</w:t>
            </w:r>
            <w:r>
              <w:rPr>
                <w:noProof/>
                <w:webHidden/>
              </w:rPr>
              <w:fldChar w:fldCharType="end"/>
            </w:r>
          </w:hyperlink>
        </w:p>
        <w:p w14:paraId="6DC552E9" w14:textId="54535CC6" w:rsidR="002019C1" w:rsidRDefault="002019C1">
          <w:pPr>
            <w:pStyle w:val="TOC2"/>
            <w:rPr>
              <w:rFonts w:eastAsiaTheme="minorEastAsia" w:cstheme="minorBidi"/>
              <w:smallCaps w:val="0"/>
              <w:kern w:val="2"/>
              <w:sz w:val="24"/>
              <w:szCs w:val="24"/>
              <w:lang w:val="en-GB" w:eastAsia="en-GB"/>
              <w14:ligatures w14:val="standardContextual"/>
            </w:rPr>
          </w:pPr>
          <w:hyperlink w:anchor="_Toc184897307" w:history="1">
            <w:r w:rsidRPr="009970CE">
              <w:rPr>
                <w:rStyle w:val="Hyperlink"/>
              </w:rPr>
              <w:t>7.4</w:t>
            </w:r>
            <w:r>
              <w:rPr>
                <w:rFonts w:eastAsiaTheme="minorEastAsia" w:cstheme="minorBidi"/>
                <w:smallCaps w:val="0"/>
                <w:kern w:val="2"/>
                <w:sz w:val="24"/>
                <w:szCs w:val="24"/>
                <w:lang w:val="en-GB" w:eastAsia="en-GB"/>
                <w14:ligatures w14:val="standardContextual"/>
              </w:rPr>
              <w:tab/>
            </w:r>
            <w:r w:rsidRPr="009970CE">
              <w:rPr>
                <w:rStyle w:val="Hyperlink"/>
              </w:rPr>
              <w:t>Sécurité alimentaire et nutritionnelle</w:t>
            </w:r>
            <w:r>
              <w:rPr>
                <w:webHidden/>
              </w:rPr>
              <w:tab/>
            </w:r>
            <w:r>
              <w:rPr>
                <w:webHidden/>
              </w:rPr>
              <w:fldChar w:fldCharType="begin"/>
            </w:r>
            <w:r>
              <w:rPr>
                <w:webHidden/>
              </w:rPr>
              <w:instrText xml:space="preserve"> PAGEREF _Toc184897307 \h </w:instrText>
            </w:r>
            <w:r>
              <w:rPr>
                <w:webHidden/>
              </w:rPr>
            </w:r>
            <w:r>
              <w:rPr>
                <w:webHidden/>
              </w:rPr>
              <w:fldChar w:fldCharType="separate"/>
            </w:r>
            <w:r>
              <w:rPr>
                <w:webHidden/>
              </w:rPr>
              <w:t>70</w:t>
            </w:r>
            <w:r>
              <w:rPr>
                <w:webHidden/>
              </w:rPr>
              <w:fldChar w:fldCharType="end"/>
            </w:r>
          </w:hyperlink>
        </w:p>
        <w:p w14:paraId="460AA231" w14:textId="2D6D14F8"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8" w:history="1">
            <w:r w:rsidRPr="009970CE">
              <w:rPr>
                <w:rStyle w:val="Hyperlink"/>
                <w:b/>
                <w:noProof/>
              </w:rPr>
              <w:t>7.4.1</w:t>
            </w:r>
            <w:r>
              <w:rPr>
                <w:rFonts w:eastAsiaTheme="minorEastAsia" w:cstheme="minorBidi"/>
                <w:i w:val="0"/>
                <w:iCs w:val="0"/>
                <w:noProof/>
                <w:kern w:val="2"/>
                <w:sz w:val="24"/>
                <w:szCs w:val="24"/>
                <w:lang w:val="en-GB" w:eastAsia="en-GB"/>
                <w14:ligatures w14:val="standardContextual"/>
              </w:rPr>
              <w:tab/>
            </w:r>
            <w:r w:rsidRPr="009970CE">
              <w:rPr>
                <w:rStyle w:val="Hyperlink"/>
                <w:noProof/>
              </w:rPr>
              <w:t>Disponibilité des aliments</w:t>
            </w:r>
            <w:r>
              <w:rPr>
                <w:noProof/>
                <w:webHidden/>
              </w:rPr>
              <w:tab/>
            </w:r>
            <w:r>
              <w:rPr>
                <w:noProof/>
                <w:webHidden/>
              </w:rPr>
              <w:fldChar w:fldCharType="begin"/>
            </w:r>
            <w:r>
              <w:rPr>
                <w:noProof/>
                <w:webHidden/>
              </w:rPr>
              <w:instrText xml:space="preserve"> PAGEREF _Toc184897308 \h </w:instrText>
            </w:r>
            <w:r>
              <w:rPr>
                <w:noProof/>
                <w:webHidden/>
              </w:rPr>
            </w:r>
            <w:r>
              <w:rPr>
                <w:noProof/>
                <w:webHidden/>
              </w:rPr>
              <w:fldChar w:fldCharType="separate"/>
            </w:r>
            <w:r>
              <w:rPr>
                <w:noProof/>
                <w:webHidden/>
              </w:rPr>
              <w:t>70</w:t>
            </w:r>
            <w:r>
              <w:rPr>
                <w:noProof/>
                <w:webHidden/>
              </w:rPr>
              <w:fldChar w:fldCharType="end"/>
            </w:r>
          </w:hyperlink>
        </w:p>
        <w:p w14:paraId="20FCFADC" w14:textId="38CA5681"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09" w:history="1">
            <w:r w:rsidRPr="009970CE">
              <w:rPr>
                <w:rStyle w:val="Hyperlink"/>
                <w:noProof/>
              </w:rPr>
              <w:t>7.4.2</w:t>
            </w:r>
            <w:r>
              <w:rPr>
                <w:rFonts w:eastAsiaTheme="minorEastAsia" w:cstheme="minorBidi"/>
                <w:i w:val="0"/>
                <w:iCs w:val="0"/>
                <w:noProof/>
                <w:kern w:val="2"/>
                <w:sz w:val="24"/>
                <w:szCs w:val="24"/>
                <w:lang w:val="en-GB" w:eastAsia="en-GB"/>
                <w14:ligatures w14:val="standardContextual"/>
              </w:rPr>
              <w:tab/>
            </w:r>
            <w:r w:rsidRPr="009970CE">
              <w:rPr>
                <w:rStyle w:val="Hyperlink"/>
                <w:noProof/>
              </w:rPr>
              <w:t>Accessibilité et adéquation nutritionnelle</w:t>
            </w:r>
            <w:r>
              <w:rPr>
                <w:noProof/>
                <w:webHidden/>
              </w:rPr>
              <w:tab/>
            </w:r>
            <w:r>
              <w:rPr>
                <w:noProof/>
                <w:webHidden/>
              </w:rPr>
              <w:fldChar w:fldCharType="begin"/>
            </w:r>
            <w:r>
              <w:rPr>
                <w:noProof/>
                <w:webHidden/>
              </w:rPr>
              <w:instrText xml:space="preserve"> PAGEREF _Toc184897309 \h </w:instrText>
            </w:r>
            <w:r>
              <w:rPr>
                <w:noProof/>
                <w:webHidden/>
              </w:rPr>
            </w:r>
            <w:r>
              <w:rPr>
                <w:noProof/>
                <w:webHidden/>
              </w:rPr>
              <w:fldChar w:fldCharType="separate"/>
            </w:r>
            <w:r>
              <w:rPr>
                <w:noProof/>
                <w:webHidden/>
              </w:rPr>
              <w:t>70</w:t>
            </w:r>
            <w:r>
              <w:rPr>
                <w:noProof/>
                <w:webHidden/>
              </w:rPr>
              <w:fldChar w:fldCharType="end"/>
            </w:r>
          </w:hyperlink>
        </w:p>
        <w:p w14:paraId="24308139" w14:textId="3C9B8913"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10" w:history="1">
            <w:r w:rsidRPr="009970CE">
              <w:rPr>
                <w:rStyle w:val="Hyperlink"/>
                <w:noProof/>
              </w:rPr>
              <w:t>7.4.3</w:t>
            </w:r>
            <w:r>
              <w:rPr>
                <w:rFonts w:eastAsiaTheme="minorEastAsia" w:cstheme="minorBidi"/>
                <w:i w:val="0"/>
                <w:iCs w:val="0"/>
                <w:noProof/>
                <w:kern w:val="2"/>
                <w:sz w:val="24"/>
                <w:szCs w:val="24"/>
                <w:lang w:val="en-GB" w:eastAsia="en-GB"/>
                <w14:ligatures w14:val="standardContextual"/>
              </w:rPr>
              <w:tab/>
            </w:r>
            <w:r w:rsidRPr="009970CE">
              <w:rPr>
                <w:rStyle w:val="Hyperlink"/>
                <w:noProof/>
              </w:rPr>
              <w:t>Utilisation et adéquation nutritionnelle</w:t>
            </w:r>
            <w:r>
              <w:rPr>
                <w:noProof/>
                <w:webHidden/>
              </w:rPr>
              <w:tab/>
            </w:r>
            <w:r>
              <w:rPr>
                <w:noProof/>
                <w:webHidden/>
              </w:rPr>
              <w:fldChar w:fldCharType="begin"/>
            </w:r>
            <w:r>
              <w:rPr>
                <w:noProof/>
                <w:webHidden/>
              </w:rPr>
              <w:instrText xml:space="preserve"> PAGEREF _Toc184897310 \h </w:instrText>
            </w:r>
            <w:r>
              <w:rPr>
                <w:noProof/>
                <w:webHidden/>
              </w:rPr>
            </w:r>
            <w:r>
              <w:rPr>
                <w:noProof/>
                <w:webHidden/>
              </w:rPr>
              <w:fldChar w:fldCharType="separate"/>
            </w:r>
            <w:r>
              <w:rPr>
                <w:noProof/>
                <w:webHidden/>
              </w:rPr>
              <w:t>71</w:t>
            </w:r>
            <w:r>
              <w:rPr>
                <w:noProof/>
                <w:webHidden/>
              </w:rPr>
              <w:fldChar w:fldCharType="end"/>
            </w:r>
          </w:hyperlink>
        </w:p>
        <w:p w14:paraId="73DA1D21" w14:textId="381A3C5F"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11" w:history="1">
            <w:r w:rsidRPr="009970CE">
              <w:rPr>
                <w:rStyle w:val="Hyperlink"/>
                <w:noProof/>
              </w:rPr>
              <w:t>7.4.4 Conclusion de Sécurité alimentaire et nutritionnelle</w:t>
            </w:r>
            <w:r>
              <w:rPr>
                <w:noProof/>
                <w:webHidden/>
              </w:rPr>
              <w:tab/>
            </w:r>
            <w:r>
              <w:rPr>
                <w:noProof/>
                <w:webHidden/>
              </w:rPr>
              <w:fldChar w:fldCharType="begin"/>
            </w:r>
            <w:r>
              <w:rPr>
                <w:noProof/>
                <w:webHidden/>
              </w:rPr>
              <w:instrText xml:space="preserve"> PAGEREF _Toc184897311 \h </w:instrText>
            </w:r>
            <w:r>
              <w:rPr>
                <w:noProof/>
                <w:webHidden/>
              </w:rPr>
            </w:r>
            <w:r>
              <w:rPr>
                <w:noProof/>
                <w:webHidden/>
              </w:rPr>
              <w:fldChar w:fldCharType="separate"/>
            </w:r>
            <w:r>
              <w:rPr>
                <w:noProof/>
                <w:webHidden/>
              </w:rPr>
              <w:t>71</w:t>
            </w:r>
            <w:r>
              <w:rPr>
                <w:noProof/>
                <w:webHidden/>
              </w:rPr>
              <w:fldChar w:fldCharType="end"/>
            </w:r>
          </w:hyperlink>
        </w:p>
        <w:p w14:paraId="119C6863" w14:textId="4BC5ED1F" w:rsidR="002019C1" w:rsidRDefault="002019C1">
          <w:pPr>
            <w:pStyle w:val="TOC2"/>
            <w:rPr>
              <w:rFonts w:eastAsiaTheme="minorEastAsia" w:cstheme="minorBidi"/>
              <w:smallCaps w:val="0"/>
              <w:kern w:val="2"/>
              <w:sz w:val="24"/>
              <w:szCs w:val="24"/>
              <w:lang w:val="en-GB" w:eastAsia="en-GB"/>
              <w14:ligatures w14:val="standardContextual"/>
            </w:rPr>
          </w:pPr>
          <w:hyperlink w:anchor="_Toc184897312" w:history="1">
            <w:r w:rsidRPr="009970CE">
              <w:rPr>
                <w:rStyle w:val="Hyperlink"/>
              </w:rPr>
              <w:t>7.5</w:t>
            </w:r>
            <w:r>
              <w:rPr>
                <w:rFonts w:eastAsiaTheme="minorEastAsia" w:cstheme="minorBidi"/>
                <w:smallCaps w:val="0"/>
                <w:kern w:val="2"/>
                <w:sz w:val="24"/>
                <w:szCs w:val="24"/>
                <w:lang w:val="en-GB" w:eastAsia="en-GB"/>
                <w14:ligatures w14:val="standardContextual"/>
              </w:rPr>
              <w:tab/>
            </w:r>
            <w:r w:rsidRPr="009970CE">
              <w:rPr>
                <w:rStyle w:val="Hyperlink"/>
              </w:rPr>
              <w:t>Capital social</w:t>
            </w:r>
            <w:r>
              <w:rPr>
                <w:webHidden/>
              </w:rPr>
              <w:tab/>
            </w:r>
            <w:r>
              <w:rPr>
                <w:webHidden/>
              </w:rPr>
              <w:fldChar w:fldCharType="begin"/>
            </w:r>
            <w:r>
              <w:rPr>
                <w:webHidden/>
              </w:rPr>
              <w:instrText xml:space="preserve"> PAGEREF _Toc184897312 \h </w:instrText>
            </w:r>
            <w:r>
              <w:rPr>
                <w:webHidden/>
              </w:rPr>
            </w:r>
            <w:r>
              <w:rPr>
                <w:webHidden/>
              </w:rPr>
              <w:fldChar w:fldCharType="separate"/>
            </w:r>
            <w:r>
              <w:rPr>
                <w:webHidden/>
              </w:rPr>
              <w:t>72</w:t>
            </w:r>
            <w:r>
              <w:rPr>
                <w:webHidden/>
              </w:rPr>
              <w:fldChar w:fldCharType="end"/>
            </w:r>
          </w:hyperlink>
        </w:p>
        <w:p w14:paraId="385D58EF" w14:textId="2EDC7239"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13" w:history="1">
            <w:r w:rsidRPr="009970CE">
              <w:rPr>
                <w:rStyle w:val="Hyperlink"/>
                <w:noProof/>
              </w:rPr>
              <w:t>7.5.1</w:t>
            </w:r>
            <w:r>
              <w:rPr>
                <w:rFonts w:eastAsiaTheme="minorEastAsia" w:cstheme="minorBidi"/>
                <w:i w:val="0"/>
                <w:iCs w:val="0"/>
                <w:noProof/>
                <w:kern w:val="2"/>
                <w:sz w:val="24"/>
                <w:szCs w:val="24"/>
                <w:lang w:val="en-GB" w:eastAsia="en-GB"/>
                <w14:ligatures w14:val="standardContextual"/>
              </w:rPr>
              <w:tab/>
            </w:r>
            <w:r w:rsidRPr="009970CE">
              <w:rPr>
                <w:rStyle w:val="Hyperlink"/>
                <w:noProof/>
              </w:rPr>
              <w:t>Force des organisations de producteurs</w:t>
            </w:r>
            <w:r>
              <w:rPr>
                <w:noProof/>
                <w:webHidden/>
              </w:rPr>
              <w:tab/>
            </w:r>
            <w:r>
              <w:rPr>
                <w:noProof/>
                <w:webHidden/>
              </w:rPr>
              <w:fldChar w:fldCharType="begin"/>
            </w:r>
            <w:r>
              <w:rPr>
                <w:noProof/>
                <w:webHidden/>
              </w:rPr>
              <w:instrText xml:space="preserve"> PAGEREF _Toc184897313 \h </w:instrText>
            </w:r>
            <w:r>
              <w:rPr>
                <w:noProof/>
                <w:webHidden/>
              </w:rPr>
            </w:r>
            <w:r>
              <w:rPr>
                <w:noProof/>
                <w:webHidden/>
              </w:rPr>
              <w:fldChar w:fldCharType="separate"/>
            </w:r>
            <w:r>
              <w:rPr>
                <w:noProof/>
                <w:webHidden/>
              </w:rPr>
              <w:t>72</w:t>
            </w:r>
            <w:r>
              <w:rPr>
                <w:noProof/>
                <w:webHidden/>
              </w:rPr>
              <w:fldChar w:fldCharType="end"/>
            </w:r>
          </w:hyperlink>
        </w:p>
        <w:p w14:paraId="7029A0CA" w14:textId="747668A8"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14" w:history="1">
            <w:r w:rsidRPr="009970CE">
              <w:rPr>
                <w:rStyle w:val="Hyperlink"/>
                <w:noProof/>
              </w:rPr>
              <w:t>7.5.2</w:t>
            </w:r>
            <w:r>
              <w:rPr>
                <w:rFonts w:eastAsiaTheme="minorEastAsia" w:cstheme="minorBidi"/>
                <w:i w:val="0"/>
                <w:iCs w:val="0"/>
                <w:noProof/>
                <w:kern w:val="2"/>
                <w:sz w:val="24"/>
                <w:szCs w:val="24"/>
                <w:lang w:val="en-GB" w:eastAsia="en-GB"/>
                <w14:ligatures w14:val="standardContextual"/>
              </w:rPr>
              <w:tab/>
            </w:r>
            <w:r w:rsidRPr="009970CE">
              <w:rPr>
                <w:rStyle w:val="Hyperlink"/>
                <w:noProof/>
              </w:rPr>
              <w:t>Formation et confiance</w:t>
            </w:r>
            <w:r>
              <w:rPr>
                <w:noProof/>
                <w:webHidden/>
              </w:rPr>
              <w:tab/>
            </w:r>
            <w:r>
              <w:rPr>
                <w:noProof/>
                <w:webHidden/>
              </w:rPr>
              <w:fldChar w:fldCharType="begin"/>
            </w:r>
            <w:r>
              <w:rPr>
                <w:noProof/>
                <w:webHidden/>
              </w:rPr>
              <w:instrText xml:space="preserve"> PAGEREF _Toc184897314 \h </w:instrText>
            </w:r>
            <w:r>
              <w:rPr>
                <w:noProof/>
                <w:webHidden/>
              </w:rPr>
            </w:r>
            <w:r>
              <w:rPr>
                <w:noProof/>
                <w:webHidden/>
              </w:rPr>
              <w:fldChar w:fldCharType="separate"/>
            </w:r>
            <w:r>
              <w:rPr>
                <w:noProof/>
                <w:webHidden/>
              </w:rPr>
              <w:t>72</w:t>
            </w:r>
            <w:r>
              <w:rPr>
                <w:noProof/>
                <w:webHidden/>
              </w:rPr>
              <w:fldChar w:fldCharType="end"/>
            </w:r>
          </w:hyperlink>
        </w:p>
        <w:p w14:paraId="080A48AB" w14:textId="304A4361"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15" w:history="1">
            <w:r w:rsidRPr="009970CE">
              <w:rPr>
                <w:rStyle w:val="Hyperlink"/>
                <w:noProof/>
              </w:rPr>
              <w:t>7.5.3</w:t>
            </w:r>
            <w:r>
              <w:rPr>
                <w:rFonts w:eastAsiaTheme="minorEastAsia" w:cstheme="minorBidi"/>
                <w:i w:val="0"/>
                <w:iCs w:val="0"/>
                <w:noProof/>
                <w:kern w:val="2"/>
                <w:sz w:val="24"/>
                <w:szCs w:val="24"/>
                <w:lang w:val="en-GB" w:eastAsia="en-GB"/>
                <w14:ligatures w14:val="standardContextual"/>
              </w:rPr>
              <w:tab/>
            </w:r>
            <w:r w:rsidRPr="009970CE">
              <w:rPr>
                <w:rStyle w:val="Hyperlink"/>
                <w:noProof/>
              </w:rPr>
              <w:t>Implication sociale</w:t>
            </w:r>
            <w:r>
              <w:rPr>
                <w:noProof/>
                <w:webHidden/>
              </w:rPr>
              <w:tab/>
            </w:r>
            <w:r>
              <w:rPr>
                <w:noProof/>
                <w:webHidden/>
              </w:rPr>
              <w:fldChar w:fldCharType="begin"/>
            </w:r>
            <w:r>
              <w:rPr>
                <w:noProof/>
                <w:webHidden/>
              </w:rPr>
              <w:instrText xml:space="preserve"> PAGEREF _Toc184897315 \h </w:instrText>
            </w:r>
            <w:r>
              <w:rPr>
                <w:noProof/>
                <w:webHidden/>
              </w:rPr>
            </w:r>
            <w:r>
              <w:rPr>
                <w:noProof/>
                <w:webHidden/>
              </w:rPr>
              <w:fldChar w:fldCharType="separate"/>
            </w:r>
            <w:r>
              <w:rPr>
                <w:noProof/>
                <w:webHidden/>
              </w:rPr>
              <w:t>72</w:t>
            </w:r>
            <w:r>
              <w:rPr>
                <w:noProof/>
                <w:webHidden/>
              </w:rPr>
              <w:fldChar w:fldCharType="end"/>
            </w:r>
          </w:hyperlink>
        </w:p>
        <w:p w14:paraId="0D926F2A" w14:textId="639AACFC"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16" w:history="1">
            <w:r w:rsidRPr="009970CE">
              <w:rPr>
                <w:rStyle w:val="Hyperlink"/>
                <w:noProof/>
              </w:rPr>
              <w:t>7.5.4 Conclusion de Capital Social</w:t>
            </w:r>
            <w:r>
              <w:rPr>
                <w:noProof/>
                <w:webHidden/>
              </w:rPr>
              <w:tab/>
            </w:r>
            <w:r>
              <w:rPr>
                <w:noProof/>
                <w:webHidden/>
              </w:rPr>
              <w:fldChar w:fldCharType="begin"/>
            </w:r>
            <w:r>
              <w:rPr>
                <w:noProof/>
                <w:webHidden/>
              </w:rPr>
              <w:instrText xml:space="preserve"> PAGEREF _Toc184897316 \h </w:instrText>
            </w:r>
            <w:r>
              <w:rPr>
                <w:noProof/>
                <w:webHidden/>
              </w:rPr>
            </w:r>
            <w:r>
              <w:rPr>
                <w:noProof/>
                <w:webHidden/>
              </w:rPr>
              <w:fldChar w:fldCharType="separate"/>
            </w:r>
            <w:r>
              <w:rPr>
                <w:noProof/>
                <w:webHidden/>
              </w:rPr>
              <w:t>72</w:t>
            </w:r>
            <w:r>
              <w:rPr>
                <w:noProof/>
                <w:webHidden/>
              </w:rPr>
              <w:fldChar w:fldCharType="end"/>
            </w:r>
          </w:hyperlink>
        </w:p>
        <w:p w14:paraId="45BF43B9" w14:textId="2DBCE1AD" w:rsidR="002019C1" w:rsidRDefault="002019C1">
          <w:pPr>
            <w:pStyle w:val="TOC2"/>
            <w:rPr>
              <w:rFonts w:eastAsiaTheme="minorEastAsia" w:cstheme="minorBidi"/>
              <w:smallCaps w:val="0"/>
              <w:kern w:val="2"/>
              <w:sz w:val="24"/>
              <w:szCs w:val="24"/>
              <w:lang w:val="en-GB" w:eastAsia="en-GB"/>
              <w14:ligatures w14:val="standardContextual"/>
            </w:rPr>
          </w:pPr>
          <w:hyperlink w:anchor="_Toc184897317" w:history="1">
            <w:r w:rsidRPr="009970CE">
              <w:rPr>
                <w:rStyle w:val="Hyperlink"/>
              </w:rPr>
              <w:t>7.6</w:t>
            </w:r>
            <w:r>
              <w:rPr>
                <w:rFonts w:eastAsiaTheme="minorEastAsia" w:cstheme="minorBidi"/>
                <w:smallCaps w:val="0"/>
                <w:kern w:val="2"/>
                <w:sz w:val="24"/>
                <w:szCs w:val="24"/>
                <w:lang w:val="en-GB" w:eastAsia="en-GB"/>
                <w14:ligatures w14:val="standardContextual"/>
              </w:rPr>
              <w:tab/>
            </w:r>
            <w:r w:rsidRPr="009970CE">
              <w:rPr>
                <w:rStyle w:val="Hyperlink"/>
              </w:rPr>
              <w:t>Conditions de vie</w:t>
            </w:r>
            <w:r>
              <w:rPr>
                <w:webHidden/>
              </w:rPr>
              <w:tab/>
            </w:r>
            <w:r>
              <w:rPr>
                <w:webHidden/>
              </w:rPr>
              <w:fldChar w:fldCharType="begin"/>
            </w:r>
            <w:r>
              <w:rPr>
                <w:webHidden/>
              </w:rPr>
              <w:instrText xml:space="preserve"> PAGEREF _Toc184897317 \h </w:instrText>
            </w:r>
            <w:r>
              <w:rPr>
                <w:webHidden/>
              </w:rPr>
            </w:r>
            <w:r>
              <w:rPr>
                <w:webHidden/>
              </w:rPr>
              <w:fldChar w:fldCharType="separate"/>
            </w:r>
            <w:r>
              <w:rPr>
                <w:webHidden/>
              </w:rPr>
              <w:t>73</w:t>
            </w:r>
            <w:r>
              <w:rPr>
                <w:webHidden/>
              </w:rPr>
              <w:fldChar w:fldCharType="end"/>
            </w:r>
          </w:hyperlink>
        </w:p>
        <w:p w14:paraId="5595E327" w14:textId="1004C054"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18" w:history="1">
            <w:r w:rsidRPr="009970CE">
              <w:rPr>
                <w:rStyle w:val="Hyperlink"/>
                <w:noProof/>
              </w:rPr>
              <w:t>7.6.1</w:t>
            </w:r>
            <w:r>
              <w:rPr>
                <w:rFonts w:eastAsiaTheme="minorEastAsia" w:cstheme="minorBidi"/>
                <w:i w:val="0"/>
                <w:iCs w:val="0"/>
                <w:noProof/>
                <w:kern w:val="2"/>
                <w:sz w:val="24"/>
                <w:szCs w:val="24"/>
                <w:lang w:val="en-GB" w:eastAsia="en-GB"/>
                <w14:ligatures w14:val="standardContextual"/>
              </w:rPr>
              <w:tab/>
            </w:r>
            <w:r w:rsidRPr="009970CE">
              <w:rPr>
                <w:rStyle w:val="Hyperlink"/>
                <w:noProof/>
              </w:rPr>
              <w:t>Conclusion des Conditions de vie</w:t>
            </w:r>
            <w:r>
              <w:rPr>
                <w:noProof/>
                <w:webHidden/>
              </w:rPr>
              <w:tab/>
            </w:r>
            <w:r>
              <w:rPr>
                <w:noProof/>
                <w:webHidden/>
              </w:rPr>
              <w:fldChar w:fldCharType="begin"/>
            </w:r>
            <w:r>
              <w:rPr>
                <w:noProof/>
                <w:webHidden/>
              </w:rPr>
              <w:instrText xml:space="preserve"> PAGEREF _Toc184897318 \h </w:instrText>
            </w:r>
            <w:r>
              <w:rPr>
                <w:noProof/>
                <w:webHidden/>
              </w:rPr>
            </w:r>
            <w:r>
              <w:rPr>
                <w:noProof/>
                <w:webHidden/>
              </w:rPr>
              <w:fldChar w:fldCharType="separate"/>
            </w:r>
            <w:r>
              <w:rPr>
                <w:noProof/>
                <w:webHidden/>
              </w:rPr>
              <w:t>73</w:t>
            </w:r>
            <w:r>
              <w:rPr>
                <w:noProof/>
                <w:webHidden/>
              </w:rPr>
              <w:fldChar w:fldCharType="end"/>
            </w:r>
          </w:hyperlink>
        </w:p>
        <w:p w14:paraId="72382BED" w14:textId="5E05C15F" w:rsidR="002019C1" w:rsidRDefault="002019C1">
          <w:pPr>
            <w:pStyle w:val="TOC2"/>
            <w:rPr>
              <w:rFonts w:eastAsiaTheme="minorEastAsia" w:cstheme="minorBidi"/>
              <w:smallCaps w:val="0"/>
              <w:kern w:val="2"/>
              <w:sz w:val="24"/>
              <w:szCs w:val="24"/>
              <w:lang w:val="en-GB" w:eastAsia="en-GB"/>
              <w14:ligatures w14:val="standardContextual"/>
            </w:rPr>
          </w:pPr>
          <w:hyperlink w:anchor="_Toc184897319" w:history="1">
            <w:r w:rsidRPr="009970CE">
              <w:rPr>
                <w:rStyle w:val="Hyperlink"/>
              </w:rPr>
              <w:t>7.7</w:t>
            </w:r>
            <w:r>
              <w:rPr>
                <w:rFonts w:eastAsiaTheme="minorEastAsia" w:cstheme="minorBidi"/>
                <w:smallCaps w:val="0"/>
                <w:kern w:val="2"/>
                <w:sz w:val="24"/>
                <w:szCs w:val="24"/>
                <w:lang w:val="en-GB" w:eastAsia="en-GB"/>
                <w14:ligatures w14:val="standardContextual"/>
              </w:rPr>
              <w:tab/>
            </w:r>
            <w:r w:rsidRPr="009970CE">
              <w:rPr>
                <w:rStyle w:val="Hyperlink"/>
              </w:rPr>
              <w:t>Conclusion de l’analyse sociale</w:t>
            </w:r>
            <w:r>
              <w:rPr>
                <w:webHidden/>
              </w:rPr>
              <w:tab/>
            </w:r>
            <w:r>
              <w:rPr>
                <w:webHidden/>
              </w:rPr>
              <w:fldChar w:fldCharType="begin"/>
            </w:r>
            <w:r>
              <w:rPr>
                <w:webHidden/>
              </w:rPr>
              <w:instrText xml:space="preserve"> PAGEREF _Toc184897319 \h </w:instrText>
            </w:r>
            <w:r>
              <w:rPr>
                <w:webHidden/>
              </w:rPr>
            </w:r>
            <w:r>
              <w:rPr>
                <w:webHidden/>
              </w:rPr>
              <w:fldChar w:fldCharType="separate"/>
            </w:r>
            <w:r>
              <w:rPr>
                <w:webHidden/>
              </w:rPr>
              <w:t>74</w:t>
            </w:r>
            <w:r>
              <w:rPr>
                <w:webHidden/>
              </w:rPr>
              <w:fldChar w:fldCharType="end"/>
            </w:r>
          </w:hyperlink>
        </w:p>
        <w:p w14:paraId="6FFA1E5A" w14:textId="5CB999CF" w:rsidR="002019C1" w:rsidRDefault="002019C1">
          <w:pPr>
            <w:pStyle w:val="TOC1"/>
            <w:tabs>
              <w:tab w:val="left" w:pos="440"/>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320" w:history="1">
            <w:r w:rsidRPr="009970CE">
              <w:rPr>
                <w:rStyle w:val="Hyperlink"/>
                <w:noProof/>
              </w:rPr>
              <w:t>8</w:t>
            </w:r>
            <w:r>
              <w:rPr>
                <w:rFonts w:eastAsiaTheme="minorEastAsia" w:cstheme="minorBidi"/>
                <w:b w:val="0"/>
                <w:bCs w:val="0"/>
                <w:caps w:val="0"/>
                <w:noProof/>
                <w:kern w:val="2"/>
                <w:sz w:val="24"/>
                <w:szCs w:val="24"/>
                <w:lang w:val="en-GB" w:eastAsia="en-GB"/>
                <w14:ligatures w14:val="standardContextual"/>
              </w:rPr>
              <w:tab/>
            </w:r>
            <w:r w:rsidRPr="009970CE">
              <w:rPr>
                <w:rStyle w:val="Hyperlink"/>
                <w:noProof/>
              </w:rPr>
              <w:t>LA CHAINE DE VALEUR EST-ELLE DURABLE DU POINT DE VUE ENVIRONNEMENTAL ?</w:t>
            </w:r>
            <w:r>
              <w:rPr>
                <w:noProof/>
                <w:webHidden/>
              </w:rPr>
              <w:tab/>
            </w:r>
            <w:r>
              <w:rPr>
                <w:noProof/>
                <w:webHidden/>
              </w:rPr>
              <w:fldChar w:fldCharType="begin"/>
            </w:r>
            <w:r>
              <w:rPr>
                <w:noProof/>
                <w:webHidden/>
              </w:rPr>
              <w:instrText xml:space="preserve"> PAGEREF _Toc184897320 \h </w:instrText>
            </w:r>
            <w:r>
              <w:rPr>
                <w:noProof/>
                <w:webHidden/>
              </w:rPr>
            </w:r>
            <w:r>
              <w:rPr>
                <w:noProof/>
                <w:webHidden/>
              </w:rPr>
              <w:fldChar w:fldCharType="separate"/>
            </w:r>
            <w:r>
              <w:rPr>
                <w:noProof/>
                <w:webHidden/>
              </w:rPr>
              <w:t>79</w:t>
            </w:r>
            <w:r>
              <w:rPr>
                <w:noProof/>
                <w:webHidden/>
              </w:rPr>
              <w:fldChar w:fldCharType="end"/>
            </w:r>
          </w:hyperlink>
        </w:p>
        <w:p w14:paraId="696B5B41" w14:textId="4A839403" w:rsidR="002019C1" w:rsidRDefault="002019C1">
          <w:pPr>
            <w:pStyle w:val="TOC2"/>
            <w:rPr>
              <w:rFonts w:eastAsiaTheme="minorEastAsia" w:cstheme="minorBidi"/>
              <w:smallCaps w:val="0"/>
              <w:kern w:val="2"/>
              <w:sz w:val="24"/>
              <w:szCs w:val="24"/>
              <w:lang w:val="en-GB" w:eastAsia="en-GB"/>
              <w14:ligatures w14:val="standardContextual"/>
            </w:rPr>
          </w:pPr>
          <w:hyperlink w:anchor="_Toc184897321" w:history="1">
            <w:r w:rsidRPr="009970CE">
              <w:rPr>
                <w:rStyle w:val="Hyperlink"/>
                <w:rFonts w:eastAsiaTheme="majorEastAsia" w:cstheme="majorBidi"/>
                <w:b/>
                <w:bCs/>
              </w:rPr>
              <w:t>8.1</w:t>
            </w:r>
            <w:r>
              <w:rPr>
                <w:rFonts w:eastAsiaTheme="minorEastAsia" w:cstheme="minorBidi"/>
                <w:smallCaps w:val="0"/>
                <w:kern w:val="2"/>
                <w:sz w:val="24"/>
                <w:szCs w:val="24"/>
                <w:lang w:val="en-GB" w:eastAsia="en-GB"/>
                <w14:ligatures w14:val="standardContextual"/>
              </w:rPr>
              <w:tab/>
            </w:r>
            <w:r w:rsidRPr="009970CE">
              <w:rPr>
                <w:rStyle w:val="Hyperlink"/>
                <w:rFonts w:eastAsiaTheme="majorEastAsia" w:cstheme="majorBidi"/>
                <w:b/>
                <w:bCs/>
              </w:rPr>
              <w:t>Objectif et limites du système</w:t>
            </w:r>
            <w:r>
              <w:rPr>
                <w:webHidden/>
              </w:rPr>
              <w:tab/>
            </w:r>
            <w:r>
              <w:rPr>
                <w:webHidden/>
              </w:rPr>
              <w:fldChar w:fldCharType="begin"/>
            </w:r>
            <w:r>
              <w:rPr>
                <w:webHidden/>
              </w:rPr>
              <w:instrText xml:space="preserve"> PAGEREF _Toc184897321 \h </w:instrText>
            </w:r>
            <w:r>
              <w:rPr>
                <w:webHidden/>
              </w:rPr>
            </w:r>
            <w:r>
              <w:rPr>
                <w:webHidden/>
              </w:rPr>
              <w:fldChar w:fldCharType="separate"/>
            </w:r>
            <w:r>
              <w:rPr>
                <w:webHidden/>
              </w:rPr>
              <w:t>79</w:t>
            </w:r>
            <w:r>
              <w:rPr>
                <w:webHidden/>
              </w:rPr>
              <w:fldChar w:fldCharType="end"/>
            </w:r>
          </w:hyperlink>
        </w:p>
        <w:p w14:paraId="5698B07E" w14:textId="5C6CC0FC" w:rsidR="002019C1" w:rsidRDefault="002019C1">
          <w:pPr>
            <w:pStyle w:val="TOC3"/>
            <w:tabs>
              <w:tab w:val="left" w:pos="1320"/>
              <w:tab w:val="right" w:leader="dot" w:pos="9394"/>
            </w:tabs>
            <w:rPr>
              <w:rFonts w:eastAsiaTheme="minorEastAsia" w:cstheme="minorBidi"/>
              <w:i w:val="0"/>
              <w:iCs w:val="0"/>
              <w:noProof/>
              <w:kern w:val="2"/>
              <w:sz w:val="24"/>
              <w:szCs w:val="24"/>
              <w:lang w:val="en-GB" w:eastAsia="en-GB"/>
              <w14:ligatures w14:val="standardContextual"/>
            </w:rPr>
          </w:pPr>
          <w:hyperlink w:anchor="_Toc184897322" w:history="1">
            <w:r w:rsidRPr="009970CE">
              <w:rPr>
                <w:rStyle w:val="Hyperlink"/>
                <w:rFonts w:eastAsiaTheme="majorEastAsia" w:cstheme="majorBidi"/>
                <w:bCs/>
                <w:noProof/>
                <w:spacing w:val="14"/>
              </w:rPr>
              <w:t>8.1.1</w:t>
            </w:r>
            <w:r>
              <w:rPr>
                <w:rFonts w:eastAsiaTheme="minorEastAsia" w:cstheme="minorBidi"/>
                <w:i w:val="0"/>
                <w:iCs w:val="0"/>
                <w:noProof/>
                <w:kern w:val="2"/>
                <w:sz w:val="24"/>
                <w:szCs w:val="24"/>
                <w:lang w:val="en-GB" w:eastAsia="en-GB"/>
                <w14:ligatures w14:val="standardContextual"/>
              </w:rPr>
              <w:tab/>
            </w:r>
            <w:r w:rsidRPr="009970CE">
              <w:rPr>
                <w:rStyle w:val="Hyperlink"/>
                <w:rFonts w:eastAsiaTheme="majorEastAsia" w:cstheme="majorBidi"/>
                <w:bCs/>
                <w:noProof/>
                <w:spacing w:val="14"/>
              </w:rPr>
              <w:t>Objectifs</w:t>
            </w:r>
            <w:r>
              <w:rPr>
                <w:noProof/>
                <w:webHidden/>
              </w:rPr>
              <w:tab/>
            </w:r>
            <w:r>
              <w:rPr>
                <w:noProof/>
                <w:webHidden/>
              </w:rPr>
              <w:fldChar w:fldCharType="begin"/>
            </w:r>
            <w:r>
              <w:rPr>
                <w:noProof/>
                <w:webHidden/>
              </w:rPr>
              <w:instrText xml:space="preserve"> PAGEREF _Toc184897322 \h </w:instrText>
            </w:r>
            <w:r>
              <w:rPr>
                <w:noProof/>
                <w:webHidden/>
              </w:rPr>
            </w:r>
            <w:r>
              <w:rPr>
                <w:noProof/>
                <w:webHidden/>
              </w:rPr>
              <w:fldChar w:fldCharType="separate"/>
            </w:r>
            <w:r>
              <w:rPr>
                <w:noProof/>
                <w:webHidden/>
              </w:rPr>
              <w:t>79</w:t>
            </w:r>
            <w:r>
              <w:rPr>
                <w:noProof/>
                <w:webHidden/>
              </w:rPr>
              <w:fldChar w:fldCharType="end"/>
            </w:r>
          </w:hyperlink>
        </w:p>
        <w:p w14:paraId="3AB7B07C" w14:textId="2000D3B3"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23" w:history="1">
            <w:r w:rsidRPr="009970CE">
              <w:rPr>
                <w:rStyle w:val="Hyperlink"/>
                <w:rFonts w:eastAsiaTheme="majorEastAsia" w:cstheme="majorBidi"/>
                <w:bCs/>
                <w:noProof/>
                <w:spacing w:val="14"/>
                <w:lang w:bidi="hi-IN"/>
              </w:rPr>
              <w:t>8.1.2. Unité fonctionnelle</w:t>
            </w:r>
            <w:r>
              <w:rPr>
                <w:noProof/>
                <w:webHidden/>
              </w:rPr>
              <w:tab/>
            </w:r>
            <w:r>
              <w:rPr>
                <w:noProof/>
                <w:webHidden/>
              </w:rPr>
              <w:fldChar w:fldCharType="begin"/>
            </w:r>
            <w:r>
              <w:rPr>
                <w:noProof/>
                <w:webHidden/>
              </w:rPr>
              <w:instrText xml:space="preserve"> PAGEREF _Toc184897323 \h </w:instrText>
            </w:r>
            <w:r>
              <w:rPr>
                <w:noProof/>
                <w:webHidden/>
              </w:rPr>
            </w:r>
            <w:r>
              <w:rPr>
                <w:noProof/>
                <w:webHidden/>
              </w:rPr>
              <w:fldChar w:fldCharType="separate"/>
            </w:r>
            <w:r>
              <w:rPr>
                <w:noProof/>
                <w:webHidden/>
              </w:rPr>
              <w:t>80</w:t>
            </w:r>
            <w:r>
              <w:rPr>
                <w:noProof/>
                <w:webHidden/>
              </w:rPr>
              <w:fldChar w:fldCharType="end"/>
            </w:r>
          </w:hyperlink>
        </w:p>
        <w:p w14:paraId="33FA4F4D" w14:textId="21B68098" w:rsidR="002019C1" w:rsidRDefault="002019C1">
          <w:pPr>
            <w:pStyle w:val="TOC2"/>
            <w:rPr>
              <w:rFonts w:eastAsiaTheme="minorEastAsia" w:cstheme="minorBidi"/>
              <w:smallCaps w:val="0"/>
              <w:kern w:val="2"/>
              <w:sz w:val="24"/>
              <w:szCs w:val="24"/>
              <w:lang w:val="en-GB" w:eastAsia="en-GB"/>
              <w14:ligatures w14:val="standardContextual"/>
            </w:rPr>
          </w:pPr>
          <w:hyperlink w:anchor="_Toc184897324" w:history="1">
            <w:r w:rsidRPr="009970CE">
              <w:rPr>
                <w:rStyle w:val="Hyperlink"/>
                <w:rFonts w:eastAsiaTheme="majorEastAsia" w:cstheme="majorBidi"/>
                <w:b/>
                <w:bCs/>
                <w:lang w:bidi="hi-IN"/>
              </w:rPr>
              <w:t>8.2 Évaluation des impacts du cycle de vie</w:t>
            </w:r>
            <w:r>
              <w:rPr>
                <w:webHidden/>
              </w:rPr>
              <w:tab/>
            </w:r>
            <w:r>
              <w:rPr>
                <w:webHidden/>
              </w:rPr>
              <w:fldChar w:fldCharType="begin"/>
            </w:r>
            <w:r>
              <w:rPr>
                <w:webHidden/>
              </w:rPr>
              <w:instrText xml:space="preserve"> PAGEREF _Toc184897324 \h </w:instrText>
            </w:r>
            <w:r>
              <w:rPr>
                <w:webHidden/>
              </w:rPr>
            </w:r>
            <w:r>
              <w:rPr>
                <w:webHidden/>
              </w:rPr>
              <w:fldChar w:fldCharType="separate"/>
            </w:r>
            <w:r>
              <w:rPr>
                <w:webHidden/>
              </w:rPr>
              <w:t>81</w:t>
            </w:r>
            <w:r>
              <w:rPr>
                <w:webHidden/>
              </w:rPr>
              <w:fldChar w:fldCharType="end"/>
            </w:r>
          </w:hyperlink>
        </w:p>
        <w:p w14:paraId="24C1170A" w14:textId="75018614" w:rsidR="002019C1" w:rsidRDefault="002019C1">
          <w:pPr>
            <w:pStyle w:val="TOC2"/>
            <w:rPr>
              <w:rFonts w:eastAsiaTheme="minorEastAsia" w:cstheme="minorBidi"/>
              <w:smallCaps w:val="0"/>
              <w:kern w:val="2"/>
              <w:sz w:val="24"/>
              <w:szCs w:val="24"/>
              <w:lang w:val="en-GB" w:eastAsia="en-GB"/>
              <w14:ligatures w14:val="standardContextual"/>
            </w:rPr>
          </w:pPr>
          <w:hyperlink w:anchor="_Toc184897325" w:history="1">
            <w:r w:rsidRPr="009970CE">
              <w:rPr>
                <w:rStyle w:val="Hyperlink"/>
                <w:lang w:bidi="hi-IN"/>
              </w:rPr>
              <w:t>Les informations sur l’inventaire de cycle de vie (donnés primaires et secondaires) sont présentées en Annexe 3.</w:t>
            </w:r>
            <w:r>
              <w:rPr>
                <w:webHidden/>
              </w:rPr>
              <w:tab/>
            </w:r>
            <w:r>
              <w:rPr>
                <w:webHidden/>
              </w:rPr>
              <w:fldChar w:fldCharType="begin"/>
            </w:r>
            <w:r>
              <w:rPr>
                <w:webHidden/>
              </w:rPr>
              <w:instrText xml:space="preserve"> PAGEREF _Toc184897325 \h </w:instrText>
            </w:r>
            <w:r>
              <w:rPr>
                <w:webHidden/>
              </w:rPr>
            </w:r>
            <w:r>
              <w:rPr>
                <w:webHidden/>
              </w:rPr>
              <w:fldChar w:fldCharType="separate"/>
            </w:r>
            <w:r>
              <w:rPr>
                <w:webHidden/>
              </w:rPr>
              <w:t>81</w:t>
            </w:r>
            <w:r>
              <w:rPr>
                <w:webHidden/>
              </w:rPr>
              <w:fldChar w:fldCharType="end"/>
            </w:r>
          </w:hyperlink>
        </w:p>
        <w:p w14:paraId="1E9D9AD9" w14:textId="47CAAEBB"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26" w:history="1">
            <w:r w:rsidRPr="009970CE">
              <w:rPr>
                <w:rStyle w:val="Hyperlink"/>
                <w:rFonts w:eastAsiaTheme="majorEastAsia" w:cstheme="majorBidi"/>
                <w:bCs/>
                <w:noProof/>
                <w:spacing w:val="14"/>
                <w:lang w:bidi="hi-IN"/>
              </w:rPr>
              <w:t>8.2.1 Méthode d’analyse d’impacts</w:t>
            </w:r>
            <w:r>
              <w:rPr>
                <w:noProof/>
                <w:webHidden/>
              </w:rPr>
              <w:tab/>
            </w:r>
            <w:r>
              <w:rPr>
                <w:noProof/>
                <w:webHidden/>
              </w:rPr>
              <w:fldChar w:fldCharType="begin"/>
            </w:r>
            <w:r>
              <w:rPr>
                <w:noProof/>
                <w:webHidden/>
              </w:rPr>
              <w:instrText xml:space="preserve"> PAGEREF _Toc184897326 \h </w:instrText>
            </w:r>
            <w:r>
              <w:rPr>
                <w:noProof/>
                <w:webHidden/>
              </w:rPr>
            </w:r>
            <w:r>
              <w:rPr>
                <w:noProof/>
                <w:webHidden/>
              </w:rPr>
              <w:fldChar w:fldCharType="separate"/>
            </w:r>
            <w:r>
              <w:rPr>
                <w:noProof/>
                <w:webHidden/>
              </w:rPr>
              <w:t>81</w:t>
            </w:r>
            <w:r>
              <w:rPr>
                <w:noProof/>
                <w:webHidden/>
              </w:rPr>
              <w:fldChar w:fldCharType="end"/>
            </w:r>
          </w:hyperlink>
        </w:p>
        <w:p w14:paraId="1F4A43DC" w14:textId="25F76839"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27" w:history="1">
            <w:r w:rsidRPr="009970CE">
              <w:rPr>
                <w:rStyle w:val="Hyperlink"/>
                <w:rFonts w:eastAsiaTheme="majorEastAsia" w:cstheme="majorBidi"/>
                <w:bCs/>
                <w:noProof/>
                <w:spacing w:val="14"/>
                <w:lang w:bidi="hi-IN"/>
              </w:rPr>
              <w:t>8.2.2 Impacts des différents systèmes de production du manioc</w:t>
            </w:r>
            <w:r>
              <w:rPr>
                <w:noProof/>
                <w:webHidden/>
              </w:rPr>
              <w:tab/>
            </w:r>
            <w:r>
              <w:rPr>
                <w:noProof/>
                <w:webHidden/>
              </w:rPr>
              <w:fldChar w:fldCharType="begin"/>
            </w:r>
            <w:r>
              <w:rPr>
                <w:noProof/>
                <w:webHidden/>
              </w:rPr>
              <w:instrText xml:space="preserve"> PAGEREF _Toc184897327 \h </w:instrText>
            </w:r>
            <w:r>
              <w:rPr>
                <w:noProof/>
                <w:webHidden/>
              </w:rPr>
            </w:r>
            <w:r>
              <w:rPr>
                <w:noProof/>
                <w:webHidden/>
              </w:rPr>
              <w:fldChar w:fldCharType="separate"/>
            </w:r>
            <w:r>
              <w:rPr>
                <w:noProof/>
                <w:webHidden/>
              </w:rPr>
              <w:t>82</w:t>
            </w:r>
            <w:r>
              <w:rPr>
                <w:noProof/>
                <w:webHidden/>
              </w:rPr>
              <w:fldChar w:fldCharType="end"/>
            </w:r>
          </w:hyperlink>
        </w:p>
        <w:p w14:paraId="7F1A1E44" w14:textId="1E58561C"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28" w:history="1">
            <w:r w:rsidRPr="009970CE">
              <w:rPr>
                <w:rStyle w:val="Hyperlink"/>
                <w:rFonts w:eastAsiaTheme="majorEastAsia" w:cstheme="majorBidi"/>
                <w:bCs/>
                <w:noProof/>
                <w:spacing w:val="14"/>
                <w:lang w:bidi="hi-IN"/>
              </w:rPr>
              <w:t>8.2.3 Comparaison des dommages end-point de quatre sous-chaînes de valeur manioc en RDC</w:t>
            </w:r>
            <w:r>
              <w:rPr>
                <w:noProof/>
                <w:webHidden/>
              </w:rPr>
              <w:tab/>
            </w:r>
            <w:r>
              <w:rPr>
                <w:noProof/>
                <w:webHidden/>
              </w:rPr>
              <w:fldChar w:fldCharType="begin"/>
            </w:r>
            <w:r>
              <w:rPr>
                <w:noProof/>
                <w:webHidden/>
              </w:rPr>
              <w:instrText xml:space="preserve"> PAGEREF _Toc184897328 \h </w:instrText>
            </w:r>
            <w:r>
              <w:rPr>
                <w:noProof/>
                <w:webHidden/>
              </w:rPr>
            </w:r>
            <w:r>
              <w:rPr>
                <w:noProof/>
                <w:webHidden/>
              </w:rPr>
              <w:fldChar w:fldCharType="separate"/>
            </w:r>
            <w:r>
              <w:rPr>
                <w:noProof/>
                <w:webHidden/>
              </w:rPr>
              <w:t>88</w:t>
            </w:r>
            <w:r>
              <w:rPr>
                <w:noProof/>
                <w:webHidden/>
              </w:rPr>
              <w:fldChar w:fldCharType="end"/>
            </w:r>
          </w:hyperlink>
        </w:p>
        <w:p w14:paraId="2808249E" w14:textId="3EAA23CF"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29" w:history="1">
            <w:r w:rsidRPr="009970CE">
              <w:rPr>
                <w:rStyle w:val="Hyperlink"/>
                <w:rFonts w:eastAsiaTheme="majorEastAsia" w:cstheme="majorBidi"/>
                <w:bCs/>
                <w:noProof/>
                <w:spacing w:val="14"/>
                <w:lang w:bidi="hi-IN"/>
              </w:rPr>
              <w:t>8.2.4 Impact de la CV manioc sur le changement climatique</w:t>
            </w:r>
            <w:r>
              <w:rPr>
                <w:noProof/>
                <w:webHidden/>
              </w:rPr>
              <w:tab/>
            </w:r>
            <w:r>
              <w:rPr>
                <w:noProof/>
                <w:webHidden/>
              </w:rPr>
              <w:fldChar w:fldCharType="begin"/>
            </w:r>
            <w:r>
              <w:rPr>
                <w:noProof/>
                <w:webHidden/>
              </w:rPr>
              <w:instrText xml:space="preserve"> PAGEREF _Toc184897329 \h </w:instrText>
            </w:r>
            <w:r>
              <w:rPr>
                <w:noProof/>
                <w:webHidden/>
              </w:rPr>
            </w:r>
            <w:r>
              <w:rPr>
                <w:noProof/>
                <w:webHidden/>
              </w:rPr>
              <w:fldChar w:fldCharType="separate"/>
            </w:r>
            <w:r>
              <w:rPr>
                <w:noProof/>
                <w:webHidden/>
              </w:rPr>
              <w:t>89</w:t>
            </w:r>
            <w:r>
              <w:rPr>
                <w:noProof/>
                <w:webHidden/>
              </w:rPr>
              <w:fldChar w:fldCharType="end"/>
            </w:r>
          </w:hyperlink>
        </w:p>
        <w:p w14:paraId="5B719C6F" w14:textId="67E611A6"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30" w:history="1">
            <w:r w:rsidRPr="009970CE">
              <w:rPr>
                <w:rStyle w:val="Hyperlink"/>
                <w:rFonts w:eastAsiaTheme="majorEastAsia" w:cstheme="majorBidi"/>
                <w:bCs/>
                <w:noProof/>
                <w:spacing w:val="14"/>
                <w:lang w:bidi="hi-IN"/>
              </w:rPr>
              <w:t>8.2.5 Impact potentiel de la CV manioc sur la biodiversité, en lien avec la déforestation</w:t>
            </w:r>
            <w:r>
              <w:rPr>
                <w:noProof/>
                <w:webHidden/>
              </w:rPr>
              <w:tab/>
            </w:r>
            <w:r>
              <w:rPr>
                <w:noProof/>
                <w:webHidden/>
              </w:rPr>
              <w:fldChar w:fldCharType="begin"/>
            </w:r>
            <w:r>
              <w:rPr>
                <w:noProof/>
                <w:webHidden/>
              </w:rPr>
              <w:instrText xml:space="preserve"> PAGEREF _Toc184897330 \h </w:instrText>
            </w:r>
            <w:r>
              <w:rPr>
                <w:noProof/>
                <w:webHidden/>
              </w:rPr>
            </w:r>
            <w:r>
              <w:rPr>
                <w:noProof/>
                <w:webHidden/>
              </w:rPr>
              <w:fldChar w:fldCharType="separate"/>
            </w:r>
            <w:r>
              <w:rPr>
                <w:noProof/>
                <w:webHidden/>
              </w:rPr>
              <w:t>90</w:t>
            </w:r>
            <w:r>
              <w:rPr>
                <w:noProof/>
                <w:webHidden/>
              </w:rPr>
              <w:fldChar w:fldCharType="end"/>
            </w:r>
          </w:hyperlink>
        </w:p>
        <w:p w14:paraId="308B42C4" w14:textId="62C5E57F" w:rsidR="002019C1" w:rsidRDefault="002019C1">
          <w:pPr>
            <w:pStyle w:val="TOC2"/>
            <w:rPr>
              <w:rFonts w:eastAsiaTheme="minorEastAsia" w:cstheme="minorBidi"/>
              <w:smallCaps w:val="0"/>
              <w:kern w:val="2"/>
              <w:sz w:val="24"/>
              <w:szCs w:val="24"/>
              <w:lang w:val="en-GB" w:eastAsia="en-GB"/>
              <w14:ligatures w14:val="standardContextual"/>
            </w:rPr>
          </w:pPr>
          <w:hyperlink w:anchor="_Toc184897331" w:history="1">
            <w:r w:rsidRPr="009970CE">
              <w:rPr>
                <w:rStyle w:val="Hyperlink"/>
                <w:rFonts w:eastAsiaTheme="majorEastAsia" w:cstheme="majorBidi"/>
                <w:b/>
                <w:bCs/>
                <w:lang w:bidi="hi-IN"/>
              </w:rPr>
              <w:t>8.3 Interprétation et discussion</w:t>
            </w:r>
            <w:r>
              <w:rPr>
                <w:webHidden/>
              </w:rPr>
              <w:tab/>
            </w:r>
            <w:r>
              <w:rPr>
                <w:webHidden/>
              </w:rPr>
              <w:fldChar w:fldCharType="begin"/>
            </w:r>
            <w:r>
              <w:rPr>
                <w:webHidden/>
              </w:rPr>
              <w:instrText xml:space="preserve"> PAGEREF _Toc184897331 \h </w:instrText>
            </w:r>
            <w:r>
              <w:rPr>
                <w:webHidden/>
              </w:rPr>
            </w:r>
            <w:r>
              <w:rPr>
                <w:webHidden/>
              </w:rPr>
              <w:fldChar w:fldCharType="separate"/>
            </w:r>
            <w:r>
              <w:rPr>
                <w:webHidden/>
              </w:rPr>
              <w:t>91</w:t>
            </w:r>
            <w:r>
              <w:rPr>
                <w:webHidden/>
              </w:rPr>
              <w:fldChar w:fldCharType="end"/>
            </w:r>
          </w:hyperlink>
        </w:p>
        <w:p w14:paraId="698D1704" w14:textId="43157CF1"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32" w:history="1">
            <w:r w:rsidRPr="009970CE">
              <w:rPr>
                <w:rStyle w:val="Hyperlink"/>
                <w:rFonts w:eastAsiaTheme="majorEastAsia" w:cstheme="majorBidi"/>
                <w:bCs/>
                <w:noProof/>
                <w:spacing w:val="14"/>
                <w:lang w:bidi="hi-IN"/>
              </w:rPr>
              <w:t>8.3.1 Comparaisons avec les données de la littérature</w:t>
            </w:r>
            <w:r>
              <w:rPr>
                <w:noProof/>
                <w:webHidden/>
              </w:rPr>
              <w:tab/>
            </w:r>
            <w:r>
              <w:rPr>
                <w:noProof/>
                <w:webHidden/>
              </w:rPr>
              <w:fldChar w:fldCharType="begin"/>
            </w:r>
            <w:r>
              <w:rPr>
                <w:noProof/>
                <w:webHidden/>
              </w:rPr>
              <w:instrText xml:space="preserve"> PAGEREF _Toc184897332 \h </w:instrText>
            </w:r>
            <w:r>
              <w:rPr>
                <w:noProof/>
                <w:webHidden/>
              </w:rPr>
            </w:r>
            <w:r>
              <w:rPr>
                <w:noProof/>
                <w:webHidden/>
              </w:rPr>
              <w:fldChar w:fldCharType="separate"/>
            </w:r>
            <w:r>
              <w:rPr>
                <w:noProof/>
                <w:webHidden/>
              </w:rPr>
              <w:t>91</w:t>
            </w:r>
            <w:r>
              <w:rPr>
                <w:noProof/>
                <w:webHidden/>
              </w:rPr>
              <w:fldChar w:fldCharType="end"/>
            </w:r>
          </w:hyperlink>
        </w:p>
        <w:p w14:paraId="64B8EF09" w14:textId="632AEC2A" w:rsidR="002019C1" w:rsidRDefault="002019C1">
          <w:pPr>
            <w:pStyle w:val="TOC2"/>
            <w:rPr>
              <w:rFonts w:eastAsiaTheme="minorEastAsia" w:cstheme="minorBidi"/>
              <w:smallCaps w:val="0"/>
              <w:kern w:val="2"/>
              <w:sz w:val="24"/>
              <w:szCs w:val="24"/>
              <w:lang w:val="en-GB" w:eastAsia="en-GB"/>
              <w14:ligatures w14:val="standardContextual"/>
            </w:rPr>
          </w:pPr>
          <w:hyperlink w:anchor="_Toc184897333" w:history="1">
            <w:r w:rsidRPr="009970CE">
              <w:rPr>
                <w:rStyle w:val="Hyperlink"/>
                <w:lang w:bidi="hi-IN"/>
              </w:rPr>
              <w:t>8.3.2 Incertitudes</w:t>
            </w:r>
            <w:r>
              <w:rPr>
                <w:webHidden/>
              </w:rPr>
              <w:tab/>
            </w:r>
            <w:r>
              <w:rPr>
                <w:webHidden/>
              </w:rPr>
              <w:fldChar w:fldCharType="begin"/>
            </w:r>
            <w:r>
              <w:rPr>
                <w:webHidden/>
              </w:rPr>
              <w:instrText xml:space="preserve"> PAGEREF _Toc184897333 \h </w:instrText>
            </w:r>
            <w:r>
              <w:rPr>
                <w:webHidden/>
              </w:rPr>
            </w:r>
            <w:r>
              <w:rPr>
                <w:webHidden/>
              </w:rPr>
              <w:fldChar w:fldCharType="separate"/>
            </w:r>
            <w:r>
              <w:rPr>
                <w:webHidden/>
              </w:rPr>
              <w:t>92</w:t>
            </w:r>
            <w:r>
              <w:rPr>
                <w:webHidden/>
              </w:rPr>
              <w:fldChar w:fldCharType="end"/>
            </w:r>
          </w:hyperlink>
        </w:p>
        <w:p w14:paraId="25B70C68" w14:textId="54DA9A5F" w:rsidR="002019C1" w:rsidRDefault="002019C1">
          <w:pPr>
            <w:pStyle w:val="TOC2"/>
            <w:rPr>
              <w:rFonts w:eastAsiaTheme="minorEastAsia" w:cstheme="minorBidi"/>
              <w:smallCaps w:val="0"/>
              <w:kern w:val="2"/>
              <w:sz w:val="24"/>
              <w:szCs w:val="24"/>
              <w:lang w:val="en-GB" w:eastAsia="en-GB"/>
              <w14:ligatures w14:val="standardContextual"/>
            </w:rPr>
          </w:pPr>
          <w:hyperlink w:anchor="_Toc184897334" w:history="1">
            <w:r w:rsidRPr="009970CE">
              <w:rPr>
                <w:rStyle w:val="Hyperlink"/>
                <w:rFonts w:eastAsiaTheme="majorEastAsia" w:cstheme="majorBidi"/>
                <w:b/>
                <w:bCs/>
                <w:lang w:bidi="hi-IN"/>
              </w:rPr>
              <w:t xml:space="preserve">8.4 </w:t>
            </w:r>
            <w:r w:rsidRPr="009970CE">
              <w:rPr>
                <w:rStyle w:val="Hyperlink"/>
                <w:rFonts w:eastAsiaTheme="majorEastAsia" w:cstheme="majorBidi"/>
                <w:b/>
                <w:bCs/>
                <w:i/>
                <w:iCs/>
                <w:lang w:bidi="hi-IN"/>
              </w:rPr>
              <w:t>Réponse à la question structurante : la chaîne de valeur est-elle durable du point de vue environnemental ?</w:t>
            </w:r>
            <w:r>
              <w:rPr>
                <w:webHidden/>
              </w:rPr>
              <w:tab/>
            </w:r>
            <w:r>
              <w:rPr>
                <w:webHidden/>
              </w:rPr>
              <w:fldChar w:fldCharType="begin"/>
            </w:r>
            <w:r>
              <w:rPr>
                <w:webHidden/>
              </w:rPr>
              <w:instrText xml:space="preserve"> PAGEREF _Toc184897334 \h </w:instrText>
            </w:r>
            <w:r>
              <w:rPr>
                <w:webHidden/>
              </w:rPr>
            </w:r>
            <w:r>
              <w:rPr>
                <w:webHidden/>
              </w:rPr>
              <w:fldChar w:fldCharType="separate"/>
            </w:r>
            <w:r>
              <w:rPr>
                <w:webHidden/>
              </w:rPr>
              <w:t>92</w:t>
            </w:r>
            <w:r>
              <w:rPr>
                <w:webHidden/>
              </w:rPr>
              <w:fldChar w:fldCharType="end"/>
            </w:r>
          </w:hyperlink>
        </w:p>
        <w:p w14:paraId="7A63A6FA" w14:textId="2616DEF4"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335" w:history="1">
            <w:r w:rsidRPr="009970CE">
              <w:rPr>
                <w:rStyle w:val="Hyperlink"/>
                <w:noProof/>
              </w:rPr>
              <w:t>9.SYNTHESE ET RECOMMANDATIONS</w:t>
            </w:r>
            <w:r>
              <w:rPr>
                <w:noProof/>
                <w:webHidden/>
              </w:rPr>
              <w:tab/>
            </w:r>
            <w:r>
              <w:rPr>
                <w:noProof/>
                <w:webHidden/>
              </w:rPr>
              <w:fldChar w:fldCharType="begin"/>
            </w:r>
            <w:r>
              <w:rPr>
                <w:noProof/>
                <w:webHidden/>
              </w:rPr>
              <w:instrText xml:space="preserve"> PAGEREF _Toc184897335 \h </w:instrText>
            </w:r>
            <w:r>
              <w:rPr>
                <w:noProof/>
                <w:webHidden/>
              </w:rPr>
            </w:r>
            <w:r>
              <w:rPr>
                <w:noProof/>
                <w:webHidden/>
              </w:rPr>
              <w:fldChar w:fldCharType="separate"/>
            </w:r>
            <w:r>
              <w:rPr>
                <w:noProof/>
                <w:webHidden/>
              </w:rPr>
              <w:t>94</w:t>
            </w:r>
            <w:r>
              <w:rPr>
                <w:noProof/>
                <w:webHidden/>
              </w:rPr>
              <w:fldChar w:fldCharType="end"/>
            </w:r>
          </w:hyperlink>
        </w:p>
        <w:p w14:paraId="5C09C3AC" w14:textId="6167366B" w:rsidR="002019C1" w:rsidRDefault="002019C1">
          <w:pPr>
            <w:pStyle w:val="TOC2"/>
            <w:rPr>
              <w:rFonts w:eastAsiaTheme="minorEastAsia" w:cstheme="minorBidi"/>
              <w:smallCaps w:val="0"/>
              <w:kern w:val="2"/>
              <w:sz w:val="24"/>
              <w:szCs w:val="24"/>
              <w:lang w:val="en-GB" w:eastAsia="en-GB"/>
              <w14:ligatures w14:val="standardContextual"/>
            </w:rPr>
          </w:pPr>
          <w:hyperlink w:anchor="_Toc184897336" w:history="1">
            <w:r w:rsidRPr="009970CE">
              <w:rPr>
                <w:rStyle w:val="Hyperlink"/>
                <w:rFonts w:ascii="Calibri Light" w:eastAsia="Times New Roman" w:hAnsi="Calibri Light" w:cs="Times New Roman"/>
              </w:rPr>
              <w:t>9.1 Réponses aux questions structurantes</w:t>
            </w:r>
            <w:r>
              <w:rPr>
                <w:webHidden/>
              </w:rPr>
              <w:tab/>
            </w:r>
            <w:r>
              <w:rPr>
                <w:webHidden/>
              </w:rPr>
              <w:fldChar w:fldCharType="begin"/>
            </w:r>
            <w:r>
              <w:rPr>
                <w:webHidden/>
              </w:rPr>
              <w:instrText xml:space="preserve"> PAGEREF _Toc184897336 \h </w:instrText>
            </w:r>
            <w:r>
              <w:rPr>
                <w:webHidden/>
              </w:rPr>
            </w:r>
            <w:r>
              <w:rPr>
                <w:webHidden/>
              </w:rPr>
              <w:fldChar w:fldCharType="separate"/>
            </w:r>
            <w:r>
              <w:rPr>
                <w:webHidden/>
              </w:rPr>
              <w:t>94</w:t>
            </w:r>
            <w:r>
              <w:rPr>
                <w:webHidden/>
              </w:rPr>
              <w:fldChar w:fldCharType="end"/>
            </w:r>
          </w:hyperlink>
        </w:p>
        <w:p w14:paraId="7DA48B40" w14:textId="06178EA9" w:rsidR="002019C1" w:rsidRDefault="002019C1">
          <w:pPr>
            <w:pStyle w:val="TOC2"/>
            <w:rPr>
              <w:rFonts w:eastAsiaTheme="minorEastAsia" w:cstheme="minorBidi"/>
              <w:smallCaps w:val="0"/>
              <w:kern w:val="2"/>
              <w:sz w:val="24"/>
              <w:szCs w:val="24"/>
              <w:lang w:val="en-GB" w:eastAsia="en-GB"/>
              <w14:ligatures w14:val="standardContextual"/>
            </w:rPr>
          </w:pPr>
          <w:hyperlink w:anchor="_Toc184897337" w:history="1">
            <w:r w:rsidRPr="009970CE">
              <w:rPr>
                <w:rStyle w:val="Hyperlink"/>
                <w:rFonts w:ascii="Calibri Light" w:eastAsia="Times New Roman" w:hAnsi="Calibri Light" w:cs="Times New Roman"/>
              </w:rPr>
              <w:t>9.2 Analyse des risques</w:t>
            </w:r>
            <w:r>
              <w:rPr>
                <w:webHidden/>
              </w:rPr>
              <w:tab/>
            </w:r>
            <w:r>
              <w:rPr>
                <w:webHidden/>
              </w:rPr>
              <w:fldChar w:fldCharType="begin"/>
            </w:r>
            <w:r>
              <w:rPr>
                <w:webHidden/>
              </w:rPr>
              <w:instrText xml:space="preserve"> PAGEREF _Toc184897337 \h </w:instrText>
            </w:r>
            <w:r>
              <w:rPr>
                <w:webHidden/>
              </w:rPr>
            </w:r>
            <w:r>
              <w:rPr>
                <w:webHidden/>
              </w:rPr>
              <w:fldChar w:fldCharType="separate"/>
            </w:r>
            <w:r>
              <w:rPr>
                <w:webHidden/>
              </w:rPr>
              <w:t>95</w:t>
            </w:r>
            <w:r>
              <w:rPr>
                <w:webHidden/>
              </w:rPr>
              <w:fldChar w:fldCharType="end"/>
            </w:r>
          </w:hyperlink>
        </w:p>
        <w:p w14:paraId="2C7F1A6D" w14:textId="0B50964C" w:rsidR="002019C1" w:rsidRDefault="002019C1">
          <w:pPr>
            <w:pStyle w:val="TOC2"/>
            <w:rPr>
              <w:rFonts w:eastAsiaTheme="minorEastAsia" w:cstheme="minorBidi"/>
              <w:smallCaps w:val="0"/>
              <w:kern w:val="2"/>
              <w:sz w:val="24"/>
              <w:szCs w:val="24"/>
              <w:lang w:val="en-GB" w:eastAsia="en-GB"/>
              <w14:ligatures w14:val="standardContextual"/>
            </w:rPr>
          </w:pPr>
          <w:hyperlink w:anchor="_Toc184897338" w:history="1">
            <w:r w:rsidRPr="009970CE">
              <w:rPr>
                <w:rStyle w:val="Hyperlink"/>
                <w:rFonts w:ascii="Calibri Light" w:eastAsia="Times New Roman" w:hAnsi="Calibri Light" w:cs="Times New Roman"/>
              </w:rPr>
              <w:t>9.3 Recommandations</w:t>
            </w:r>
            <w:r>
              <w:rPr>
                <w:webHidden/>
              </w:rPr>
              <w:tab/>
            </w:r>
            <w:r>
              <w:rPr>
                <w:webHidden/>
              </w:rPr>
              <w:fldChar w:fldCharType="begin"/>
            </w:r>
            <w:r>
              <w:rPr>
                <w:webHidden/>
              </w:rPr>
              <w:instrText xml:space="preserve"> PAGEREF _Toc184897338 \h </w:instrText>
            </w:r>
            <w:r>
              <w:rPr>
                <w:webHidden/>
              </w:rPr>
            </w:r>
            <w:r>
              <w:rPr>
                <w:webHidden/>
              </w:rPr>
              <w:fldChar w:fldCharType="separate"/>
            </w:r>
            <w:r>
              <w:rPr>
                <w:webHidden/>
              </w:rPr>
              <w:t>96</w:t>
            </w:r>
            <w:r>
              <w:rPr>
                <w:webHidden/>
              </w:rPr>
              <w:fldChar w:fldCharType="end"/>
            </w:r>
          </w:hyperlink>
        </w:p>
        <w:p w14:paraId="23258AF6" w14:textId="7938E4BE"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339" w:history="1">
            <w:r w:rsidRPr="009970CE">
              <w:rPr>
                <w:rStyle w:val="Hyperlink"/>
                <w:noProof/>
                <w:lang w:bidi="hi-IN"/>
              </w:rPr>
              <w:t>Bibliographie</w:t>
            </w:r>
            <w:r>
              <w:rPr>
                <w:noProof/>
                <w:webHidden/>
              </w:rPr>
              <w:tab/>
            </w:r>
            <w:r>
              <w:rPr>
                <w:noProof/>
                <w:webHidden/>
              </w:rPr>
              <w:fldChar w:fldCharType="begin"/>
            </w:r>
            <w:r>
              <w:rPr>
                <w:noProof/>
                <w:webHidden/>
              </w:rPr>
              <w:instrText xml:space="preserve"> PAGEREF _Toc184897339 \h </w:instrText>
            </w:r>
            <w:r>
              <w:rPr>
                <w:noProof/>
                <w:webHidden/>
              </w:rPr>
            </w:r>
            <w:r>
              <w:rPr>
                <w:noProof/>
                <w:webHidden/>
              </w:rPr>
              <w:fldChar w:fldCharType="separate"/>
            </w:r>
            <w:r>
              <w:rPr>
                <w:noProof/>
                <w:webHidden/>
              </w:rPr>
              <w:t>99</w:t>
            </w:r>
            <w:r>
              <w:rPr>
                <w:noProof/>
                <w:webHidden/>
              </w:rPr>
              <w:fldChar w:fldCharType="end"/>
            </w:r>
          </w:hyperlink>
        </w:p>
        <w:p w14:paraId="7250BE28" w14:textId="59411614" w:rsidR="002019C1" w:rsidRDefault="002019C1">
          <w:pPr>
            <w:pStyle w:val="TOC1"/>
            <w:tabs>
              <w:tab w:val="right" w:leader="dot" w:pos="9394"/>
            </w:tabs>
            <w:rPr>
              <w:rFonts w:eastAsiaTheme="minorEastAsia" w:cstheme="minorBidi"/>
              <w:b w:val="0"/>
              <w:bCs w:val="0"/>
              <w:caps w:val="0"/>
              <w:noProof/>
              <w:kern w:val="2"/>
              <w:sz w:val="24"/>
              <w:szCs w:val="24"/>
              <w:lang w:val="en-GB" w:eastAsia="en-GB"/>
              <w14:ligatures w14:val="standardContextual"/>
            </w:rPr>
          </w:pPr>
          <w:hyperlink w:anchor="_Toc184897340" w:history="1">
            <w:r w:rsidRPr="009970CE">
              <w:rPr>
                <w:rStyle w:val="Hyperlink"/>
                <w:noProof/>
                <w:lang w:bidi="hi-IN"/>
              </w:rPr>
              <w:t>Annexes</w:t>
            </w:r>
            <w:r>
              <w:rPr>
                <w:noProof/>
                <w:webHidden/>
              </w:rPr>
              <w:tab/>
            </w:r>
            <w:r>
              <w:rPr>
                <w:noProof/>
                <w:webHidden/>
              </w:rPr>
              <w:fldChar w:fldCharType="begin"/>
            </w:r>
            <w:r>
              <w:rPr>
                <w:noProof/>
                <w:webHidden/>
              </w:rPr>
              <w:instrText xml:space="preserve"> PAGEREF _Toc184897340 \h </w:instrText>
            </w:r>
            <w:r>
              <w:rPr>
                <w:noProof/>
                <w:webHidden/>
              </w:rPr>
            </w:r>
            <w:r>
              <w:rPr>
                <w:noProof/>
                <w:webHidden/>
              </w:rPr>
              <w:fldChar w:fldCharType="separate"/>
            </w:r>
            <w:r>
              <w:rPr>
                <w:noProof/>
                <w:webHidden/>
              </w:rPr>
              <w:t>101</w:t>
            </w:r>
            <w:r>
              <w:rPr>
                <w:noProof/>
                <w:webHidden/>
              </w:rPr>
              <w:fldChar w:fldCharType="end"/>
            </w:r>
          </w:hyperlink>
        </w:p>
        <w:p w14:paraId="1E9BE69D" w14:textId="7DF83F73" w:rsidR="002019C1" w:rsidRDefault="002019C1">
          <w:pPr>
            <w:pStyle w:val="TOC2"/>
            <w:rPr>
              <w:rFonts w:eastAsiaTheme="minorEastAsia" w:cstheme="minorBidi"/>
              <w:smallCaps w:val="0"/>
              <w:kern w:val="2"/>
              <w:sz w:val="24"/>
              <w:szCs w:val="24"/>
              <w:lang w:val="en-GB" w:eastAsia="en-GB"/>
              <w14:ligatures w14:val="standardContextual"/>
            </w:rPr>
          </w:pPr>
          <w:hyperlink w:anchor="_Toc184897341" w:history="1">
            <w:r w:rsidRPr="009970CE">
              <w:rPr>
                <w:rStyle w:val="Hyperlink"/>
              </w:rPr>
              <w:t>Annexe 1 :</w:t>
            </w:r>
            <w:r>
              <w:rPr>
                <w:webHidden/>
              </w:rPr>
              <w:tab/>
            </w:r>
            <w:r>
              <w:rPr>
                <w:webHidden/>
              </w:rPr>
              <w:fldChar w:fldCharType="begin"/>
            </w:r>
            <w:r>
              <w:rPr>
                <w:webHidden/>
              </w:rPr>
              <w:instrText xml:space="preserve"> PAGEREF _Toc184897341 \h </w:instrText>
            </w:r>
            <w:r>
              <w:rPr>
                <w:webHidden/>
              </w:rPr>
            </w:r>
            <w:r>
              <w:rPr>
                <w:webHidden/>
              </w:rPr>
              <w:fldChar w:fldCharType="separate"/>
            </w:r>
            <w:r>
              <w:rPr>
                <w:webHidden/>
              </w:rPr>
              <w:t>101</w:t>
            </w:r>
            <w:r>
              <w:rPr>
                <w:webHidden/>
              </w:rPr>
              <w:fldChar w:fldCharType="end"/>
            </w:r>
          </w:hyperlink>
        </w:p>
        <w:p w14:paraId="5DEAE608" w14:textId="7DC4A6C7" w:rsidR="002019C1" w:rsidRDefault="002019C1">
          <w:pPr>
            <w:pStyle w:val="TOC2"/>
            <w:rPr>
              <w:rFonts w:eastAsiaTheme="minorEastAsia" w:cstheme="minorBidi"/>
              <w:smallCaps w:val="0"/>
              <w:kern w:val="2"/>
              <w:sz w:val="24"/>
              <w:szCs w:val="24"/>
              <w:lang w:val="en-GB" w:eastAsia="en-GB"/>
              <w14:ligatures w14:val="standardContextual"/>
            </w:rPr>
          </w:pPr>
          <w:hyperlink w:anchor="_Toc184897342" w:history="1">
            <w:r w:rsidRPr="009970CE">
              <w:rPr>
                <w:rStyle w:val="Hyperlink"/>
              </w:rPr>
              <w:t>Annexe 2 : Limites du système ACV</w:t>
            </w:r>
            <w:r>
              <w:rPr>
                <w:webHidden/>
              </w:rPr>
              <w:tab/>
            </w:r>
            <w:r>
              <w:rPr>
                <w:webHidden/>
              </w:rPr>
              <w:fldChar w:fldCharType="begin"/>
            </w:r>
            <w:r>
              <w:rPr>
                <w:webHidden/>
              </w:rPr>
              <w:instrText xml:space="preserve"> PAGEREF _Toc184897342 \h </w:instrText>
            </w:r>
            <w:r>
              <w:rPr>
                <w:webHidden/>
              </w:rPr>
            </w:r>
            <w:r>
              <w:rPr>
                <w:webHidden/>
              </w:rPr>
              <w:fldChar w:fldCharType="separate"/>
            </w:r>
            <w:r>
              <w:rPr>
                <w:webHidden/>
              </w:rPr>
              <w:t>104</w:t>
            </w:r>
            <w:r>
              <w:rPr>
                <w:webHidden/>
              </w:rPr>
              <w:fldChar w:fldCharType="end"/>
            </w:r>
          </w:hyperlink>
        </w:p>
        <w:p w14:paraId="1787A84F" w14:textId="3497259F"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3" w:history="1">
            <w:r w:rsidRPr="009970CE">
              <w:rPr>
                <w:rStyle w:val="Hyperlink"/>
                <w:rFonts w:eastAsiaTheme="majorEastAsia" w:cstheme="majorBidi"/>
                <w:bCs/>
                <w:noProof/>
                <w:spacing w:val="14"/>
              </w:rPr>
              <w:t>Limites du système d’évaluation d’impacts environnementaux</w:t>
            </w:r>
            <w:r>
              <w:rPr>
                <w:noProof/>
                <w:webHidden/>
              </w:rPr>
              <w:tab/>
            </w:r>
            <w:r>
              <w:rPr>
                <w:noProof/>
                <w:webHidden/>
              </w:rPr>
              <w:fldChar w:fldCharType="begin"/>
            </w:r>
            <w:r>
              <w:rPr>
                <w:noProof/>
                <w:webHidden/>
              </w:rPr>
              <w:instrText xml:space="preserve"> PAGEREF _Toc184897343 \h </w:instrText>
            </w:r>
            <w:r>
              <w:rPr>
                <w:noProof/>
                <w:webHidden/>
              </w:rPr>
            </w:r>
            <w:r>
              <w:rPr>
                <w:noProof/>
                <w:webHidden/>
              </w:rPr>
              <w:fldChar w:fldCharType="separate"/>
            </w:r>
            <w:r>
              <w:rPr>
                <w:noProof/>
                <w:webHidden/>
              </w:rPr>
              <w:t>104</w:t>
            </w:r>
            <w:r>
              <w:rPr>
                <w:noProof/>
                <w:webHidden/>
              </w:rPr>
              <w:fldChar w:fldCharType="end"/>
            </w:r>
          </w:hyperlink>
        </w:p>
        <w:p w14:paraId="4A50ABA6" w14:textId="7E38AB0C"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4" w:history="1">
            <w:r w:rsidRPr="009970CE">
              <w:rPr>
                <w:rStyle w:val="Hyperlink"/>
                <w:rFonts w:eastAsiaTheme="majorEastAsia" w:cstheme="majorBidi"/>
                <w:bCs/>
                <w:noProof/>
                <w:spacing w:val="14"/>
              </w:rPr>
              <w:t>Définition des systèmes de production et transformation du manioc</w:t>
            </w:r>
            <w:r>
              <w:rPr>
                <w:noProof/>
                <w:webHidden/>
              </w:rPr>
              <w:tab/>
            </w:r>
            <w:r>
              <w:rPr>
                <w:noProof/>
                <w:webHidden/>
              </w:rPr>
              <w:fldChar w:fldCharType="begin"/>
            </w:r>
            <w:r>
              <w:rPr>
                <w:noProof/>
                <w:webHidden/>
              </w:rPr>
              <w:instrText xml:space="preserve"> PAGEREF _Toc184897344 \h </w:instrText>
            </w:r>
            <w:r>
              <w:rPr>
                <w:noProof/>
                <w:webHidden/>
              </w:rPr>
            </w:r>
            <w:r>
              <w:rPr>
                <w:noProof/>
                <w:webHidden/>
              </w:rPr>
              <w:fldChar w:fldCharType="separate"/>
            </w:r>
            <w:r>
              <w:rPr>
                <w:noProof/>
                <w:webHidden/>
              </w:rPr>
              <w:t>105</w:t>
            </w:r>
            <w:r>
              <w:rPr>
                <w:noProof/>
                <w:webHidden/>
              </w:rPr>
              <w:fldChar w:fldCharType="end"/>
            </w:r>
          </w:hyperlink>
        </w:p>
        <w:p w14:paraId="13D5EE0D" w14:textId="0F2A5616"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5" w:history="1">
            <w:r w:rsidRPr="009970CE">
              <w:rPr>
                <w:rStyle w:val="Hyperlink"/>
                <w:rFonts w:eastAsiaTheme="majorEastAsia" w:cstheme="majorBidi"/>
                <w:bCs/>
                <w:noProof/>
                <w:spacing w:val="14"/>
                <w:lang w:bidi="hi-IN"/>
              </w:rPr>
              <w:t>Gestion des co-produits (multifonctionnalité et allocations)</w:t>
            </w:r>
            <w:r>
              <w:rPr>
                <w:noProof/>
                <w:webHidden/>
              </w:rPr>
              <w:tab/>
            </w:r>
            <w:r>
              <w:rPr>
                <w:noProof/>
                <w:webHidden/>
              </w:rPr>
              <w:fldChar w:fldCharType="begin"/>
            </w:r>
            <w:r>
              <w:rPr>
                <w:noProof/>
                <w:webHidden/>
              </w:rPr>
              <w:instrText xml:space="preserve"> PAGEREF _Toc184897345 \h </w:instrText>
            </w:r>
            <w:r>
              <w:rPr>
                <w:noProof/>
                <w:webHidden/>
              </w:rPr>
            </w:r>
            <w:r>
              <w:rPr>
                <w:noProof/>
                <w:webHidden/>
              </w:rPr>
              <w:fldChar w:fldCharType="separate"/>
            </w:r>
            <w:r>
              <w:rPr>
                <w:noProof/>
                <w:webHidden/>
              </w:rPr>
              <w:t>105</w:t>
            </w:r>
            <w:r>
              <w:rPr>
                <w:noProof/>
                <w:webHidden/>
              </w:rPr>
              <w:fldChar w:fldCharType="end"/>
            </w:r>
          </w:hyperlink>
        </w:p>
        <w:p w14:paraId="111A2E09" w14:textId="6F255577"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6" w:history="1">
            <w:r w:rsidRPr="009970CE">
              <w:rPr>
                <w:rStyle w:val="Hyperlink"/>
                <w:rFonts w:eastAsiaTheme="majorEastAsia" w:cstheme="majorBidi"/>
                <w:bCs/>
                <w:noProof/>
                <w:spacing w:val="14"/>
                <w:lang w:bidi="hi-IN"/>
              </w:rPr>
              <w:t>Représentativité des données</w:t>
            </w:r>
            <w:r>
              <w:rPr>
                <w:noProof/>
                <w:webHidden/>
              </w:rPr>
              <w:tab/>
            </w:r>
            <w:r>
              <w:rPr>
                <w:noProof/>
                <w:webHidden/>
              </w:rPr>
              <w:fldChar w:fldCharType="begin"/>
            </w:r>
            <w:r>
              <w:rPr>
                <w:noProof/>
                <w:webHidden/>
              </w:rPr>
              <w:instrText xml:space="preserve"> PAGEREF _Toc184897346 \h </w:instrText>
            </w:r>
            <w:r>
              <w:rPr>
                <w:noProof/>
                <w:webHidden/>
              </w:rPr>
            </w:r>
            <w:r>
              <w:rPr>
                <w:noProof/>
                <w:webHidden/>
              </w:rPr>
              <w:fldChar w:fldCharType="separate"/>
            </w:r>
            <w:r>
              <w:rPr>
                <w:noProof/>
                <w:webHidden/>
              </w:rPr>
              <w:t>105</w:t>
            </w:r>
            <w:r>
              <w:rPr>
                <w:noProof/>
                <w:webHidden/>
              </w:rPr>
              <w:fldChar w:fldCharType="end"/>
            </w:r>
          </w:hyperlink>
        </w:p>
        <w:p w14:paraId="3464C36C" w14:textId="1EF042DB" w:rsidR="002019C1" w:rsidRDefault="002019C1">
          <w:pPr>
            <w:pStyle w:val="TOC2"/>
            <w:rPr>
              <w:rFonts w:eastAsiaTheme="minorEastAsia" w:cstheme="minorBidi"/>
              <w:smallCaps w:val="0"/>
              <w:kern w:val="2"/>
              <w:sz w:val="24"/>
              <w:szCs w:val="24"/>
              <w:lang w:val="en-GB" w:eastAsia="en-GB"/>
              <w14:ligatures w14:val="standardContextual"/>
            </w:rPr>
          </w:pPr>
          <w:hyperlink w:anchor="_Toc184897347" w:history="1">
            <w:r w:rsidRPr="009970CE">
              <w:rPr>
                <w:rStyle w:val="Hyperlink"/>
                <w:rFonts w:eastAsiaTheme="majorEastAsia" w:cstheme="majorBidi"/>
                <w:b/>
                <w:bCs/>
                <w:lang w:bidi="hi-IN"/>
              </w:rPr>
              <w:t>Annex 3 : Inventaire de cycle de vie (ICV)</w:t>
            </w:r>
            <w:r>
              <w:rPr>
                <w:webHidden/>
              </w:rPr>
              <w:tab/>
            </w:r>
            <w:r>
              <w:rPr>
                <w:webHidden/>
              </w:rPr>
              <w:fldChar w:fldCharType="begin"/>
            </w:r>
            <w:r>
              <w:rPr>
                <w:webHidden/>
              </w:rPr>
              <w:instrText xml:space="preserve"> PAGEREF _Toc184897347 \h </w:instrText>
            </w:r>
            <w:r>
              <w:rPr>
                <w:webHidden/>
              </w:rPr>
            </w:r>
            <w:r>
              <w:rPr>
                <w:webHidden/>
              </w:rPr>
              <w:fldChar w:fldCharType="separate"/>
            </w:r>
            <w:r>
              <w:rPr>
                <w:webHidden/>
              </w:rPr>
              <w:t>107</w:t>
            </w:r>
            <w:r>
              <w:rPr>
                <w:webHidden/>
              </w:rPr>
              <w:fldChar w:fldCharType="end"/>
            </w:r>
          </w:hyperlink>
        </w:p>
        <w:p w14:paraId="18A9C9E6" w14:textId="50D1380B"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8" w:history="1">
            <w:r w:rsidRPr="009970CE">
              <w:rPr>
                <w:rStyle w:val="Hyperlink"/>
                <w:rFonts w:eastAsiaTheme="majorEastAsia" w:cstheme="majorBidi"/>
                <w:bCs/>
                <w:noProof/>
                <w:spacing w:val="14"/>
                <w:lang w:bidi="hi-IN"/>
              </w:rPr>
              <w:t>3.1 Les données primaires</w:t>
            </w:r>
            <w:r>
              <w:rPr>
                <w:noProof/>
                <w:webHidden/>
              </w:rPr>
              <w:tab/>
            </w:r>
            <w:r>
              <w:rPr>
                <w:noProof/>
                <w:webHidden/>
              </w:rPr>
              <w:fldChar w:fldCharType="begin"/>
            </w:r>
            <w:r>
              <w:rPr>
                <w:noProof/>
                <w:webHidden/>
              </w:rPr>
              <w:instrText xml:space="preserve"> PAGEREF _Toc184897348 \h </w:instrText>
            </w:r>
            <w:r>
              <w:rPr>
                <w:noProof/>
                <w:webHidden/>
              </w:rPr>
            </w:r>
            <w:r>
              <w:rPr>
                <w:noProof/>
                <w:webHidden/>
              </w:rPr>
              <w:fldChar w:fldCharType="separate"/>
            </w:r>
            <w:r>
              <w:rPr>
                <w:noProof/>
                <w:webHidden/>
              </w:rPr>
              <w:t>107</w:t>
            </w:r>
            <w:r>
              <w:rPr>
                <w:noProof/>
                <w:webHidden/>
              </w:rPr>
              <w:fldChar w:fldCharType="end"/>
            </w:r>
          </w:hyperlink>
        </w:p>
        <w:p w14:paraId="44B330DB" w14:textId="658BB9BE" w:rsidR="002019C1" w:rsidRDefault="002019C1">
          <w:pPr>
            <w:pStyle w:val="TOC3"/>
            <w:tabs>
              <w:tab w:val="right" w:leader="dot" w:pos="9394"/>
            </w:tabs>
            <w:rPr>
              <w:rFonts w:eastAsiaTheme="minorEastAsia" w:cstheme="minorBidi"/>
              <w:i w:val="0"/>
              <w:iCs w:val="0"/>
              <w:noProof/>
              <w:kern w:val="2"/>
              <w:sz w:val="24"/>
              <w:szCs w:val="24"/>
              <w:lang w:val="en-GB" w:eastAsia="en-GB"/>
              <w14:ligatures w14:val="standardContextual"/>
            </w:rPr>
          </w:pPr>
          <w:hyperlink w:anchor="_Toc184897349" w:history="1">
            <w:r w:rsidRPr="009970CE">
              <w:rPr>
                <w:rStyle w:val="Hyperlink"/>
                <w:rFonts w:eastAsiaTheme="majorEastAsia" w:cstheme="majorBidi"/>
                <w:bCs/>
                <w:noProof/>
                <w:spacing w:val="14"/>
                <w:lang w:bidi="hi-IN"/>
              </w:rPr>
              <w:t>3.2. Données secondaires (Ecoinvent, données statistiques)</w:t>
            </w:r>
            <w:r>
              <w:rPr>
                <w:noProof/>
                <w:webHidden/>
              </w:rPr>
              <w:tab/>
            </w:r>
            <w:r>
              <w:rPr>
                <w:noProof/>
                <w:webHidden/>
              </w:rPr>
              <w:fldChar w:fldCharType="begin"/>
            </w:r>
            <w:r>
              <w:rPr>
                <w:noProof/>
                <w:webHidden/>
              </w:rPr>
              <w:instrText xml:space="preserve"> PAGEREF _Toc184897349 \h </w:instrText>
            </w:r>
            <w:r>
              <w:rPr>
                <w:noProof/>
                <w:webHidden/>
              </w:rPr>
            </w:r>
            <w:r>
              <w:rPr>
                <w:noProof/>
                <w:webHidden/>
              </w:rPr>
              <w:fldChar w:fldCharType="separate"/>
            </w:r>
            <w:r>
              <w:rPr>
                <w:noProof/>
                <w:webHidden/>
              </w:rPr>
              <w:t>109</w:t>
            </w:r>
            <w:r>
              <w:rPr>
                <w:noProof/>
                <w:webHidden/>
              </w:rPr>
              <w:fldChar w:fldCharType="end"/>
            </w:r>
          </w:hyperlink>
        </w:p>
        <w:p w14:paraId="29661328" w14:textId="0239DC92" w:rsidR="002019C1" w:rsidRDefault="002019C1">
          <w:pPr>
            <w:pStyle w:val="TOC2"/>
            <w:rPr>
              <w:rFonts w:eastAsiaTheme="minorEastAsia" w:cstheme="minorBidi"/>
              <w:smallCaps w:val="0"/>
              <w:kern w:val="2"/>
              <w:sz w:val="24"/>
              <w:szCs w:val="24"/>
              <w:lang w:val="en-GB" w:eastAsia="en-GB"/>
              <w14:ligatures w14:val="standardContextual"/>
            </w:rPr>
          </w:pPr>
          <w:hyperlink w:anchor="_Toc184897350" w:history="1">
            <w:r w:rsidRPr="009970CE">
              <w:rPr>
                <w:rStyle w:val="Hyperlink"/>
              </w:rPr>
              <w:t>Annexe 5 : Impacts environnementaux mid-point de neuf parcelles cultivées en manioc</w:t>
            </w:r>
            <w:r>
              <w:rPr>
                <w:webHidden/>
              </w:rPr>
              <w:tab/>
            </w:r>
            <w:r>
              <w:rPr>
                <w:webHidden/>
              </w:rPr>
              <w:fldChar w:fldCharType="begin"/>
            </w:r>
            <w:r>
              <w:rPr>
                <w:webHidden/>
              </w:rPr>
              <w:instrText xml:space="preserve"> PAGEREF _Toc184897350 \h </w:instrText>
            </w:r>
            <w:r>
              <w:rPr>
                <w:webHidden/>
              </w:rPr>
            </w:r>
            <w:r>
              <w:rPr>
                <w:webHidden/>
              </w:rPr>
              <w:fldChar w:fldCharType="separate"/>
            </w:r>
            <w:r>
              <w:rPr>
                <w:webHidden/>
              </w:rPr>
              <w:t>115</w:t>
            </w:r>
            <w:r>
              <w:rPr>
                <w:webHidden/>
              </w:rPr>
              <w:fldChar w:fldCharType="end"/>
            </w:r>
          </w:hyperlink>
        </w:p>
        <w:p w14:paraId="4BF9B7F4" w14:textId="3E9E4553" w:rsidR="002019C1" w:rsidRDefault="002019C1">
          <w:pPr>
            <w:pStyle w:val="TOC2"/>
            <w:rPr>
              <w:rFonts w:eastAsiaTheme="minorEastAsia" w:cstheme="minorBidi"/>
              <w:smallCaps w:val="0"/>
              <w:kern w:val="2"/>
              <w:sz w:val="24"/>
              <w:szCs w:val="24"/>
              <w:lang w:val="en-GB" w:eastAsia="en-GB"/>
              <w14:ligatures w14:val="standardContextual"/>
            </w:rPr>
          </w:pPr>
          <w:hyperlink w:anchor="_Toc184897351" w:history="1">
            <w:r w:rsidRPr="009970CE">
              <w:rPr>
                <w:rStyle w:val="Hyperlink"/>
              </w:rPr>
              <w:t>Annexe 6 : Impacts environnementaux mid-point de la production d'une tonne de foufou dans quatre sous-chaînes de valeur du manioc</w:t>
            </w:r>
            <w:r>
              <w:rPr>
                <w:webHidden/>
              </w:rPr>
              <w:tab/>
            </w:r>
            <w:r>
              <w:rPr>
                <w:webHidden/>
              </w:rPr>
              <w:fldChar w:fldCharType="begin"/>
            </w:r>
            <w:r>
              <w:rPr>
                <w:webHidden/>
              </w:rPr>
              <w:instrText xml:space="preserve"> PAGEREF _Toc184897351 \h </w:instrText>
            </w:r>
            <w:r>
              <w:rPr>
                <w:webHidden/>
              </w:rPr>
            </w:r>
            <w:r>
              <w:rPr>
                <w:webHidden/>
              </w:rPr>
              <w:fldChar w:fldCharType="separate"/>
            </w:r>
            <w:r>
              <w:rPr>
                <w:webHidden/>
              </w:rPr>
              <w:t>117</w:t>
            </w:r>
            <w:r>
              <w:rPr>
                <w:webHidden/>
              </w:rPr>
              <w:fldChar w:fldCharType="end"/>
            </w:r>
          </w:hyperlink>
        </w:p>
        <w:p w14:paraId="4612DDFD" w14:textId="5DF46091" w:rsidR="002019C1" w:rsidRDefault="002019C1">
          <w:pPr>
            <w:pStyle w:val="TOC2"/>
            <w:rPr>
              <w:rFonts w:eastAsiaTheme="minorEastAsia" w:cstheme="minorBidi"/>
              <w:smallCaps w:val="0"/>
              <w:kern w:val="2"/>
              <w:sz w:val="24"/>
              <w:szCs w:val="24"/>
              <w:lang w:val="en-GB" w:eastAsia="en-GB"/>
              <w14:ligatures w14:val="standardContextual"/>
            </w:rPr>
          </w:pPr>
          <w:hyperlink w:anchor="_Toc184897352" w:history="1">
            <w:r w:rsidRPr="009970CE">
              <w:rPr>
                <w:rStyle w:val="Hyperlink"/>
              </w:rPr>
              <w:t>Annexe 7 : Impacts environnementaux mid-point de la transformation en quatre produits du manioc</w:t>
            </w:r>
            <w:r>
              <w:rPr>
                <w:webHidden/>
              </w:rPr>
              <w:tab/>
            </w:r>
            <w:r>
              <w:rPr>
                <w:webHidden/>
              </w:rPr>
              <w:fldChar w:fldCharType="begin"/>
            </w:r>
            <w:r>
              <w:rPr>
                <w:webHidden/>
              </w:rPr>
              <w:instrText xml:space="preserve"> PAGEREF _Toc184897352 \h </w:instrText>
            </w:r>
            <w:r>
              <w:rPr>
                <w:webHidden/>
              </w:rPr>
            </w:r>
            <w:r>
              <w:rPr>
                <w:webHidden/>
              </w:rPr>
              <w:fldChar w:fldCharType="separate"/>
            </w:r>
            <w:r>
              <w:rPr>
                <w:webHidden/>
              </w:rPr>
              <w:t>121</w:t>
            </w:r>
            <w:r>
              <w:rPr>
                <w:webHidden/>
              </w:rPr>
              <w:fldChar w:fldCharType="end"/>
            </w:r>
          </w:hyperlink>
        </w:p>
        <w:p w14:paraId="5CDAFE49" w14:textId="1E1C5871" w:rsidR="002019C1" w:rsidRDefault="002019C1">
          <w:pPr>
            <w:pStyle w:val="TOC2"/>
            <w:rPr>
              <w:rFonts w:eastAsiaTheme="minorEastAsia" w:cstheme="minorBidi"/>
              <w:smallCaps w:val="0"/>
              <w:kern w:val="2"/>
              <w:sz w:val="24"/>
              <w:szCs w:val="24"/>
              <w:lang w:val="en-GB" w:eastAsia="en-GB"/>
              <w14:ligatures w14:val="standardContextual"/>
            </w:rPr>
          </w:pPr>
          <w:hyperlink w:anchor="_Toc184897353" w:history="1">
            <w:r w:rsidRPr="009970CE">
              <w:rPr>
                <w:rStyle w:val="Hyperlink"/>
              </w:rPr>
              <w:t>Annexe 8 : Impacts environnementaux sélectionnés mid-point de la transformation en quatre produits du manioc</w:t>
            </w:r>
            <w:r>
              <w:rPr>
                <w:webHidden/>
              </w:rPr>
              <w:tab/>
            </w:r>
            <w:r>
              <w:rPr>
                <w:webHidden/>
              </w:rPr>
              <w:fldChar w:fldCharType="begin"/>
            </w:r>
            <w:r>
              <w:rPr>
                <w:webHidden/>
              </w:rPr>
              <w:instrText xml:space="preserve"> PAGEREF _Toc184897353 \h </w:instrText>
            </w:r>
            <w:r>
              <w:rPr>
                <w:webHidden/>
              </w:rPr>
            </w:r>
            <w:r>
              <w:rPr>
                <w:webHidden/>
              </w:rPr>
              <w:fldChar w:fldCharType="separate"/>
            </w:r>
            <w:r>
              <w:rPr>
                <w:webHidden/>
              </w:rPr>
              <w:t>123</w:t>
            </w:r>
            <w:r>
              <w:rPr>
                <w:webHidden/>
              </w:rPr>
              <w:fldChar w:fldCharType="end"/>
            </w:r>
          </w:hyperlink>
        </w:p>
        <w:p w14:paraId="585A2C61" w14:textId="100DB6DE" w:rsidR="002019C1" w:rsidRDefault="002019C1">
          <w:pPr>
            <w:pStyle w:val="TOC2"/>
            <w:rPr>
              <w:rFonts w:eastAsiaTheme="minorEastAsia" w:cstheme="minorBidi"/>
              <w:smallCaps w:val="0"/>
              <w:kern w:val="2"/>
              <w:sz w:val="24"/>
              <w:szCs w:val="24"/>
              <w:lang w:val="en-GB" w:eastAsia="en-GB"/>
              <w14:ligatures w14:val="standardContextual"/>
            </w:rPr>
          </w:pPr>
          <w:hyperlink w:anchor="_Toc184897354" w:history="1">
            <w:r w:rsidRPr="009970CE">
              <w:rPr>
                <w:rStyle w:val="Hyperlink"/>
              </w:rPr>
              <w:t>Annexe 9 : Résumé des situations de la filière manioc dans les pôles de subsistance (« Forêts » et « savanes ») et de croissance de la dorsale de l’Est et du triangle katangais</w:t>
            </w:r>
            <w:r>
              <w:rPr>
                <w:webHidden/>
              </w:rPr>
              <w:tab/>
            </w:r>
            <w:r>
              <w:rPr>
                <w:webHidden/>
              </w:rPr>
              <w:fldChar w:fldCharType="begin"/>
            </w:r>
            <w:r>
              <w:rPr>
                <w:webHidden/>
              </w:rPr>
              <w:instrText xml:space="preserve"> PAGEREF _Toc184897354 \h </w:instrText>
            </w:r>
            <w:r>
              <w:rPr>
                <w:webHidden/>
              </w:rPr>
            </w:r>
            <w:r>
              <w:rPr>
                <w:webHidden/>
              </w:rPr>
              <w:fldChar w:fldCharType="separate"/>
            </w:r>
            <w:r>
              <w:rPr>
                <w:webHidden/>
              </w:rPr>
              <w:t>124</w:t>
            </w:r>
            <w:r>
              <w:rPr>
                <w:webHidden/>
              </w:rPr>
              <w:fldChar w:fldCharType="end"/>
            </w:r>
          </w:hyperlink>
        </w:p>
        <w:p w14:paraId="16657ABB" w14:textId="04D7B608" w:rsidR="002019C1" w:rsidRDefault="002019C1">
          <w:pPr>
            <w:pStyle w:val="TOC2"/>
            <w:rPr>
              <w:rFonts w:eastAsiaTheme="minorEastAsia" w:cstheme="minorBidi"/>
              <w:smallCaps w:val="0"/>
              <w:kern w:val="2"/>
              <w:sz w:val="24"/>
              <w:szCs w:val="24"/>
              <w:lang w:val="en-GB" w:eastAsia="en-GB"/>
              <w14:ligatures w14:val="standardContextual"/>
            </w:rPr>
          </w:pPr>
          <w:hyperlink w:anchor="_Toc184897355" w:history="1">
            <w:r w:rsidRPr="009970CE">
              <w:rPr>
                <w:rStyle w:val="Hyperlink"/>
                <w:rFonts w:eastAsia="Times New Roman"/>
                <w:lang w:val="fr-BE" w:eastAsia="fr-BE"/>
              </w:rPr>
              <w:t>Annexe 10 : Émissions au champ</w:t>
            </w:r>
            <w:r>
              <w:rPr>
                <w:webHidden/>
              </w:rPr>
              <w:tab/>
            </w:r>
            <w:r>
              <w:rPr>
                <w:webHidden/>
              </w:rPr>
              <w:fldChar w:fldCharType="begin"/>
            </w:r>
            <w:r>
              <w:rPr>
                <w:webHidden/>
              </w:rPr>
              <w:instrText xml:space="preserve"> PAGEREF _Toc184897355 \h </w:instrText>
            </w:r>
            <w:r>
              <w:rPr>
                <w:webHidden/>
              </w:rPr>
            </w:r>
            <w:r>
              <w:rPr>
                <w:webHidden/>
              </w:rPr>
              <w:fldChar w:fldCharType="separate"/>
            </w:r>
            <w:r>
              <w:rPr>
                <w:webHidden/>
              </w:rPr>
              <w:t>125</w:t>
            </w:r>
            <w:r>
              <w:rPr>
                <w:webHidden/>
              </w:rPr>
              <w:fldChar w:fldCharType="end"/>
            </w:r>
          </w:hyperlink>
        </w:p>
        <w:p w14:paraId="4E220437" w14:textId="2F1033CC" w:rsidR="002019C1" w:rsidRDefault="002019C1">
          <w:pPr>
            <w:pStyle w:val="TOC2"/>
            <w:rPr>
              <w:rFonts w:eastAsiaTheme="minorEastAsia" w:cstheme="minorBidi"/>
              <w:smallCaps w:val="0"/>
              <w:kern w:val="2"/>
              <w:sz w:val="24"/>
              <w:szCs w:val="24"/>
              <w:lang w:val="en-GB" w:eastAsia="en-GB"/>
              <w14:ligatures w14:val="standardContextual"/>
            </w:rPr>
          </w:pPr>
          <w:hyperlink w:anchor="_Toc184897356" w:history="1">
            <w:r w:rsidRPr="009970CE">
              <w:rPr>
                <w:rStyle w:val="Hyperlink"/>
              </w:rPr>
              <w:t>Annexe 11 : Qualité des données</w:t>
            </w:r>
            <w:r>
              <w:rPr>
                <w:webHidden/>
              </w:rPr>
              <w:tab/>
            </w:r>
            <w:r>
              <w:rPr>
                <w:webHidden/>
              </w:rPr>
              <w:fldChar w:fldCharType="begin"/>
            </w:r>
            <w:r>
              <w:rPr>
                <w:webHidden/>
              </w:rPr>
              <w:instrText xml:space="preserve"> PAGEREF _Toc184897356 \h </w:instrText>
            </w:r>
            <w:r>
              <w:rPr>
                <w:webHidden/>
              </w:rPr>
            </w:r>
            <w:r>
              <w:rPr>
                <w:webHidden/>
              </w:rPr>
              <w:fldChar w:fldCharType="separate"/>
            </w:r>
            <w:r>
              <w:rPr>
                <w:webHidden/>
              </w:rPr>
              <w:t>126</w:t>
            </w:r>
            <w:r>
              <w:rPr>
                <w:webHidden/>
              </w:rPr>
              <w:fldChar w:fldCharType="end"/>
            </w:r>
          </w:hyperlink>
        </w:p>
        <w:p w14:paraId="0A08993C" w14:textId="09AC738A" w:rsidR="002019C1" w:rsidRDefault="002019C1">
          <w:pPr>
            <w:pStyle w:val="TOC2"/>
            <w:rPr>
              <w:rFonts w:eastAsiaTheme="minorEastAsia" w:cstheme="minorBidi"/>
              <w:smallCaps w:val="0"/>
              <w:kern w:val="2"/>
              <w:sz w:val="24"/>
              <w:szCs w:val="24"/>
              <w:lang w:val="en-GB" w:eastAsia="en-GB"/>
              <w14:ligatures w14:val="standardContextual"/>
            </w:rPr>
          </w:pPr>
          <w:hyperlink w:anchor="_Toc184897357" w:history="1">
            <w:r w:rsidRPr="009970CE">
              <w:rPr>
                <w:rStyle w:val="Hyperlink"/>
              </w:rPr>
              <w:t>Annexe 12 : Liste des indicateurs d’impacts mid-point et dommages end-point évalués par la méthode ACV ReCiPe</w:t>
            </w:r>
            <w:r>
              <w:rPr>
                <w:webHidden/>
              </w:rPr>
              <w:tab/>
            </w:r>
            <w:r>
              <w:rPr>
                <w:webHidden/>
              </w:rPr>
              <w:fldChar w:fldCharType="begin"/>
            </w:r>
            <w:r>
              <w:rPr>
                <w:webHidden/>
              </w:rPr>
              <w:instrText xml:space="preserve"> PAGEREF _Toc184897357 \h </w:instrText>
            </w:r>
            <w:r>
              <w:rPr>
                <w:webHidden/>
              </w:rPr>
            </w:r>
            <w:r>
              <w:rPr>
                <w:webHidden/>
              </w:rPr>
              <w:fldChar w:fldCharType="separate"/>
            </w:r>
            <w:r>
              <w:rPr>
                <w:webHidden/>
              </w:rPr>
              <w:t>128</w:t>
            </w:r>
            <w:r>
              <w:rPr>
                <w:webHidden/>
              </w:rPr>
              <w:fldChar w:fldCharType="end"/>
            </w:r>
          </w:hyperlink>
        </w:p>
        <w:p w14:paraId="6FD0BAD0" w14:textId="06EB51D1" w:rsidR="002777FE" w:rsidRPr="00A06E06" w:rsidRDefault="002777FE" w:rsidP="00127435">
          <w:r w:rsidRPr="00A06E06">
            <w:rPr>
              <w:b/>
              <w:bCs/>
            </w:rPr>
            <w:fldChar w:fldCharType="end"/>
          </w:r>
        </w:p>
      </w:sdtContent>
    </w:sdt>
    <w:p w14:paraId="0000004E" w14:textId="77777777" w:rsidR="0020736A" w:rsidRPr="00A06E06" w:rsidRDefault="0020736A" w:rsidP="00127435">
      <w:pPr>
        <w:rPr>
          <w:b/>
          <w:color w:val="336666"/>
        </w:rPr>
      </w:pPr>
    </w:p>
    <w:p w14:paraId="0000004F" w14:textId="77777777" w:rsidR="0020736A" w:rsidRPr="00A06E06" w:rsidRDefault="0097353A" w:rsidP="00127435">
      <w:pPr>
        <w:spacing w:after="200"/>
        <w:jc w:val="left"/>
        <w:rPr>
          <w:b/>
          <w:color w:val="336666"/>
        </w:rPr>
      </w:pPr>
      <w:r w:rsidRPr="00A06E06">
        <w:br w:type="page"/>
      </w:r>
    </w:p>
    <w:p w14:paraId="44FA9D0F" w14:textId="77777777" w:rsidR="00A70589" w:rsidRDefault="0097353A" w:rsidP="00127435">
      <w:pPr>
        <w:pStyle w:val="Non-numberedheading"/>
        <w:rPr>
          <w:rFonts w:cs="Open Sans"/>
          <w:sz w:val="20"/>
          <w:szCs w:val="20"/>
        </w:rPr>
      </w:pPr>
      <w:bookmarkStart w:id="1" w:name="_Toc184897246"/>
      <w:r w:rsidRPr="00A06E06">
        <w:rPr>
          <w:rFonts w:cs="Open Sans"/>
          <w:sz w:val="20"/>
          <w:szCs w:val="20"/>
        </w:rPr>
        <w:lastRenderedPageBreak/>
        <w:t>Liste des tableaux</w:t>
      </w:r>
      <w:bookmarkEnd w:id="1"/>
      <w:r w:rsidRPr="00A06E06">
        <w:rPr>
          <w:rFonts w:cs="Open Sans"/>
          <w:sz w:val="20"/>
          <w:szCs w:val="20"/>
        </w:rPr>
        <w:t xml:space="preserve"> </w:t>
      </w:r>
    </w:p>
    <w:p w14:paraId="00000054" w14:textId="02E2EDFC" w:rsidR="002777FE" w:rsidRPr="00A06E06" w:rsidRDefault="002777FE" w:rsidP="00127435">
      <w:pPr>
        <w:contextualSpacing w:val="0"/>
      </w:pPr>
    </w:p>
    <w:p w14:paraId="5E3D0B31" w14:textId="3C93379F" w:rsidR="002019C1" w:rsidRDefault="00280EE8">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\c "Table" </w:instrText>
      </w:r>
      <w:r>
        <w:fldChar w:fldCharType="separate"/>
      </w:r>
      <w:hyperlink w:anchor="_Toc184897225" w:history="1">
        <w:r w:rsidR="002019C1" w:rsidRPr="00294B01">
          <w:rPr>
            <w:rStyle w:val="Hyperlink"/>
            <w:noProof/>
            <w:lang w:bidi="hi-IN"/>
          </w:rPr>
          <w:t>Tableau 1 : Distribution de l’échantillon par type de données</w:t>
        </w:r>
        <w:r w:rsidR="002019C1">
          <w:rPr>
            <w:noProof/>
            <w:webHidden/>
          </w:rPr>
          <w:tab/>
        </w:r>
        <w:r w:rsidR="002019C1">
          <w:rPr>
            <w:noProof/>
            <w:webHidden/>
          </w:rPr>
          <w:fldChar w:fldCharType="begin"/>
        </w:r>
        <w:r w:rsidR="002019C1">
          <w:rPr>
            <w:noProof/>
            <w:webHidden/>
          </w:rPr>
          <w:instrText xml:space="preserve"> PAGEREF _Toc184897225 \h </w:instrText>
        </w:r>
        <w:r w:rsidR="002019C1">
          <w:rPr>
            <w:noProof/>
            <w:webHidden/>
          </w:rPr>
        </w:r>
        <w:r w:rsidR="002019C1">
          <w:rPr>
            <w:noProof/>
            <w:webHidden/>
          </w:rPr>
          <w:fldChar w:fldCharType="separate"/>
        </w:r>
        <w:r w:rsidR="002019C1">
          <w:rPr>
            <w:noProof/>
            <w:webHidden/>
          </w:rPr>
          <w:t>18</w:t>
        </w:r>
        <w:r w:rsidR="002019C1">
          <w:rPr>
            <w:noProof/>
            <w:webHidden/>
          </w:rPr>
          <w:fldChar w:fldCharType="end"/>
        </w:r>
      </w:hyperlink>
    </w:p>
    <w:p w14:paraId="66E34A1D" w14:textId="1118A214"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26" w:history="1">
        <w:r w:rsidRPr="00294B01">
          <w:rPr>
            <w:rStyle w:val="Hyperlink"/>
            <w:noProof/>
            <w:lang w:bidi="hi-IN"/>
          </w:rPr>
          <w:t>Tableau 2 : production du Manioc au cours des dix dernières années</w:t>
        </w:r>
        <w:r>
          <w:rPr>
            <w:noProof/>
            <w:webHidden/>
          </w:rPr>
          <w:tab/>
        </w:r>
        <w:r>
          <w:rPr>
            <w:noProof/>
            <w:webHidden/>
          </w:rPr>
          <w:fldChar w:fldCharType="begin"/>
        </w:r>
        <w:r>
          <w:rPr>
            <w:noProof/>
            <w:webHidden/>
          </w:rPr>
          <w:instrText xml:space="preserve"> PAGEREF _Toc184897226 \h </w:instrText>
        </w:r>
        <w:r>
          <w:rPr>
            <w:noProof/>
            <w:webHidden/>
          </w:rPr>
        </w:r>
        <w:r>
          <w:rPr>
            <w:noProof/>
            <w:webHidden/>
          </w:rPr>
          <w:fldChar w:fldCharType="separate"/>
        </w:r>
        <w:r>
          <w:rPr>
            <w:noProof/>
            <w:webHidden/>
          </w:rPr>
          <w:t>25</w:t>
        </w:r>
        <w:r>
          <w:rPr>
            <w:noProof/>
            <w:webHidden/>
          </w:rPr>
          <w:fldChar w:fldCharType="end"/>
        </w:r>
      </w:hyperlink>
    </w:p>
    <w:p w14:paraId="389F2948" w14:textId="71407A7E"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27" w:history="1">
        <w:r w:rsidRPr="00294B01">
          <w:rPr>
            <w:rStyle w:val="Hyperlink"/>
            <w:noProof/>
            <w:lang w:bidi="hi-IN"/>
          </w:rPr>
          <w:t>Tableau 3: Profil de tolérance/résistance des variétés de manioc cultivées en RDC</w:t>
        </w:r>
        <w:r>
          <w:rPr>
            <w:noProof/>
            <w:webHidden/>
          </w:rPr>
          <w:tab/>
        </w:r>
        <w:r>
          <w:rPr>
            <w:noProof/>
            <w:webHidden/>
          </w:rPr>
          <w:fldChar w:fldCharType="begin"/>
        </w:r>
        <w:r>
          <w:rPr>
            <w:noProof/>
            <w:webHidden/>
          </w:rPr>
          <w:instrText xml:space="preserve"> PAGEREF _Toc184897227 \h </w:instrText>
        </w:r>
        <w:r>
          <w:rPr>
            <w:noProof/>
            <w:webHidden/>
          </w:rPr>
        </w:r>
        <w:r>
          <w:rPr>
            <w:noProof/>
            <w:webHidden/>
          </w:rPr>
          <w:fldChar w:fldCharType="separate"/>
        </w:r>
        <w:r>
          <w:rPr>
            <w:noProof/>
            <w:webHidden/>
          </w:rPr>
          <w:t>29</w:t>
        </w:r>
        <w:r>
          <w:rPr>
            <w:noProof/>
            <w:webHidden/>
          </w:rPr>
          <w:fldChar w:fldCharType="end"/>
        </w:r>
      </w:hyperlink>
    </w:p>
    <w:p w14:paraId="4CFF7477" w14:textId="7ABF78B9"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28" w:history="1">
        <w:r w:rsidRPr="00294B01">
          <w:rPr>
            <w:rStyle w:val="Hyperlink"/>
            <w:noProof/>
            <w:lang w:bidi="hi-IN"/>
          </w:rPr>
          <w:t>Tableau 4: Technologies et produits transformés typiques en fonction de la capacité.</w:t>
        </w:r>
        <w:r>
          <w:rPr>
            <w:noProof/>
            <w:webHidden/>
          </w:rPr>
          <w:tab/>
        </w:r>
        <w:r>
          <w:rPr>
            <w:noProof/>
            <w:webHidden/>
          </w:rPr>
          <w:fldChar w:fldCharType="begin"/>
        </w:r>
        <w:r>
          <w:rPr>
            <w:noProof/>
            <w:webHidden/>
          </w:rPr>
          <w:instrText xml:space="preserve"> PAGEREF _Toc184897228 \h </w:instrText>
        </w:r>
        <w:r>
          <w:rPr>
            <w:noProof/>
            <w:webHidden/>
          </w:rPr>
        </w:r>
        <w:r>
          <w:rPr>
            <w:noProof/>
            <w:webHidden/>
          </w:rPr>
          <w:fldChar w:fldCharType="separate"/>
        </w:r>
        <w:r>
          <w:rPr>
            <w:noProof/>
            <w:webHidden/>
          </w:rPr>
          <w:t>37</w:t>
        </w:r>
        <w:r>
          <w:rPr>
            <w:noProof/>
            <w:webHidden/>
          </w:rPr>
          <w:fldChar w:fldCharType="end"/>
        </w:r>
      </w:hyperlink>
    </w:p>
    <w:p w14:paraId="7F23D3BE" w14:textId="5DFB9508"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29" w:history="1">
        <w:r w:rsidRPr="00294B01">
          <w:rPr>
            <w:rStyle w:val="Hyperlink"/>
            <w:noProof/>
            <w:lang w:bidi="hi-IN"/>
          </w:rPr>
          <w:t>Tableau 5:Diagnostic technique</w:t>
        </w:r>
        <w:r>
          <w:rPr>
            <w:noProof/>
            <w:webHidden/>
          </w:rPr>
          <w:tab/>
        </w:r>
        <w:r>
          <w:rPr>
            <w:noProof/>
            <w:webHidden/>
          </w:rPr>
          <w:fldChar w:fldCharType="begin"/>
        </w:r>
        <w:r>
          <w:rPr>
            <w:noProof/>
            <w:webHidden/>
          </w:rPr>
          <w:instrText xml:space="preserve"> PAGEREF _Toc184897229 \h </w:instrText>
        </w:r>
        <w:r>
          <w:rPr>
            <w:noProof/>
            <w:webHidden/>
          </w:rPr>
        </w:r>
        <w:r>
          <w:rPr>
            <w:noProof/>
            <w:webHidden/>
          </w:rPr>
          <w:fldChar w:fldCharType="separate"/>
        </w:r>
        <w:r>
          <w:rPr>
            <w:noProof/>
            <w:webHidden/>
          </w:rPr>
          <w:t>40</w:t>
        </w:r>
        <w:r>
          <w:rPr>
            <w:noProof/>
            <w:webHidden/>
          </w:rPr>
          <w:fldChar w:fldCharType="end"/>
        </w:r>
      </w:hyperlink>
    </w:p>
    <w:p w14:paraId="1C7F0A0D" w14:textId="44983507"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0" w:history="1">
        <w:r w:rsidRPr="00294B01">
          <w:rPr>
            <w:rStyle w:val="Hyperlink"/>
            <w:noProof/>
            <w:lang w:bidi="hi-IN"/>
          </w:rPr>
          <w:t>Tableau 6 : Analyse de la gouvernance</w:t>
        </w:r>
        <w:r>
          <w:rPr>
            <w:noProof/>
            <w:webHidden/>
          </w:rPr>
          <w:tab/>
        </w:r>
        <w:r>
          <w:rPr>
            <w:noProof/>
            <w:webHidden/>
          </w:rPr>
          <w:fldChar w:fldCharType="begin"/>
        </w:r>
        <w:r>
          <w:rPr>
            <w:noProof/>
            <w:webHidden/>
          </w:rPr>
          <w:instrText xml:space="preserve"> PAGEREF _Toc184897230 \h </w:instrText>
        </w:r>
        <w:r>
          <w:rPr>
            <w:noProof/>
            <w:webHidden/>
          </w:rPr>
        </w:r>
        <w:r>
          <w:rPr>
            <w:noProof/>
            <w:webHidden/>
          </w:rPr>
          <w:fldChar w:fldCharType="separate"/>
        </w:r>
        <w:r>
          <w:rPr>
            <w:noProof/>
            <w:webHidden/>
          </w:rPr>
          <w:t>41</w:t>
        </w:r>
        <w:r>
          <w:rPr>
            <w:noProof/>
            <w:webHidden/>
          </w:rPr>
          <w:fldChar w:fldCharType="end"/>
        </w:r>
      </w:hyperlink>
    </w:p>
    <w:p w14:paraId="50B14919" w14:textId="3B3058B3"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1" w:history="1">
        <w:r w:rsidRPr="00294B01">
          <w:rPr>
            <w:rStyle w:val="Hyperlink"/>
            <w:noProof/>
            <w:lang w:bidi="hi-IN"/>
          </w:rPr>
          <w:t>Tableau 7: Forces et faiblesses de la CV manioc en RDC</w:t>
        </w:r>
        <w:r>
          <w:rPr>
            <w:noProof/>
            <w:webHidden/>
          </w:rPr>
          <w:tab/>
        </w:r>
        <w:r>
          <w:rPr>
            <w:noProof/>
            <w:webHidden/>
          </w:rPr>
          <w:fldChar w:fldCharType="begin"/>
        </w:r>
        <w:r>
          <w:rPr>
            <w:noProof/>
            <w:webHidden/>
          </w:rPr>
          <w:instrText xml:space="preserve"> PAGEREF _Toc184897231 \h </w:instrText>
        </w:r>
        <w:r>
          <w:rPr>
            <w:noProof/>
            <w:webHidden/>
          </w:rPr>
        </w:r>
        <w:r>
          <w:rPr>
            <w:noProof/>
            <w:webHidden/>
          </w:rPr>
          <w:fldChar w:fldCharType="separate"/>
        </w:r>
        <w:r>
          <w:rPr>
            <w:noProof/>
            <w:webHidden/>
          </w:rPr>
          <w:t>46</w:t>
        </w:r>
        <w:r>
          <w:rPr>
            <w:noProof/>
            <w:webHidden/>
          </w:rPr>
          <w:fldChar w:fldCharType="end"/>
        </w:r>
      </w:hyperlink>
    </w:p>
    <w:p w14:paraId="3C4E1CA6" w14:textId="6016BD96"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2" w:history="1">
        <w:r w:rsidRPr="00294B01">
          <w:rPr>
            <w:rStyle w:val="Hyperlink"/>
            <w:noProof/>
          </w:rPr>
          <w:t>Tableau 8: Rentabilité et durabilité pour les acteurs de la CV manioc-comptes individuels (en $)</w:t>
        </w:r>
        <w:r>
          <w:rPr>
            <w:noProof/>
            <w:webHidden/>
          </w:rPr>
          <w:tab/>
        </w:r>
        <w:r>
          <w:rPr>
            <w:noProof/>
            <w:webHidden/>
          </w:rPr>
          <w:fldChar w:fldCharType="begin"/>
        </w:r>
        <w:r>
          <w:rPr>
            <w:noProof/>
            <w:webHidden/>
          </w:rPr>
          <w:instrText xml:space="preserve"> PAGEREF _Toc184897232 \h </w:instrText>
        </w:r>
        <w:r>
          <w:rPr>
            <w:noProof/>
            <w:webHidden/>
          </w:rPr>
        </w:r>
        <w:r>
          <w:rPr>
            <w:noProof/>
            <w:webHidden/>
          </w:rPr>
          <w:fldChar w:fldCharType="separate"/>
        </w:r>
        <w:r>
          <w:rPr>
            <w:noProof/>
            <w:webHidden/>
          </w:rPr>
          <w:t>49</w:t>
        </w:r>
        <w:r>
          <w:rPr>
            <w:noProof/>
            <w:webHidden/>
          </w:rPr>
          <w:fldChar w:fldCharType="end"/>
        </w:r>
      </w:hyperlink>
    </w:p>
    <w:p w14:paraId="1BADDA9B" w14:textId="427E529C"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3" w:history="1">
        <w:r w:rsidRPr="00294B01">
          <w:rPr>
            <w:rStyle w:val="Hyperlink"/>
            <w:noProof/>
          </w:rPr>
          <w:t>Tableau 9 : Compte Consolidé de la CV manioc (en $)</w:t>
        </w:r>
        <w:r>
          <w:rPr>
            <w:noProof/>
            <w:webHidden/>
          </w:rPr>
          <w:tab/>
        </w:r>
        <w:r>
          <w:rPr>
            <w:noProof/>
            <w:webHidden/>
          </w:rPr>
          <w:fldChar w:fldCharType="begin"/>
        </w:r>
        <w:r>
          <w:rPr>
            <w:noProof/>
            <w:webHidden/>
          </w:rPr>
          <w:instrText xml:space="preserve"> PAGEREF _Toc184897233 \h </w:instrText>
        </w:r>
        <w:r>
          <w:rPr>
            <w:noProof/>
            <w:webHidden/>
          </w:rPr>
        </w:r>
        <w:r>
          <w:rPr>
            <w:noProof/>
            <w:webHidden/>
          </w:rPr>
          <w:fldChar w:fldCharType="separate"/>
        </w:r>
        <w:r>
          <w:rPr>
            <w:noProof/>
            <w:webHidden/>
          </w:rPr>
          <w:t>51</w:t>
        </w:r>
        <w:r>
          <w:rPr>
            <w:noProof/>
            <w:webHidden/>
          </w:rPr>
          <w:fldChar w:fldCharType="end"/>
        </w:r>
      </w:hyperlink>
    </w:p>
    <w:p w14:paraId="77A83F07" w14:textId="7059EA9C"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4" w:history="1">
        <w:r w:rsidRPr="00294B01">
          <w:rPr>
            <w:rStyle w:val="Hyperlink"/>
            <w:noProof/>
            <w:lang w:bidi="hi-IN"/>
          </w:rPr>
          <w:t>Tableau 10: Tableau des effets</w:t>
        </w:r>
        <w:r>
          <w:rPr>
            <w:noProof/>
            <w:webHidden/>
          </w:rPr>
          <w:tab/>
        </w:r>
        <w:r>
          <w:rPr>
            <w:noProof/>
            <w:webHidden/>
          </w:rPr>
          <w:fldChar w:fldCharType="begin"/>
        </w:r>
        <w:r>
          <w:rPr>
            <w:noProof/>
            <w:webHidden/>
          </w:rPr>
          <w:instrText xml:space="preserve"> PAGEREF _Toc184897234 \h </w:instrText>
        </w:r>
        <w:r>
          <w:rPr>
            <w:noProof/>
            <w:webHidden/>
          </w:rPr>
        </w:r>
        <w:r>
          <w:rPr>
            <w:noProof/>
            <w:webHidden/>
          </w:rPr>
          <w:fldChar w:fldCharType="separate"/>
        </w:r>
        <w:r>
          <w:rPr>
            <w:noProof/>
            <w:webHidden/>
          </w:rPr>
          <w:t>53</w:t>
        </w:r>
        <w:r>
          <w:rPr>
            <w:noProof/>
            <w:webHidden/>
          </w:rPr>
          <w:fldChar w:fldCharType="end"/>
        </w:r>
      </w:hyperlink>
    </w:p>
    <w:p w14:paraId="0C86DDC4" w14:textId="23D24960"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5" w:history="1">
        <w:r w:rsidRPr="00294B01">
          <w:rPr>
            <w:rStyle w:val="Hyperlink"/>
            <w:noProof/>
            <w:lang w:bidi="hi-IN"/>
          </w:rPr>
          <w:t>Tableau 11: Viabilité internationale</w:t>
        </w:r>
        <w:r>
          <w:rPr>
            <w:noProof/>
            <w:webHidden/>
          </w:rPr>
          <w:tab/>
        </w:r>
        <w:r>
          <w:rPr>
            <w:noProof/>
            <w:webHidden/>
          </w:rPr>
          <w:fldChar w:fldCharType="begin"/>
        </w:r>
        <w:r>
          <w:rPr>
            <w:noProof/>
            <w:webHidden/>
          </w:rPr>
          <w:instrText xml:space="preserve"> PAGEREF _Toc184897235 \h </w:instrText>
        </w:r>
        <w:r>
          <w:rPr>
            <w:noProof/>
            <w:webHidden/>
          </w:rPr>
        </w:r>
        <w:r>
          <w:rPr>
            <w:noProof/>
            <w:webHidden/>
          </w:rPr>
          <w:fldChar w:fldCharType="separate"/>
        </w:r>
        <w:r>
          <w:rPr>
            <w:noProof/>
            <w:webHidden/>
          </w:rPr>
          <w:t>56</w:t>
        </w:r>
        <w:r>
          <w:rPr>
            <w:noProof/>
            <w:webHidden/>
          </w:rPr>
          <w:fldChar w:fldCharType="end"/>
        </w:r>
      </w:hyperlink>
    </w:p>
    <w:p w14:paraId="2CF6632C" w14:textId="20236143"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6" w:history="1">
        <w:r w:rsidRPr="00294B01">
          <w:rPr>
            <w:rStyle w:val="Hyperlink"/>
            <w:noProof/>
            <w:lang w:bidi="hi-IN"/>
          </w:rPr>
          <w:t>Tableau 12: Niveau de résultats des sous domaines</w:t>
        </w:r>
        <w:r>
          <w:rPr>
            <w:noProof/>
            <w:webHidden/>
          </w:rPr>
          <w:tab/>
        </w:r>
        <w:r>
          <w:rPr>
            <w:noProof/>
            <w:webHidden/>
          </w:rPr>
          <w:fldChar w:fldCharType="begin"/>
        </w:r>
        <w:r>
          <w:rPr>
            <w:noProof/>
            <w:webHidden/>
          </w:rPr>
          <w:instrText xml:space="preserve"> PAGEREF _Toc184897236 \h </w:instrText>
        </w:r>
        <w:r>
          <w:rPr>
            <w:noProof/>
            <w:webHidden/>
          </w:rPr>
        </w:r>
        <w:r>
          <w:rPr>
            <w:noProof/>
            <w:webHidden/>
          </w:rPr>
          <w:fldChar w:fldCharType="separate"/>
        </w:r>
        <w:r>
          <w:rPr>
            <w:noProof/>
            <w:webHidden/>
          </w:rPr>
          <w:t>67</w:t>
        </w:r>
        <w:r>
          <w:rPr>
            <w:noProof/>
            <w:webHidden/>
          </w:rPr>
          <w:fldChar w:fldCharType="end"/>
        </w:r>
      </w:hyperlink>
    </w:p>
    <w:p w14:paraId="034766F4" w14:textId="28DAB685"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7" w:history="1">
        <w:r w:rsidRPr="00294B01">
          <w:rPr>
            <w:rStyle w:val="Hyperlink"/>
            <w:noProof/>
            <w:lang w:bidi="hi-IN"/>
          </w:rPr>
          <w:t>Tableau 13: Niveau de résultats du doits foncier et accès l’eau</w:t>
        </w:r>
        <w:r>
          <w:rPr>
            <w:noProof/>
            <w:webHidden/>
          </w:rPr>
          <w:tab/>
        </w:r>
        <w:r>
          <w:rPr>
            <w:noProof/>
            <w:webHidden/>
          </w:rPr>
          <w:fldChar w:fldCharType="begin"/>
        </w:r>
        <w:r>
          <w:rPr>
            <w:noProof/>
            <w:webHidden/>
          </w:rPr>
          <w:instrText xml:space="preserve"> PAGEREF _Toc184897237 \h </w:instrText>
        </w:r>
        <w:r>
          <w:rPr>
            <w:noProof/>
            <w:webHidden/>
          </w:rPr>
        </w:r>
        <w:r>
          <w:rPr>
            <w:noProof/>
            <w:webHidden/>
          </w:rPr>
          <w:fldChar w:fldCharType="separate"/>
        </w:r>
        <w:r>
          <w:rPr>
            <w:noProof/>
            <w:webHidden/>
          </w:rPr>
          <w:t>68</w:t>
        </w:r>
        <w:r>
          <w:rPr>
            <w:noProof/>
            <w:webHidden/>
          </w:rPr>
          <w:fldChar w:fldCharType="end"/>
        </w:r>
      </w:hyperlink>
    </w:p>
    <w:p w14:paraId="65455B8E" w14:textId="172255F7"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8" w:history="1">
        <w:r w:rsidRPr="00294B01">
          <w:rPr>
            <w:rStyle w:val="Hyperlink"/>
            <w:noProof/>
            <w:lang w:bidi="hi-IN"/>
          </w:rPr>
          <w:t>Tableau 14: Niveau de résultats de l’égalité des genre</w:t>
        </w:r>
        <w:r>
          <w:rPr>
            <w:noProof/>
            <w:webHidden/>
          </w:rPr>
          <w:tab/>
        </w:r>
        <w:r>
          <w:rPr>
            <w:noProof/>
            <w:webHidden/>
          </w:rPr>
          <w:fldChar w:fldCharType="begin"/>
        </w:r>
        <w:r>
          <w:rPr>
            <w:noProof/>
            <w:webHidden/>
          </w:rPr>
          <w:instrText xml:space="preserve"> PAGEREF _Toc184897238 \h </w:instrText>
        </w:r>
        <w:r>
          <w:rPr>
            <w:noProof/>
            <w:webHidden/>
          </w:rPr>
        </w:r>
        <w:r>
          <w:rPr>
            <w:noProof/>
            <w:webHidden/>
          </w:rPr>
          <w:fldChar w:fldCharType="separate"/>
        </w:r>
        <w:r>
          <w:rPr>
            <w:noProof/>
            <w:webHidden/>
          </w:rPr>
          <w:t>70</w:t>
        </w:r>
        <w:r>
          <w:rPr>
            <w:noProof/>
            <w:webHidden/>
          </w:rPr>
          <w:fldChar w:fldCharType="end"/>
        </w:r>
      </w:hyperlink>
    </w:p>
    <w:p w14:paraId="30D64A47" w14:textId="18375CE1"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39" w:history="1">
        <w:r w:rsidRPr="00294B01">
          <w:rPr>
            <w:rStyle w:val="Hyperlink"/>
            <w:noProof/>
            <w:lang w:bidi="hi-IN"/>
          </w:rPr>
          <w:t>Tableau 15: Niveau de résultats de la sécurité alimentaire et nutritionnelle</w:t>
        </w:r>
        <w:r>
          <w:rPr>
            <w:noProof/>
            <w:webHidden/>
          </w:rPr>
          <w:tab/>
        </w:r>
        <w:r>
          <w:rPr>
            <w:noProof/>
            <w:webHidden/>
          </w:rPr>
          <w:fldChar w:fldCharType="begin"/>
        </w:r>
        <w:r>
          <w:rPr>
            <w:noProof/>
            <w:webHidden/>
          </w:rPr>
          <w:instrText xml:space="preserve"> PAGEREF _Toc184897239 \h </w:instrText>
        </w:r>
        <w:r>
          <w:rPr>
            <w:noProof/>
            <w:webHidden/>
          </w:rPr>
        </w:r>
        <w:r>
          <w:rPr>
            <w:noProof/>
            <w:webHidden/>
          </w:rPr>
          <w:fldChar w:fldCharType="separate"/>
        </w:r>
        <w:r>
          <w:rPr>
            <w:noProof/>
            <w:webHidden/>
          </w:rPr>
          <w:t>71</w:t>
        </w:r>
        <w:r>
          <w:rPr>
            <w:noProof/>
            <w:webHidden/>
          </w:rPr>
          <w:fldChar w:fldCharType="end"/>
        </w:r>
      </w:hyperlink>
    </w:p>
    <w:p w14:paraId="27EC61A8" w14:textId="13FBAFF9"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40" w:history="1">
        <w:r w:rsidRPr="00294B01">
          <w:rPr>
            <w:rStyle w:val="Hyperlink"/>
            <w:noProof/>
            <w:lang w:bidi="hi-IN"/>
          </w:rPr>
          <w:t>Tableau 16: Niveau de résultats du capital social</w:t>
        </w:r>
        <w:r>
          <w:rPr>
            <w:noProof/>
            <w:webHidden/>
          </w:rPr>
          <w:tab/>
        </w:r>
        <w:r>
          <w:rPr>
            <w:noProof/>
            <w:webHidden/>
          </w:rPr>
          <w:fldChar w:fldCharType="begin"/>
        </w:r>
        <w:r>
          <w:rPr>
            <w:noProof/>
            <w:webHidden/>
          </w:rPr>
          <w:instrText xml:space="preserve"> PAGEREF _Toc184897240 \h </w:instrText>
        </w:r>
        <w:r>
          <w:rPr>
            <w:noProof/>
            <w:webHidden/>
          </w:rPr>
        </w:r>
        <w:r>
          <w:rPr>
            <w:noProof/>
            <w:webHidden/>
          </w:rPr>
          <w:fldChar w:fldCharType="separate"/>
        </w:r>
        <w:r>
          <w:rPr>
            <w:noProof/>
            <w:webHidden/>
          </w:rPr>
          <w:t>72</w:t>
        </w:r>
        <w:r>
          <w:rPr>
            <w:noProof/>
            <w:webHidden/>
          </w:rPr>
          <w:fldChar w:fldCharType="end"/>
        </w:r>
      </w:hyperlink>
    </w:p>
    <w:p w14:paraId="326B3808" w14:textId="394C6206"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41" w:history="1">
        <w:r w:rsidRPr="00294B01">
          <w:rPr>
            <w:rStyle w:val="Hyperlink"/>
            <w:noProof/>
            <w:lang w:bidi="hi-IN"/>
          </w:rPr>
          <w:t>Tableau 17 : Niveau de résultats de condition de vie</w:t>
        </w:r>
        <w:r>
          <w:rPr>
            <w:noProof/>
            <w:webHidden/>
          </w:rPr>
          <w:tab/>
        </w:r>
        <w:r>
          <w:rPr>
            <w:noProof/>
            <w:webHidden/>
          </w:rPr>
          <w:fldChar w:fldCharType="begin"/>
        </w:r>
        <w:r>
          <w:rPr>
            <w:noProof/>
            <w:webHidden/>
          </w:rPr>
          <w:instrText xml:space="preserve"> PAGEREF _Toc184897241 \h </w:instrText>
        </w:r>
        <w:r>
          <w:rPr>
            <w:noProof/>
            <w:webHidden/>
          </w:rPr>
        </w:r>
        <w:r>
          <w:rPr>
            <w:noProof/>
            <w:webHidden/>
          </w:rPr>
          <w:fldChar w:fldCharType="separate"/>
        </w:r>
        <w:r>
          <w:rPr>
            <w:noProof/>
            <w:webHidden/>
          </w:rPr>
          <w:t>73</w:t>
        </w:r>
        <w:r>
          <w:rPr>
            <w:noProof/>
            <w:webHidden/>
          </w:rPr>
          <w:fldChar w:fldCharType="end"/>
        </w:r>
      </w:hyperlink>
    </w:p>
    <w:p w14:paraId="5651681E" w14:textId="7EC6D92C" w:rsidR="002019C1" w:rsidRDefault="002019C1">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7242" w:history="1">
        <w:r w:rsidRPr="00294B01">
          <w:rPr>
            <w:rStyle w:val="Hyperlink"/>
            <w:noProof/>
            <w:lang w:bidi="hi-IN"/>
          </w:rPr>
          <w:t>Tableau 18: Principaux problèmes sociaux identifiés dans la CV manioc en RDC</w:t>
        </w:r>
        <w:r>
          <w:rPr>
            <w:noProof/>
            <w:webHidden/>
          </w:rPr>
          <w:tab/>
        </w:r>
        <w:r>
          <w:rPr>
            <w:noProof/>
            <w:webHidden/>
          </w:rPr>
          <w:fldChar w:fldCharType="begin"/>
        </w:r>
        <w:r>
          <w:rPr>
            <w:noProof/>
            <w:webHidden/>
          </w:rPr>
          <w:instrText xml:space="preserve"> PAGEREF _Toc184897242 \h </w:instrText>
        </w:r>
        <w:r>
          <w:rPr>
            <w:noProof/>
            <w:webHidden/>
          </w:rPr>
        </w:r>
        <w:r>
          <w:rPr>
            <w:noProof/>
            <w:webHidden/>
          </w:rPr>
          <w:fldChar w:fldCharType="separate"/>
        </w:r>
        <w:r>
          <w:rPr>
            <w:noProof/>
            <w:webHidden/>
          </w:rPr>
          <w:t>76</w:t>
        </w:r>
        <w:r>
          <w:rPr>
            <w:noProof/>
            <w:webHidden/>
          </w:rPr>
          <w:fldChar w:fldCharType="end"/>
        </w:r>
      </w:hyperlink>
    </w:p>
    <w:p w14:paraId="3727401C" w14:textId="0C141F3E" w:rsidR="0020736A" w:rsidRPr="00A06E06" w:rsidRDefault="00280EE8" w:rsidP="00127435">
      <w:pPr>
        <w:contextualSpacing w:val="0"/>
      </w:pPr>
      <w:r>
        <w:fldChar w:fldCharType="end"/>
      </w:r>
      <w:r w:rsidR="002777FE" w:rsidRPr="00A06E06">
        <w:br w:type="page"/>
      </w:r>
    </w:p>
    <w:p w14:paraId="15FF54EB" w14:textId="281689D7" w:rsidR="002777FE" w:rsidRPr="00A06E06" w:rsidRDefault="0097353A" w:rsidP="00127435">
      <w:pPr>
        <w:pStyle w:val="Non-numberedheading"/>
        <w:rPr>
          <w:rFonts w:cs="Open Sans"/>
          <w:sz w:val="20"/>
          <w:szCs w:val="20"/>
        </w:rPr>
      </w:pPr>
      <w:bookmarkStart w:id="2" w:name="_Toc184897247"/>
      <w:r w:rsidRPr="00A06E06">
        <w:rPr>
          <w:rFonts w:cs="Open Sans"/>
          <w:sz w:val="20"/>
          <w:szCs w:val="20"/>
        </w:rPr>
        <w:lastRenderedPageBreak/>
        <w:t>Liste des Figures</w:t>
      </w:r>
      <w:bookmarkEnd w:id="2"/>
      <w:r w:rsidRPr="00A06E06">
        <w:rPr>
          <w:rFonts w:cs="Open Sans"/>
          <w:sz w:val="20"/>
          <w:szCs w:val="20"/>
        </w:rPr>
        <w:t xml:space="preserve"> </w:t>
      </w:r>
    </w:p>
    <w:p w14:paraId="6A36A413" w14:textId="14E4B918" w:rsidR="00F23A57" w:rsidRPr="00A06E06" w:rsidRDefault="00F23A57" w:rsidP="00127435">
      <w:pPr>
        <w:contextualSpacing w:val="0"/>
      </w:pPr>
    </w:p>
    <w:p w14:paraId="117FB9E4" w14:textId="1CE8584B" w:rsidR="00427C74" w:rsidRDefault="00280EE8">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\c "Figure" </w:instrText>
      </w:r>
      <w:r>
        <w:fldChar w:fldCharType="separate"/>
      </w:r>
      <w:hyperlink w:anchor="_Toc184896973" w:history="1">
        <w:r w:rsidR="00427C74" w:rsidRPr="003D3813">
          <w:rPr>
            <w:rStyle w:val="Hyperlink"/>
            <w:noProof/>
            <w:lang w:bidi="hi-IN"/>
          </w:rPr>
          <w:t>Figure 1 : Indice de Capacité de Résilience au niveau national et provincial</w:t>
        </w:r>
        <w:r w:rsidR="00427C74">
          <w:rPr>
            <w:noProof/>
            <w:webHidden/>
          </w:rPr>
          <w:tab/>
        </w:r>
        <w:r w:rsidR="00427C74">
          <w:rPr>
            <w:noProof/>
            <w:webHidden/>
          </w:rPr>
          <w:fldChar w:fldCharType="begin"/>
        </w:r>
        <w:r w:rsidR="00427C74">
          <w:rPr>
            <w:noProof/>
            <w:webHidden/>
          </w:rPr>
          <w:instrText xml:space="preserve"> PAGEREF _Toc184896973 \h </w:instrText>
        </w:r>
        <w:r w:rsidR="00427C74">
          <w:rPr>
            <w:noProof/>
            <w:webHidden/>
          </w:rPr>
        </w:r>
        <w:r w:rsidR="00427C74">
          <w:rPr>
            <w:noProof/>
            <w:webHidden/>
          </w:rPr>
          <w:fldChar w:fldCharType="separate"/>
        </w:r>
        <w:r w:rsidR="00427C74">
          <w:rPr>
            <w:noProof/>
            <w:webHidden/>
          </w:rPr>
          <w:t>17</w:t>
        </w:r>
        <w:r w:rsidR="00427C74">
          <w:rPr>
            <w:noProof/>
            <w:webHidden/>
          </w:rPr>
          <w:fldChar w:fldCharType="end"/>
        </w:r>
      </w:hyperlink>
    </w:p>
    <w:p w14:paraId="6C0B2D3A" w14:textId="618A3265"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4" w:history="1">
        <w:r w:rsidRPr="003D3813">
          <w:rPr>
            <w:rStyle w:val="Hyperlink"/>
            <w:noProof/>
            <w:lang w:bidi="hi-IN"/>
          </w:rPr>
          <w:t>Figure 2 : carte des sites enquêtés, dans les pools de croissance économique</w:t>
        </w:r>
        <w:r>
          <w:rPr>
            <w:noProof/>
            <w:webHidden/>
          </w:rPr>
          <w:tab/>
        </w:r>
        <w:r>
          <w:rPr>
            <w:noProof/>
            <w:webHidden/>
          </w:rPr>
          <w:fldChar w:fldCharType="begin"/>
        </w:r>
        <w:r>
          <w:rPr>
            <w:noProof/>
            <w:webHidden/>
          </w:rPr>
          <w:instrText xml:space="preserve"> PAGEREF _Toc184896974 \h </w:instrText>
        </w:r>
        <w:r>
          <w:rPr>
            <w:noProof/>
            <w:webHidden/>
          </w:rPr>
        </w:r>
        <w:r>
          <w:rPr>
            <w:noProof/>
            <w:webHidden/>
          </w:rPr>
          <w:fldChar w:fldCharType="separate"/>
        </w:r>
        <w:r>
          <w:rPr>
            <w:noProof/>
            <w:webHidden/>
          </w:rPr>
          <w:t>21</w:t>
        </w:r>
        <w:r>
          <w:rPr>
            <w:noProof/>
            <w:webHidden/>
          </w:rPr>
          <w:fldChar w:fldCharType="end"/>
        </w:r>
      </w:hyperlink>
    </w:p>
    <w:p w14:paraId="03D2FC44" w14:textId="0238CCF0"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5" w:history="1">
        <w:r w:rsidRPr="003D3813">
          <w:rPr>
            <w:rStyle w:val="Hyperlink"/>
            <w:noProof/>
            <w:lang w:bidi="hi-IN"/>
          </w:rPr>
          <w:t>Figure 3 : Taux de couverture de manioc par territoire : campagne agricole 2020—mais 2021</w:t>
        </w:r>
        <w:r>
          <w:rPr>
            <w:noProof/>
            <w:webHidden/>
          </w:rPr>
          <w:tab/>
        </w:r>
        <w:r>
          <w:rPr>
            <w:noProof/>
            <w:webHidden/>
          </w:rPr>
          <w:fldChar w:fldCharType="begin"/>
        </w:r>
        <w:r>
          <w:rPr>
            <w:noProof/>
            <w:webHidden/>
          </w:rPr>
          <w:instrText xml:space="preserve"> PAGEREF _Toc184896975 \h </w:instrText>
        </w:r>
        <w:r>
          <w:rPr>
            <w:noProof/>
            <w:webHidden/>
          </w:rPr>
        </w:r>
        <w:r>
          <w:rPr>
            <w:noProof/>
            <w:webHidden/>
          </w:rPr>
          <w:fldChar w:fldCharType="separate"/>
        </w:r>
        <w:r>
          <w:rPr>
            <w:noProof/>
            <w:webHidden/>
          </w:rPr>
          <w:t>22</w:t>
        </w:r>
        <w:r>
          <w:rPr>
            <w:noProof/>
            <w:webHidden/>
          </w:rPr>
          <w:fldChar w:fldCharType="end"/>
        </w:r>
      </w:hyperlink>
    </w:p>
    <w:p w14:paraId="50246949" w14:textId="7D4BC0B8"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6" w:history="1">
        <w:r w:rsidRPr="003D3813">
          <w:rPr>
            <w:rStyle w:val="Hyperlink"/>
            <w:noProof/>
            <w:lang w:bidi="hi-IN"/>
          </w:rPr>
          <w:t>Figure 4: Autonomie de couverture du manioc : campagne agricole 2020—mai 2021</w:t>
        </w:r>
        <w:r>
          <w:rPr>
            <w:noProof/>
            <w:webHidden/>
          </w:rPr>
          <w:tab/>
        </w:r>
        <w:r>
          <w:rPr>
            <w:noProof/>
            <w:webHidden/>
          </w:rPr>
          <w:fldChar w:fldCharType="begin"/>
        </w:r>
        <w:r>
          <w:rPr>
            <w:noProof/>
            <w:webHidden/>
          </w:rPr>
          <w:instrText xml:space="preserve"> PAGEREF _Toc184896976 \h </w:instrText>
        </w:r>
        <w:r>
          <w:rPr>
            <w:noProof/>
            <w:webHidden/>
          </w:rPr>
        </w:r>
        <w:r>
          <w:rPr>
            <w:noProof/>
            <w:webHidden/>
          </w:rPr>
          <w:fldChar w:fldCharType="separate"/>
        </w:r>
        <w:r>
          <w:rPr>
            <w:noProof/>
            <w:webHidden/>
          </w:rPr>
          <w:t>23</w:t>
        </w:r>
        <w:r>
          <w:rPr>
            <w:noProof/>
            <w:webHidden/>
          </w:rPr>
          <w:fldChar w:fldCharType="end"/>
        </w:r>
      </w:hyperlink>
    </w:p>
    <w:p w14:paraId="1FE7F248" w14:textId="48D0C003"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7" w:history="1">
        <w:r w:rsidRPr="003D3813">
          <w:rPr>
            <w:rStyle w:val="Hyperlink"/>
            <w:noProof/>
            <w:lang w:bidi="hi-IN"/>
          </w:rPr>
          <w:t>Figure 5 : comparaison de prix de Prix de la farine de blé et farine panifiable de Manioc</w:t>
        </w:r>
        <w:r>
          <w:rPr>
            <w:noProof/>
            <w:webHidden/>
          </w:rPr>
          <w:tab/>
        </w:r>
        <w:r>
          <w:rPr>
            <w:noProof/>
            <w:webHidden/>
          </w:rPr>
          <w:fldChar w:fldCharType="begin"/>
        </w:r>
        <w:r>
          <w:rPr>
            <w:noProof/>
            <w:webHidden/>
          </w:rPr>
          <w:instrText xml:space="preserve"> PAGEREF _Toc184896977 \h </w:instrText>
        </w:r>
        <w:r>
          <w:rPr>
            <w:noProof/>
            <w:webHidden/>
          </w:rPr>
        </w:r>
        <w:r>
          <w:rPr>
            <w:noProof/>
            <w:webHidden/>
          </w:rPr>
          <w:fldChar w:fldCharType="separate"/>
        </w:r>
        <w:r>
          <w:rPr>
            <w:noProof/>
            <w:webHidden/>
          </w:rPr>
          <w:t>25</w:t>
        </w:r>
        <w:r>
          <w:rPr>
            <w:noProof/>
            <w:webHidden/>
          </w:rPr>
          <w:fldChar w:fldCharType="end"/>
        </w:r>
      </w:hyperlink>
    </w:p>
    <w:p w14:paraId="2046890D" w14:textId="6FDD13A5"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8" w:history="1">
        <w:r w:rsidRPr="003D3813">
          <w:rPr>
            <w:rStyle w:val="Hyperlink"/>
            <w:noProof/>
            <w:lang w:bidi="hi-IN"/>
          </w:rPr>
          <w:t>Figure 6 : Carte des pôles de croissance et subsistance en République Démocratique du congo</w:t>
        </w:r>
        <w:r>
          <w:rPr>
            <w:noProof/>
            <w:webHidden/>
          </w:rPr>
          <w:tab/>
        </w:r>
        <w:r>
          <w:rPr>
            <w:noProof/>
            <w:webHidden/>
          </w:rPr>
          <w:fldChar w:fldCharType="begin"/>
        </w:r>
        <w:r>
          <w:rPr>
            <w:noProof/>
            <w:webHidden/>
          </w:rPr>
          <w:instrText xml:space="preserve"> PAGEREF _Toc184896978 \h </w:instrText>
        </w:r>
        <w:r>
          <w:rPr>
            <w:noProof/>
            <w:webHidden/>
          </w:rPr>
        </w:r>
        <w:r>
          <w:rPr>
            <w:noProof/>
            <w:webHidden/>
          </w:rPr>
          <w:fldChar w:fldCharType="separate"/>
        </w:r>
        <w:r>
          <w:rPr>
            <w:noProof/>
            <w:webHidden/>
          </w:rPr>
          <w:t>27</w:t>
        </w:r>
        <w:r>
          <w:rPr>
            <w:noProof/>
            <w:webHidden/>
          </w:rPr>
          <w:fldChar w:fldCharType="end"/>
        </w:r>
      </w:hyperlink>
    </w:p>
    <w:p w14:paraId="4D0489D8" w14:textId="0608E228"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79" w:history="1">
        <w:r w:rsidRPr="003D3813">
          <w:rPr>
            <w:rStyle w:val="Hyperlink"/>
            <w:noProof/>
            <w:lang w:bidi="hi-IN"/>
          </w:rPr>
          <w:t>Figure 7 : Production de manioc dans 7 provinces visitées.</w:t>
        </w:r>
        <w:r>
          <w:rPr>
            <w:noProof/>
            <w:webHidden/>
          </w:rPr>
          <w:tab/>
        </w:r>
        <w:r>
          <w:rPr>
            <w:noProof/>
            <w:webHidden/>
          </w:rPr>
          <w:fldChar w:fldCharType="begin"/>
        </w:r>
        <w:r>
          <w:rPr>
            <w:noProof/>
            <w:webHidden/>
          </w:rPr>
          <w:instrText xml:space="preserve"> PAGEREF _Toc184896979 \h </w:instrText>
        </w:r>
        <w:r>
          <w:rPr>
            <w:noProof/>
            <w:webHidden/>
          </w:rPr>
        </w:r>
        <w:r>
          <w:rPr>
            <w:noProof/>
            <w:webHidden/>
          </w:rPr>
          <w:fldChar w:fldCharType="separate"/>
        </w:r>
        <w:r>
          <w:rPr>
            <w:noProof/>
            <w:webHidden/>
          </w:rPr>
          <w:t>28</w:t>
        </w:r>
        <w:r>
          <w:rPr>
            <w:noProof/>
            <w:webHidden/>
          </w:rPr>
          <w:fldChar w:fldCharType="end"/>
        </w:r>
      </w:hyperlink>
    </w:p>
    <w:p w14:paraId="4229004E" w14:textId="266B574C"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0" w:history="1">
        <w:r w:rsidRPr="003D3813">
          <w:rPr>
            <w:rStyle w:val="Hyperlink"/>
            <w:noProof/>
            <w:lang w:bidi="hi-IN"/>
          </w:rPr>
          <w:t>Figure 8: Système de culture dans lequel se développe la culture de manioc</w:t>
        </w:r>
        <w:r>
          <w:rPr>
            <w:noProof/>
            <w:webHidden/>
          </w:rPr>
          <w:tab/>
        </w:r>
        <w:r>
          <w:rPr>
            <w:noProof/>
            <w:webHidden/>
          </w:rPr>
          <w:fldChar w:fldCharType="begin"/>
        </w:r>
        <w:r>
          <w:rPr>
            <w:noProof/>
            <w:webHidden/>
          </w:rPr>
          <w:instrText xml:space="preserve"> PAGEREF _Toc184896980 \h </w:instrText>
        </w:r>
        <w:r>
          <w:rPr>
            <w:noProof/>
            <w:webHidden/>
          </w:rPr>
        </w:r>
        <w:r>
          <w:rPr>
            <w:noProof/>
            <w:webHidden/>
          </w:rPr>
          <w:fldChar w:fldCharType="separate"/>
        </w:r>
        <w:r>
          <w:rPr>
            <w:noProof/>
            <w:webHidden/>
          </w:rPr>
          <w:t>29</w:t>
        </w:r>
        <w:r>
          <w:rPr>
            <w:noProof/>
            <w:webHidden/>
          </w:rPr>
          <w:fldChar w:fldCharType="end"/>
        </w:r>
      </w:hyperlink>
    </w:p>
    <w:p w14:paraId="39FD8C33" w14:textId="6C1E6769"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1" w:history="1">
        <w:r w:rsidRPr="003D3813">
          <w:rPr>
            <w:rStyle w:val="Hyperlink"/>
            <w:noProof/>
            <w:lang w:bidi="hi-IN"/>
          </w:rPr>
          <w:t>Figure 9: Type de matériel de plantation utilisé par les agriculteurs congolais</w:t>
        </w:r>
        <w:r>
          <w:rPr>
            <w:noProof/>
            <w:webHidden/>
          </w:rPr>
          <w:tab/>
        </w:r>
        <w:r>
          <w:rPr>
            <w:noProof/>
            <w:webHidden/>
          </w:rPr>
          <w:fldChar w:fldCharType="begin"/>
        </w:r>
        <w:r>
          <w:rPr>
            <w:noProof/>
            <w:webHidden/>
          </w:rPr>
          <w:instrText xml:space="preserve"> PAGEREF _Toc184896981 \h </w:instrText>
        </w:r>
        <w:r>
          <w:rPr>
            <w:noProof/>
            <w:webHidden/>
          </w:rPr>
        </w:r>
        <w:r>
          <w:rPr>
            <w:noProof/>
            <w:webHidden/>
          </w:rPr>
          <w:fldChar w:fldCharType="separate"/>
        </w:r>
        <w:r>
          <w:rPr>
            <w:noProof/>
            <w:webHidden/>
          </w:rPr>
          <w:t>31</w:t>
        </w:r>
        <w:r>
          <w:rPr>
            <w:noProof/>
            <w:webHidden/>
          </w:rPr>
          <w:fldChar w:fldCharType="end"/>
        </w:r>
      </w:hyperlink>
    </w:p>
    <w:p w14:paraId="4EF84E87" w14:textId="30F98763"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2" w:history="1">
        <w:r w:rsidRPr="003D3813">
          <w:rPr>
            <w:rStyle w:val="Hyperlink"/>
            <w:noProof/>
            <w:lang w:bidi="hi-IN"/>
          </w:rPr>
          <w:t>Figure 10: Type de matériel de plantation améliorée utilisé par les agriculteurs congolaise</w:t>
        </w:r>
        <w:r>
          <w:rPr>
            <w:noProof/>
            <w:webHidden/>
          </w:rPr>
          <w:tab/>
        </w:r>
        <w:r>
          <w:rPr>
            <w:noProof/>
            <w:webHidden/>
          </w:rPr>
          <w:fldChar w:fldCharType="begin"/>
        </w:r>
        <w:r>
          <w:rPr>
            <w:noProof/>
            <w:webHidden/>
          </w:rPr>
          <w:instrText xml:space="preserve"> PAGEREF _Toc184896982 \h </w:instrText>
        </w:r>
        <w:r>
          <w:rPr>
            <w:noProof/>
            <w:webHidden/>
          </w:rPr>
        </w:r>
        <w:r>
          <w:rPr>
            <w:noProof/>
            <w:webHidden/>
          </w:rPr>
          <w:fldChar w:fldCharType="separate"/>
        </w:r>
        <w:r>
          <w:rPr>
            <w:noProof/>
            <w:webHidden/>
          </w:rPr>
          <w:t>32</w:t>
        </w:r>
        <w:r>
          <w:rPr>
            <w:noProof/>
            <w:webHidden/>
          </w:rPr>
          <w:fldChar w:fldCharType="end"/>
        </w:r>
      </w:hyperlink>
    </w:p>
    <w:p w14:paraId="26E96E41" w14:textId="69BDA4C4"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3" w:history="1">
        <w:r w:rsidRPr="003D3813">
          <w:rPr>
            <w:rStyle w:val="Hyperlink"/>
            <w:noProof/>
            <w:lang w:bidi="hi-IN"/>
          </w:rPr>
          <w:t>Figure 11: Schématisation de la chaine de valeur manioc en RDC</w:t>
        </w:r>
        <w:r>
          <w:rPr>
            <w:noProof/>
            <w:webHidden/>
          </w:rPr>
          <w:tab/>
        </w:r>
        <w:r>
          <w:rPr>
            <w:noProof/>
            <w:webHidden/>
          </w:rPr>
          <w:fldChar w:fldCharType="begin"/>
        </w:r>
        <w:r>
          <w:rPr>
            <w:noProof/>
            <w:webHidden/>
          </w:rPr>
          <w:instrText xml:space="preserve"> PAGEREF _Toc184896983 \h </w:instrText>
        </w:r>
        <w:r>
          <w:rPr>
            <w:noProof/>
            <w:webHidden/>
          </w:rPr>
        </w:r>
        <w:r>
          <w:rPr>
            <w:noProof/>
            <w:webHidden/>
          </w:rPr>
          <w:fldChar w:fldCharType="separate"/>
        </w:r>
        <w:r>
          <w:rPr>
            <w:noProof/>
            <w:webHidden/>
          </w:rPr>
          <w:t>33</w:t>
        </w:r>
        <w:r>
          <w:rPr>
            <w:noProof/>
            <w:webHidden/>
          </w:rPr>
          <w:fldChar w:fldCharType="end"/>
        </w:r>
      </w:hyperlink>
    </w:p>
    <w:p w14:paraId="64378BF4" w14:textId="3C223523"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4" w:history="1">
        <w:r w:rsidRPr="003D3813">
          <w:rPr>
            <w:rStyle w:val="Hyperlink"/>
            <w:noProof/>
            <w:lang w:bidi="hi-IN"/>
          </w:rPr>
          <w:t>Figure 12: Procédé de transformation du manioc en foufou, farine panifiable ou cossette</w:t>
        </w:r>
        <w:r>
          <w:rPr>
            <w:noProof/>
            <w:webHidden/>
          </w:rPr>
          <w:tab/>
        </w:r>
        <w:r>
          <w:rPr>
            <w:noProof/>
            <w:webHidden/>
          </w:rPr>
          <w:fldChar w:fldCharType="begin"/>
        </w:r>
        <w:r>
          <w:rPr>
            <w:noProof/>
            <w:webHidden/>
          </w:rPr>
          <w:instrText xml:space="preserve"> PAGEREF _Toc184896984 \h </w:instrText>
        </w:r>
        <w:r>
          <w:rPr>
            <w:noProof/>
            <w:webHidden/>
          </w:rPr>
        </w:r>
        <w:r>
          <w:rPr>
            <w:noProof/>
            <w:webHidden/>
          </w:rPr>
          <w:fldChar w:fldCharType="separate"/>
        </w:r>
        <w:r>
          <w:rPr>
            <w:noProof/>
            <w:webHidden/>
          </w:rPr>
          <w:t>37</w:t>
        </w:r>
        <w:r>
          <w:rPr>
            <w:noProof/>
            <w:webHidden/>
          </w:rPr>
          <w:fldChar w:fldCharType="end"/>
        </w:r>
      </w:hyperlink>
    </w:p>
    <w:p w14:paraId="4200EF66" w14:textId="02905073"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5" w:history="1">
        <w:r w:rsidRPr="003D3813">
          <w:rPr>
            <w:rStyle w:val="Hyperlink"/>
            <w:noProof/>
            <w:lang w:bidi="hi-IN"/>
          </w:rPr>
          <w:t>Figure 13: Graphe des flux dans la chaîne de valeur dans le pôle de croissance de Kinshasa (2024)</w:t>
        </w:r>
        <w:r>
          <w:rPr>
            <w:noProof/>
            <w:webHidden/>
          </w:rPr>
          <w:tab/>
        </w:r>
        <w:r>
          <w:rPr>
            <w:noProof/>
            <w:webHidden/>
          </w:rPr>
          <w:fldChar w:fldCharType="begin"/>
        </w:r>
        <w:r>
          <w:rPr>
            <w:noProof/>
            <w:webHidden/>
          </w:rPr>
          <w:instrText xml:space="preserve"> PAGEREF _Toc184896985 \h </w:instrText>
        </w:r>
        <w:r>
          <w:rPr>
            <w:noProof/>
            <w:webHidden/>
          </w:rPr>
        </w:r>
        <w:r>
          <w:rPr>
            <w:noProof/>
            <w:webHidden/>
          </w:rPr>
          <w:fldChar w:fldCharType="separate"/>
        </w:r>
        <w:r>
          <w:rPr>
            <w:noProof/>
            <w:webHidden/>
          </w:rPr>
          <w:t>39</w:t>
        </w:r>
        <w:r>
          <w:rPr>
            <w:noProof/>
            <w:webHidden/>
          </w:rPr>
          <w:fldChar w:fldCharType="end"/>
        </w:r>
      </w:hyperlink>
    </w:p>
    <w:p w14:paraId="38ECFB24" w14:textId="6309FF55"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6" w:history="1">
        <w:r w:rsidRPr="003D3813">
          <w:rPr>
            <w:rStyle w:val="Hyperlink"/>
            <w:noProof/>
            <w:lang w:bidi="hi-IN"/>
          </w:rPr>
          <w:t>Figure 14: Evolution du coût du panier alimentaire moyen à base et de maïs et manioc</w:t>
        </w:r>
        <w:r>
          <w:rPr>
            <w:noProof/>
            <w:webHidden/>
          </w:rPr>
          <w:tab/>
        </w:r>
        <w:r>
          <w:rPr>
            <w:noProof/>
            <w:webHidden/>
          </w:rPr>
          <w:fldChar w:fldCharType="begin"/>
        </w:r>
        <w:r>
          <w:rPr>
            <w:noProof/>
            <w:webHidden/>
          </w:rPr>
          <w:instrText xml:space="preserve"> PAGEREF _Toc184896986 \h </w:instrText>
        </w:r>
        <w:r>
          <w:rPr>
            <w:noProof/>
            <w:webHidden/>
          </w:rPr>
        </w:r>
        <w:r>
          <w:rPr>
            <w:noProof/>
            <w:webHidden/>
          </w:rPr>
          <w:fldChar w:fldCharType="separate"/>
        </w:r>
        <w:r>
          <w:rPr>
            <w:noProof/>
            <w:webHidden/>
          </w:rPr>
          <w:t>43</w:t>
        </w:r>
        <w:r>
          <w:rPr>
            <w:noProof/>
            <w:webHidden/>
          </w:rPr>
          <w:fldChar w:fldCharType="end"/>
        </w:r>
      </w:hyperlink>
    </w:p>
    <w:p w14:paraId="766B5ACF" w14:textId="67D2CA15"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7" w:history="1">
        <w:r w:rsidRPr="003D3813">
          <w:rPr>
            <w:rStyle w:val="Hyperlink"/>
            <w:noProof/>
            <w:lang w:bidi="hi-IN"/>
          </w:rPr>
          <w:t>Figure 15 : Prix en USD/tonne à l’export en Thaïlande des cossettes de manioc de 2021 à 2024</w:t>
        </w:r>
        <w:r>
          <w:rPr>
            <w:noProof/>
            <w:webHidden/>
          </w:rPr>
          <w:tab/>
        </w:r>
        <w:r>
          <w:rPr>
            <w:noProof/>
            <w:webHidden/>
          </w:rPr>
          <w:fldChar w:fldCharType="begin"/>
        </w:r>
        <w:r>
          <w:rPr>
            <w:noProof/>
            <w:webHidden/>
          </w:rPr>
          <w:instrText xml:space="preserve"> PAGEREF _Toc184896987 \h </w:instrText>
        </w:r>
        <w:r>
          <w:rPr>
            <w:noProof/>
            <w:webHidden/>
          </w:rPr>
        </w:r>
        <w:r>
          <w:rPr>
            <w:noProof/>
            <w:webHidden/>
          </w:rPr>
          <w:fldChar w:fldCharType="separate"/>
        </w:r>
        <w:r>
          <w:rPr>
            <w:noProof/>
            <w:webHidden/>
          </w:rPr>
          <w:t>44</w:t>
        </w:r>
        <w:r>
          <w:rPr>
            <w:noProof/>
            <w:webHidden/>
          </w:rPr>
          <w:fldChar w:fldCharType="end"/>
        </w:r>
      </w:hyperlink>
    </w:p>
    <w:p w14:paraId="0F87A306" w14:textId="68AB29B9"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8" w:history="1">
        <w:r w:rsidRPr="003D3813">
          <w:rPr>
            <w:rStyle w:val="Hyperlink"/>
            <w:noProof/>
            <w:lang w:bidi="hi-IN"/>
          </w:rPr>
          <w:t>Figure 16: prix en USD/tonne à l’export en Thaïlande de l’amidon de manioc de 2021 à 2024</w:t>
        </w:r>
        <w:r>
          <w:rPr>
            <w:noProof/>
            <w:webHidden/>
          </w:rPr>
          <w:tab/>
        </w:r>
        <w:r>
          <w:rPr>
            <w:noProof/>
            <w:webHidden/>
          </w:rPr>
          <w:fldChar w:fldCharType="begin"/>
        </w:r>
        <w:r>
          <w:rPr>
            <w:noProof/>
            <w:webHidden/>
          </w:rPr>
          <w:instrText xml:space="preserve"> PAGEREF _Toc184896988 \h </w:instrText>
        </w:r>
        <w:r>
          <w:rPr>
            <w:noProof/>
            <w:webHidden/>
          </w:rPr>
        </w:r>
        <w:r>
          <w:rPr>
            <w:noProof/>
            <w:webHidden/>
          </w:rPr>
          <w:fldChar w:fldCharType="separate"/>
        </w:r>
        <w:r>
          <w:rPr>
            <w:noProof/>
            <w:webHidden/>
          </w:rPr>
          <w:t>44</w:t>
        </w:r>
        <w:r>
          <w:rPr>
            <w:noProof/>
            <w:webHidden/>
          </w:rPr>
          <w:fldChar w:fldCharType="end"/>
        </w:r>
      </w:hyperlink>
    </w:p>
    <w:p w14:paraId="6185DF57" w14:textId="23293962"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89" w:history="1">
        <w:r w:rsidRPr="003D3813">
          <w:rPr>
            <w:rStyle w:val="Hyperlink"/>
            <w:noProof/>
            <w:lang w:bidi="hi-IN"/>
          </w:rPr>
          <w:t>Figure 17: Contribution des acteurs de la CV à la VA Directe (%)</w:t>
        </w:r>
        <w:r>
          <w:rPr>
            <w:noProof/>
            <w:webHidden/>
          </w:rPr>
          <w:tab/>
        </w:r>
        <w:r>
          <w:rPr>
            <w:noProof/>
            <w:webHidden/>
          </w:rPr>
          <w:fldChar w:fldCharType="begin"/>
        </w:r>
        <w:r>
          <w:rPr>
            <w:noProof/>
            <w:webHidden/>
          </w:rPr>
          <w:instrText xml:space="preserve"> PAGEREF _Toc184896989 \h </w:instrText>
        </w:r>
        <w:r>
          <w:rPr>
            <w:noProof/>
            <w:webHidden/>
          </w:rPr>
        </w:r>
        <w:r>
          <w:rPr>
            <w:noProof/>
            <w:webHidden/>
          </w:rPr>
          <w:fldChar w:fldCharType="separate"/>
        </w:r>
        <w:r>
          <w:rPr>
            <w:noProof/>
            <w:webHidden/>
          </w:rPr>
          <w:t>53</w:t>
        </w:r>
        <w:r>
          <w:rPr>
            <w:noProof/>
            <w:webHidden/>
          </w:rPr>
          <w:fldChar w:fldCharType="end"/>
        </w:r>
      </w:hyperlink>
    </w:p>
    <w:p w14:paraId="67D5F55A" w14:textId="50331EED"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0" w:history="1">
        <w:r w:rsidRPr="003D3813">
          <w:rPr>
            <w:rStyle w:val="Hyperlink"/>
            <w:noProof/>
            <w:lang w:bidi="hi-IN"/>
          </w:rPr>
          <w:t>Figure 18: Répartition de la VA totale en ses composantes (en %)</w:t>
        </w:r>
        <w:r>
          <w:rPr>
            <w:noProof/>
            <w:webHidden/>
          </w:rPr>
          <w:tab/>
        </w:r>
        <w:r>
          <w:rPr>
            <w:noProof/>
            <w:webHidden/>
          </w:rPr>
          <w:fldChar w:fldCharType="begin"/>
        </w:r>
        <w:r>
          <w:rPr>
            <w:noProof/>
            <w:webHidden/>
          </w:rPr>
          <w:instrText xml:space="preserve"> PAGEREF _Toc184896990 \h </w:instrText>
        </w:r>
        <w:r>
          <w:rPr>
            <w:noProof/>
            <w:webHidden/>
          </w:rPr>
        </w:r>
        <w:r>
          <w:rPr>
            <w:noProof/>
            <w:webHidden/>
          </w:rPr>
          <w:fldChar w:fldCharType="separate"/>
        </w:r>
        <w:r>
          <w:rPr>
            <w:noProof/>
            <w:webHidden/>
          </w:rPr>
          <w:t>55</w:t>
        </w:r>
        <w:r>
          <w:rPr>
            <w:noProof/>
            <w:webHidden/>
          </w:rPr>
          <w:fldChar w:fldCharType="end"/>
        </w:r>
      </w:hyperlink>
    </w:p>
    <w:p w14:paraId="16327B5A" w14:textId="077FAF00"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1" w:history="1">
        <w:r w:rsidRPr="003D3813">
          <w:rPr>
            <w:rStyle w:val="Hyperlink"/>
            <w:noProof/>
            <w:lang w:bidi="hi-IN"/>
          </w:rPr>
          <w:t>Figure 19: Contribution à la VA totale par étape de la CV</w:t>
        </w:r>
        <w:r>
          <w:rPr>
            <w:noProof/>
            <w:webHidden/>
          </w:rPr>
          <w:tab/>
        </w:r>
        <w:r>
          <w:rPr>
            <w:noProof/>
            <w:webHidden/>
          </w:rPr>
          <w:fldChar w:fldCharType="begin"/>
        </w:r>
        <w:r>
          <w:rPr>
            <w:noProof/>
            <w:webHidden/>
          </w:rPr>
          <w:instrText xml:space="preserve"> PAGEREF _Toc184896991 \h </w:instrText>
        </w:r>
        <w:r>
          <w:rPr>
            <w:noProof/>
            <w:webHidden/>
          </w:rPr>
        </w:r>
        <w:r>
          <w:rPr>
            <w:noProof/>
            <w:webHidden/>
          </w:rPr>
          <w:fldChar w:fldCharType="separate"/>
        </w:r>
        <w:r>
          <w:rPr>
            <w:noProof/>
            <w:webHidden/>
          </w:rPr>
          <w:t>62</w:t>
        </w:r>
        <w:r>
          <w:rPr>
            <w:noProof/>
            <w:webHidden/>
          </w:rPr>
          <w:fldChar w:fldCharType="end"/>
        </w:r>
      </w:hyperlink>
    </w:p>
    <w:p w14:paraId="29B2F6A0" w14:textId="23A384F9"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2" w:history="1">
        <w:r w:rsidRPr="003D3813">
          <w:rPr>
            <w:rStyle w:val="Hyperlink"/>
            <w:noProof/>
            <w:lang w:bidi="hi-IN"/>
          </w:rPr>
          <w:t>Figure 20: Distribution des Résultats nets d’exploitation (RNE) par acteur (en %)</w:t>
        </w:r>
        <w:r>
          <w:rPr>
            <w:noProof/>
            <w:webHidden/>
          </w:rPr>
          <w:tab/>
        </w:r>
        <w:r>
          <w:rPr>
            <w:noProof/>
            <w:webHidden/>
          </w:rPr>
          <w:fldChar w:fldCharType="begin"/>
        </w:r>
        <w:r>
          <w:rPr>
            <w:noProof/>
            <w:webHidden/>
          </w:rPr>
          <w:instrText xml:space="preserve"> PAGEREF _Toc184896992 \h </w:instrText>
        </w:r>
        <w:r>
          <w:rPr>
            <w:noProof/>
            <w:webHidden/>
          </w:rPr>
        </w:r>
        <w:r>
          <w:rPr>
            <w:noProof/>
            <w:webHidden/>
          </w:rPr>
          <w:fldChar w:fldCharType="separate"/>
        </w:r>
        <w:r>
          <w:rPr>
            <w:noProof/>
            <w:webHidden/>
          </w:rPr>
          <w:t>62</w:t>
        </w:r>
        <w:r>
          <w:rPr>
            <w:noProof/>
            <w:webHidden/>
          </w:rPr>
          <w:fldChar w:fldCharType="end"/>
        </w:r>
      </w:hyperlink>
    </w:p>
    <w:p w14:paraId="51AC242D" w14:textId="1923EF10"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3" w:history="1">
        <w:r w:rsidRPr="003D3813">
          <w:rPr>
            <w:rStyle w:val="Hyperlink"/>
            <w:noProof/>
            <w:lang w:bidi="hi-IN"/>
          </w:rPr>
          <w:t>Figure 21: Distribution des salaires et rémunérations par acteur (en %)</w:t>
        </w:r>
        <w:r>
          <w:rPr>
            <w:noProof/>
            <w:webHidden/>
          </w:rPr>
          <w:tab/>
        </w:r>
        <w:r>
          <w:rPr>
            <w:noProof/>
            <w:webHidden/>
          </w:rPr>
          <w:fldChar w:fldCharType="begin"/>
        </w:r>
        <w:r>
          <w:rPr>
            <w:noProof/>
            <w:webHidden/>
          </w:rPr>
          <w:instrText xml:space="preserve"> PAGEREF _Toc184896993 \h </w:instrText>
        </w:r>
        <w:r>
          <w:rPr>
            <w:noProof/>
            <w:webHidden/>
          </w:rPr>
        </w:r>
        <w:r>
          <w:rPr>
            <w:noProof/>
            <w:webHidden/>
          </w:rPr>
          <w:fldChar w:fldCharType="separate"/>
        </w:r>
        <w:r>
          <w:rPr>
            <w:noProof/>
            <w:webHidden/>
          </w:rPr>
          <w:t>63</w:t>
        </w:r>
        <w:r>
          <w:rPr>
            <w:noProof/>
            <w:webHidden/>
          </w:rPr>
          <w:fldChar w:fldCharType="end"/>
        </w:r>
      </w:hyperlink>
    </w:p>
    <w:p w14:paraId="53F4BA33" w14:textId="568CCE84"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4" w:history="1">
        <w:r w:rsidRPr="003D3813">
          <w:rPr>
            <w:rStyle w:val="Hyperlink"/>
            <w:noProof/>
            <w:lang w:bidi="hi-IN"/>
          </w:rPr>
          <w:t>Figure 22: Profil social de la chaîne de valeur manioc en RDC</w:t>
        </w:r>
        <w:r>
          <w:rPr>
            <w:noProof/>
            <w:webHidden/>
          </w:rPr>
          <w:tab/>
        </w:r>
        <w:r>
          <w:rPr>
            <w:noProof/>
            <w:webHidden/>
          </w:rPr>
          <w:fldChar w:fldCharType="begin"/>
        </w:r>
        <w:r>
          <w:rPr>
            <w:noProof/>
            <w:webHidden/>
          </w:rPr>
          <w:instrText xml:space="preserve"> PAGEREF _Toc184896994 \h </w:instrText>
        </w:r>
        <w:r>
          <w:rPr>
            <w:noProof/>
            <w:webHidden/>
          </w:rPr>
        </w:r>
        <w:r>
          <w:rPr>
            <w:noProof/>
            <w:webHidden/>
          </w:rPr>
          <w:fldChar w:fldCharType="separate"/>
        </w:r>
        <w:r>
          <w:rPr>
            <w:noProof/>
            <w:webHidden/>
          </w:rPr>
          <w:t>76</w:t>
        </w:r>
        <w:r>
          <w:rPr>
            <w:noProof/>
            <w:webHidden/>
          </w:rPr>
          <w:fldChar w:fldCharType="end"/>
        </w:r>
      </w:hyperlink>
    </w:p>
    <w:p w14:paraId="6E9806EC" w14:textId="3D924CF2"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5" w:history="1">
        <w:r w:rsidRPr="003D3813">
          <w:rPr>
            <w:rStyle w:val="Hyperlink"/>
            <w:bCs/>
            <w:i/>
            <w:smallCaps/>
            <w:noProof/>
            <w:spacing w:val="6"/>
            <w:lang w:bidi="hi-IN"/>
          </w:rPr>
          <w:t xml:space="preserve">Figure 23 : </w:t>
        </w:r>
        <w:r w:rsidRPr="003D3813">
          <w:rPr>
            <w:rStyle w:val="Hyperlink"/>
            <w:i/>
            <w:noProof/>
            <w:lang w:bidi="hi-IN"/>
          </w:rPr>
          <w:t>Impacts environnementaux (sélectionnés) de la production de manioc sur les neuf parcelles de l’étude</w:t>
        </w:r>
        <w:r>
          <w:rPr>
            <w:noProof/>
            <w:webHidden/>
          </w:rPr>
          <w:tab/>
        </w:r>
        <w:r>
          <w:rPr>
            <w:noProof/>
            <w:webHidden/>
          </w:rPr>
          <w:fldChar w:fldCharType="begin"/>
        </w:r>
        <w:r>
          <w:rPr>
            <w:noProof/>
            <w:webHidden/>
          </w:rPr>
          <w:instrText xml:space="preserve"> PAGEREF _Toc184896995 \h </w:instrText>
        </w:r>
        <w:r>
          <w:rPr>
            <w:noProof/>
            <w:webHidden/>
          </w:rPr>
        </w:r>
        <w:r>
          <w:rPr>
            <w:noProof/>
            <w:webHidden/>
          </w:rPr>
          <w:fldChar w:fldCharType="separate"/>
        </w:r>
        <w:r>
          <w:rPr>
            <w:noProof/>
            <w:webHidden/>
          </w:rPr>
          <w:t>85</w:t>
        </w:r>
        <w:r>
          <w:rPr>
            <w:noProof/>
            <w:webHidden/>
          </w:rPr>
          <w:fldChar w:fldCharType="end"/>
        </w:r>
      </w:hyperlink>
    </w:p>
    <w:p w14:paraId="594E881D" w14:textId="1D2B5A3E"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6" w:history="1">
        <w:r w:rsidRPr="003D3813">
          <w:rPr>
            <w:rStyle w:val="Hyperlink"/>
            <w:bCs/>
            <w:i/>
            <w:smallCaps/>
            <w:noProof/>
            <w:spacing w:val="6"/>
            <w:lang w:bidi="hi-IN"/>
          </w:rPr>
          <w:t xml:space="preserve">Figure 25 : </w:t>
        </w:r>
        <w:r w:rsidRPr="003D3813">
          <w:rPr>
            <w:rStyle w:val="Hyperlink"/>
            <w:i/>
            <w:iCs/>
            <w:noProof/>
            <w:lang w:bidi="hi-IN"/>
          </w:rPr>
          <w:t>Impacts environnementaux (sélectionnés) de la production d'une tonne de foufou par les quatre sous-chaînes</w:t>
        </w:r>
        <w:r>
          <w:rPr>
            <w:noProof/>
            <w:webHidden/>
          </w:rPr>
          <w:tab/>
        </w:r>
        <w:r>
          <w:rPr>
            <w:noProof/>
            <w:webHidden/>
          </w:rPr>
          <w:fldChar w:fldCharType="begin"/>
        </w:r>
        <w:r>
          <w:rPr>
            <w:noProof/>
            <w:webHidden/>
          </w:rPr>
          <w:instrText xml:space="preserve"> PAGEREF _Toc184896996 \h </w:instrText>
        </w:r>
        <w:r>
          <w:rPr>
            <w:noProof/>
            <w:webHidden/>
          </w:rPr>
        </w:r>
        <w:r>
          <w:rPr>
            <w:noProof/>
            <w:webHidden/>
          </w:rPr>
          <w:fldChar w:fldCharType="separate"/>
        </w:r>
        <w:r>
          <w:rPr>
            <w:noProof/>
            <w:webHidden/>
          </w:rPr>
          <w:t>88</w:t>
        </w:r>
        <w:r>
          <w:rPr>
            <w:noProof/>
            <w:webHidden/>
          </w:rPr>
          <w:fldChar w:fldCharType="end"/>
        </w:r>
      </w:hyperlink>
    </w:p>
    <w:p w14:paraId="34C8AE75" w14:textId="000BF6FC"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7" w:history="1">
        <w:r w:rsidRPr="003D3813">
          <w:rPr>
            <w:rStyle w:val="Hyperlink"/>
            <w:bCs/>
            <w:i/>
            <w:smallCaps/>
            <w:noProof/>
            <w:spacing w:val="6"/>
            <w:lang w:bidi="hi-IN"/>
          </w:rPr>
          <w:t xml:space="preserve">Figure 26 : </w:t>
        </w:r>
        <w:r w:rsidRPr="003D3813">
          <w:rPr>
            <w:rStyle w:val="Hyperlink"/>
            <w:i/>
            <w:iCs/>
            <w:noProof/>
            <w:lang w:bidi="hi-IN"/>
          </w:rPr>
          <w:t>Dommages end-point des quatre sous-chaînes de valeur production de manioc et transformation en foufou en RDC</w:t>
        </w:r>
        <w:r>
          <w:rPr>
            <w:noProof/>
            <w:webHidden/>
          </w:rPr>
          <w:tab/>
        </w:r>
        <w:r>
          <w:rPr>
            <w:noProof/>
            <w:webHidden/>
          </w:rPr>
          <w:fldChar w:fldCharType="begin"/>
        </w:r>
        <w:r>
          <w:rPr>
            <w:noProof/>
            <w:webHidden/>
          </w:rPr>
          <w:instrText xml:space="preserve"> PAGEREF _Toc184896997 \h </w:instrText>
        </w:r>
        <w:r>
          <w:rPr>
            <w:noProof/>
            <w:webHidden/>
          </w:rPr>
        </w:r>
        <w:r>
          <w:rPr>
            <w:noProof/>
            <w:webHidden/>
          </w:rPr>
          <w:fldChar w:fldCharType="separate"/>
        </w:r>
        <w:r>
          <w:rPr>
            <w:noProof/>
            <w:webHidden/>
          </w:rPr>
          <w:t>89</w:t>
        </w:r>
        <w:r>
          <w:rPr>
            <w:noProof/>
            <w:webHidden/>
          </w:rPr>
          <w:fldChar w:fldCharType="end"/>
        </w:r>
      </w:hyperlink>
    </w:p>
    <w:p w14:paraId="11D983E4" w14:textId="3B70F7A4" w:rsidR="00427C74" w:rsidRDefault="00427C74">
      <w:pPr>
        <w:pStyle w:val="TableofFigures"/>
        <w:tabs>
          <w:tab w:val="right" w:leader="dot" w:pos="9394"/>
        </w:tabs>
        <w:rPr>
          <w:rFonts w:asciiTheme="minorHAnsi" w:eastAsiaTheme="minorEastAsia" w:hAnsiTheme="minorHAnsi" w:cstheme="minorBidi"/>
          <w:noProof/>
          <w:kern w:val="2"/>
          <w:sz w:val="24"/>
          <w:szCs w:val="24"/>
          <w:lang w:eastAsia="en-GB"/>
          <w14:ligatures w14:val="standardContextual"/>
        </w:rPr>
      </w:pPr>
      <w:hyperlink w:anchor="_Toc184896998" w:history="1">
        <w:r w:rsidRPr="003D3813">
          <w:rPr>
            <w:rStyle w:val="Hyperlink"/>
            <w:bCs/>
            <w:i/>
            <w:smallCaps/>
            <w:noProof/>
            <w:spacing w:val="6"/>
            <w:lang w:bidi="hi-IN"/>
          </w:rPr>
          <w:t xml:space="preserve">Figure 28 : </w:t>
        </w:r>
        <w:r w:rsidRPr="003D3813">
          <w:rPr>
            <w:rStyle w:val="Hyperlink"/>
            <w:noProof/>
            <w:lang w:bidi="hi-IN"/>
          </w:rPr>
          <w:t>Etapes de transformation du manioc pour la modélisation du cycle de vie pour quatre types de produits</w:t>
        </w:r>
        <w:r>
          <w:rPr>
            <w:noProof/>
            <w:webHidden/>
          </w:rPr>
          <w:tab/>
        </w:r>
        <w:r>
          <w:rPr>
            <w:noProof/>
            <w:webHidden/>
          </w:rPr>
          <w:fldChar w:fldCharType="begin"/>
        </w:r>
        <w:r>
          <w:rPr>
            <w:noProof/>
            <w:webHidden/>
          </w:rPr>
          <w:instrText xml:space="preserve"> PAGEREF _Toc184896998 \h </w:instrText>
        </w:r>
        <w:r>
          <w:rPr>
            <w:noProof/>
            <w:webHidden/>
          </w:rPr>
        </w:r>
        <w:r>
          <w:rPr>
            <w:noProof/>
            <w:webHidden/>
          </w:rPr>
          <w:fldChar w:fldCharType="separate"/>
        </w:r>
        <w:r>
          <w:rPr>
            <w:noProof/>
            <w:webHidden/>
          </w:rPr>
          <w:t>108</w:t>
        </w:r>
        <w:r>
          <w:rPr>
            <w:noProof/>
            <w:webHidden/>
          </w:rPr>
          <w:fldChar w:fldCharType="end"/>
        </w:r>
      </w:hyperlink>
    </w:p>
    <w:p w14:paraId="6C3D1C4F" w14:textId="60A57CF2" w:rsidR="002777FE" w:rsidRPr="00A06E06" w:rsidRDefault="00280EE8" w:rsidP="00127435">
      <w:pPr>
        <w:contextualSpacing w:val="0"/>
        <w:rPr>
          <w:rFonts w:eastAsiaTheme="majorEastAsia"/>
          <w:b/>
          <w:bCs/>
          <w:color w:val="336666" w:themeColor="accent1"/>
          <w:spacing w:val="20"/>
          <w:lang w:bidi="hi-IN"/>
        </w:rPr>
      </w:pPr>
      <w:r>
        <w:fldChar w:fldCharType="end"/>
      </w:r>
      <w:r w:rsidR="002777FE" w:rsidRPr="00A06E06">
        <w:br w:type="page"/>
      </w:r>
    </w:p>
    <w:p w14:paraId="0000006A" w14:textId="77777777" w:rsidR="0020736A" w:rsidRPr="00A06E06" w:rsidRDefault="0097353A" w:rsidP="00127435">
      <w:pPr>
        <w:pStyle w:val="Non-numberedheading"/>
        <w:rPr>
          <w:rFonts w:cs="Open Sans"/>
          <w:sz w:val="20"/>
          <w:szCs w:val="20"/>
        </w:rPr>
      </w:pPr>
      <w:bookmarkStart w:id="3" w:name="_Toc184897248"/>
      <w:r w:rsidRPr="00A06E06">
        <w:rPr>
          <w:rFonts w:cs="Open Sans"/>
          <w:sz w:val="20"/>
          <w:szCs w:val="20"/>
        </w:rPr>
        <w:lastRenderedPageBreak/>
        <w:t>ACRONYMES</w:t>
      </w:r>
      <w:bookmarkEnd w:id="3"/>
      <w:r w:rsidRPr="00A06E06">
        <w:rPr>
          <w:rFonts w:cs="Open Sans"/>
          <w:sz w:val="20"/>
          <w:szCs w:val="20"/>
        </w:rPr>
        <w:t xml:space="preserve"> </w:t>
      </w:r>
    </w:p>
    <w:tbl>
      <w:tblPr>
        <w:tblStyle w:val="a"/>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4"/>
        <w:gridCol w:w="8250"/>
      </w:tblGrid>
      <w:tr w:rsidR="00B763A4" w:rsidRPr="00B763A4" w14:paraId="152337D9" w14:textId="77777777" w:rsidTr="00592364">
        <w:trPr>
          <w:trHeight w:val="20"/>
        </w:trPr>
        <w:tc>
          <w:tcPr>
            <w:tcW w:w="1144" w:type="dxa"/>
            <w:shd w:val="clear" w:color="auto" w:fill="auto"/>
          </w:tcPr>
          <w:p w14:paraId="0000006F"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ACV</w:t>
            </w:r>
          </w:p>
        </w:tc>
        <w:tc>
          <w:tcPr>
            <w:tcW w:w="8250" w:type="dxa"/>
            <w:shd w:val="clear" w:color="auto" w:fill="auto"/>
          </w:tcPr>
          <w:p w14:paraId="00000070"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Analyse du Cycle de Vie</w:t>
            </w:r>
          </w:p>
        </w:tc>
      </w:tr>
      <w:tr w:rsidR="00B763A4" w:rsidRPr="00B763A4" w14:paraId="7528C6BD" w14:textId="77777777" w:rsidTr="0081621C">
        <w:trPr>
          <w:trHeight w:val="20"/>
        </w:trPr>
        <w:tc>
          <w:tcPr>
            <w:tcW w:w="1144" w:type="dxa"/>
            <w:shd w:val="clear" w:color="auto" w:fill="auto"/>
            <w:vAlign w:val="top"/>
          </w:tcPr>
          <w:p w14:paraId="12971B0F" w14:textId="0533CBCB"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AFA</w:t>
            </w:r>
          </w:p>
        </w:tc>
        <w:tc>
          <w:tcPr>
            <w:tcW w:w="8250" w:type="dxa"/>
            <w:shd w:val="clear" w:color="auto" w:fill="auto"/>
            <w:vAlign w:val="top"/>
          </w:tcPr>
          <w:p w14:paraId="49F5C8E5" w14:textId="2F1DD0E3"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AgriFood Chain Analysis</w:t>
            </w:r>
          </w:p>
        </w:tc>
      </w:tr>
      <w:tr w:rsidR="00B763A4" w:rsidRPr="00B763A4" w14:paraId="56475F22" w14:textId="77777777" w:rsidTr="00592364">
        <w:trPr>
          <w:trHeight w:val="20"/>
        </w:trPr>
        <w:tc>
          <w:tcPr>
            <w:tcW w:w="1144" w:type="dxa"/>
            <w:shd w:val="clear" w:color="auto" w:fill="auto"/>
          </w:tcPr>
          <w:p w14:paraId="00000073"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CAVTK</w:t>
            </w:r>
          </w:p>
        </w:tc>
        <w:tc>
          <w:tcPr>
            <w:tcW w:w="8250" w:type="dxa"/>
            <w:shd w:val="clear" w:color="auto" w:fill="auto"/>
          </w:tcPr>
          <w:p w14:paraId="00000074"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Centre Agronomique et Vétérinaire tropical de Kinshasa</w:t>
            </w:r>
          </w:p>
        </w:tc>
      </w:tr>
      <w:tr w:rsidR="00B763A4" w:rsidRPr="00B763A4" w14:paraId="0B197220" w14:textId="77777777" w:rsidTr="00592364">
        <w:trPr>
          <w:trHeight w:val="20"/>
        </w:trPr>
        <w:tc>
          <w:tcPr>
            <w:tcW w:w="1144" w:type="dxa"/>
            <w:shd w:val="clear" w:color="auto" w:fill="auto"/>
          </w:tcPr>
          <w:p w14:paraId="00000075"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CIRAD</w:t>
            </w:r>
          </w:p>
        </w:tc>
        <w:tc>
          <w:tcPr>
            <w:tcW w:w="8250" w:type="dxa"/>
            <w:shd w:val="clear" w:color="auto" w:fill="auto"/>
          </w:tcPr>
          <w:p w14:paraId="00000076"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Centre de Coopération Internationale en Recherche Agronomique pour le Développement</w:t>
            </w:r>
          </w:p>
        </w:tc>
      </w:tr>
      <w:tr w:rsidR="00B763A4" w:rsidRPr="00B763A4" w14:paraId="291318E5" w14:textId="77777777" w:rsidTr="0081621C">
        <w:trPr>
          <w:trHeight w:val="20"/>
        </w:trPr>
        <w:tc>
          <w:tcPr>
            <w:tcW w:w="1144" w:type="dxa"/>
            <w:shd w:val="clear" w:color="auto" w:fill="auto"/>
            <w:vAlign w:val="top"/>
          </w:tcPr>
          <w:p w14:paraId="22DFD1A8" w14:textId="7F74A056"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CPK</w:t>
            </w:r>
          </w:p>
        </w:tc>
        <w:tc>
          <w:tcPr>
            <w:tcW w:w="8250" w:type="dxa"/>
            <w:shd w:val="clear" w:color="auto" w:fill="auto"/>
            <w:vAlign w:val="top"/>
          </w:tcPr>
          <w:p w14:paraId="7F7AE794" w14:textId="38380D09"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Clinique des Plantes de Kinshasa</w:t>
            </w:r>
          </w:p>
        </w:tc>
      </w:tr>
      <w:tr w:rsidR="00B763A4" w:rsidRPr="00B763A4" w14:paraId="0B9D6B99" w14:textId="77777777" w:rsidTr="00BD3201">
        <w:trPr>
          <w:trHeight w:val="20"/>
        </w:trPr>
        <w:tc>
          <w:tcPr>
            <w:tcW w:w="1144" w:type="dxa"/>
            <w:shd w:val="clear" w:color="auto" w:fill="auto"/>
            <w:vAlign w:val="top"/>
          </w:tcPr>
          <w:p w14:paraId="1C9D1905" w14:textId="097F1DC3"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CV</w:t>
            </w:r>
          </w:p>
        </w:tc>
        <w:tc>
          <w:tcPr>
            <w:tcW w:w="8250" w:type="dxa"/>
            <w:shd w:val="clear" w:color="auto" w:fill="auto"/>
            <w:vAlign w:val="top"/>
          </w:tcPr>
          <w:p w14:paraId="51D5A164" w14:textId="2D030226"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 xml:space="preserve">Chaîne de </w:t>
            </w:r>
            <w:r w:rsidR="001F4619" w:rsidRPr="00B763A4">
              <w:rPr>
                <w:rFonts w:ascii="Open Sans" w:hAnsi="Open Sans" w:cs="Open Sans"/>
                <w:color w:val="auto"/>
                <w:sz w:val="20"/>
                <w:szCs w:val="20"/>
              </w:rPr>
              <w:t>v</w:t>
            </w:r>
            <w:r w:rsidRPr="00B763A4">
              <w:rPr>
                <w:rFonts w:ascii="Open Sans" w:hAnsi="Open Sans" w:cs="Open Sans"/>
                <w:color w:val="auto"/>
                <w:sz w:val="20"/>
                <w:szCs w:val="20"/>
              </w:rPr>
              <w:t>aleur</w:t>
            </w:r>
          </w:p>
        </w:tc>
      </w:tr>
      <w:tr w:rsidR="00B763A4" w:rsidRPr="00B763A4" w14:paraId="2C8899E1" w14:textId="77777777" w:rsidTr="00BD3201">
        <w:trPr>
          <w:trHeight w:val="20"/>
        </w:trPr>
        <w:tc>
          <w:tcPr>
            <w:tcW w:w="1144" w:type="dxa"/>
            <w:shd w:val="clear" w:color="auto" w:fill="auto"/>
            <w:vAlign w:val="top"/>
          </w:tcPr>
          <w:p w14:paraId="7B4EB552" w14:textId="783EE7DA"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ERAIFT</w:t>
            </w:r>
          </w:p>
        </w:tc>
        <w:tc>
          <w:tcPr>
            <w:tcW w:w="8250" w:type="dxa"/>
            <w:shd w:val="clear" w:color="auto" w:fill="auto"/>
            <w:vAlign w:val="top"/>
          </w:tcPr>
          <w:p w14:paraId="158F10EA" w14:textId="20519EA4"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École sous régionale d’aménagement des forêts tropicales</w:t>
            </w:r>
          </w:p>
        </w:tc>
      </w:tr>
      <w:tr w:rsidR="00B763A4" w:rsidRPr="00B763A4" w14:paraId="0BD5F1AE" w14:textId="77777777" w:rsidTr="00592364">
        <w:trPr>
          <w:trHeight w:val="20"/>
        </w:trPr>
        <w:tc>
          <w:tcPr>
            <w:tcW w:w="1144" w:type="dxa"/>
            <w:shd w:val="clear" w:color="auto" w:fill="auto"/>
          </w:tcPr>
          <w:p w14:paraId="0000007B"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FAO</w:t>
            </w:r>
          </w:p>
        </w:tc>
        <w:tc>
          <w:tcPr>
            <w:tcW w:w="8250" w:type="dxa"/>
            <w:shd w:val="clear" w:color="auto" w:fill="auto"/>
          </w:tcPr>
          <w:p w14:paraId="0000007C"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Organisation des Nations Unies pour l’Alimentation et l’Agriculture</w:t>
            </w:r>
          </w:p>
        </w:tc>
      </w:tr>
      <w:tr w:rsidR="00B763A4" w:rsidRPr="00B763A4" w14:paraId="0C5D5B06" w14:textId="77777777" w:rsidTr="00592364">
        <w:trPr>
          <w:trHeight w:val="20"/>
        </w:trPr>
        <w:tc>
          <w:tcPr>
            <w:tcW w:w="1144" w:type="dxa"/>
            <w:shd w:val="clear" w:color="auto" w:fill="auto"/>
          </w:tcPr>
          <w:p w14:paraId="181FF649" w14:textId="22843EB8" w:rsidR="00DD7FF0" w:rsidRPr="00B763A4" w:rsidRDefault="00DD7FF0" w:rsidP="00127435">
            <w:pPr>
              <w:rPr>
                <w:rFonts w:ascii="Open Sans" w:hAnsi="Open Sans" w:cs="Open Sans"/>
                <w:color w:val="auto"/>
                <w:sz w:val="20"/>
                <w:szCs w:val="20"/>
              </w:rPr>
            </w:pPr>
            <w:r w:rsidRPr="00B763A4">
              <w:rPr>
                <w:rFonts w:ascii="Open Sans" w:hAnsi="Open Sans" w:cs="Open Sans"/>
                <w:color w:val="auto"/>
                <w:sz w:val="20"/>
                <w:szCs w:val="20"/>
              </w:rPr>
              <w:t>FGD</w:t>
            </w:r>
          </w:p>
        </w:tc>
        <w:tc>
          <w:tcPr>
            <w:tcW w:w="8250" w:type="dxa"/>
            <w:shd w:val="clear" w:color="auto" w:fill="auto"/>
          </w:tcPr>
          <w:p w14:paraId="1D381A80" w14:textId="648D95F9" w:rsidR="00DD7FF0" w:rsidRPr="00B763A4" w:rsidRDefault="00DD7FF0" w:rsidP="00127435">
            <w:pPr>
              <w:rPr>
                <w:rFonts w:ascii="Open Sans" w:hAnsi="Open Sans" w:cs="Open Sans"/>
                <w:color w:val="auto"/>
                <w:sz w:val="20"/>
                <w:szCs w:val="20"/>
              </w:rPr>
            </w:pPr>
            <w:r w:rsidRPr="00B763A4">
              <w:rPr>
                <w:rFonts w:ascii="Open Sans" w:hAnsi="Open Sans" w:cs="Open Sans"/>
                <w:color w:val="auto"/>
                <w:sz w:val="20"/>
                <w:szCs w:val="20"/>
              </w:rPr>
              <w:t>Groupe des discussions focalisées</w:t>
            </w:r>
          </w:p>
        </w:tc>
      </w:tr>
      <w:tr w:rsidR="00B763A4" w:rsidRPr="00B763A4" w14:paraId="64A9FF3A" w14:textId="77777777" w:rsidTr="00592364">
        <w:trPr>
          <w:trHeight w:val="20"/>
        </w:trPr>
        <w:tc>
          <w:tcPr>
            <w:tcW w:w="1144" w:type="dxa"/>
            <w:shd w:val="clear" w:color="auto" w:fill="auto"/>
          </w:tcPr>
          <w:p w14:paraId="320DFBE6" w14:textId="6E8C5AF6" w:rsidR="00A17660" w:rsidRPr="00B763A4" w:rsidRDefault="00A17660" w:rsidP="00127435">
            <w:pPr>
              <w:rPr>
                <w:rFonts w:ascii="Open Sans" w:hAnsi="Open Sans" w:cs="Open Sans"/>
                <w:color w:val="auto"/>
                <w:sz w:val="20"/>
                <w:szCs w:val="20"/>
              </w:rPr>
            </w:pPr>
            <w:r w:rsidRPr="00B763A4">
              <w:rPr>
                <w:rFonts w:ascii="Open Sans" w:hAnsi="Open Sans" w:cs="Open Sans"/>
                <w:color w:val="auto"/>
                <w:sz w:val="20"/>
                <w:szCs w:val="20"/>
              </w:rPr>
              <w:t>FPM</w:t>
            </w:r>
          </w:p>
        </w:tc>
        <w:tc>
          <w:tcPr>
            <w:tcW w:w="8250" w:type="dxa"/>
            <w:shd w:val="clear" w:color="auto" w:fill="auto"/>
          </w:tcPr>
          <w:p w14:paraId="5D857A19" w14:textId="12CA53E8" w:rsidR="00A17660" w:rsidRPr="00B763A4" w:rsidRDefault="00A17660" w:rsidP="00127435">
            <w:pPr>
              <w:rPr>
                <w:rFonts w:ascii="Open Sans" w:hAnsi="Open Sans" w:cs="Open Sans"/>
                <w:color w:val="auto"/>
                <w:sz w:val="20"/>
                <w:szCs w:val="20"/>
              </w:rPr>
            </w:pPr>
            <w:r w:rsidRPr="00B763A4">
              <w:rPr>
                <w:rFonts w:ascii="Open Sans" w:hAnsi="Open Sans" w:cs="Open Sans"/>
                <w:color w:val="auto"/>
                <w:sz w:val="20"/>
                <w:szCs w:val="20"/>
              </w:rPr>
              <w:t xml:space="preserve">Farine de </w:t>
            </w:r>
            <w:r w:rsidR="00DD7FF0" w:rsidRPr="00B763A4">
              <w:rPr>
                <w:rFonts w:ascii="Open Sans" w:hAnsi="Open Sans" w:cs="Open Sans"/>
                <w:color w:val="auto"/>
                <w:sz w:val="20"/>
                <w:szCs w:val="20"/>
              </w:rPr>
              <w:t>m</w:t>
            </w:r>
            <w:r w:rsidRPr="00B763A4">
              <w:rPr>
                <w:rFonts w:ascii="Open Sans" w:hAnsi="Open Sans" w:cs="Open Sans"/>
                <w:color w:val="auto"/>
                <w:sz w:val="20"/>
                <w:szCs w:val="20"/>
              </w:rPr>
              <w:t xml:space="preserve">anioc </w:t>
            </w:r>
            <w:r w:rsidR="00DD7FF0" w:rsidRPr="00B763A4">
              <w:rPr>
                <w:rFonts w:ascii="Open Sans" w:hAnsi="Open Sans" w:cs="Open Sans"/>
                <w:color w:val="auto"/>
                <w:sz w:val="20"/>
                <w:szCs w:val="20"/>
              </w:rPr>
              <w:t>p</w:t>
            </w:r>
            <w:r w:rsidRPr="00B763A4">
              <w:rPr>
                <w:rFonts w:ascii="Open Sans" w:hAnsi="Open Sans" w:cs="Open Sans"/>
                <w:color w:val="auto"/>
                <w:sz w:val="20"/>
                <w:szCs w:val="20"/>
              </w:rPr>
              <w:t>anifiable</w:t>
            </w:r>
          </w:p>
        </w:tc>
      </w:tr>
      <w:tr w:rsidR="00B763A4" w:rsidRPr="00B763A4" w14:paraId="65488D25" w14:textId="77777777" w:rsidTr="00E40552">
        <w:trPr>
          <w:trHeight w:val="20"/>
        </w:trPr>
        <w:tc>
          <w:tcPr>
            <w:tcW w:w="1144" w:type="dxa"/>
            <w:shd w:val="clear" w:color="auto" w:fill="auto"/>
            <w:vAlign w:val="top"/>
          </w:tcPr>
          <w:p w14:paraId="6530FB34" w14:textId="70A33D8A"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GES</w:t>
            </w:r>
          </w:p>
        </w:tc>
        <w:tc>
          <w:tcPr>
            <w:tcW w:w="8250" w:type="dxa"/>
            <w:shd w:val="clear" w:color="auto" w:fill="auto"/>
            <w:vAlign w:val="top"/>
          </w:tcPr>
          <w:p w14:paraId="2321DDD9" w14:textId="417CBB3D"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Gaz à effet de serre</w:t>
            </w:r>
          </w:p>
        </w:tc>
      </w:tr>
      <w:tr w:rsidR="00B763A4" w:rsidRPr="00B763A4" w14:paraId="51E1463A" w14:textId="77777777" w:rsidTr="00E40552">
        <w:trPr>
          <w:trHeight w:val="20"/>
        </w:trPr>
        <w:tc>
          <w:tcPr>
            <w:tcW w:w="1144" w:type="dxa"/>
            <w:shd w:val="clear" w:color="auto" w:fill="auto"/>
            <w:vAlign w:val="top"/>
          </w:tcPr>
          <w:p w14:paraId="60853688" w14:textId="73F12607" w:rsidR="00B763A4" w:rsidRPr="00B763A4" w:rsidRDefault="00B763A4" w:rsidP="00B763A4">
            <w:pPr>
              <w:rPr>
                <w:rFonts w:ascii="Open Sans" w:hAnsi="Open Sans" w:cs="Open Sans"/>
                <w:color w:val="auto"/>
                <w:sz w:val="20"/>
                <w:szCs w:val="20"/>
              </w:rPr>
            </w:pPr>
            <w:r w:rsidRPr="00B763A4">
              <w:rPr>
                <w:rFonts w:ascii="Open Sans" w:hAnsi="Open Sans" w:cs="Open Sans"/>
                <w:color w:val="auto"/>
                <w:sz w:val="20"/>
                <w:szCs w:val="20"/>
              </w:rPr>
              <w:t>ICV</w:t>
            </w:r>
          </w:p>
        </w:tc>
        <w:tc>
          <w:tcPr>
            <w:tcW w:w="8250" w:type="dxa"/>
            <w:shd w:val="clear" w:color="auto" w:fill="auto"/>
            <w:vAlign w:val="top"/>
          </w:tcPr>
          <w:p w14:paraId="7189E348" w14:textId="054CCC83" w:rsidR="00B763A4" w:rsidRPr="00B763A4" w:rsidRDefault="00B763A4" w:rsidP="00B763A4">
            <w:pPr>
              <w:rPr>
                <w:rFonts w:ascii="Open Sans" w:hAnsi="Open Sans" w:cs="Open Sans"/>
                <w:color w:val="auto"/>
                <w:sz w:val="20"/>
                <w:szCs w:val="20"/>
              </w:rPr>
            </w:pPr>
            <w:r w:rsidRPr="00B763A4">
              <w:rPr>
                <w:rFonts w:ascii="Open Sans" w:hAnsi="Open Sans" w:cs="Open Sans"/>
                <w:color w:val="auto"/>
                <w:sz w:val="20"/>
                <w:szCs w:val="20"/>
              </w:rPr>
              <w:t>Inventaire de cycle de vie</w:t>
            </w:r>
          </w:p>
        </w:tc>
      </w:tr>
      <w:tr w:rsidR="00B763A4" w:rsidRPr="00B763A4" w14:paraId="29A562D3" w14:textId="77777777" w:rsidTr="00592364">
        <w:trPr>
          <w:trHeight w:val="20"/>
        </w:trPr>
        <w:tc>
          <w:tcPr>
            <w:tcW w:w="1144" w:type="dxa"/>
            <w:shd w:val="clear" w:color="auto" w:fill="auto"/>
          </w:tcPr>
          <w:p w14:paraId="0000007D"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IITA</w:t>
            </w:r>
          </w:p>
        </w:tc>
        <w:tc>
          <w:tcPr>
            <w:tcW w:w="8250" w:type="dxa"/>
            <w:shd w:val="clear" w:color="auto" w:fill="auto"/>
          </w:tcPr>
          <w:p w14:paraId="0000007E"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Institut international d’Agriculture Tropical</w:t>
            </w:r>
          </w:p>
        </w:tc>
      </w:tr>
      <w:tr w:rsidR="00B763A4" w:rsidRPr="00B763A4" w14:paraId="5751CEB3" w14:textId="77777777" w:rsidTr="0081621C">
        <w:trPr>
          <w:trHeight w:val="20"/>
        </w:trPr>
        <w:tc>
          <w:tcPr>
            <w:tcW w:w="1144" w:type="dxa"/>
            <w:shd w:val="clear" w:color="auto" w:fill="auto"/>
            <w:vAlign w:val="top"/>
          </w:tcPr>
          <w:p w14:paraId="06D047C5" w14:textId="0DF17BF6"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INERA</w:t>
            </w:r>
          </w:p>
        </w:tc>
        <w:tc>
          <w:tcPr>
            <w:tcW w:w="8250" w:type="dxa"/>
            <w:shd w:val="clear" w:color="auto" w:fill="auto"/>
            <w:vAlign w:val="top"/>
          </w:tcPr>
          <w:p w14:paraId="7F5E14D3" w14:textId="042D4218" w:rsidR="00445BEE" w:rsidRPr="00B763A4" w:rsidRDefault="00445BEE" w:rsidP="00445BEE">
            <w:pPr>
              <w:rPr>
                <w:rFonts w:ascii="Open Sans" w:hAnsi="Open Sans" w:cs="Open Sans"/>
                <w:color w:val="auto"/>
                <w:sz w:val="20"/>
                <w:szCs w:val="20"/>
              </w:rPr>
            </w:pPr>
            <w:r w:rsidRPr="00B763A4">
              <w:rPr>
                <w:rFonts w:ascii="Open Sans" w:hAnsi="Open Sans" w:cs="Open Sans"/>
                <w:color w:val="auto"/>
                <w:sz w:val="20"/>
                <w:szCs w:val="20"/>
              </w:rPr>
              <w:t>Institut National pour l’Etude et la recherche Agronomique</w:t>
            </w:r>
          </w:p>
        </w:tc>
      </w:tr>
      <w:tr w:rsidR="00B763A4" w:rsidRPr="00B763A4" w14:paraId="2410A700" w14:textId="77777777" w:rsidTr="00592364">
        <w:trPr>
          <w:trHeight w:val="20"/>
        </w:trPr>
        <w:tc>
          <w:tcPr>
            <w:tcW w:w="1144" w:type="dxa"/>
            <w:shd w:val="clear" w:color="auto" w:fill="auto"/>
          </w:tcPr>
          <w:p w14:paraId="00000083"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Mds</w:t>
            </w:r>
          </w:p>
        </w:tc>
        <w:tc>
          <w:tcPr>
            <w:tcW w:w="8250" w:type="dxa"/>
            <w:shd w:val="clear" w:color="auto" w:fill="auto"/>
          </w:tcPr>
          <w:p w14:paraId="00000084"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Milliards</w:t>
            </w:r>
          </w:p>
        </w:tc>
      </w:tr>
      <w:tr w:rsidR="00B763A4" w:rsidRPr="00B763A4" w14:paraId="2DE361ED" w14:textId="77777777" w:rsidTr="00592364">
        <w:trPr>
          <w:trHeight w:val="20"/>
        </w:trPr>
        <w:tc>
          <w:tcPr>
            <w:tcW w:w="1144" w:type="dxa"/>
            <w:shd w:val="clear" w:color="auto" w:fill="auto"/>
          </w:tcPr>
          <w:p w14:paraId="00000085"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Mt</w:t>
            </w:r>
          </w:p>
        </w:tc>
        <w:tc>
          <w:tcPr>
            <w:tcW w:w="8250" w:type="dxa"/>
            <w:shd w:val="clear" w:color="auto" w:fill="auto"/>
          </w:tcPr>
          <w:p w14:paraId="00000086"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Millions de tonnes</w:t>
            </w:r>
          </w:p>
        </w:tc>
      </w:tr>
      <w:tr w:rsidR="00B763A4" w:rsidRPr="00B763A4" w14:paraId="0BB1CD50" w14:textId="77777777" w:rsidTr="00592364">
        <w:trPr>
          <w:trHeight w:val="20"/>
        </w:trPr>
        <w:tc>
          <w:tcPr>
            <w:tcW w:w="1144" w:type="dxa"/>
            <w:shd w:val="clear" w:color="auto" w:fill="auto"/>
          </w:tcPr>
          <w:p w14:paraId="0000008B"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PNDA</w:t>
            </w:r>
          </w:p>
        </w:tc>
        <w:tc>
          <w:tcPr>
            <w:tcW w:w="8250" w:type="dxa"/>
            <w:shd w:val="clear" w:color="auto" w:fill="auto"/>
          </w:tcPr>
          <w:p w14:paraId="0000008C"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Plan National de développement Agricole</w:t>
            </w:r>
          </w:p>
        </w:tc>
      </w:tr>
      <w:tr w:rsidR="00B763A4" w:rsidRPr="00B763A4" w14:paraId="62EFEB18" w14:textId="77777777" w:rsidTr="00592364">
        <w:trPr>
          <w:trHeight w:val="20"/>
        </w:trPr>
        <w:tc>
          <w:tcPr>
            <w:tcW w:w="1144" w:type="dxa"/>
            <w:shd w:val="clear" w:color="auto" w:fill="auto"/>
          </w:tcPr>
          <w:p w14:paraId="3FD9301E" w14:textId="5E5238D1" w:rsidR="00ED7C14" w:rsidRPr="00B763A4" w:rsidRDefault="00ED7C14" w:rsidP="00127435">
            <w:pPr>
              <w:rPr>
                <w:rFonts w:ascii="Open Sans" w:hAnsi="Open Sans" w:cs="Open Sans"/>
                <w:color w:val="auto"/>
                <w:sz w:val="20"/>
                <w:szCs w:val="20"/>
              </w:rPr>
            </w:pPr>
            <w:r w:rsidRPr="00B763A4">
              <w:rPr>
                <w:rFonts w:ascii="Open Sans" w:hAnsi="Open Sans" w:cs="Open Sans"/>
                <w:color w:val="auto"/>
                <w:sz w:val="20"/>
                <w:szCs w:val="20"/>
              </w:rPr>
              <w:t>PTF</w:t>
            </w:r>
          </w:p>
        </w:tc>
        <w:tc>
          <w:tcPr>
            <w:tcW w:w="8250" w:type="dxa"/>
            <w:shd w:val="clear" w:color="auto" w:fill="auto"/>
          </w:tcPr>
          <w:p w14:paraId="0A17B9C1" w14:textId="66AB4E3D" w:rsidR="00ED7C14" w:rsidRPr="00B763A4" w:rsidRDefault="00A6218E" w:rsidP="00127435">
            <w:pPr>
              <w:rPr>
                <w:rFonts w:ascii="Open Sans" w:hAnsi="Open Sans" w:cs="Open Sans"/>
                <w:color w:val="auto"/>
                <w:sz w:val="20"/>
                <w:szCs w:val="20"/>
              </w:rPr>
            </w:pPr>
            <w:r w:rsidRPr="00B763A4">
              <w:rPr>
                <w:rFonts w:ascii="Open Sans" w:hAnsi="Open Sans" w:cs="Open Sans"/>
                <w:color w:val="auto"/>
                <w:sz w:val="20"/>
                <w:szCs w:val="20"/>
              </w:rPr>
              <w:t>Partenaire technique et financier</w:t>
            </w:r>
          </w:p>
        </w:tc>
      </w:tr>
      <w:tr w:rsidR="00B763A4" w:rsidRPr="00B763A4" w14:paraId="0CD8B336" w14:textId="77777777" w:rsidTr="0081621C">
        <w:trPr>
          <w:trHeight w:val="20"/>
        </w:trPr>
        <w:tc>
          <w:tcPr>
            <w:tcW w:w="1144" w:type="dxa"/>
            <w:shd w:val="clear" w:color="auto" w:fill="auto"/>
            <w:vAlign w:val="top"/>
          </w:tcPr>
          <w:p w14:paraId="588AC3A7" w14:textId="1210B52A"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RDC</w:t>
            </w:r>
          </w:p>
        </w:tc>
        <w:tc>
          <w:tcPr>
            <w:tcW w:w="8250" w:type="dxa"/>
            <w:shd w:val="clear" w:color="auto" w:fill="auto"/>
            <w:vAlign w:val="top"/>
          </w:tcPr>
          <w:p w14:paraId="5E80C37E" w14:textId="2602C9A0"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République Démocratique du Congo</w:t>
            </w:r>
          </w:p>
        </w:tc>
      </w:tr>
      <w:tr w:rsidR="00B763A4" w:rsidRPr="00B763A4" w14:paraId="0D6B7D8B" w14:textId="77777777" w:rsidTr="00972E94">
        <w:trPr>
          <w:trHeight w:val="20"/>
        </w:trPr>
        <w:tc>
          <w:tcPr>
            <w:tcW w:w="1144" w:type="dxa"/>
            <w:shd w:val="clear" w:color="auto" w:fill="auto"/>
            <w:vAlign w:val="top"/>
          </w:tcPr>
          <w:p w14:paraId="483EEF09" w14:textId="01B37EBB"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UE</w:t>
            </w:r>
          </w:p>
        </w:tc>
        <w:tc>
          <w:tcPr>
            <w:tcW w:w="8250" w:type="dxa"/>
            <w:shd w:val="clear" w:color="auto" w:fill="auto"/>
            <w:vAlign w:val="top"/>
          </w:tcPr>
          <w:p w14:paraId="316511E0" w14:textId="5E118BEC" w:rsidR="00DD7FF0" w:rsidRPr="00B763A4" w:rsidRDefault="00DD7FF0" w:rsidP="00DD7FF0">
            <w:pPr>
              <w:rPr>
                <w:rFonts w:ascii="Open Sans" w:hAnsi="Open Sans" w:cs="Open Sans"/>
                <w:color w:val="auto"/>
                <w:sz w:val="20"/>
                <w:szCs w:val="20"/>
              </w:rPr>
            </w:pPr>
            <w:r w:rsidRPr="00B763A4">
              <w:rPr>
                <w:rFonts w:ascii="Open Sans" w:hAnsi="Open Sans" w:cs="Open Sans"/>
                <w:color w:val="auto"/>
                <w:sz w:val="20"/>
                <w:szCs w:val="20"/>
              </w:rPr>
              <w:t>Union Européenne</w:t>
            </w:r>
          </w:p>
        </w:tc>
      </w:tr>
      <w:tr w:rsidR="00B763A4" w:rsidRPr="00B763A4" w14:paraId="3F1E3946" w14:textId="77777777" w:rsidTr="00592364">
        <w:trPr>
          <w:trHeight w:val="20"/>
        </w:trPr>
        <w:tc>
          <w:tcPr>
            <w:tcW w:w="1144" w:type="dxa"/>
            <w:shd w:val="clear" w:color="auto" w:fill="auto"/>
          </w:tcPr>
          <w:p w14:paraId="0000008D"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UF</w:t>
            </w:r>
          </w:p>
        </w:tc>
        <w:tc>
          <w:tcPr>
            <w:tcW w:w="8250" w:type="dxa"/>
            <w:shd w:val="clear" w:color="auto" w:fill="auto"/>
          </w:tcPr>
          <w:p w14:paraId="0000008E"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Unité fonctionnelle</w:t>
            </w:r>
          </w:p>
        </w:tc>
      </w:tr>
      <w:tr w:rsidR="00B763A4" w:rsidRPr="006075DA" w14:paraId="058809A6" w14:textId="77777777" w:rsidTr="00592364">
        <w:trPr>
          <w:trHeight w:val="20"/>
        </w:trPr>
        <w:tc>
          <w:tcPr>
            <w:tcW w:w="1144" w:type="dxa"/>
            <w:shd w:val="clear" w:color="auto" w:fill="auto"/>
          </w:tcPr>
          <w:p w14:paraId="0000008F"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VCA4D</w:t>
            </w:r>
          </w:p>
        </w:tc>
        <w:tc>
          <w:tcPr>
            <w:tcW w:w="8250" w:type="dxa"/>
            <w:shd w:val="clear" w:color="auto" w:fill="auto"/>
          </w:tcPr>
          <w:p w14:paraId="00000090" w14:textId="77777777" w:rsidR="0020736A" w:rsidRPr="00B763A4" w:rsidRDefault="0097353A" w:rsidP="00127435">
            <w:pPr>
              <w:spacing w:line="276" w:lineRule="auto"/>
              <w:rPr>
                <w:rFonts w:ascii="Open Sans" w:hAnsi="Open Sans" w:cs="Open Sans"/>
                <w:color w:val="auto"/>
                <w:sz w:val="20"/>
                <w:szCs w:val="20"/>
                <w:lang w:val="en-US"/>
              </w:rPr>
            </w:pPr>
            <w:r w:rsidRPr="00B763A4">
              <w:rPr>
                <w:rFonts w:ascii="Open Sans" w:hAnsi="Open Sans" w:cs="Open Sans"/>
                <w:color w:val="auto"/>
                <w:sz w:val="20"/>
                <w:szCs w:val="20"/>
                <w:lang w:val="en-US"/>
              </w:rPr>
              <w:t>Value Chain Analysis for Development</w:t>
            </w:r>
          </w:p>
        </w:tc>
      </w:tr>
      <w:tr w:rsidR="00B763A4" w:rsidRPr="00B763A4" w14:paraId="4EE6E944" w14:textId="77777777" w:rsidTr="00592364">
        <w:trPr>
          <w:trHeight w:val="20"/>
        </w:trPr>
        <w:tc>
          <w:tcPr>
            <w:tcW w:w="1144" w:type="dxa"/>
            <w:shd w:val="clear" w:color="auto" w:fill="auto"/>
          </w:tcPr>
          <w:p w14:paraId="00000091"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VA</w:t>
            </w:r>
          </w:p>
        </w:tc>
        <w:tc>
          <w:tcPr>
            <w:tcW w:w="8250" w:type="dxa"/>
            <w:shd w:val="clear" w:color="auto" w:fill="auto"/>
          </w:tcPr>
          <w:p w14:paraId="00000092"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Valeur Ajoutée</w:t>
            </w:r>
          </w:p>
        </w:tc>
      </w:tr>
      <w:tr w:rsidR="00B763A4" w:rsidRPr="00B763A4" w14:paraId="0B8FA5E1" w14:textId="77777777" w:rsidTr="00592364">
        <w:trPr>
          <w:trHeight w:val="20"/>
        </w:trPr>
        <w:tc>
          <w:tcPr>
            <w:tcW w:w="1144" w:type="dxa"/>
            <w:shd w:val="clear" w:color="auto" w:fill="auto"/>
          </w:tcPr>
          <w:p w14:paraId="00000093"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VAD</w:t>
            </w:r>
          </w:p>
        </w:tc>
        <w:tc>
          <w:tcPr>
            <w:tcW w:w="8250" w:type="dxa"/>
            <w:shd w:val="clear" w:color="auto" w:fill="auto"/>
          </w:tcPr>
          <w:p w14:paraId="00000094" w14:textId="67764365"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 xml:space="preserve">Valeur Ajoutée </w:t>
            </w:r>
            <w:r w:rsidR="001F4619" w:rsidRPr="00B763A4">
              <w:rPr>
                <w:rFonts w:ascii="Open Sans" w:hAnsi="Open Sans" w:cs="Open Sans"/>
                <w:color w:val="auto"/>
                <w:sz w:val="20"/>
                <w:szCs w:val="20"/>
              </w:rPr>
              <w:t>d</w:t>
            </w:r>
            <w:r w:rsidRPr="00B763A4">
              <w:rPr>
                <w:rFonts w:ascii="Open Sans" w:hAnsi="Open Sans" w:cs="Open Sans"/>
                <w:color w:val="auto"/>
                <w:sz w:val="20"/>
                <w:szCs w:val="20"/>
              </w:rPr>
              <w:t>irecte</w:t>
            </w:r>
          </w:p>
        </w:tc>
      </w:tr>
      <w:tr w:rsidR="00B763A4" w:rsidRPr="00B763A4" w14:paraId="20DB69DA" w14:textId="77777777" w:rsidTr="00592364">
        <w:trPr>
          <w:trHeight w:val="20"/>
        </w:trPr>
        <w:tc>
          <w:tcPr>
            <w:tcW w:w="1144" w:type="dxa"/>
            <w:shd w:val="clear" w:color="auto" w:fill="auto"/>
          </w:tcPr>
          <w:p w14:paraId="00000095"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VAI</w:t>
            </w:r>
          </w:p>
        </w:tc>
        <w:tc>
          <w:tcPr>
            <w:tcW w:w="8250" w:type="dxa"/>
            <w:shd w:val="clear" w:color="auto" w:fill="auto"/>
          </w:tcPr>
          <w:p w14:paraId="00000096" w14:textId="77777777" w:rsidR="0020736A" w:rsidRPr="00B763A4" w:rsidRDefault="0097353A" w:rsidP="00127435">
            <w:pPr>
              <w:spacing w:line="276" w:lineRule="auto"/>
              <w:rPr>
                <w:rFonts w:ascii="Open Sans" w:hAnsi="Open Sans" w:cs="Open Sans"/>
                <w:color w:val="auto"/>
                <w:sz w:val="20"/>
                <w:szCs w:val="20"/>
              </w:rPr>
            </w:pPr>
            <w:r w:rsidRPr="00B763A4">
              <w:rPr>
                <w:rFonts w:ascii="Open Sans" w:hAnsi="Open Sans" w:cs="Open Sans"/>
                <w:color w:val="auto"/>
                <w:sz w:val="20"/>
                <w:szCs w:val="20"/>
              </w:rPr>
              <w:t>Valeur Ajoutée Indirecte</w:t>
            </w:r>
          </w:p>
        </w:tc>
      </w:tr>
    </w:tbl>
    <w:p w14:paraId="00000097" w14:textId="77777777" w:rsidR="0020736A" w:rsidRPr="00DD7FF0" w:rsidRDefault="0020736A" w:rsidP="00127435">
      <w:pPr>
        <w:keepNext/>
        <w:keepLines/>
        <w:pBdr>
          <w:top w:val="nil"/>
          <w:left w:val="nil"/>
          <w:bottom w:val="nil"/>
          <w:right w:val="nil"/>
          <w:between w:val="nil"/>
        </w:pBdr>
        <w:spacing w:before="240" w:after="240"/>
        <w:jc w:val="left"/>
        <w:rPr>
          <w:b/>
          <w:color w:val="336666"/>
        </w:rPr>
      </w:pPr>
    </w:p>
    <w:p w14:paraId="00000098" w14:textId="77777777" w:rsidR="0020736A" w:rsidRPr="00A06E06" w:rsidRDefault="0097353A" w:rsidP="00127435">
      <w:pPr>
        <w:spacing w:after="200"/>
        <w:jc w:val="left"/>
        <w:rPr>
          <w:b/>
          <w:color w:val="336666"/>
        </w:rPr>
      </w:pPr>
      <w:r w:rsidRPr="00A06E06">
        <w:rPr>
          <w:b/>
          <w:color w:val="000000"/>
        </w:rPr>
        <w:tab/>
      </w:r>
    </w:p>
    <w:p w14:paraId="0000009A" w14:textId="30C6FD3F" w:rsidR="0020736A" w:rsidRPr="00A06E06" w:rsidRDefault="0097353A" w:rsidP="00127435">
      <w:pPr>
        <w:pStyle w:val="Non-numberedheading"/>
        <w:rPr>
          <w:rFonts w:cs="Open Sans"/>
          <w:sz w:val="20"/>
          <w:szCs w:val="20"/>
        </w:rPr>
      </w:pPr>
      <w:r w:rsidRPr="00A06E06">
        <w:rPr>
          <w:rFonts w:cs="Open Sans"/>
          <w:sz w:val="20"/>
          <w:szCs w:val="20"/>
        </w:rPr>
        <w:br w:type="page"/>
      </w:r>
      <w:bookmarkStart w:id="4" w:name="_Toc184897249"/>
      <w:r w:rsidRPr="00A06E06">
        <w:rPr>
          <w:rFonts w:cs="Open Sans"/>
          <w:sz w:val="20"/>
          <w:szCs w:val="20"/>
        </w:rPr>
        <w:lastRenderedPageBreak/>
        <w:t>DÉFINITION DES TERMES ÉCONOMIQUES</w:t>
      </w:r>
      <w:bookmarkEnd w:id="4"/>
      <w:r w:rsidRPr="00A06E06">
        <w:rPr>
          <w:rFonts w:cs="Open Sans"/>
          <w:sz w:val="20"/>
          <w:szCs w:val="20"/>
        </w:rPr>
        <w:t xml:space="preserve"> </w:t>
      </w:r>
    </w:p>
    <w:tbl>
      <w:tblPr>
        <w:tblStyle w:val="VCA4D1"/>
        <w:tblW w:w="10255" w:type="dxa"/>
        <w:tblInd w:w="-851" w:type="dxa"/>
        <w:tblLayout w:type="fixed"/>
        <w:tblLook w:val="0420" w:firstRow="1" w:lastRow="0" w:firstColumn="0" w:lastColumn="0" w:noHBand="0" w:noVBand="1"/>
      </w:tblPr>
      <w:tblGrid>
        <w:gridCol w:w="3261"/>
        <w:gridCol w:w="6994"/>
      </w:tblGrid>
      <w:tr w:rsidR="0020736A" w:rsidRPr="00A06E06" w14:paraId="1C78A41E" w14:textId="77777777" w:rsidTr="0081621C">
        <w:trPr>
          <w:cnfStyle w:val="100000000000" w:firstRow="1" w:lastRow="0" w:firstColumn="0" w:lastColumn="0" w:oddVBand="0" w:evenVBand="0" w:oddHBand="0" w:evenHBand="0" w:firstRowFirstColumn="0" w:firstRowLastColumn="0" w:lastRowFirstColumn="0" w:lastRowLastColumn="0"/>
        </w:trPr>
        <w:tc>
          <w:tcPr>
            <w:tcW w:w="3261" w:type="dxa"/>
          </w:tcPr>
          <w:p w14:paraId="0000009B" w14:textId="77777777" w:rsidR="0020736A" w:rsidRPr="00A06E06" w:rsidRDefault="0097353A" w:rsidP="00127435">
            <w:pPr>
              <w:spacing w:line="276" w:lineRule="auto"/>
              <w:rPr>
                <w:rFonts w:ascii="Open Sans" w:hAnsi="Open Sans"/>
              </w:rPr>
            </w:pPr>
            <w:r w:rsidRPr="00A06E06">
              <w:rPr>
                <w:rFonts w:ascii="Open Sans" w:hAnsi="Open Sans"/>
              </w:rPr>
              <w:t>Termes économiques</w:t>
            </w:r>
          </w:p>
        </w:tc>
        <w:tc>
          <w:tcPr>
            <w:tcW w:w="6994" w:type="dxa"/>
          </w:tcPr>
          <w:p w14:paraId="0000009C" w14:textId="77777777" w:rsidR="0020736A" w:rsidRPr="00A06E06" w:rsidRDefault="0097353A" w:rsidP="00127435">
            <w:pPr>
              <w:spacing w:line="276" w:lineRule="auto"/>
              <w:rPr>
                <w:rFonts w:ascii="Open Sans" w:hAnsi="Open Sans"/>
              </w:rPr>
            </w:pPr>
            <w:r w:rsidRPr="00A06E06">
              <w:rPr>
                <w:rFonts w:ascii="Open Sans" w:hAnsi="Open Sans"/>
              </w:rPr>
              <w:t>Définition</w:t>
            </w:r>
          </w:p>
        </w:tc>
      </w:tr>
      <w:tr w:rsidR="0020736A" w:rsidRPr="00A06E06" w14:paraId="5B3CD728" w14:textId="77777777" w:rsidTr="0081621C">
        <w:tc>
          <w:tcPr>
            <w:tcW w:w="3261" w:type="dxa"/>
          </w:tcPr>
          <w:p w14:paraId="0000009D" w14:textId="77777777" w:rsidR="0020736A" w:rsidRPr="00A06E06" w:rsidRDefault="0097353A" w:rsidP="00127435">
            <w:pPr>
              <w:spacing w:line="276" w:lineRule="auto"/>
            </w:pPr>
            <w:r w:rsidRPr="00A06E06">
              <w:t>Résultat Net d'Exploitation (RNE) (Sans valorisation du travail familial)</w:t>
            </w:r>
          </w:p>
        </w:tc>
        <w:tc>
          <w:tcPr>
            <w:tcW w:w="6994" w:type="dxa"/>
          </w:tcPr>
          <w:p w14:paraId="0000009E" w14:textId="77777777" w:rsidR="0020736A" w:rsidRPr="00A06E06" w:rsidRDefault="0097353A" w:rsidP="00127435">
            <w:pPr>
              <w:spacing w:line="276" w:lineRule="auto"/>
            </w:pPr>
            <w:r w:rsidRPr="00A06E06">
              <w:t>RNE = (Ressources – Dépenses) - Amortissement</w:t>
            </w:r>
          </w:p>
        </w:tc>
      </w:tr>
      <w:tr w:rsidR="0020736A" w:rsidRPr="00A06E06" w14:paraId="48170594" w14:textId="77777777" w:rsidTr="0081621C">
        <w:tc>
          <w:tcPr>
            <w:tcW w:w="3261" w:type="dxa"/>
          </w:tcPr>
          <w:p w14:paraId="0000009F" w14:textId="77777777" w:rsidR="0020736A" w:rsidRPr="00A06E06" w:rsidRDefault="0097353A" w:rsidP="00127435">
            <w:pPr>
              <w:spacing w:line="276" w:lineRule="auto"/>
            </w:pPr>
            <w:r w:rsidRPr="00A06E06">
              <w:t>Valeur ajoutée directe (VAD)</w:t>
            </w:r>
          </w:p>
        </w:tc>
        <w:tc>
          <w:tcPr>
            <w:tcW w:w="6994" w:type="dxa"/>
          </w:tcPr>
          <w:p w14:paraId="000000A0" w14:textId="632A4685" w:rsidR="0020736A" w:rsidRPr="00A06E06" w:rsidRDefault="0097353A" w:rsidP="00127435">
            <w:pPr>
              <w:spacing w:line="276" w:lineRule="auto"/>
            </w:pPr>
            <w:r w:rsidRPr="00A06E06">
              <w:t>La somme des VA créées par tous les acteurs à l’intérieur des limites de la CV (les acteurs qui produisent, transforment ou commercialisent le produit de la CV)</w:t>
            </w:r>
          </w:p>
        </w:tc>
      </w:tr>
      <w:tr w:rsidR="0020736A" w:rsidRPr="00A06E06" w14:paraId="363DD5C2" w14:textId="77777777" w:rsidTr="0081621C">
        <w:tc>
          <w:tcPr>
            <w:tcW w:w="3261" w:type="dxa"/>
          </w:tcPr>
          <w:p w14:paraId="000000A1" w14:textId="77777777" w:rsidR="0020736A" w:rsidRPr="00A06E06" w:rsidRDefault="0097353A" w:rsidP="00127435">
            <w:pPr>
              <w:spacing w:line="276" w:lineRule="auto"/>
            </w:pPr>
            <w:r w:rsidRPr="00A06E06">
              <w:t>Valeur ajoutée indirecte (VAI)</w:t>
            </w:r>
          </w:p>
        </w:tc>
        <w:tc>
          <w:tcPr>
            <w:tcW w:w="6994" w:type="dxa"/>
          </w:tcPr>
          <w:p w14:paraId="000000A2" w14:textId="77777777" w:rsidR="0020736A" w:rsidRPr="00A06E06" w:rsidRDefault="0097353A" w:rsidP="00127435">
            <w:pPr>
              <w:spacing w:line="276" w:lineRule="auto"/>
            </w:pPr>
            <w:r w:rsidRPr="00A06E06">
              <w:t>La somme des VA créées par tous les fournisseurs situés en dehors des limites de la CV (les acteurs qui fournissent les biens et services intermédiaires aux acteurs de la CV, donc qui n’effectuent aucune manutention ni transformation du produit de la CV)</w:t>
            </w:r>
          </w:p>
        </w:tc>
      </w:tr>
      <w:tr w:rsidR="0020736A" w:rsidRPr="00A06E06" w14:paraId="7D3E48E4" w14:textId="77777777" w:rsidTr="0081621C">
        <w:tc>
          <w:tcPr>
            <w:tcW w:w="3261" w:type="dxa"/>
          </w:tcPr>
          <w:p w14:paraId="000000A3" w14:textId="77777777" w:rsidR="0020736A" w:rsidRPr="00A06E06" w:rsidRDefault="0097353A" w:rsidP="00127435">
            <w:pPr>
              <w:spacing w:line="276" w:lineRule="auto"/>
            </w:pPr>
            <w:r w:rsidRPr="00A06E06">
              <w:t>Valeur ajoutée totale (VAT)</w:t>
            </w:r>
          </w:p>
        </w:tc>
        <w:tc>
          <w:tcPr>
            <w:tcW w:w="6994" w:type="dxa"/>
          </w:tcPr>
          <w:p w14:paraId="000000A4" w14:textId="77777777" w:rsidR="0020736A" w:rsidRPr="00A06E06" w:rsidRDefault="0097353A" w:rsidP="00127435">
            <w:pPr>
              <w:spacing w:line="276" w:lineRule="auto"/>
            </w:pPr>
            <w:r w:rsidRPr="00A06E06">
              <w:t>La somme des composantes directe et indirecte</w:t>
            </w:r>
          </w:p>
        </w:tc>
      </w:tr>
      <w:tr w:rsidR="0020736A" w:rsidRPr="00A06E06" w14:paraId="597F55BA" w14:textId="77777777" w:rsidTr="0081621C">
        <w:tc>
          <w:tcPr>
            <w:tcW w:w="3261" w:type="dxa"/>
          </w:tcPr>
          <w:p w14:paraId="000000A5" w14:textId="77777777" w:rsidR="0020736A" w:rsidRPr="00A06E06" w:rsidRDefault="0097353A" w:rsidP="00127435">
            <w:pPr>
              <w:spacing w:line="276" w:lineRule="auto"/>
            </w:pPr>
            <w:r w:rsidRPr="00A06E06">
              <w:t>Taux d'Intégration dans l’économie nationale</w:t>
            </w:r>
          </w:p>
        </w:tc>
        <w:tc>
          <w:tcPr>
            <w:tcW w:w="6994" w:type="dxa"/>
          </w:tcPr>
          <w:p w14:paraId="000000A7" w14:textId="4596E43C" w:rsidR="0020736A" w:rsidRPr="00A06E06" w:rsidRDefault="0097353A" w:rsidP="00127435">
            <w:pPr>
              <w:spacing w:line="276" w:lineRule="auto"/>
            </w:pPr>
            <w:r w:rsidRPr="00A06E06">
              <w:t>Il donne la part de la valeur de la production de la</w:t>
            </w:r>
            <w:r w:rsidR="0017590E">
              <w:t xml:space="preserve"> </w:t>
            </w:r>
            <w:r w:rsidRPr="00A06E06">
              <w:t>CV qui reste dans l'économie domestique.</w:t>
            </w:r>
          </w:p>
          <w:p w14:paraId="000000A8" w14:textId="77777777" w:rsidR="0020736A" w:rsidRPr="00A06E06" w:rsidRDefault="0097353A" w:rsidP="00127435">
            <w:pPr>
              <w:spacing w:line="276" w:lineRule="auto"/>
            </w:pPr>
            <w:r w:rsidRPr="00A06E06">
              <w:t>Taux d’intégration= VA Totale / Production de la CV</w:t>
            </w:r>
          </w:p>
        </w:tc>
      </w:tr>
      <w:tr w:rsidR="0020736A" w:rsidRPr="00A06E06" w14:paraId="0508A700" w14:textId="77777777" w:rsidTr="0081621C">
        <w:tc>
          <w:tcPr>
            <w:tcW w:w="3261" w:type="dxa"/>
          </w:tcPr>
          <w:p w14:paraId="000000A9" w14:textId="77777777" w:rsidR="0020736A" w:rsidRPr="00A06E06" w:rsidRDefault="0097353A" w:rsidP="00127435">
            <w:pPr>
              <w:spacing w:line="276" w:lineRule="auto"/>
            </w:pPr>
            <w:r w:rsidRPr="00A06E06">
              <w:t>Ratio d’effet d’entraînement</w:t>
            </w:r>
          </w:p>
        </w:tc>
        <w:tc>
          <w:tcPr>
            <w:tcW w:w="6994" w:type="dxa"/>
          </w:tcPr>
          <w:p w14:paraId="000000AB" w14:textId="48BEA09F" w:rsidR="0020736A" w:rsidRPr="00A06E06" w:rsidRDefault="0097353A" w:rsidP="00127435">
            <w:pPr>
              <w:spacing w:line="276" w:lineRule="auto"/>
            </w:pPr>
            <w:r w:rsidRPr="00A06E06">
              <w:t>Il indique dans quelle mesure les acteurs de la CV s'appuient sur les capacités productives domestiques de biens</w:t>
            </w:r>
            <w:r w:rsidR="0017590E">
              <w:t xml:space="preserve"> </w:t>
            </w:r>
            <w:r w:rsidRPr="00A06E06">
              <w:t>et services intermédiaires.</w:t>
            </w:r>
          </w:p>
          <w:p w14:paraId="000000AC" w14:textId="77777777" w:rsidR="0020736A" w:rsidRPr="00A06E06" w:rsidRDefault="0097353A" w:rsidP="00127435">
            <w:pPr>
              <w:spacing w:line="276" w:lineRule="auto"/>
            </w:pPr>
            <w:r w:rsidRPr="00A06E06">
              <w:t xml:space="preserve">Ratio d’effet d’entraînement = VA Indirecte / VA Directe </w:t>
            </w:r>
          </w:p>
        </w:tc>
      </w:tr>
      <w:tr w:rsidR="0020736A" w:rsidRPr="00A06E06" w14:paraId="37FB6A17" w14:textId="77777777" w:rsidTr="0081621C">
        <w:tc>
          <w:tcPr>
            <w:tcW w:w="3261" w:type="dxa"/>
          </w:tcPr>
          <w:p w14:paraId="000000AD" w14:textId="77777777" w:rsidR="0020736A" w:rsidRPr="00A06E06" w:rsidRDefault="0097353A" w:rsidP="00127435">
            <w:pPr>
              <w:spacing w:line="276" w:lineRule="auto"/>
            </w:pPr>
            <w:r w:rsidRPr="00A06E06">
              <w:t>Solde pour les finances publiques</w:t>
            </w:r>
          </w:p>
        </w:tc>
        <w:tc>
          <w:tcPr>
            <w:tcW w:w="6994" w:type="dxa"/>
          </w:tcPr>
          <w:p w14:paraId="000000AE" w14:textId="77777777" w:rsidR="0020736A" w:rsidRPr="00A06E06" w:rsidRDefault="0097353A" w:rsidP="00127435">
            <w:pPr>
              <w:spacing w:line="276" w:lineRule="auto"/>
              <w:rPr>
                <w:i/>
              </w:rPr>
            </w:pPr>
            <w:r w:rsidRPr="00A06E06">
              <w:t xml:space="preserve">Impact sur les Finances Publiques = Recettes </w:t>
            </w:r>
            <w:r w:rsidRPr="00A06E06">
              <w:rPr>
                <w:i/>
              </w:rPr>
              <w:t>[Taxes Totales</w:t>
            </w:r>
          </w:p>
          <w:p w14:paraId="000000AF" w14:textId="77777777" w:rsidR="0020736A" w:rsidRPr="00A06E06" w:rsidRDefault="0097353A" w:rsidP="00127435">
            <w:pPr>
              <w:spacing w:line="276" w:lineRule="auto"/>
              <w:rPr>
                <w:b/>
                <w:i/>
              </w:rPr>
            </w:pPr>
            <w:r w:rsidRPr="00A06E06">
              <w:rPr>
                <w:i/>
              </w:rPr>
              <w:t>+ Résultat d’Exploitation Total des entreprises publiques]</w:t>
            </w:r>
            <w:r w:rsidRPr="00A06E06">
              <w:rPr>
                <w:b/>
              </w:rPr>
              <w:t xml:space="preserve"> – </w:t>
            </w:r>
            <w:r w:rsidRPr="00A06E06">
              <w:t>Dépenses</w:t>
            </w:r>
            <w:r w:rsidRPr="00A06E06">
              <w:rPr>
                <w:i/>
              </w:rPr>
              <w:t xml:space="preserve"> [Subventions + autres charges publiques]</w:t>
            </w:r>
          </w:p>
        </w:tc>
      </w:tr>
      <w:tr w:rsidR="0020736A" w:rsidRPr="00A06E06" w14:paraId="4321CBF2" w14:textId="77777777" w:rsidTr="0081621C">
        <w:tc>
          <w:tcPr>
            <w:tcW w:w="3261" w:type="dxa"/>
          </w:tcPr>
          <w:p w14:paraId="000000B0" w14:textId="77777777" w:rsidR="0020736A" w:rsidRPr="00A06E06" w:rsidRDefault="0097353A" w:rsidP="00127435">
            <w:pPr>
              <w:spacing w:line="276" w:lineRule="auto"/>
            </w:pPr>
            <w:r w:rsidRPr="00A06E06">
              <w:t>Balance commerciale</w:t>
            </w:r>
          </w:p>
        </w:tc>
        <w:tc>
          <w:tcPr>
            <w:tcW w:w="6994" w:type="dxa"/>
          </w:tcPr>
          <w:p w14:paraId="000000B1" w14:textId="77777777" w:rsidR="0020736A" w:rsidRPr="00A06E06" w:rsidRDefault="0097353A" w:rsidP="00127435">
            <w:pPr>
              <w:spacing w:line="276" w:lineRule="auto"/>
            </w:pPr>
            <w:r w:rsidRPr="00A06E06">
              <w:t xml:space="preserve">Impact sur la Balance Commerciale = Exportations de la CV </w:t>
            </w:r>
            <w:r w:rsidRPr="00A06E06">
              <w:rPr>
                <w:b/>
              </w:rPr>
              <w:t xml:space="preserve">– </w:t>
            </w:r>
            <w:r w:rsidRPr="00A06E06">
              <w:t>Importations Totales de la CV (intrants/biens et services/consommations intermédiaires)</w:t>
            </w:r>
          </w:p>
        </w:tc>
      </w:tr>
      <w:tr w:rsidR="0020736A" w:rsidRPr="00A06E06" w14:paraId="0299E9B8" w14:textId="77777777" w:rsidTr="0081621C">
        <w:tc>
          <w:tcPr>
            <w:tcW w:w="3261" w:type="dxa"/>
          </w:tcPr>
          <w:p w14:paraId="000000B2" w14:textId="77777777" w:rsidR="0020736A" w:rsidRPr="00A06E06" w:rsidRDefault="0097353A" w:rsidP="00127435">
            <w:pPr>
              <w:spacing w:line="276" w:lineRule="auto"/>
            </w:pPr>
            <w:r w:rsidRPr="00A06E06">
              <w:t>Coefficient de Protection Nominale (CPN)</w:t>
            </w:r>
          </w:p>
        </w:tc>
        <w:tc>
          <w:tcPr>
            <w:tcW w:w="6994" w:type="dxa"/>
          </w:tcPr>
          <w:p w14:paraId="000000B3" w14:textId="77777777" w:rsidR="0020736A" w:rsidRPr="00A06E06" w:rsidRDefault="0097353A" w:rsidP="00127435">
            <w:pPr>
              <w:spacing w:line="276" w:lineRule="auto"/>
            </w:pPr>
            <w:r w:rsidRPr="00A06E06">
              <w:t>Il compare les prix national et international de chaque produit de la CV.</w:t>
            </w:r>
          </w:p>
          <w:p w14:paraId="000000B4" w14:textId="77777777" w:rsidR="0020736A" w:rsidRPr="00A06E06" w:rsidRDefault="0097353A" w:rsidP="00127435">
            <w:pPr>
              <w:spacing w:line="276" w:lineRule="auto"/>
            </w:pPr>
            <w:r w:rsidRPr="00A06E06">
              <w:t>CPN= Prix domestique du produit/Prix de parité international du produit</w:t>
            </w:r>
          </w:p>
        </w:tc>
      </w:tr>
      <w:tr w:rsidR="0020736A" w:rsidRPr="00A06E06" w14:paraId="65A7F369" w14:textId="77777777" w:rsidTr="0081621C">
        <w:tc>
          <w:tcPr>
            <w:tcW w:w="3261" w:type="dxa"/>
          </w:tcPr>
          <w:p w14:paraId="000000B5" w14:textId="77777777" w:rsidR="0020736A" w:rsidRPr="00A06E06" w:rsidRDefault="0097353A" w:rsidP="00127435">
            <w:pPr>
              <w:spacing w:line="276" w:lineRule="auto"/>
            </w:pPr>
            <w:r w:rsidRPr="00A06E06">
              <w:t>Ratio de Coût en Ressources</w:t>
            </w:r>
          </w:p>
          <w:p w14:paraId="000000B6" w14:textId="77777777" w:rsidR="0020736A" w:rsidRPr="00A06E06" w:rsidRDefault="0097353A" w:rsidP="00127435">
            <w:pPr>
              <w:spacing w:line="276" w:lineRule="auto"/>
            </w:pPr>
            <w:r w:rsidRPr="00A06E06">
              <w:t>Internes (CRI)</w:t>
            </w:r>
          </w:p>
        </w:tc>
        <w:tc>
          <w:tcPr>
            <w:tcW w:w="6994" w:type="dxa"/>
          </w:tcPr>
          <w:p w14:paraId="000000B7" w14:textId="77777777" w:rsidR="0020736A" w:rsidRPr="00A06E06" w:rsidRDefault="0097353A" w:rsidP="00127435">
            <w:pPr>
              <w:spacing w:line="276" w:lineRule="auto"/>
            </w:pPr>
            <w:r w:rsidRPr="00A06E06">
              <w:t>Il compare :</w:t>
            </w:r>
          </w:p>
          <w:p w14:paraId="000000B8" w14:textId="77777777" w:rsidR="0020736A" w:rsidRPr="00A06E06" w:rsidRDefault="0097353A" w:rsidP="00127435">
            <w:pPr>
              <w:numPr>
                <w:ilvl w:val="0"/>
                <w:numId w:val="2"/>
              </w:numPr>
              <w:pBdr>
                <w:top w:val="nil"/>
                <w:left w:val="nil"/>
                <w:bottom w:val="nil"/>
                <w:right w:val="nil"/>
                <w:between w:val="nil"/>
              </w:pBdr>
              <w:spacing w:line="276" w:lineRule="auto"/>
            </w:pPr>
            <w:r w:rsidRPr="00A06E06">
              <w:t>Le coût interne réel pour l'économie issu de la rémunération réelle des facteurs domestiques non-échangeables (main-d’œuvre, capital, terre, biens environnementaux…) mobilisés dans la CV, avec la valeur nette créée au sein de l’économie : estimée en utilisant les prix de parité internationaux (des CI et de la production), c’est-à-dire du point de vue de l'opportunité offerte par les marchés internationaux.</w:t>
            </w:r>
          </w:p>
          <w:p w14:paraId="000000B9" w14:textId="77777777" w:rsidR="0020736A" w:rsidRPr="00A06E06" w:rsidRDefault="0097353A" w:rsidP="00127435">
            <w:pPr>
              <w:numPr>
                <w:ilvl w:val="0"/>
                <w:numId w:val="2"/>
              </w:numPr>
              <w:pBdr>
                <w:top w:val="nil"/>
                <w:left w:val="nil"/>
                <w:bottom w:val="nil"/>
                <w:right w:val="nil"/>
                <w:between w:val="nil"/>
              </w:pBdr>
              <w:spacing w:line="276" w:lineRule="auto"/>
            </w:pPr>
            <w:r w:rsidRPr="00A06E06">
              <w:t>CRI= Facteurs domestiques non échangeables aux prix de marché (hors transferts) / Production aux prix internationaux - Biens et services intermédiaires échangeables aux prix internationaux</w:t>
            </w:r>
          </w:p>
        </w:tc>
      </w:tr>
    </w:tbl>
    <w:p w14:paraId="10A91405" w14:textId="77777777" w:rsidR="00445BEE" w:rsidRDefault="00445BEE" w:rsidP="00127435">
      <w:pPr>
        <w:rPr>
          <w:b/>
          <w:color w:val="7030A0"/>
        </w:rPr>
      </w:pPr>
    </w:p>
    <w:p w14:paraId="000000BC" w14:textId="5424D0E6" w:rsidR="0020736A" w:rsidRPr="00A06E06" w:rsidRDefault="0020736A" w:rsidP="00127435">
      <w:pPr>
        <w:rPr>
          <w:b/>
          <w:color w:val="7030A0"/>
        </w:rPr>
      </w:pPr>
    </w:p>
    <w:tbl>
      <w:tblPr>
        <w:tblStyle w:val="VCA4D1"/>
        <w:tblW w:w="9404" w:type="dxa"/>
        <w:tblLayout w:type="fixed"/>
        <w:tblLook w:val="0420" w:firstRow="1" w:lastRow="0" w:firstColumn="0" w:lastColumn="0" w:noHBand="0" w:noVBand="1"/>
      </w:tblPr>
      <w:tblGrid>
        <w:gridCol w:w="9404"/>
      </w:tblGrid>
      <w:tr w:rsidR="0020736A" w:rsidRPr="00A06E06" w14:paraId="7731EC7E" w14:textId="77777777" w:rsidTr="00D4682D">
        <w:trPr>
          <w:cnfStyle w:val="100000000000" w:firstRow="1" w:lastRow="0" w:firstColumn="0" w:lastColumn="0" w:oddVBand="0" w:evenVBand="0" w:oddHBand="0" w:evenHBand="0" w:firstRowFirstColumn="0" w:firstRowLastColumn="0" w:lastRowFirstColumn="0" w:lastRowLastColumn="0"/>
        </w:trPr>
        <w:tc>
          <w:tcPr>
            <w:tcW w:w="9404" w:type="dxa"/>
          </w:tcPr>
          <w:p w14:paraId="000000BD" w14:textId="77777777" w:rsidR="0020736A" w:rsidRPr="00A06E06" w:rsidRDefault="0097353A" w:rsidP="00127435">
            <w:pPr>
              <w:spacing w:line="276" w:lineRule="auto"/>
              <w:rPr>
                <w:rFonts w:ascii="Open Sans" w:hAnsi="Open Sans"/>
              </w:rPr>
            </w:pPr>
            <w:bookmarkStart w:id="5" w:name="_heading=h.tyjcwt" w:colFirst="0" w:colLast="0"/>
            <w:bookmarkEnd w:id="5"/>
            <w:r w:rsidRPr="00A06E06">
              <w:rPr>
                <w:rFonts w:ascii="Open Sans" w:hAnsi="Open Sans"/>
              </w:rPr>
              <w:lastRenderedPageBreak/>
              <w:t>Taux de change</w:t>
            </w:r>
          </w:p>
        </w:tc>
      </w:tr>
      <w:tr w:rsidR="0020736A" w:rsidRPr="00A06E06" w14:paraId="514A9D73" w14:textId="77777777" w:rsidTr="00D4682D">
        <w:tc>
          <w:tcPr>
            <w:tcW w:w="9404" w:type="dxa"/>
          </w:tcPr>
          <w:p w14:paraId="000000BE" w14:textId="3D4B120A" w:rsidR="0020736A" w:rsidRPr="00A06E06" w:rsidRDefault="0097353A" w:rsidP="00127435">
            <w:pPr>
              <w:spacing w:line="276" w:lineRule="auto"/>
            </w:pPr>
            <w:r w:rsidRPr="00A06E06">
              <w:t xml:space="preserve">       1€</w:t>
            </w:r>
            <w:r w:rsidR="00732561">
              <w:t>=1,0815 USD=3078 CDF</w:t>
            </w:r>
          </w:p>
        </w:tc>
      </w:tr>
    </w:tbl>
    <w:p w14:paraId="38AA80BD" w14:textId="77777777" w:rsidR="00F86C1B" w:rsidRPr="00A06E06" w:rsidRDefault="00F86C1B" w:rsidP="00127435">
      <w:pPr>
        <w:pStyle w:val="Non-numberedheading"/>
        <w:rPr>
          <w:rFonts w:cs="Open Sans"/>
          <w:sz w:val="20"/>
          <w:szCs w:val="20"/>
        </w:rPr>
      </w:pPr>
    </w:p>
    <w:p w14:paraId="74BC1381" w14:textId="77777777" w:rsidR="00F86C1B" w:rsidRPr="00A06E06" w:rsidRDefault="00F86C1B" w:rsidP="00127435">
      <w:pPr>
        <w:contextualSpacing w:val="0"/>
        <w:rPr>
          <w:rFonts w:eastAsiaTheme="majorEastAsia"/>
          <w:b/>
          <w:bCs/>
          <w:color w:val="336666" w:themeColor="accent1"/>
          <w:spacing w:val="20"/>
          <w:lang w:bidi="hi-IN"/>
        </w:rPr>
      </w:pPr>
      <w:r w:rsidRPr="00A06E06">
        <w:br w:type="page"/>
      </w:r>
    </w:p>
    <w:p w14:paraId="2BC8A1E4" w14:textId="77777777" w:rsidR="00445BEE" w:rsidRPr="00A06E06" w:rsidRDefault="00445BEE" w:rsidP="007379A9">
      <w:pPr>
        <w:pStyle w:val="Non-numberedheading"/>
        <w:numPr>
          <w:ilvl w:val="0"/>
          <w:numId w:val="21"/>
        </w:numPr>
        <w:rPr>
          <w:rFonts w:cs="Open Sans"/>
          <w:sz w:val="20"/>
          <w:szCs w:val="20"/>
        </w:rPr>
      </w:pPr>
      <w:bookmarkStart w:id="6" w:name="_Toc184897250"/>
      <w:r w:rsidRPr="00A06E06">
        <w:rPr>
          <w:rFonts w:cs="Open Sans"/>
          <w:sz w:val="20"/>
          <w:szCs w:val="20"/>
        </w:rPr>
        <w:lastRenderedPageBreak/>
        <w:t>RÉSUMÉ EXÉCUTIF</w:t>
      </w:r>
      <w:bookmarkEnd w:id="6"/>
      <w:r w:rsidRPr="00A06E06">
        <w:rPr>
          <w:rFonts w:cs="Open Sans"/>
          <w:sz w:val="20"/>
          <w:szCs w:val="20"/>
        </w:rPr>
        <w:t xml:space="preserve"> </w:t>
      </w:r>
    </w:p>
    <w:p w14:paraId="4AF781BE" w14:textId="6C4B39E8" w:rsidR="00445BEE" w:rsidRDefault="00445BEE" w:rsidP="0081621C">
      <w:pPr>
        <w:spacing w:after="200"/>
      </w:pPr>
      <w:r>
        <w:t>Le manioc est la culture alimentaire principale dans la partie ouest de la République Démocratique du Congo (RDC) et joue un rôle vital dans la sécurité alimentaire et le bien-être économique de nombreuses communautés. Bien qu'il soit essentiel pour la subsistance, la culture du manioc fait face à de nombreux défis, notamment un faible niveau de mécanisation et une très faible distribution des variétés améliorées pourtant disponibles dans les centres de recherche congolais</w:t>
      </w:r>
      <w:r w:rsidR="00DD7FF0">
        <w:t xml:space="preserve"> </w:t>
      </w:r>
      <w:r>
        <w:t>(Mvuazi, Bukavu, Kisangani, Yangambi</w:t>
      </w:r>
      <w:r w:rsidR="00C00455">
        <w:t>.</w:t>
      </w:r>
      <w:r>
        <w:t>..). Les insuffisances des infrastructures routières, portuaires et fluviales, limitent l’accès au marché et l'approvisionnement en intrants et cet enclavement induit un isolement des zones de production et des marchés depuis de trop nombreuses années. Les obstacles supplémentaires au développement harmonieux de la filière, incluent les difficultés d’accès à la terre dans certaines régions, la gestion des maladies et des ravageurs, la trop faible transformation améliorée et un climat</w:t>
      </w:r>
      <w:r w:rsidR="00621FFC">
        <w:t xml:space="preserve"> </w:t>
      </w:r>
      <w:r>
        <w:t>des affaires peu incitatif à l’investissement.</w:t>
      </w:r>
    </w:p>
    <w:p w14:paraId="1C9C21C0" w14:textId="3FD0AC44" w:rsidR="00DD7FF0" w:rsidRDefault="00DD7FF0" w:rsidP="0081621C">
      <w:pPr>
        <w:tabs>
          <w:tab w:val="left" w:pos="920"/>
        </w:tabs>
        <w:spacing w:after="200"/>
      </w:pPr>
    </w:p>
    <w:p w14:paraId="70C00506" w14:textId="6E84DFF9" w:rsidR="00445BEE" w:rsidRDefault="00445BEE" w:rsidP="0081621C">
      <w:pPr>
        <w:spacing w:after="200"/>
      </w:pPr>
      <w:r>
        <w:t>L’étude de la chaîne de valeur</w:t>
      </w:r>
      <w:r w:rsidR="00DD7FF0">
        <w:t xml:space="preserve"> (CV)</w:t>
      </w:r>
      <w:r>
        <w:t xml:space="preserve"> du manioc ouvre néanmoins des perspectives pour des politiques agricoles plus inclusives et incitatives et des initiatives visant à améliorer la productivité et la rentabilité de cette culture, contribuant ainsi à la sécurité alimentaire et au développement économique durable des communautés rurales. En effet, la </w:t>
      </w:r>
      <w:r w:rsidR="00DD7FF0">
        <w:t>CV</w:t>
      </w:r>
      <w:r>
        <w:t xml:space="preserve"> est rentable pour l’ensemble des acteurs et durable, générant des revenus et renforçant les structures organisationnelles, malgré un déficit de la balance commerciale de 192 millions de dollars. La </w:t>
      </w:r>
      <w:r w:rsidR="00DD7FF0">
        <w:t>CV</w:t>
      </w:r>
      <w:r>
        <w:t xml:space="preserve"> manioc contribue à hauteur de 4,9% au PIB national et 28,2% du PIB agricole, avec un taux d'intégration économique élevé de 94,3%. De plus, la </w:t>
      </w:r>
      <w:r w:rsidR="00C00455">
        <w:t xml:space="preserve">CV </w:t>
      </w:r>
      <w:r>
        <w:t>manioc</w:t>
      </w:r>
      <w:r w:rsidR="00C00455">
        <w:t xml:space="preserve"> </w:t>
      </w:r>
      <w:r>
        <w:t>est créatrice d’emploi. Ainsi</w:t>
      </w:r>
      <w:r w:rsidR="00DD7FF0">
        <w:t>,</w:t>
      </w:r>
      <w:r>
        <w:t xml:space="preserve"> plus de 785 100 postes sont occupés, dont 60% par des femmes.</w:t>
      </w:r>
    </w:p>
    <w:p w14:paraId="190BA6F2" w14:textId="77777777" w:rsidR="00DD7FF0" w:rsidRDefault="00DD7FF0" w:rsidP="0081621C"/>
    <w:p w14:paraId="0311CFC0" w14:textId="34FE23A9" w:rsidR="00445BEE" w:rsidRDefault="00445BEE" w:rsidP="0081621C">
      <w:r>
        <w:t xml:space="preserve">Sur le plan social, bien que la </w:t>
      </w:r>
      <w:r w:rsidR="00DD7FF0">
        <w:t>CV</w:t>
      </w:r>
      <w:r>
        <w:t xml:space="preserve"> soit largement durable, des améliorations sont nécessaires concernant les conditions de travail et la structuration de la filière. Il est essentiel de passer d'une économie informelle à un système formel pour que tous les acteurs bénéficient pleinement de la production. La gouvernance doit également être renforcée à travers un cadre institutionnel qui facilite l'accès aux titres fonciers et le développement de l’</w:t>
      </w:r>
      <w:r w:rsidR="00B45689">
        <w:t>agroforesterie</w:t>
      </w:r>
      <w:r>
        <w:t>.</w:t>
      </w:r>
    </w:p>
    <w:p w14:paraId="5D5BB717" w14:textId="77777777" w:rsidR="00445BEE" w:rsidRDefault="00445BEE" w:rsidP="0081621C">
      <w:pPr>
        <w:spacing w:after="200"/>
      </w:pPr>
    </w:p>
    <w:p w14:paraId="228BCBFF" w14:textId="01DA39BB" w:rsidR="00445BEE" w:rsidRDefault="00445BEE" w:rsidP="0081621C">
      <w:pPr>
        <w:spacing w:after="200"/>
        <w:contextualSpacing w:val="0"/>
      </w:pPr>
      <w:r>
        <w:t>Concernant la durabilité environnementale, des choix technologiques doivent être soigneusement évalués.</w:t>
      </w:r>
      <w:r w:rsidR="00621FFC">
        <w:t xml:space="preserve"> </w:t>
      </w:r>
      <w:r>
        <w:t>L’utilisation de méthodes de transformation mécanisées peut avoir des impacts environnementaux importants, bien qu’elles offrent des gains en efficacité. L'intégration de technologies avancées pourrait contribuer à réduire les émissions de gaz à effet de serre tout en améliorant la rentabilité. L’adoption réfléchie de ces technologies est donc recommandée pour</w:t>
      </w:r>
      <w:r w:rsidR="00621FFC">
        <w:t xml:space="preserve"> </w:t>
      </w:r>
      <w:r>
        <w:t>maximiser les bénéfices économiques tout en minimisant les effets écologiques.</w:t>
      </w:r>
    </w:p>
    <w:p w14:paraId="681DA98F" w14:textId="77777777" w:rsidR="00445BEE" w:rsidRPr="0081621C" w:rsidRDefault="00445BEE" w:rsidP="0081621C">
      <w:pPr>
        <w:spacing w:before="240" w:after="200"/>
        <w:contextualSpacing w:val="0"/>
        <w:rPr>
          <w:b/>
          <w:bCs/>
        </w:rPr>
      </w:pPr>
      <w:r w:rsidRPr="0081621C">
        <w:rPr>
          <w:b/>
          <w:bCs/>
        </w:rPr>
        <w:t xml:space="preserve">Analyse fonctionnelle </w:t>
      </w:r>
    </w:p>
    <w:p w14:paraId="54FECE6E" w14:textId="2BE57501" w:rsidR="00445BEE" w:rsidRPr="00BA2AB4" w:rsidRDefault="00445BEE" w:rsidP="0081621C">
      <w:pPr>
        <w:spacing w:before="240"/>
        <w:contextualSpacing w:val="0"/>
      </w:pPr>
      <w:r>
        <w:t xml:space="preserve">L’analyse fonctionnelle a révélé que </w:t>
      </w:r>
      <w:r w:rsidRPr="00BA2AB4">
        <w:t xml:space="preserve">la culture du manioc reste largement peu mécanisée dans le pays. Dans certaines régions, le relief accidenté et la qualité des sols représentent de réelles barrières à la mécanisation. En outre, les contraintes liées aux infrastructures, telles que l'accès limité aux routes et aux marchés, compliquent la commercialisation des produits et l'approvisionnement en intrants. Les </w:t>
      </w:r>
      <w:r w:rsidRPr="00BA2AB4">
        <w:lastRenderedPageBreak/>
        <w:t xml:space="preserve">principaux obstacles au développement de la </w:t>
      </w:r>
      <w:r w:rsidR="00621FFC">
        <w:t>CV</w:t>
      </w:r>
      <w:r w:rsidRPr="00BA2AB4">
        <w:t xml:space="preserve"> en RDC incluent également l'accès à la terre, la disponibilité de semences de qualité, ainsi que les maladies des cultures et les ravageurs.</w:t>
      </w:r>
    </w:p>
    <w:p w14:paraId="4E4238FD" w14:textId="1CC67871" w:rsidR="00445BEE" w:rsidRPr="00BA2AB4" w:rsidRDefault="00445BEE" w:rsidP="0081621C">
      <w:pPr>
        <w:spacing w:before="240"/>
        <w:contextualSpacing w:val="0"/>
      </w:pPr>
      <w:r w:rsidRPr="00BA2AB4">
        <w:t xml:space="preserve">Dans certaines zones, les acteurs se regroupent au sein d'associations paysannes ou de coopératives agricoles, favorisant ainsi le développement inclusif. De nombreux petits producteurs travaillent soit individuellement, soit en association (qu'il s'agisse d'associations de fait ou de coopératives), cultivant des superficies allant de 1 à 5 hectares, ce qui est la pratique la plus courante. Les femmes sont majoritaires parmi ces producteurs, s'occupant de la fabrication des cossettes pour la farine (foufou) et la préparation de la chikwangue. Toutefois, elles ne possèdent généralement pas de terres, car après le mariage, elles quittent leur famille d'origine, ce qui leur retire l'accès à la propriété foncière. Or, cette terre représente un capital essentiel et une garantie pour l'accès au crédit agricole. Étant donné que la filière manioc est majoritairement détenue par des femmes, ce défi constitue un enjeu important à considérer pour l'investissement dans cette </w:t>
      </w:r>
      <w:r w:rsidR="00621FFC">
        <w:t>CV</w:t>
      </w:r>
      <w:r w:rsidRPr="00BA2AB4">
        <w:t>.</w:t>
      </w:r>
    </w:p>
    <w:p w14:paraId="5D911262" w14:textId="022375CC" w:rsidR="00445BEE" w:rsidRPr="00BA2AB4" w:rsidRDefault="00445BEE" w:rsidP="0081621C">
      <w:pPr>
        <w:spacing w:before="240"/>
        <w:contextualSpacing w:val="0"/>
      </w:pPr>
      <w:r w:rsidRPr="00BA2AB4">
        <w:t xml:space="preserve">Dans </w:t>
      </w:r>
      <w:r w:rsidR="00621FFC">
        <w:t>l</w:t>
      </w:r>
      <w:r w:rsidRPr="00BA2AB4">
        <w:t>es exploitations, les tâches les plus pénibles sont souvent réalisées par des travailleurs extérieurs au ménage. Autour des grandes exploitations, une dynamique se développe pour encadrer les petits producteurs, notamment en vue de racheter leur production agricole. Ces grands exploitants soutiennent les petits producteurs en leur offrant des services de labour et en leur fournissant des boutures. Les autres opérations culturales sont généralement effectuées par</w:t>
      </w:r>
      <w:r w:rsidR="00621FFC">
        <w:t xml:space="preserve"> </w:t>
      </w:r>
      <w:r w:rsidRPr="00BA2AB4">
        <w:t>les agriculteurs eux-mêmes.</w:t>
      </w:r>
    </w:p>
    <w:p w14:paraId="217B1697" w14:textId="77777777" w:rsidR="00445BEE" w:rsidRPr="00BA2AB4" w:rsidRDefault="00445BEE" w:rsidP="0081621C">
      <w:pPr>
        <w:spacing w:before="240" w:after="240"/>
        <w:contextualSpacing w:val="0"/>
      </w:pPr>
      <w:r w:rsidRPr="00BA2AB4">
        <w:t>En termes d'emploi, le manioc est l'aliment de base pour plus de 90 % des Congolais, avec une consommation annuelle moyenne estimée à 250 kg par personne de produits transformés. Sa culture mobilise presque la totalité de la main-d'œuvre agricole, principalement pour l'autoconsommation, suivi par son rôle en tant que source de revenus stables pour les ménages ruraux. La main-d'œuvre féminine est particulièrement sollicitée dans toutes les opérations, en particulier dans la transformation.</w:t>
      </w:r>
    </w:p>
    <w:p w14:paraId="4AAD9D01" w14:textId="29818B61" w:rsidR="00445BEE" w:rsidRPr="0081621C" w:rsidRDefault="00621FFC" w:rsidP="0081621C">
      <w:pPr>
        <w:rPr>
          <w:b/>
          <w:bCs/>
          <w:i/>
          <w:iCs/>
        </w:rPr>
      </w:pPr>
      <w:r w:rsidRPr="00621FFC">
        <w:rPr>
          <w:b/>
          <w:bCs/>
        </w:rPr>
        <w:t xml:space="preserve">Question structurante 1 : </w:t>
      </w:r>
      <w:r w:rsidR="00445BEE" w:rsidRPr="0081621C">
        <w:rPr>
          <w:b/>
          <w:bCs/>
          <w:i/>
          <w:iCs/>
        </w:rPr>
        <w:t xml:space="preserve">Quelle est la contribution de la chaîne de valeur </w:t>
      </w:r>
      <w:r>
        <w:rPr>
          <w:b/>
          <w:bCs/>
          <w:i/>
          <w:iCs/>
        </w:rPr>
        <w:t>à</w:t>
      </w:r>
      <w:r w:rsidR="00445BEE" w:rsidRPr="0081621C">
        <w:rPr>
          <w:b/>
          <w:bCs/>
          <w:i/>
          <w:iCs/>
        </w:rPr>
        <w:t xml:space="preserve"> la croissance économique ?</w:t>
      </w:r>
    </w:p>
    <w:p w14:paraId="77B495C1" w14:textId="77777777" w:rsidR="00621FFC" w:rsidRDefault="00621FFC" w:rsidP="00621FFC">
      <w:pPr>
        <w:contextualSpacing w:val="0"/>
      </w:pPr>
    </w:p>
    <w:p w14:paraId="31A6A67A" w14:textId="70413685" w:rsidR="00AB6303" w:rsidRPr="006567BB" w:rsidRDefault="00AB6303" w:rsidP="0081621C">
      <w:pPr>
        <w:contextualSpacing w:val="0"/>
      </w:pPr>
      <w:r w:rsidRPr="00AB6303">
        <w:t xml:space="preserve">La production de la CV manioc a atteint 3 396 013 496 $. </w:t>
      </w:r>
      <w:r w:rsidR="00445BEE" w:rsidRPr="006567BB">
        <w:t xml:space="preserve">La </w:t>
      </w:r>
      <w:r w:rsidR="00621FFC">
        <w:t>CV</w:t>
      </w:r>
      <w:r w:rsidR="00445BEE" w:rsidRPr="006567BB">
        <w:t xml:space="preserve"> du manioc en RDC se révèle rentable et durable pour l'ensemble des acteurs impliqués. Les diverses opérations et techniques de production contribuent à la génération de revenus et au renforcement de structures organisationnelles, facilitant le développement de la filière.</w:t>
      </w:r>
    </w:p>
    <w:p w14:paraId="107020C0" w14:textId="77777777" w:rsidR="00621FFC" w:rsidRDefault="00621FFC" w:rsidP="0081621C">
      <w:pPr>
        <w:contextualSpacing w:val="0"/>
      </w:pPr>
    </w:p>
    <w:p w14:paraId="4FA4FA73" w14:textId="56986825" w:rsidR="00445BEE" w:rsidRPr="006567BB" w:rsidRDefault="00445BEE" w:rsidP="0081621C">
      <w:pPr>
        <w:spacing w:after="240"/>
        <w:contextualSpacing w:val="0"/>
      </w:pPr>
      <w:r w:rsidRPr="006567BB">
        <w:t xml:space="preserve">D’un point de vue économique, l’analyse révèle que les activités de la </w:t>
      </w:r>
      <w:r w:rsidR="00621FFC">
        <w:t>CV</w:t>
      </w:r>
      <w:r w:rsidRPr="006567BB">
        <w:t xml:space="preserve"> du manioc sont rentables à tous les niveaux, bien qu’elles soient confrontées à une balance déficitaire de 192 433</w:t>
      </w:r>
      <w:r w:rsidR="00621FFC">
        <w:t> </w:t>
      </w:r>
      <w:r w:rsidRPr="006567BB">
        <w:t>849</w:t>
      </w:r>
      <w:r w:rsidR="00621FFC">
        <w:t xml:space="preserve"> </w:t>
      </w:r>
      <w:r w:rsidRPr="006567BB">
        <w:t>$ (exportations moins importations</w:t>
      </w:r>
      <w:r w:rsidR="00690B16">
        <w:t xml:space="preserve"> de la CV</w:t>
      </w:r>
      <w:r w:rsidRPr="006567BB">
        <w:t xml:space="preserve">), représentant environ 5,7% des importations totales (biens et services) liées à cette </w:t>
      </w:r>
      <w:r w:rsidR="00621FFC">
        <w:t>CV</w:t>
      </w:r>
      <w:r w:rsidRPr="006567BB">
        <w:t>.</w:t>
      </w:r>
      <w:r w:rsidR="00690B16">
        <w:t xml:space="preserve"> </w:t>
      </w:r>
    </w:p>
    <w:p w14:paraId="0728EAB2" w14:textId="3569EA54" w:rsidR="00445BEE" w:rsidRDefault="00445BEE" w:rsidP="0081621C">
      <w:pPr>
        <w:spacing w:before="240"/>
        <w:contextualSpacing w:val="0"/>
      </w:pPr>
      <w:r w:rsidRPr="006567BB">
        <w:lastRenderedPageBreak/>
        <w:t>Malgré cela, la valeur ajoutée</w:t>
      </w:r>
      <w:r w:rsidR="00621FFC">
        <w:t xml:space="preserve"> (VA)</w:t>
      </w:r>
      <w:r w:rsidRPr="006567BB">
        <w:t xml:space="preserve"> du produit intérieur brut (PIB) générée par la </w:t>
      </w:r>
      <w:r w:rsidR="00621FFC">
        <w:t>CV</w:t>
      </w:r>
      <w:r w:rsidRPr="006567BB">
        <w:t xml:space="preserve"> du manioc en RDC est estimée à environ 4,9%, avec un impressionnant taux d'intégration économique de 94,3%. La </w:t>
      </w:r>
      <w:r w:rsidR="00621FFC">
        <w:t>CV</w:t>
      </w:r>
      <w:r w:rsidRPr="006567BB">
        <w:t xml:space="preserve"> contribue également à 28,2% du PIB agricole. Ce chiffre reflète la forte interconnexion entre les activités économiques liées à la production de manioc, ayant un impact significatif sur l'emploi</w:t>
      </w:r>
      <w:r w:rsidR="002119CC">
        <w:t>.</w:t>
      </w:r>
      <w:r w:rsidRPr="006567BB">
        <w:t xml:space="preserve"> Cela souligne l'importance de cette filière pour les revenus des</w:t>
      </w:r>
      <w:r w:rsidR="00621FFC">
        <w:t xml:space="preserve"> </w:t>
      </w:r>
      <w:r w:rsidRPr="006567BB">
        <w:t>agriculteurs et le développement rural.</w:t>
      </w:r>
    </w:p>
    <w:p w14:paraId="47C0503B" w14:textId="59155A17" w:rsidR="00445BEE" w:rsidRPr="0081621C" w:rsidRDefault="00621FFC" w:rsidP="0081621C">
      <w:pPr>
        <w:spacing w:before="240"/>
        <w:contextualSpacing w:val="0"/>
        <w:rPr>
          <w:b/>
          <w:bCs/>
        </w:rPr>
      </w:pPr>
      <w:r w:rsidRPr="0081621C">
        <w:rPr>
          <w:b/>
          <w:bCs/>
        </w:rPr>
        <w:t xml:space="preserve">Questions structurante 2 : </w:t>
      </w:r>
      <w:r w:rsidR="00445BEE" w:rsidRPr="0081621C">
        <w:rPr>
          <w:b/>
          <w:bCs/>
        </w:rPr>
        <w:t>Cette croissance économique est-elle inclusive ?</w:t>
      </w:r>
    </w:p>
    <w:p w14:paraId="37D2CFA9" w14:textId="53829EC8" w:rsidR="00445BEE" w:rsidRDefault="00445BEE" w:rsidP="0081621C">
      <w:pPr>
        <w:spacing w:before="240" w:after="240"/>
        <w:contextualSpacing w:val="0"/>
      </w:pPr>
      <w:r w:rsidRPr="00C35117">
        <w:t xml:space="preserve">La croissance économique générée par la </w:t>
      </w:r>
      <w:r w:rsidR="00AB6303">
        <w:t>CV</w:t>
      </w:r>
      <w:r w:rsidRPr="00C35117">
        <w:t xml:space="preserve"> manioc </w:t>
      </w:r>
      <w:r>
        <w:t>en RD</w:t>
      </w:r>
      <w:r w:rsidR="00AB6303">
        <w:t>C</w:t>
      </w:r>
      <w:r>
        <w:t xml:space="preserve"> </w:t>
      </w:r>
      <w:r w:rsidRPr="00C35117">
        <w:t>peut être considérée comme inclusive.</w:t>
      </w:r>
      <w:r>
        <w:t xml:space="preserve"> </w:t>
      </w:r>
      <w:r w:rsidR="005776A6" w:rsidRPr="005776A6">
        <w:t>Dans une économie essentiellement informelle, la part des salaires dans la</w:t>
      </w:r>
      <w:r w:rsidR="005776A6">
        <w:t xml:space="preserve"> VA totale </w:t>
      </w:r>
      <w:r w:rsidR="005776A6" w:rsidRPr="005776A6">
        <w:t>se limite à 17%</w:t>
      </w:r>
      <w:r w:rsidR="005776A6">
        <w:t>,</w:t>
      </w:r>
      <w:r w:rsidR="005776A6" w:rsidRPr="005776A6">
        <w:t xml:space="preserve"> 76% de la </w:t>
      </w:r>
      <w:r w:rsidR="005776A6">
        <w:t>VA totale</w:t>
      </w:r>
      <w:r w:rsidR="005776A6" w:rsidRPr="005776A6">
        <w:t xml:space="preserve"> étant constituée des Résultats nets d’exploitation</w:t>
      </w:r>
      <w:r w:rsidR="005776A6">
        <w:t xml:space="preserve"> (RNE)</w:t>
      </w:r>
      <w:r w:rsidR="005776A6" w:rsidRPr="005776A6">
        <w:t>.</w:t>
      </w:r>
      <w:r w:rsidR="005776A6">
        <w:t xml:space="preserve"> </w:t>
      </w:r>
      <w:r>
        <w:t xml:space="preserve">Les </w:t>
      </w:r>
      <w:r w:rsidR="005776A6">
        <w:t xml:space="preserve">RNE </w:t>
      </w:r>
      <w:r>
        <w:t>distribu</w:t>
      </w:r>
      <w:r w:rsidR="00015F68">
        <w:t>és</w:t>
      </w:r>
      <w:r>
        <w:t xml:space="preserve"> dans </w:t>
      </w:r>
      <w:r w:rsidR="00015F68">
        <w:t>cette CV</w:t>
      </w:r>
      <w:r>
        <w:t xml:space="preserve">, </w:t>
      </w:r>
      <w:r w:rsidR="005776A6">
        <w:t>53</w:t>
      </w:r>
      <w:r w:rsidRPr="00756E11">
        <w:t xml:space="preserve">% </w:t>
      </w:r>
      <w:r>
        <w:t>sont de revenu</w:t>
      </w:r>
      <w:r w:rsidR="005776A6">
        <w:t xml:space="preserve"> </w:t>
      </w:r>
      <w:r>
        <w:t>pour les producteurs (</w:t>
      </w:r>
      <w:r w:rsidR="006C7056">
        <w:t>g</w:t>
      </w:r>
      <w:r>
        <w:t xml:space="preserve">rands et petits), </w:t>
      </w:r>
      <w:r w:rsidR="005776A6">
        <w:t>31</w:t>
      </w:r>
      <w:r w:rsidRPr="00756E11">
        <w:t>%</w:t>
      </w:r>
      <w:r>
        <w:t xml:space="preserve"> pour </w:t>
      </w:r>
      <w:r w:rsidRPr="00756E11">
        <w:t>les transformateurs</w:t>
      </w:r>
      <w:r>
        <w:t> ; 1</w:t>
      </w:r>
      <w:r w:rsidR="005776A6">
        <w:t>0</w:t>
      </w:r>
      <w:r>
        <w:t>% pour l</w:t>
      </w:r>
      <w:r w:rsidRPr="00756E11">
        <w:t>es commerçants et 6%</w:t>
      </w:r>
      <w:r>
        <w:t xml:space="preserve"> pour </w:t>
      </w:r>
      <w:r w:rsidRPr="00756E11">
        <w:t>les fournisseurs</w:t>
      </w:r>
      <w:r>
        <w:t xml:space="preserve">. </w:t>
      </w:r>
      <w:r w:rsidR="005776A6">
        <w:t xml:space="preserve">Pour les salaires, 81% des salaires sont générés par les petites exploitations. </w:t>
      </w:r>
    </w:p>
    <w:p w14:paraId="2237D8E7" w14:textId="685FB38B" w:rsidR="00445BEE" w:rsidRDefault="00445BEE" w:rsidP="0081621C">
      <w:pPr>
        <w:spacing w:after="240"/>
        <w:contextualSpacing w:val="0"/>
      </w:pPr>
      <w:r>
        <w:t>L</w:t>
      </w:r>
      <w:r w:rsidR="00A72B97">
        <w:t xml:space="preserve">es RNE </w:t>
      </w:r>
      <w:r>
        <w:t>des petits producteurs (</w:t>
      </w:r>
      <w:r w:rsidR="00A72B97">
        <w:t>53</w:t>
      </w:r>
      <w:r>
        <w:t xml:space="preserve">%) dans la </w:t>
      </w:r>
      <w:r w:rsidR="005776A6">
        <w:t xml:space="preserve">VA </w:t>
      </w:r>
      <w:r>
        <w:t>totale est néanmoins plus importante que dans la plupart des filières agricoles en RDC</w:t>
      </w:r>
      <w:r w:rsidR="001F4619">
        <w:t xml:space="preserve"> (notamment la p</w:t>
      </w:r>
      <w:r w:rsidR="001F4619" w:rsidRPr="001F4619">
        <w:t>êche pluviale</w:t>
      </w:r>
      <w:r w:rsidR="001F4619">
        <w:t xml:space="preserve"> et </w:t>
      </w:r>
      <w:r w:rsidR="001F4619" w:rsidRPr="001F4619">
        <w:t xml:space="preserve">palmier à l’huile </w:t>
      </w:r>
      <w:r w:rsidR="001F4619">
        <w:t>dans lesquelles les reven</w:t>
      </w:r>
      <w:r w:rsidR="00A72B97">
        <w:t>us</w:t>
      </w:r>
      <w:r w:rsidR="001F4619">
        <w:t xml:space="preserve"> des producteurs sont autour de </w:t>
      </w:r>
      <w:r w:rsidR="001F4619" w:rsidRPr="001F4619">
        <w:t>20%)</w:t>
      </w:r>
      <w:r>
        <w:t xml:space="preserve">, la </w:t>
      </w:r>
      <w:r w:rsidR="00FB577E">
        <w:t xml:space="preserve">CV </w:t>
      </w:r>
      <w:r>
        <w:t>manioc étant à cet égard relativement équitable. Le R</w:t>
      </w:r>
      <w:r w:rsidR="00FB577E">
        <w:t>NE</w:t>
      </w:r>
      <w:r>
        <w:t xml:space="preserve"> par unité de production reste néanmoins faible (375 USD/an par petite exploitation de 0,5 ha), les superficies moyennes restant faibles du fait du peu d’accès à la mécanisation, tout comme les rendements agricoles.</w:t>
      </w:r>
    </w:p>
    <w:p w14:paraId="38D854DA" w14:textId="20AC85A3" w:rsidR="00FB577E" w:rsidRPr="00A41552" w:rsidRDefault="00445BEE" w:rsidP="0081621C">
      <w:pPr>
        <w:spacing w:before="240" w:after="240"/>
        <w:contextualSpacing w:val="0"/>
      </w:pPr>
      <w:r>
        <w:t>Sur le plan de</w:t>
      </w:r>
      <w:r w:rsidRPr="00763ADB">
        <w:t xml:space="preserve"> la distribution de l'emploi, la </w:t>
      </w:r>
      <w:r w:rsidR="00FB577E">
        <w:t>CV</w:t>
      </w:r>
      <w:r w:rsidRPr="00763ADB">
        <w:t xml:space="preserve"> du manioc en </w:t>
      </w:r>
      <w:r w:rsidR="00FB577E">
        <w:t xml:space="preserve">RDC </w:t>
      </w:r>
      <w:r w:rsidRPr="00763ADB">
        <w:t xml:space="preserve">mobilise plus de 5 402 702 acteurs et a généré environ 785 100 emplois, dont plus de 60% sont occupés par des femmes. </w:t>
      </w:r>
    </w:p>
    <w:p w14:paraId="41AE78D9" w14:textId="158F9177" w:rsidR="00445BEE" w:rsidRPr="0081621C" w:rsidRDefault="00FB577E" w:rsidP="0081621C">
      <w:pPr>
        <w:rPr>
          <w:b/>
          <w:bCs/>
        </w:rPr>
      </w:pPr>
      <w:r w:rsidRPr="0081621C">
        <w:rPr>
          <w:b/>
          <w:bCs/>
        </w:rPr>
        <w:t>Question structurante 3</w:t>
      </w:r>
      <w:r w:rsidR="00445BEE" w:rsidRPr="0081621C">
        <w:rPr>
          <w:b/>
          <w:bCs/>
        </w:rPr>
        <w:t xml:space="preserve"> : La chaîne de valeur manioc est-elle durable d’un point de vue social ?</w:t>
      </w:r>
    </w:p>
    <w:p w14:paraId="5D5EE5BC" w14:textId="12330BA9" w:rsidR="00445BEE" w:rsidRDefault="00445BEE" w:rsidP="0081621C">
      <w:pPr>
        <w:spacing w:before="240" w:after="240"/>
        <w:contextualSpacing w:val="0"/>
      </w:pPr>
      <w:r>
        <w:t xml:space="preserve">Du point de vue social </w:t>
      </w:r>
      <w:r w:rsidRPr="00A06E06">
        <w:t xml:space="preserve">la </w:t>
      </w:r>
      <w:r w:rsidR="00385751">
        <w:t>CV</w:t>
      </w:r>
      <w:r w:rsidRPr="00A06E06">
        <w:t xml:space="preserve"> du manioc est socialement durable mais des améliorations s’imposent notamment en ce qui concerne les conditions de travail et les méthodes de culture. </w:t>
      </w:r>
      <w:r>
        <w:t xml:space="preserve">Cette analyse a </w:t>
      </w:r>
      <w:r w:rsidR="00385751">
        <w:t xml:space="preserve">été conduite sur </w:t>
      </w:r>
      <w:r>
        <w:t xml:space="preserve">six domaines </w:t>
      </w:r>
      <w:r w:rsidR="00385751">
        <w:t xml:space="preserve">identifiés </w:t>
      </w:r>
      <w:r>
        <w:t xml:space="preserve">: </w:t>
      </w:r>
    </w:p>
    <w:p w14:paraId="4DABBAA1" w14:textId="21B30508" w:rsidR="00445BEE" w:rsidRDefault="00385751" w:rsidP="00C00455">
      <w:pPr>
        <w:spacing w:after="240"/>
        <w:contextualSpacing w:val="0"/>
      </w:pPr>
      <w:r w:rsidRPr="001B346B">
        <w:rPr>
          <w:i/>
          <w:iCs/>
        </w:rPr>
        <w:t>C</w:t>
      </w:r>
      <w:r w:rsidR="00445BEE" w:rsidRPr="001B346B">
        <w:rPr>
          <w:i/>
          <w:iCs/>
        </w:rPr>
        <w:t>onditions de travail</w:t>
      </w:r>
      <w:r w:rsidR="00445BEE" w:rsidRPr="00A06E06">
        <w:t xml:space="preserve"> au regard de la législation sociale en vigueur </w:t>
      </w:r>
      <w:r w:rsidR="00445BEE">
        <w:t xml:space="preserve">qui </w:t>
      </w:r>
      <w:r w:rsidR="00445BEE" w:rsidRPr="00A06E06">
        <w:t xml:space="preserve">ne sont pas du tout respectées car le droit du travail souffre d’un déficit d’application : non-respect du droit du travail (pas d’assurance, pas de contrat de travail, utilisation des enfants, pas de sécurité du travail). Nous pensons que les conditions de travail peuvent être améliorées dans le cas d’un investissement important nécessitant une grande productivité. </w:t>
      </w:r>
    </w:p>
    <w:p w14:paraId="50239F22" w14:textId="64B8C666" w:rsidR="00445BEE" w:rsidRDefault="00445BEE" w:rsidP="0081621C">
      <w:pPr>
        <w:spacing w:after="240"/>
        <w:contextualSpacing w:val="0"/>
      </w:pPr>
      <w:r w:rsidRPr="001B346B">
        <w:rPr>
          <w:i/>
          <w:iCs/>
        </w:rPr>
        <w:t>Les droits fonciers et d’accès à l’eau</w:t>
      </w:r>
      <w:r w:rsidRPr="00A06E06">
        <w:t xml:space="preserve"> garantis à travers la législation nationale en vigueur et les règles/pratiques locales en application promeuvent les droits fonciers sûrs et équitables à l’accès à la terre et à l’eau.</w:t>
      </w:r>
    </w:p>
    <w:p w14:paraId="224F95FF" w14:textId="2D960375" w:rsidR="00385751" w:rsidRPr="00A06E06" w:rsidRDefault="00445BEE" w:rsidP="0081621C">
      <w:pPr>
        <w:spacing w:before="240" w:after="240"/>
        <w:contextualSpacing w:val="0"/>
      </w:pPr>
      <w:r w:rsidRPr="001B346B">
        <w:rPr>
          <w:i/>
          <w:iCs/>
        </w:rPr>
        <w:t>L’égalité de genre</w:t>
      </w:r>
      <w:r w:rsidRPr="00385751">
        <w:rPr>
          <w:b/>
          <w:bCs/>
        </w:rPr>
        <w:t> :</w:t>
      </w:r>
      <w:r>
        <w:t xml:space="preserve"> </w:t>
      </w:r>
      <w:r w:rsidR="00385751">
        <w:t>l</w:t>
      </w:r>
      <w:r w:rsidRPr="00A06E06">
        <w:t xml:space="preserve">es femmes sont présentes sur toute la filière du manioc bien que relativement structurée. Elles participent de manière effective dans tous les segments de la </w:t>
      </w:r>
      <w:r w:rsidR="00385751">
        <w:t>CV</w:t>
      </w:r>
      <w:r w:rsidRPr="00A06E06">
        <w:t xml:space="preserve"> du manioc. Il n’y a </w:t>
      </w:r>
      <w:r w:rsidRPr="00A06E06">
        <w:lastRenderedPageBreak/>
        <w:t>pas de risque d’exclusion et de soumission aux travaux forcés au regard de la division du travail et leur dynamique est certaine.</w:t>
      </w:r>
    </w:p>
    <w:p w14:paraId="760D9161" w14:textId="6F0F6077" w:rsidR="00445BEE" w:rsidRDefault="00445BEE" w:rsidP="0081621C">
      <w:pPr>
        <w:spacing w:before="240" w:after="240"/>
        <w:contextualSpacing w:val="0"/>
      </w:pPr>
      <w:r w:rsidRPr="001B346B">
        <w:rPr>
          <w:i/>
          <w:iCs/>
        </w:rPr>
        <w:t>La sécurité alimentaire et nutritionnelle :</w:t>
      </w:r>
      <w:r>
        <w:t xml:space="preserve">  </w:t>
      </w:r>
      <w:r w:rsidR="00385751">
        <w:t xml:space="preserve">elle </w:t>
      </w:r>
      <w:r>
        <w:t xml:space="preserve">reste </w:t>
      </w:r>
      <w:r w:rsidRPr="00A06E06">
        <w:t>en équilibre mais précaire. Le manioc et ses produits dérivés sont disponibles et accessibles. Il reste que la valorisation du manioc nécessite l’amélioration des conditions de travail, l’apport des intrants et des subventions pour une transformation beaucoup plus poussée, des infrastructures de stockage et de transport pour éviter la rareté sur les marchés.</w:t>
      </w:r>
    </w:p>
    <w:p w14:paraId="018F3C24" w14:textId="74DD16BD" w:rsidR="00445BEE" w:rsidRDefault="00445BEE" w:rsidP="0081621C">
      <w:pPr>
        <w:spacing w:before="240" w:after="240"/>
        <w:contextualSpacing w:val="0"/>
      </w:pPr>
      <w:r w:rsidRPr="001B346B">
        <w:rPr>
          <w:i/>
          <w:iCs/>
        </w:rPr>
        <w:t>Le capital social</w:t>
      </w:r>
      <w:r w:rsidRPr="00A06E06">
        <w:t xml:space="preserve"> est faiblement structuré et</w:t>
      </w:r>
      <w:r>
        <w:t xml:space="preserve"> </w:t>
      </w:r>
      <w:r w:rsidRPr="00A06E06">
        <w:t xml:space="preserve">ne permet pas aux associations/organisations de jouer pleinement leur rôle dans la </w:t>
      </w:r>
      <w:r w:rsidR="00385751">
        <w:t>CV</w:t>
      </w:r>
      <w:r w:rsidRPr="00A06E06">
        <w:t xml:space="preserve"> manioc. Il y a prédominance de l’informel. Les relations entre les acteurs dans la</w:t>
      </w:r>
      <w:r w:rsidR="00385751">
        <w:t xml:space="preserve"> CV </w:t>
      </w:r>
      <w:r w:rsidRPr="00A06E06">
        <w:t>sont des relations basées sur la confiance. Les communautés locales ne sont pas impliquées dans les décisions qui peuvent influencer leurs moyens d’existence. Elles servent jute de réservoir de la main d’œuvre.</w:t>
      </w:r>
    </w:p>
    <w:p w14:paraId="6F02E081" w14:textId="77777777" w:rsidR="00445BEE" w:rsidRDefault="00445BEE" w:rsidP="0081621C">
      <w:pPr>
        <w:spacing w:before="240" w:after="240"/>
        <w:contextualSpacing w:val="0"/>
      </w:pPr>
      <w:r>
        <w:t>En fin la</w:t>
      </w:r>
      <w:r w:rsidRPr="00A06E06">
        <w:t xml:space="preserve"> culture du manioc à elle seule ne permet pas d’améliorer les </w:t>
      </w:r>
      <w:r w:rsidRPr="001B346B">
        <w:rPr>
          <w:i/>
          <w:iCs/>
        </w:rPr>
        <w:t>conditions de vie des communautés locales</w:t>
      </w:r>
      <w:r w:rsidRPr="00A06E06">
        <w:t>. Il faut aller vers la transformation plus poussée des produits du manioc qui lui confère une valeur ajoutée car sans la transformation, les producteurs ne se retrouvent pas.</w:t>
      </w:r>
    </w:p>
    <w:p w14:paraId="0AA4CE1F" w14:textId="1C80EF38" w:rsidR="00C00455" w:rsidRDefault="00B45689" w:rsidP="00B45689">
      <w:pPr>
        <w:spacing w:before="240" w:after="240"/>
        <w:contextualSpacing w:val="0"/>
      </w:pPr>
      <w:r>
        <w:t>La figure suivante donne une image des principales conséquences sociales des activités de la CV dans six domaines stratégiques. Les scores sur Profil social indiquent les niveaux d’appréciation des conséquences (Trés élevé, Substantiel, Faible ou Pas du tout) dans les six domaines.</w:t>
      </w:r>
    </w:p>
    <w:p w14:paraId="5BB75A01" w14:textId="77777777" w:rsidR="00C00455" w:rsidRDefault="00C00455" w:rsidP="0081621C">
      <w:pPr>
        <w:spacing w:before="240" w:after="240"/>
        <w:contextualSpacing w:val="0"/>
      </w:pPr>
    </w:p>
    <w:p w14:paraId="1693C4C4" w14:textId="3606B5B7" w:rsidR="00C00455" w:rsidRDefault="00165742" w:rsidP="00072AFF">
      <w:pPr>
        <w:spacing w:before="240" w:after="240"/>
        <w:contextualSpacing w:val="0"/>
        <w:jc w:val="center"/>
      </w:pPr>
      <w:r>
        <w:rPr>
          <w:noProof/>
        </w:rPr>
        <w:drawing>
          <wp:inline distT="0" distB="0" distL="0" distR="0" wp14:anchorId="3A75F530" wp14:editId="394F7A89">
            <wp:extent cx="2617076" cy="3047597"/>
            <wp:effectExtent l="0" t="0" r="0" b="635"/>
            <wp:docPr id="439185641" name="Picture 5"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85641" name="Picture 5" descr="A diagram of a diagram of a diagram&#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7491" cy="3059725"/>
                    </a:xfrm>
                    <a:prstGeom prst="rect">
                      <a:avLst/>
                    </a:prstGeom>
                  </pic:spPr>
                </pic:pic>
              </a:graphicData>
            </a:graphic>
          </wp:inline>
        </w:drawing>
      </w:r>
    </w:p>
    <w:p w14:paraId="1995E3E1" w14:textId="77777777" w:rsidR="00262039" w:rsidRDefault="00262039" w:rsidP="0081621C">
      <w:pPr>
        <w:spacing w:before="240"/>
        <w:contextualSpacing w:val="0"/>
        <w:rPr>
          <w:b/>
          <w:bCs/>
        </w:rPr>
      </w:pPr>
    </w:p>
    <w:p w14:paraId="5C6BB43E" w14:textId="2653F386" w:rsidR="00445BEE" w:rsidRPr="0081621C" w:rsidRDefault="00385751" w:rsidP="0081621C">
      <w:pPr>
        <w:spacing w:before="240"/>
        <w:contextualSpacing w:val="0"/>
        <w:rPr>
          <w:b/>
          <w:bCs/>
        </w:rPr>
      </w:pPr>
      <w:r w:rsidRPr="0081621C">
        <w:rPr>
          <w:b/>
          <w:bCs/>
        </w:rPr>
        <w:lastRenderedPageBreak/>
        <w:t>Question structurante 4</w:t>
      </w:r>
      <w:r w:rsidR="00445BEE" w:rsidRPr="0081621C">
        <w:rPr>
          <w:b/>
          <w:bCs/>
        </w:rPr>
        <w:t xml:space="preserve"> : La chaîne de valeur manioc est-elle durable d’un point de vue environnemental ?</w:t>
      </w:r>
    </w:p>
    <w:p w14:paraId="2AEE8BD0" w14:textId="2FA75DD4" w:rsidR="00445BEE" w:rsidRPr="006567BB" w:rsidRDefault="00445BEE" w:rsidP="0081621C">
      <w:pPr>
        <w:spacing w:after="240"/>
        <w:contextualSpacing w:val="0"/>
      </w:pPr>
      <w:r w:rsidRPr="00790524">
        <w:t>Les analyses environnement</w:t>
      </w:r>
      <w:r>
        <w:t>ales</w:t>
      </w:r>
      <w:r w:rsidRPr="00790524">
        <w:t xml:space="preserve"> ont </w:t>
      </w:r>
      <w:r w:rsidR="00A936B3" w:rsidRPr="00790524">
        <w:t>conclu</w:t>
      </w:r>
      <w:r w:rsidRPr="00790524">
        <w:t xml:space="preserve"> que la </w:t>
      </w:r>
      <w:r w:rsidR="00385751">
        <w:t>CV</w:t>
      </w:r>
      <w:r w:rsidRPr="00790524">
        <w:t xml:space="preserve"> manioc présente une </w:t>
      </w:r>
      <w:r w:rsidRPr="006567BB">
        <w:t xml:space="preserve">durabilité </w:t>
      </w:r>
      <w:r w:rsidRPr="00790524">
        <w:t>du point de vue environnemental. Les</w:t>
      </w:r>
      <w:r w:rsidRPr="006567BB">
        <w:t xml:space="preserve"> conclusions </w:t>
      </w:r>
      <w:r w:rsidRPr="00790524">
        <w:t>ayant</w:t>
      </w:r>
      <w:r w:rsidRPr="006567BB">
        <w:t xml:space="preserve"> port</w:t>
      </w:r>
      <w:r w:rsidRPr="00790524">
        <w:t>é</w:t>
      </w:r>
      <w:r w:rsidRPr="006567BB">
        <w:t xml:space="preserve"> sur l’Analyse du Cycle de Vie (ACV) mettent en relief les implications complexes des choix technologiques dans le secteur agricole. Les processus de transformation mécanisés entraîne</w:t>
      </w:r>
      <w:r>
        <w:t>nt</w:t>
      </w:r>
      <w:r w:rsidRPr="006567BB">
        <w:t xml:space="preserve"> des impacts environnementaux significatifs en raison de leur consommation élevée d'énergie et de carburant, malgré les gains en efficacité et en qualité de produit.</w:t>
      </w:r>
      <w:r w:rsidRPr="00790524">
        <w:t xml:space="preserve"> </w:t>
      </w:r>
      <w:r w:rsidRPr="006567BB">
        <w:t xml:space="preserve">Il est à noter que l'intégration de technologies avancées dans la </w:t>
      </w:r>
      <w:r w:rsidR="00385751">
        <w:t xml:space="preserve">CV </w:t>
      </w:r>
      <w:r w:rsidRPr="006567BB">
        <w:t>du manioc peut permettre de réduire les émissions de gaz à effet de serre tout en améliorant la rentabilité économique.</w:t>
      </w:r>
      <w:r w:rsidRPr="00790524">
        <w:t xml:space="preserve"> </w:t>
      </w:r>
      <w:r w:rsidRPr="006567BB">
        <w:t>Ainsi, les recommandations issues de cette étude préconisent d'encourager l'adoption de ces technologies, tout en assurant une mise en œuvre réfléchie pour maximiser les bénéfices économiques tout en minimisant les répercussions écologiques. Cela met en lumière la nécessité d’une approche équilibrée et éclairée pour le développement agricole en RDC, tenant compte à la fois des défis environnementaux et des opportunités technologiques pour une agriculture durable et productive.</w:t>
      </w:r>
    </w:p>
    <w:p w14:paraId="1C766383" w14:textId="0DBC2067" w:rsidR="00445BEE" w:rsidRPr="006567BB" w:rsidRDefault="00445BEE" w:rsidP="0081621C">
      <w:pPr>
        <w:contextualSpacing w:val="0"/>
      </w:pPr>
      <w:r w:rsidRPr="006567BB">
        <w:t>En somme, le manioc se révèle être un pilier fondamental pour la sécurité alimentaire et le développement socio-économique en RDC. En concentrant les efforts sur l'amélioration de la</w:t>
      </w:r>
      <w:r w:rsidR="00385751">
        <w:t xml:space="preserve"> CV</w:t>
      </w:r>
      <w:r w:rsidRPr="006567BB">
        <w:t>, la RDC peut créer des opportunités durables qui favoriseront non seulement la prospérité économique, mais aussi la justice sociale et la protection de l'environnement pour les générations futures.</w:t>
      </w:r>
    </w:p>
    <w:p w14:paraId="04D44DDE" w14:textId="77777777" w:rsidR="00445BEE" w:rsidRPr="00A06E06" w:rsidRDefault="00445BEE" w:rsidP="0081621C">
      <w:pPr>
        <w:spacing w:before="240" w:after="200"/>
        <w:jc w:val="left"/>
      </w:pPr>
    </w:p>
    <w:p w14:paraId="000000CC" w14:textId="77777777" w:rsidR="0020736A" w:rsidRPr="00A06E06" w:rsidRDefault="0097353A" w:rsidP="007379A9">
      <w:pPr>
        <w:pStyle w:val="Heading1"/>
        <w:numPr>
          <w:ilvl w:val="0"/>
          <w:numId w:val="21"/>
        </w:numPr>
      </w:pPr>
      <w:bookmarkStart w:id="7" w:name="_Toc184897251"/>
      <w:r w:rsidRPr="00A06E06">
        <w:t>OBJECTIFS ET PORTÉE DE L’ANALYSE</w:t>
      </w:r>
      <w:bookmarkEnd w:id="7"/>
      <w:r w:rsidRPr="00A06E06">
        <w:t xml:space="preserve"> </w:t>
      </w:r>
    </w:p>
    <w:p w14:paraId="000000CD" w14:textId="0EB9025F" w:rsidR="0020736A" w:rsidRPr="00A06E06" w:rsidRDefault="0097353A" w:rsidP="00127435">
      <w:pPr>
        <w:spacing w:before="240" w:after="240"/>
        <w:contextualSpacing w:val="0"/>
      </w:pPr>
      <w:r w:rsidRPr="00A06E06">
        <w:t xml:space="preserve">L’analyse de la </w:t>
      </w:r>
      <w:r w:rsidR="008B4487">
        <w:t xml:space="preserve">CV </w:t>
      </w:r>
      <w:r w:rsidRPr="00A06E06">
        <w:t xml:space="preserve">manioc en </w:t>
      </w:r>
      <w:r w:rsidR="008B4487">
        <w:t xml:space="preserve">RDC </w:t>
      </w:r>
      <w:r w:rsidRPr="00A06E06">
        <w:t xml:space="preserve">s’inscrit dans le cadre de la mise en œuvre du projet : </w:t>
      </w:r>
      <w:r w:rsidRPr="00A06E06">
        <w:rPr>
          <w:i/>
        </w:rPr>
        <w:t>« Value chaine analysis for Development</w:t>
      </w:r>
      <w:r w:rsidRPr="00A06E06">
        <w:t xml:space="preserve"> » VCA4D qui vise à renforcer la sécurité alimentaire et nutritionnelle des populations rurales en </w:t>
      </w:r>
      <w:r w:rsidR="008B4487">
        <w:t xml:space="preserve">RDC </w:t>
      </w:r>
      <w:r w:rsidRPr="00A06E06">
        <w:t>tout en s’appuyant sur la performance des chaînes de valeurs ayant une contribution significative dans l’économie nationale.</w:t>
      </w:r>
    </w:p>
    <w:p w14:paraId="739BA1E3" w14:textId="15B0F1EA" w:rsidR="00BD7CF9" w:rsidRPr="00A06E06" w:rsidRDefault="00BD7CF9" w:rsidP="00127435">
      <w:pPr>
        <w:spacing w:before="240" w:after="240"/>
        <w:contextualSpacing w:val="0"/>
      </w:pPr>
      <w:r w:rsidRPr="00A06E06">
        <w:t xml:space="preserve">En effet, la RDC est l’un des plus grands pays d’Afrique centrale avec une population estimée à 103 millions d'habitants en 2022, dont près de 25.4 millions soit 23 % vit en situation d’insécurité alimentaire </w:t>
      </w:r>
      <w:r w:rsidRPr="00A06E06">
        <w:rPr>
          <w:color w:val="000000"/>
        </w:rPr>
        <w:t>(IPC, 2023)</w:t>
      </w:r>
      <w:r w:rsidRPr="00A06E06">
        <w:rPr>
          <w:color w:val="0070C0"/>
        </w:rPr>
        <w:t xml:space="preserve">. </w:t>
      </w:r>
      <w:r w:rsidRPr="00A06E06">
        <w:t xml:space="preserve">De cette population, 4% vit en phase d’urgence et 22% en phase de crise alimentaire. Les principaux facteurs déterminants l’insécurité alimentaire sont notamment l’absence de politique agricole robuste soutenant l’agriculture paysanne familiale, la faible part du secteur agricole dans le budget de l’Etat, les conflits et l’insécurité grandissant, des prix alimentaires élevées, les mauvaises infrastructures et l’impact des chocs sur les activités agricoles </w:t>
      </w:r>
      <w:r w:rsidRPr="00A06E06">
        <w:rPr>
          <w:color w:val="000000"/>
        </w:rPr>
        <w:t>(Mahungu, N.M; Ndonda A., Kendenga T., Bidiaka, 2022)</w:t>
      </w:r>
      <w:r w:rsidRPr="00A06E06">
        <w:t xml:space="preserve">. </w:t>
      </w:r>
    </w:p>
    <w:p w14:paraId="037A168A" w14:textId="403D602B" w:rsidR="00A46475" w:rsidRPr="00A06E06" w:rsidRDefault="00A46475" w:rsidP="00A46475">
      <w:pPr>
        <w:spacing w:after="240"/>
        <w:contextualSpacing w:val="0"/>
      </w:pPr>
      <w:r w:rsidRPr="00A06E06">
        <w:t xml:space="preserve">Les analyses de la malnutrition au cours de l’année 2022 ont montré qu’au moins 2.8 millions d’enfants de moins de 5 ans souffrent de malnutrition aiguë </w:t>
      </w:r>
      <w:r w:rsidRPr="00A06E06">
        <w:rPr>
          <w:color w:val="000000"/>
        </w:rPr>
        <w:t>(IPC, 2023)</w:t>
      </w:r>
      <w:r w:rsidRPr="00A06E06">
        <w:t>. La capacité de résistance au choc alimentaire est très variée au sein de la population congolaise. Ainsi, en tenant compte de la capacité de résilience des populations au chocs alimentaires, il a été observé que la province</w:t>
      </w:r>
      <w:r w:rsidR="00286633">
        <w:t xml:space="preserve"> du </w:t>
      </w:r>
      <w:r w:rsidRPr="00A06E06">
        <w:t xml:space="preserve">Kongo central </w:t>
      </w:r>
      <w:r w:rsidRPr="00A06E06">
        <w:lastRenderedPageBreak/>
        <w:t xml:space="preserve">(47%) est la plus résiliente de la RDC contrairement à la province du Kasaï Central (19%) qui est la moins résiliente de toutes les provinces. L’indice national de résilience se situant à 33% </w:t>
      </w:r>
      <w:r w:rsidRPr="00A06E06">
        <w:fldChar w:fldCharType="begin" w:fldLock="1"/>
      </w:r>
      <w:r w:rsidR="0064163F" w:rsidRPr="00A06E06">
        <w:instrText>ADDIN CSL_CITATION {"citationItems":[{"id":"ITEM-1","itemData":{"author":[{"dropping-particle":"","family":"FAO","given":"","non-dropping-particle":"","parse-names":false,"suffix":""}],"id":"ITEM-1","issued":{"date-parts":[["2023"]]},"title":"ANALYSE DE LA RESILIENCE DES MENAGES A L ’ INSECURITE ALIMENTAIRE EN REPUBLIQUE DEMOCRATIQUE DU CONGO","type":"article-journal"},"uris":["http://www.mendeley.com/documents/?uuid=ac337255-7967-4641-9af3-058630382628"]}],"mendeley":{"formattedCitation":"(FAO, 2023)","plainTextFormattedCitation":"(FAO, 2023)","previouslyFormattedCitation":"(FAO, 2023)"},"properties":{"noteIndex":0},"schema":"https://github.com/citation-style-language/schema/raw/master/csl-citation.json"}</w:instrText>
      </w:r>
      <w:r w:rsidRPr="00A06E06">
        <w:fldChar w:fldCharType="separate"/>
      </w:r>
      <w:r w:rsidRPr="00A06E06">
        <w:rPr>
          <w:noProof/>
        </w:rPr>
        <w:t>(FAO, 2023)</w:t>
      </w:r>
      <w:r w:rsidRPr="00A06E06">
        <w:fldChar w:fldCharType="end"/>
      </w:r>
      <w:r w:rsidRPr="00A06E06">
        <w:t>.</w:t>
      </w:r>
    </w:p>
    <w:p w14:paraId="7DBF521E" w14:textId="327DE14A" w:rsidR="00A46475" w:rsidRPr="00A06E06" w:rsidRDefault="00A320A0" w:rsidP="000A5163">
      <w:pPr>
        <w:pStyle w:val="Caption"/>
        <w:jc w:val="both"/>
      </w:pPr>
      <w:bookmarkStart w:id="8" w:name="_Toc184896973"/>
      <w:r>
        <w:t xml:space="preserve">Figure </w:t>
      </w:r>
      <w:fldSimple w:instr=" SEQ Figure \* ARABIC ">
        <w:r w:rsidR="008B4487">
          <w:rPr>
            <w:noProof/>
          </w:rPr>
          <w:t>1</w:t>
        </w:r>
      </w:fldSimple>
      <w:r w:rsidRPr="00A06E06">
        <w:t> : Indice de Capacité de Résilience au niveau national et provincial</w:t>
      </w:r>
      <w:bookmarkEnd w:id="8"/>
    </w:p>
    <w:p w14:paraId="2FBE4CA0" w14:textId="77777777" w:rsidR="00A46475" w:rsidRPr="00A06E06" w:rsidRDefault="00A46475" w:rsidP="00A46475">
      <w:pPr>
        <w:spacing w:after="240"/>
        <w:contextualSpacing w:val="0"/>
      </w:pPr>
      <w:r w:rsidRPr="00A06E06">
        <w:rPr>
          <w:noProof/>
        </w:rPr>
        <w:drawing>
          <wp:inline distT="0" distB="0" distL="0" distR="0" wp14:anchorId="198D54E5" wp14:editId="5DFE866B">
            <wp:extent cx="5985674" cy="2591735"/>
            <wp:effectExtent l="0" t="0" r="15240" b="18415"/>
            <wp:docPr id="1004658351" name="Graphique 1">
              <a:extLst xmlns:a="http://schemas.openxmlformats.org/drawingml/2006/main">
                <a:ext uri="{FF2B5EF4-FFF2-40B4-BE49-F238E27FC236}">
                  <a16:creationId xmlns:a16="http://schemas.microsoft.com/office/drawing/2014/main" id="{359C2EE8-0BCE-B537-A7E0-32164DF17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8E5631" w14:textId="77777777" w:rsidR="00A46475" w:rsidRPr="00A06E06" w:rsidRDefault="00A46475" w:rsidP="00A46475">
      <w:pPr>
        <w:spacing w:after="240"/>
        <w:contextualSpacing w:val="0"/>
      </w:pPr>
      <w:r w:rsidRPr="00A06E06">
        <w:t>Source : FAO (2023)</w:t>
      </w:r>
    </w:p>
    <w:p w14:paraId="000000CE" w14:textId="308F25CE" w:rsidR="0020736A" w:rsidRPr="00A06E06" w:rsidRDefault="0097353A" w:rsidP="00127435">
      <w:pPr>
        <w:spacing w:before="240" w:after="240"/>
        <w:contextualSpacing w:val="0"/>
      </w:pPr>
      <w:r w:rsidRPr="00A06E06">
        <w:t>Depuis le début de la crise Russo-Ukrainienne, la baisse des exportations du blé venant de l’Ukraine a entraîné une augmentation</w:t>
      </w:r>
      <w:r w:rsidR="00877FD7">
        <w:t xml:space="preserve"> </w:t>
      </w:r>
      <w:r w:rsidRPr="00A06E06">
        <w:t>de prix de la farine de blé sur le marché mondial. C’est dans ce contexte précis que le pays assiste à une prise de conscience générale conduisant à la promotion de la filière manioc, particulièrement pour son rôle dans la fabrication du pain</w:t>
      </w:r>
      <w:r w:rsidR="00877FD7">
        <w:t xml:space="preserve"> (substitution de la farine de blé par la farine de manioc)</w:t>
      </w:r>
      <w:r w:rsidRPr="00A06E06">
        <w:t>.</w:t>
      </w:r>
    </w:p>
    <w:p w14:paraId="000000CF" w14:textId="0B63EF66" w:rsidR="0020736A" w:rsidRPr="00A06E06" w:rsidRDefault="0097353A" w:rsidP="00127435">
      <w:pPr>
        <w:spacing w:before="240" w:after="240"/>
        <w:contextualSpacing w:val="0"/>
      </w:pPr>
      <w:r w:rsidRPr="00A06E06">
        <w:t xml:space="preserve">Dans cette optique, l'étude de la </w:t>
      </w:r>
      <w:r w:rsidR="008B4487">
        <w:t>CV m</w:t>
      </w:r>
      <w:r w:rsidRPr="00A06E06">
        <w:t xml:space="preserve">anioc en RDC vise </w:t>
      </w:r>
      <w:r w:rsidR="00A95A77" w:rsidRPr="00A06E06">
        <w:t xml:space="preserve">donc </w:t>
      </w:r>
      <w:r w:rsidRPr="00A06E06">
        <w:t xml:space="preserve">à générer des éléments probants relatifs à la contribution de cette </w:t>
      </w:r>
      <w:r w:rsidR="008B4487">
        <w:t xml:space="preserve">CV </w:t>
      </w:r>
      <w:r w:rsidRPr="00A06E06">
        <w:t>dans l'économie nationale</w:t>
      </w:r>
      <w:r w:rsidR="00986654">
        <w:t xml:space="preserve"> et </w:t>
      </w:r>
      <w:r w:rsidRPr="00A06E06">
        <w:t xml:space="preserve">à évaluer le caractère inclusif et durable de la </w:t>
      </w:r>
      <w:r w:rsidR="008B4487">
        <w:t xml:space="preserve">CV </w:t>
      </w:r>
      <w:r w:rsidRPr="00A06E06">
        <w:t xml:space="preserve">manioc. </w:t>
      </w:r>
    </w:p>
    <w:p w14:paraId="000000D0" w14:textId="13E3E3FD" w:rsidR="00F23A57" w:rsidRPr="00A06E06" w:rsidRDefault="0097353A" w:rsidP="00127435">
      <w:pPr>
        <w:spacing w:before="240" w:after="240"/>
        <w:contextualSpacing w:val="0"/>
      </w:pPr>
      <w:r w:rsidRPr="00A06E06">
        <w:t xml:space="preserve">Ainsi, les résultats de l’analyse fonctionnelle, économique, sociale et environnementale ont pour finalité de servir comme outils de prise de décision pour les différents acteurs impliqués dans la </w:t>
      </w:r>
      <w:r w:rsidR="008B4487">
        <w:t xml:space="preserve">CV </w:t>
      </w:r>
      <w:r w:rsidRPr="00A06E06">
        <w:t xml:space="preserve">(bailleurs des fonds, partenaires techniques et financier, </w:t>
      </w:r>
      <w:r w:rsidR="00986654">
        <w:t>G</w:t>
      </w:r>
      <w:r w:rsidRPr="00A06E06">
        <w:t xml:space="preserve">ouvernement, les producteurs, transformateurs du manioc et toute autre personne désireuses d’investir dans la </w:t>
      </w:r>
      <w:r w:rsidR="00986654">
        <w:t xml:space="preserve">filière </w:t>
      </w:r>
      <w:r w:rsidRPr="00A06E06">
        <w:t>manioc en RDC)</w:t>
      </w:r>
      <w:r w:rsidR="00DE4518" w:rsidRPr="00A06E06">
        <w:t xml:space="preserve">. </w:t>
      </w:r>
    </w:p>
    <w:p w14:paraId="477F676F" w14:textId="6E087BC7" w:rsidR="0020736A" w:rsidRPr="00A06E06" w:rsidRDefault="00F23A57" w:rsidP="00127435">
      <w:pPr>
        <w:contextualSpacing w:val="0"/>
      </w:pPr>
      <w:r w:rsidRPr="00A06E06">
        <w:br w:type="page"/>
      </w:r>
    </w:p>
    <w:p w14:paraId="17B40090" w14:textId="25D7BF96" w:rsidR="00DE4518" w:rsidRPr="00A06E06" w:rsidRDefault="0097353A" w:rsidP="007379A9">
      <w:pPr>
        <w:pStyle w:val="Heading1"/>
        <w:numPr>
          <w:ilvl w:val="0"/>
          <w:numId w:val="21"/>
        </w:numPr>
      </w:pPr>
      <w:bookmarkStart w:id="9" w:name="_Toc184897252"/>
      <w:r w:rsidRPr="00A06E06">
        <w:lastRenderedPageBreak/>
        <w:t>METHODOLOGIE DE L’ETUDE</w:t>
      </w:r>
      <w:bookmarkEnd w:id="9"/>
      <w:r w:rsidRPr="00A06E06">
        <w:t xml:space="preserve">  </w:t>
      </w:r>
    </w:p>
    <w:p w14:paraId="71693EA7" w14:textId="28AE22C6" w:rsidR="00B33AFE" w:rsidRPr="00A06E06" w:rsidRDefault="00B33AFE" w:rsidP="00127435">
      <w:pPr>
        <w:spacing w:after="240"/>
        <w:contextualSpacing w:val="0"/>
      </w:pPr>
      <w:r w:rsidRPr="00A06E06">
        <w:t xml:space="preserve">Cette </w:t>
      </w:r>
      <w:r w:rsidR="008B4487">
        <w:t>étude</w:t>
      </w:r>
      <w:r w:rsidRPr="00A06E06">
        <w:t xml:space="preserve"> s'est appuyée sur le cadre méthodologique des "Méthodes et Outils d'Analyse Globale" (« Methodological Brief. Frames and Tools »), accessible à l'adresse suivante : </w:t>
      </w:r>
      <w:r w:rsidR="00D42CA8" w:rsidRPr="00A06E06">
        <w:t>https://europa.eu/capacity4dev/value-chain-analysis-for-development-vca4d-/documents/methodological-brief-0)).</w:t>
      </w:r>
    </w:p>
    <w:p w14:paraId="24E719AD" w14:textId="5F284F5E" w:rsidR="00B33AFE" w:rsidRPr="00A06E06" w:rsidRDefault="00B33AFE" w:rsidP="00127435">
      <w:pPr>
        <w:spacing w:before="240" w:after="240"/>
      </w:pPr>
      <w:r w:rsidRPr="00A06E06">
        <w:t>Ce cadre comprend des outils d'analyse quantitatifs fondés sur des données probantes, ainsi que des analyses qualitatives pour renforcer la triangulation des résultats. Il se compose d'un diagnostic fonctionnel de la</w:t>
      </w:r>
      <w:r w:rsidR="008B4487">
        <w:t xml:space="preserve"> CV</w:t>
      </w:r>
      <w:r w:rsidRPr="00A06E06">
        <w:t xml:space="preserve">, incluant une description générale du secteur, une évaluation technique et une analyse de la gouvernance. De plus, </w:t>
      </w:r>
      <w:r w:rsidR="00FF20DE">
        <w:t xml:space="preserve">la méthodologie inclut </w:t>
      </w:r>
      <w:r w:rsidRPr="00A06E06">
        <w:t>les trois dimensions de la durabilité</w:t>
      </w:r>
      <w:r w:rsidR="00FF20DE">
        <w:t xml:space="preserve"> à savoir </w:t>
      </w:r>
      <w:r w:rsidR="00AB4780" w:rsidRPr="00A06E06">
        <w:t xml:space="preserve">la durabilité </w:t>
      </w:r>
      <w:r w:rsidRPr="00A06E06">
        <w:t>économique, sociale et environnementale</w:t>
      </w:r>
      <w:r w:rsidR="009F320D" w:rsidRPr="00A06E06">
        <w:t xml:space="preserve"> fondée autours de quatre questions structurantes</w:t>
      </w:r>
      <w:r w:rsidR="00AB4780" w:rsidRPr="00A06E06">
        <w:t xml:space="preserve">. </w:t>
      </w:r>
      <w:r w:rsidR="009F320D" w:rsidRPr="00A06E06">
        <w:t xml:space="preserve"> </w:t>
      </w:r>
    </w:p>
    <w:p w14:paraId="22E44F7E" w14:textId="77777777" w:rsidR="005B5269" w:rsidRPr="00A06E06" w:rsidRDefault="005B5269" w:rsidP="007379A9">
      <w:pPr>
        <w:pStyle w:val="ListParagraph"/>
        <w:numPr>
          <w:ilvl w:val="0"/>
          <w:numId w:val="16"/>
        </w:numPr>
        <w:spacing w:before="240" w:after="240"/>
      </w:pPr>
      <w:bookmarkStart w:id="10" w:name="_Hlk182218246"/>
      <w:r w:rsidRPr="00A06E06">
        <w:t>Quelle est la contribution de la Chaine de Valeur à la croissance économique ?</w:t>
      </w:r>
    </w:p>
    <w:bookmarkEnd w:id="10"/>
    <w:p w14:paraId="2BCA6759" w14:textId="26F2848E" w:rsidR="005B5269" w:rsidRPr="00A06E06" w:rsidRDefault="005B5269" w:rsidP="007379A9">
      <w:pPr>
        <w:pStyle w:val="ListParagraph"/>
        <w:numPr>
          <w:ilvl w:val="0"/>
          <w:numId w:val="16"/>
        </w:numPr>
        <w:spacing w:before="240" w:after="240"/>
      </w:pPr>
      <w:r w:rsidRPr="00A06E06">
        <w:t>Cette croissance économique est-elle inclusive ?</w:t>
      </w:r>
    </w:p>
    <w:p w14:paraId="0EEB7B41" w14:textId="1EFBEFC4" w:rsidR="005B5269" w:rsidRPr="00A06E06" w:rsidRDefault="005B5269" w:rsidP="007379A9">
      <w:pPr>
        <w:pStyle w:val="ListParagraph"/>
        <w:numPr>
          <w:ilvl w:val="0"/>
          <w:numId w:val="16"/>
        </w:numPr>
        <w:spacing w:before="240" w:after="240"/>
      </w:pPr>
      <w:r w:rsidRPr="00A06E06">
        <w:t>Cette Chaine de Valeur est-elle durable d’un point de vue social ?</w:t>
      </w:r>
    </w:p>
    <w:p w14:paraId="611FAECF" w14:textId="0623D155" w:rsidR="00990966" w:rsidRPr="00A06E06" w:rsidRDefault="005B5269" w:rsidP="007379A9">
      <w:pPr>
        <w:pStyle w:val="ListParagraph"/>
        <w:numPr>
          <w:ilvl w:val="0"/>
          <w:numId w:val="16"/>
        </w:numPr>
        <w:spacing w:before="240" w:after="240"/>
      </w:pPr>
      <w:r w:rsidRPr="00A06E06">
        <w:t>Cette Chaine de Valeur est-elle durable d’un point de vue environnemental ?</w:t>
      </w:r>
    </w:p>
    <w:p w14:paraId="3CE0011D" w14:textId="2879B6B2" w:rsidR="005B5269" w:rsidRPr="00A06E06" w:rsidRDefault="00C06675" w:rsidP="00127435">
      <w:pPr>
        <w:spacing w:before="240" w:after="240"/>
      </w:pPr>
      <w:r w:rsidRPr="00A06E06">
        <w:t>La démarche suivie</w:t>
      </w:r>
      <w:r w:rsidR="00886623" w:rsidRPr="00A06E06">
        <w:t xml:space="preserve"> par les experts </w:t>
      </w:r>
      <w:r w:rsidR="00FF20DE">
        <w:t>a</w:t>
      </w:r>
      <w:r w:rsidR="00886623" w:rsidRPr="00A06E06">
        <w:t xml:space="preserve"> </w:t>
      </w:r>
      <w:r w:rsidRPr="00A06E06">
        <w:t>consist</w:t>
      </w:r>
      <w:r w:rsidR="00FF20DE">
        <w:t>é</w:t>
      </w:r>
      <w:r w:rsidR="00886623" w:rsidRPr="00A06E06">
        <w:t xml:space="preserve"> à </w:t>
      </w:r>
      <w:r w:rsidR="00EB0EC7">
        <w:t xml:space="preserve">consolider </w:t>
      </w:r>
      <w:r w:rsidR="00EB0EC7" w:rsidRPr="00A06E06">
        <w:t>l’analyse</w:t>
      </w:r>
      <w:r w:rsidR="0006630F">
        <w:t xml:space="preserve"> à travers une </w:t>
      </w:r>
      <w:r w:rsidRPr="00A06E06">
        <w:t>combinaison</w:t>
      </w:r>
      <w:r w:rsidR="00886623" w:rsidRPr="00A06E06">
        <w:t xml:space="preserve"> des approche </w:t>
      </w:r>
      <w:r w:rsidRPr="00A06E06">
        <w:t>quanti</w:t>
      </w:r>
      <w:r w:rsidR="0006630F">
        <w:t>tatives</w:t>
      </w:r>
      <w:r w:rsidRPr="00A06E06">
        <w:t>, qualitative</w:t>
      </w:r>
      <w:r w:rsidR="0006630F">
        <w:t>s basées sur un mixte de données primaires récoltées par les différentes missions des experts au travers la RDC et par l’analyse des données secondaires existantes</w:t>
      </w:r>
      <w:r w:rsidRPr="00A06E06">
        <w:t xml:space="preserve">. </w:t>
      </w:r>
      <w:r w:rsidR="00886623" w:rsidRPr="00A06E06">
        <w:t xml:space="preserve"> </w:t>
      </w:r>
    </w:p>
    <w:p w14:paraId="000000D2" w14:textId="0F1B54F1" w:rsidR="0020736A" w:rsidRPr="00A06E06" w:rsidRDefault="0097353A" w:rsidP="007379A9">
      <w:pPr>
        <w:pStyle w:val="Heading2"/>
        <w:numPr>
          <w:ilvl w:val="1"/>
          <w:numId w:val="21"/>
        </w:numPr>
      </w:pPr>
      <w:bookmarkStart w:id="11" w:name="_Toc184897253"/>
      <w:r w:rsidRPr="00E94315">
        <w:t>Procédure</w:t>
      </w:r>
      <w:r w:rsidRPr="00A06E06">
        <w:t xml:space="preserve"> </w:t>
      </w:r>
      <w:r w:rsidRPr="00E94315">
        <w:t>d’échantillonnage</w:t>
      </w:r>
      <w:r w:rsidRPr="00A06E06">
        <w:t> : collecte de données primaires</w:t>
      </w:r>
      <w:bookmarkEnd w:id="11"/>
    </w:p>
    <w:p w14:paraId="000000D3" w14:textId="5BD5C06B" w:rsidR="0020736A" w:rsidRPr="00A06E06" w:rsidRDefault="00EB0EC7" w:rsidP="00127435">
      <w:pPr>
        <w:spacing w:before="240" w:after="240"/>
        <w:contextualSpacing w:val="0"/>
      </w:pPr>
      <w:r>
        <w:t>Des</w:t>
      </w:r>
      <w:r w:rsidR="0097353A" w:rsidRPr="00A06E06">
        <w:t xml:space="preserve"> études précédentes</w:t>
      </w:r>
      <w:r>
        <w:t xml:space="preserve"> se sont intéressées à la</w:t>
      </w:r>
      <w:r w:rsidR="008B4487">
        <w:t xml:space="preserve"> CV </w:t>
      </w:r>
      <w:r w:rsidR="007C67AC">
        <w:t>m</w:t>
      </w:r>
      <w:r w:rsidR="007C67AC" w:rsidRPr="00A06E06">
        <w:t xml:space="preserve">anioc </w:t>
      </w:r>
      <w:r w:rsidR="007C67AC">
        <w:t>en</w:t>
      </w:r>
      <w:r w:rsidR="0097353A" w:rsidRPr="00A06E06">
        <w:t xml:space="preserve"> RD</w:t>
      </w:r>
      <w:r w:rsidR="008B4487">
        <w:t>C</w:t>
      </w:r>
      <w:r>
        <w:t xml:space="preserve"> mais aucune n’a abordé de manière systémique et combiné </w:t>
      </w:r>
      <w:r w:rsidR="007C67AC">
        <w:t>les aspects</w:t>
      </w:r>
      <w:r w:rsidR="00801FA7">
        <w:t xml:space="preserve"> fonctionnels, financier</w:t>
      </w:r>
      <w:r w:rsidR="007C67AC">
        <w:t>s</w:t>
      </w:r>
      <w:r w:rsidR="00801FA7">
        <w:t xml:space="preserve">, </w:t>
      </w:r>
      <w:r w:rsidR="007C67AC">
        <w:t>économiques,</w:t>
      </w:r>
      <w:r w:rsidR="00801FA7">
        <w:t xml:space="preserve"> socia</w:t>
      </w:r>
      <w:r w:rsidR="007C67AC">
        <w:t>ux</w:t>
      </w:r>
      <w:r w:rsidR="00801FA7">
        <w:t xml:space="preserve"> et environnementa</w:t>
      </w:r>
      <w:r w:rsidR="00245058">
        <w:t>ux</w:t>
      </w:r>
      <w:r w:rsidR="00801FA7">
        <w:t xml:space="preserve"> de la filière</w:t>
      </w:r>
      <w:r w:rsidR="0097353A" w:rsidRPr="00A06E06">
        <w:t xml:space="preserve">. Cette </w:t>
      </w:r>
      <w:r w:rsidR="00245058" w:rsidRPr="00A06E06">
        <w:t xml:space="preserve">étude </w:t>
      </w:r>
      <w:r w:rsidR="00245058">
        <w:t xml:space="preserve">couvre donc </w:t>
      </w:r>
      <w:r w:rsidR="0097353A" w:rsidRPr="00A06E06">
        <w:t xml:space="preserve">les acteurs directs et indirects impliqués dans la </w:t>
      </w:r>
      <w:r w:rsidR="002F50BA">
        <w:t xml:space="preserve">CV </w:t>
      </w:r>
      <w:r w:rsidR="0097353A" w:rsidRPr="00A06E06">
        <w:t>manioc</w:t>
      </w:r>
      <w:r w:rsidR="00801FA7">
        <w:t xml:space="preserve"> en RDC</w:t>
      </w:r>
      <w:r w:rsidR="0097353A" w:rsidRPr="00A06E06">
        <w:t>. Il s’agit des producteurs, transformateurs, consommateurs, commerçants et des intermédiaire</w:t>
      </w:r>
      <w:r w:rsidR="00922F4B" w:rsidRPr="00A06E06">
        <w:t>s</w:t>
      </w:r>
      <w:r w:rsidR="0097353A" w:rsidRPr="00A06E06">
        <w:t>. Dans le but de collecter un ensemble</w:t>
      </w:r>
      <w:r w:rsidR="00DD3197">
        <w:t xml:space="preserve"> représentatif </w:t>
      </w:r>
      <w:r w:rsidR="0097353A" w:rsidRPr="00A06E06">
        <w:t>de données, un sondage multiniveau a été appliqué pour déterminer la taille de l’échantillon pour chaque catégorie d’acteurs impliqués dans la</w:t>
      </w:r>
      <w:r w:rsidR="002F50BA">
        <w:t xml:space="preserve"> CV</w:t>
      </w:r>
      <w:r w:rsidR="0097353A" w:rsidRPr="00A06E06">
        <w:t xml:space="preserve">. Ainsi, au premier niveau, 6 provinces pilotes ont été ciblées pour servir de site de collecte d’informations. Le choix de ces provinces a également été motivé par leur positionnement en termes agro écologiques, mais aussi comme </w:t>
      </w:r>
      <w:r w:rsidR="00082093">
        <w:t xml:space="preserve">pôle </w:t>
      </w:r>
      <w:r w:rsidR="0097353A" w:rsidRPr="00A06E06">
        <w:t>de croissance</w:t>
      </w:r>
      <w:r w:rsidR="00082093">
        <w:t xml:space="preserve"> et/ou de subsistance en </w:t>
      </w:r>
      <w:r w:rsidR="0097353A" w:rsidRPr="00A06E06">
        <w:t>RDC</w:t>
      </w:r>
      <w:r w:rsidR="002A1F52">
        <w:t xml:space="preserve"> selon la carte produite par la FAO en 2022, reprise à la page 27 de la présente étude</w:t>
      </w:r>
      <w:r w:rsidR="0097353A" w:rsidRPr="00A06E06">
        <w:t>. Il s’agit</w:t>
      </w:r>
      <w:r w:rsidR="002A1F52">
        <w:t xml:space="preserve"> donc pour le pôle de croissance de Kinshasa,</w:t>
      </w:r>
      <w:r w:rsidR="0097353A" w:rsidRPr="00A06E06">
        <w:t xml:space="preserve"> de</w:t>
      </w:r>
      <w:r w:rsidR="002A1F52">
        <w:t>s</w:t>
      </w:r>
      <w:r w:rsidR="0097353A" w:rsidRPr="00A06E06">
        <w:t xml:space="preserve"> province</w:t>
      </w:r>
      <w:r w:rsidR="002A1F52">
        <w:t>s</w:t>
      </w:r>
      <w:r w:rsidR="0097353A" w:rsidRPr="00A06E06">
        <w:t xml:space="preserve"> de Kinshasa, Kongo Central, Kwilu, Kwango, de la </w:t>
      </w:r>
      <w:r w:rsidR="002A1F52">
        <w:t>province de la Tshopo pour le pôle de subsistante « forêts »</w:t>
      </w:r>
      <w:r w:rsidR="0097353A" w:rsidRPr="00A06E06">
        <w:t xml:space="preserve">, de la province du Sud-Kivu </w:t>
      </w:r>
      <w:r w:rsidR="002A1F52">
        <w:t>pour le pôle de croissance de la dorsale de l’Est</w:t>
      </w:r>
      <w:r w:rsidR="0097353A" w:rsidRPr="00A06E06">
        <w:t xml:space="preserve">, </w:t>
      </w:r>
      <w:r w:rsidR="002A1F52">
        <w:t xml:space="preserve">et </w:t>
      </w:r>
      <w:r w:rsidR="0097353A" w:rsidRPr="00A06E06">
        <w:t>de</w:t>
      </w:r>
      <w:r w:rsidR="002A1F52">
        <w:t xml:space="preserve">s deux provinces </w:t>
      </w:r>
      <w:r w:rsidR="0097353A" w:rsidRPr="00A06E06">
        <w:t xml:space="preserve">du Kasaï </w:t>
      </w:r>
      <w:r w:rsidR="002A1F52">
        <w:t>pour la zone de subsistance « savanes »</w:t>
      </w:r>
      <w:r w:rsidR="0097353A" w:rsidRPr="00A06E06">
        <w:t xml:space="preserve">. </w:t>
      </w:r>
      <w:r w:rsidR="00937A02">
        <w:t xml:space="preserve">Le pôle de croissance du triangle katangais n’a pas été échantillonné, même </w:t>
      </w:r>
      <w:r w:rsidR="002F50BA">
        <w:t>s’il</w:t>
      </w:r>
      <w:r w:rsidR="00937A02">
        <w:t xml:space="preserve"> a été visité au niveau agro-industriel, la production et la consommation de </w:t>
      </w:r>
      <w:r w:rsidR="00B75C71" w:rsidRPr="00B75C71">
        <w:t xml:space="preserve">maïs </w:t>
      </w:r>
      <w:r w:rsidR="00B75C71">
        <w:t xml:space="preserve">étant largement majoritaire </w:t>
      </w:r>
      <w:r w:rsidR="00937A02">
        <w:t xml:space="preserve"> </w:t>
      </w:r>
      <w:r w:rsidR="00B75C71">
        <w:t xml:space="preserve"> dans cette zone.</w:t>
      </w:r>
    </w:p>
    <w:p w14:paraId="7513D691" w14:textId="4B5207DA" w:rsidR="00922F4B" w:rsidRPr="00A06E06" w:rsidRDefault="0097353A" w:rsidP="00127435">
      <w:pPr>
        <w:spacing w:before="240" w:after="240"/>
        <w:contextualSpacing w:val="0"/>
      </w:pPr>
      <w:r w:rsidRPr="00A06E06">
        <w:lastRenderedPageBreak/>
        <w:t xml:space="preserve">Un questionnaire unique contenant les aspects relatifs à l’analyse fonctionnelle, économique, environnementale et sociale a été élaboré et inséré dans l’application mobile Kobo. </w:t>
      </w:r>
    </w:p>
    <w:p w14:paraId="06E0F884" w14:textId="68FBF68D" w:rsidR="00947910" w:rsidRPr="00A06E06" w:rsidRDefault="00661D8B" w:rsidP="00947910">
      <w:pPr>
        <w:spacing w:before="240" w:after="240"/>
        <w:contextualSpacing w:val="0"/>
      </w:pPr>
      <w:r>
        <w:t>La</w:t>
      </w:r>
      <w:r w:rsidR="0097353A" w:rsidRPr="00A06E06">
        <w:t xml:space="preserve"> collecte de données qualitative</w:t>
      </w:r>
      <w:r>
        <w:t xml:space="preserve">s et </w:t>
      </w:r>
      <w:r w:rsidR="00972CF7">
        <w:t>quantitatives s’est</w:t>
      </w:r>
      <w:r>
        <w:t xml:space="preserve"> </w:t>
      </w:r>
      <w:r w:rsidR="00972CF7">
        <w:t>donc</w:t>
      </w:r>
      <w:r>
        <w:t xml:space="preserve"> effectuée </w:t>
      </w:r>
      <w:r w:rsidR="0097353A" w:rsidRPr="00A06E06">
        <w:t>à travers des Groupes des Discussion Focalisés (FGD)</w:t>
      </w:r>
      <w:r w:rsidR="00972CF7">
        <w:t>, des interviews d’interlocuteurs privilégiés</w:t>
      </w:r>
      <w:r w:rsidR="0097353A" w:rsidRPr="00A06E06">
        <w:t xml:space="preserve">, </w:t>
      </w:r>
      <w:r w:rsidR="000A0EA6">
        <w:t>d</w:t>
      </w:r>
      <w:r w:rsidR="0097353A" w:rsidRPr="00A06E06">
        <w:t xml:space="preserve">es enquêtes auprès de ménages producteurs et consommateurs, </w:t>
      </w:r>
      <w:r w:rsidR="000A0EA6">
        <w:t>d</w:t>
      </w:r>
      <w:r w:rsidR="0097353A" w:rsidRPr="00A06E06">
        <w:t>es enquêtes auprès des grands consommateurs de produits des manioc (</w:t>
      </w:r>
      <w:r w:rsidR="002F50BA">
        <w:t>h</w:t>
      </w:r>
      <w:r w:rsidR="0097353A" w:rsidRPr="00A06E06">
        <w:t>ôtels, restaurant</w:t>
      </w:r>
      <w:r w:rsidR="002F50BA">
        <w:t>…</w:t>
      </w:r>
      <w:r w:rsidR="0097353A" w:rsidRPr="00A06E06">
        <w:t xml:space="preserve">), </w:t>
      </w:r>
      <w:r w:rsidR="000A0EA6">
        <w:t>d</w:t>
      </w:r>
      <w:r w:rsidR="0097353A" w:rsidRPr="00A06E06">
        <w:t xml:space="preserve">es enquêtes </w:t>
      </w:r>
      <w:r w:rsidR="000A0EA6">
        <w:t xml:space="preserve">auprès </w:t>
      </w:r>
      <w:r w:rsidR="0097353A" w:rsidRPr="00A06E06">
        <w:t xml:space="preserve"> de grands transformateurs, les boulangeries et pâtisseries ainsi que la collecte de données des flux des produits importées et exportées dans les différentes zones. Chaque discussion</w:t>
      </w:r>
      <w:r w:rsidR="002F50BA">
        <w:t xml:space="preserve"> focalisée </w:t>
      </w:r>
      <w:r w:rsidR="0097353A" w:rsidRPr="00A06E06">
        <w:t>(FGD) était composé</w:t>
      </w:r>
      <w:r w:rsidR="002F50BA">
        <w:t>e</w:t>
      </w:r>
      <w:r w:rsidR="0097353A" w:rsidRPr="00A06E06">
        <w:t xml:space="preserve"> d’au moins 12 participants impliqués soit dans la production, la transformation et la commercialisation. Tous les participants étaient considérés comme les premiers consommateurs et utilisateurs de produits à base de manioc. Le</w:t>
      </w:r>
      <w:r w:rsidR="000A0EA6">
        <w:t>s</w:t>
      </w:r>
      <w:r w:rsidR="0097353A" w:rsidRPr="00A06E06">
        <w:t xml:space="preserve"> critère</w:t>
      </w:r>
      <w:r w:rsidR="000A0EA6">
        <w:t>s</w:t>
      </w:r>
      <w:r w:rsidR="0097353A" w:rsidRPr="00A06E06">
        <w:t xml:space="preserve"> de participation</w:t>
      </w:r>
      <w:r w:rsidR="000A0EA6">
        <w:t xml:space="preserve"> au FGD</w:t>
      </w:r>
      <w:r w:rsidR="0097353A" w:rsidRPr="00A06E06">
        <w:t xml:space="preserve"> </w:t>
      </w:r>
      <w:r w:rsidR="00A936B3" w:rsidRPr="00A06E06">
        <w:t>étai</w:t>
      </w:r>
      <w:r w:rsidR="00A936B3">
        <w:t>ent</w:t>
      </w:r>
      <w:r w:rsidR="00A936B3" w:rsidRPr="00A06E06">
        <w:t xml:space="preserve"> :</w:t>
      </w:r>
      <w:r w:rsidR="0097353A" w:rsidRPr="00A06E06">
        <w:t xml:space="preserve"> (1) avoir un champ, (2) être dans l’un de maillon de la </w:t>
      </w:r>
      <w:r w:rsidR="002F50BA">
        <w:t xml:space="preserve">CV </w:t>
      </w:r>
      <w:r w:rsidR="0097353A" w:rsidRPr="00A06E06">
        <w:t xml:space="preserve">manioc dans la zone ; (3) être habitant de la zone ; (4) avoir une bonne connaissance du milieu et être capable de fournir des informations nécessaires. Ainsi au total, </w:t>
      </w:r>
      <w:r w:rsidR="00624AEA" w:rsidRPr="00A06E06">
        <w:t>2</w:t>
      </w:r>
      <w:r w:rsidR="000A0EA6">
        <w:t>5</w:t>
      </w:r>
      <w:r w:rsidR="0097353A" w:rsidRPr="00A06E06">
        <w:t xml:space="preserve"> FGD ont été conduits dans l’ensemble de zones pour ressortir les informations nécessaires sur la </w:t>
      </w:r>
      <w:r w:rsidR="002F50BA">
        <w:t xml:space="preserve">CV </w:t>
      </w:r>
      <w:r w:rsidR="0097353A" w:rsidRPr="00A06E06">
        <w:t xml:space="preserve">manioc. </w:t>
      </w:r>
      <w:r w:rsidR="000A0EA6" w:rsidRPr="00A06E06">
        <w:t xml:space="preserve">Des transporteurs ont été consultés d’une manière individuelle pour comprendre leurs rôles le long de la </w:t>
      </w:r>
      <w:r w:rsidR="002F50BA">
        <w:t xml:space="preserve">CV </w:t>
      </w:r>
      <w:r w:rsidR="000A0EA6" w:rsidRPr="00A06E06">
        <w:t>manioc.</w:t>
      </w:r>
    </w:p>
    <w:p w14:paraId="7FAA8E1B" w14:textId="77777777" w:rsidR="00947910" w:rsidRPr="00A06E06" w:rsidRDefault="00947910" w:rsidP="00947910">
      <w:pPr>
        <w:pStyle w:val="Caption"/>
        <w:keepNext/>
        <w:jc w:val="both"/>
      </w:pPr>
      <w:bookmarkStart w:id="12" w:name="_Toc184897225"/>
      <w:r>
        <w:t xml:space="preserve">Tableau </w:t>
      </w:r>
      <w:fldSimple w:instr=" SEQ Table \* ARABIC ">
        <w:r>
          <w:rPr>
            <w:noProof/>
          </w:rPr>
          <w:t>1</w:t>
        </w:r>
      </w:fldSimple>
      <w:r>
        <w:t xml:space="preserve"> : </w:t>
      </w:r>
      <w:r w:rsidRPr="00A06E06">
        <w:t>Distribution de l’échantillon par type de données</w:t>
      </w:r>
      <w:bookmarkEnd w:id="12"/>
    </w:p>
    <w:tbl>
      <w:tblPr>
        <w:tblStyle w:val="VCA4D1"/>
        <w:tblW w:w="5000" w:type="pct"/>
        <w:tblLook w:val="04A0" w:firstRow="1" w:lastRow="0" w:firstColumn="1" w:lastColumn="0" w:noHBand="0" w:noVBand="1"/>
      </w:tblPr>
      <w:tblGrid>
        <w:gridCol w:w="3560"/>
        <w:gridCol w:w="774"/>
        <w:gridCol w:w="1088"/>
        <w:gridCol w:w="937"/>
        <w:gridCol w:w="751"/>
        <w:gridCol w:w="1114"/>
        <w:gridCol w:w="1180"/>
      </w:tblGrid>
      <w:tr w:rsidR="00947910" w:rsidRPr="00A06E06" w14:paraId="7145511C" w14:textId="77777777" w:rsidTr="00AF2FA6">
        <w:trPr>
          <w:cnfStyle w:val="100000000000" w:firstRow="1" w:lastRow="0" w:firstColumn="0" w:lastColumn="0" w:oddVBand="0" w:evenVBand="0" w:oddHBand="0" w:evenHBand="0" w:firstRowFirstColumn="0" w:firstRowLastColumn="0" w:lastRowFirstColumn="0" w:lastRowLastColumn="0"/>
          <w:trHeight w:val="20"/>
        </w:trPr>
        <w:tc>
          <w:tcPr>
            <w:tcW w:w="2222" w:type="pct"/>
            <w:noWrap/>
            <w:hideMark/>
          </w:tcPr>
          <w:p w14:paraId="4D1A9DD0" w14:textId="77777777" w:rsidR="00947910" w:rsidRPr="00A06E06" w:rsidRDefault="00947910" w:rsidP="00AF2FA6">
            <w:pPr>
              <w:spacing w:line="276" w:lineRule="auto"/>
              <w:contextualSpacing w:val="0"/>
              <w:rPr>
                <w:rFonts w:ascii="Open Sans" w:eastAsia="Times New Roman" w:hAnsi="Open Sans"/>
              </w:rPr>
            </w:pPr>
            <w:r w:rsidRPr="00A06E06">
              <w:rPr>
                <w:rFonts w:ascii="Open Sans" w:eastAsia="Times New Roman" w:hAnsi="Open Sans"/>
              </w:rPr>
              <w:t>Type de donné</w:t>
            </w:r>
            <w:r>
              <w:rPr>
                <w:rFonts w:ascii="Open Sans" w:eastAsia="Times New Roman" w:hAnsi="Open Sans"/>
              </w:rPr>
              <w:t>e</w:t>
            </w:r>
            <w:r w:rsidRPr="00A06E06">
              <w:rPr>
                <w:rFonts w:ascii="Open Sans" w:eastAsia="Times New Roman" w:hAnsi="Open Sans"/>
              </w:rPr>
              <w:t>s</w:t>
            </w:r>
          </w:p>
        </w:tc>
        <w:tc>
          <w:tcPr>
            <w:tcW w:w="362" w:type="pct"/>
            <w:noWrap/>
            <w:hideMark/>
          </w:tcPr>
          <w:p w14:paraId="11252615"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Kwilu</w:t>
            </w:r>
          </w:p>
        </w:tc>
        <w:tc>
          <w:tcPr>
            <w:tcW w:w="516" w:type="pct"/>
            <w:noWrap/>
            <w:hideMark/>
          </w:tcPr>
          <w:p w14:paraId="5932AE39"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Sud-Kivu</w:t>
            </w:r>
          </w:p>
        </w:tc>
        <w:tc>
          <w:tcPr>
            <w:tcW w:w="456" w:type="pct"/>
            <w:noWrap/>
            <w:hideMark/>
          </w:tcPr>
          <w:p w14:paraId="08529C33"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Tshopo</w:t>
            </w:r>
          </w:p>
        </w:tc>
        <w:tc>
          <w:tcPr>
            <w:tcW w:w="357" w:type="pct"/>
            <w:noWrap/>
            <w:hideMark/>
          </w:tcPr>
          <w:p w14:paraId="643EFBAF"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Kasaï</w:t>
            </w:r>
          </w:p>
        </w:tc>
        <w:tc>
          <w:tcPr>
            <w:tcW w:w="524" w:type="pct"/>
          </w:tcPr>
          <w:p w14:paraId="5F4A5A64"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Kinshasa</w:t>
            </w:r>
          </w:p>
        </w:tc>
        <w:tc>
          <w:tcPr>
            <w:tcW w:w="564" w:type="pct"/>
            <w:noWrap/>
            <w:hideMark/>
          </w:tcPr>
          <w:p w14:paraId="427A84CC" w14:textId="77777777" w:rsidR="00947910" w:rsidRPr="00A06E06" w:rsidRDefault="00947910" w:rsidP="00AF2FA6">
            <w:pPr>
              <w:spacing w:line="276" w:lineRule="auto"/>
              <w:contextualSpacing w:val="0"/>
              <w:jc w:val="center"/>
              <w:rPr>
                <w:rFonts w:ascii="Open Sans" w:eastAsia="Times New Roman" w:hAnsi="Open Sans"/>
              </w:rPr>
            </w:pPr>
            <w:r w:rsidRPr="00A06E06">
              <w:rPr>
                <w:rFonts w:ascii="Open Sans" w:eastAsia="Times New Roman" w:hAnsi="Open Sans"/>
              </w:rPr>
              <w:t>Ensemble</w:t>
            </w:r>
          </w:p>
        </w:tc>
      </w:tr>
      <w:tr w:rsidR="00947910" w:rsidRPr="00A06E06" w14:paraId="24426848" w14:textId="77777777" w:rsidTr="00AF2FA6">
        <w:trPr>
          <w:trHeight w:val="20"/>
        </w:trPr>
        <w:tc>
          <w:tcPr>
            <w:tcW w:w="2222" w:type="pct"/>
            <w:noWrap/>
            <w:hideMark/>
          </w:tcPr>
          <w:p w14:paraId="0B45988F" w14:textId="77777777" w:rsidR="00947910" w:rsidRPr="00A06E06" w:rsidRDefault="00947910" w:rsidP="00AF2FA6">
            <w:pPr>
              <w:spacing w:line="276" w:lineRule="auto"/>
              <w:contextualSpacing w:val="0"/>
              <w:jc w:val="left"/>
              <w:rPr>
                <w:rFonts w:eastAsia="Times New Roman"/>
              </w:rPr>
            </w:pPr>
            <w:r w:rsidRPr="00A06E06">
              <w:rPr>
                <w:rFonts w:eastAsia="Times New Roman"/>
              </w:rPr>
              <w:t xml:space="preserve">Enquête ménages </w:t>
            </w:r>
          </w:p>
        </w:tc>
        <w:tc>
          <w:tcPr>
            <w:tcW w:w="362" w:type="pct"/>
            <w:noWrap/>
            <w:hideMark/>
          </w:tcPr>
          <w:p w14:paraId="07FA6352" w14:textId="77777777" w:rsidR="00947910" w:rsidRPr="00A06E06" w:rsidRDefault="00947910" w:rsidP="00AF2FA6">
            <w:pPr>
              <w:spacing w:line="276" w:lineRule="auto"/>
              <w:contextualSpacing w:val="0"/>
              <w:jc w:val="center"/>
              <w:rPr>
                <w:rFonts w:eastAsia="Times New Roman"/>
              </w:rPr>
            </w:pPr>
            <w:r w:rsidRPr="00A06E06">
              <w:rPr>
                <w:rFonts w:eastAsia="Times New Roman"/>
              </w:rPr>
              <w:t>66</w:t>
            </w:r>
          </w:p>
        </w:tc>
        <w:tc>
          <w:tcPr>
            <w:tcW w:w="516" w:type="pct"/>
            <w:noWrap/>
            <w:hideMark/>
          </w:tcPr>
          <w:p w14:paraId="2BC0EB33" w14:textId="77777777" w:rsidR="00947910" w:rsidRPr="00A06E06" w:rsidRDefault="00947910" w:rsidP="00AF2FA6">
            <w:pPr>
              <w:spacing w:line="276" w:lineRule="auto"/>
              <w:contextualSpacing w:val="0"/>
              <w:jc w:val="center"/>
              <w:rPr>
                <w:rFonts w:eastAsia="Times New Roman"/>
              </w:rPr>
            </w:pPr>
            <w:r w:rsidRPr="00A06E06">
              <w:rPr>
                <w:rFonts w:eastAsia="Times New Roman"/>
              </w:rPr>
              <w:t>125</w:t>
            </w:r>
          </w:p>
        </w:tc>
        <w:tc>
          <w:tcPr>
            <w:tcW w:w="456" w:type="pct"/>
            <w:noWrap/>
            <w:hideMark/>
          </w:tcPr>
          <w:p w14:paraId="230BD607" w14:textId="77777777" w:rsidR="00947910" w:rsidRPr="00A06E06" w:rsidRDefault="00947910" w:rsidP="00AF2FA6">
            <w:pPr>
              <w:spacing w:line="276" w:lineRule="auto"/>
              <w:contextualSpacing w:val="0"/>
              <w:jc w:val="center"/>
              <w:rPr>
                <w:rFonts w:eastAsia="Times New Roman"/>
              </w:rPr>
            </w:pPr>
            <w:r w:rsidRPr="00A06E06">
              <w:rPr>
                <w:rFonts w:eastAsia="Times New Roman"/>
              </w:rPr>
              <w:t>86</w:t>
            </w:r>
          </w:p>
        </w:tc>
        <w:tc>
          <w:tcPr>
            <w:tcW w:w="357" w:type="pct"/>
            <w:noWrap/>
            <w:hideMark/>
          </w:tcPr>
          <w:p w14:paraId="181E7D7F" w14:textId="77777777" w:rsidR="00947910" w:rsidRPr="00A06E06" w:rsidRDefault="00947910" w:rsidP="00AF2FA6">
            <w:pPr>
              <w:spacing w:line="276" w:lineRule="auto"/>
              <w:contextualSpacing w:val="0"/>
              <w:jc w:val="center"/>
              <w:rPr>
                <w:rFonts w:eastAsia="Times New Roman"/>
              </w:rPr>
            </w:pPr>
            <w:r w:rsidRPr="00A06E06">
              <w:rPr>
                <w:rFonts w:eastAsia="Times New Roman"/>
              </w:rPr>
              <w:t>0</w:t>
            </w:r>
          </w:p>
        </w:tc>
        <w:tc>
          <w:tcPr>
            <w:tcW w:w="524" w:type="pct"/>
          </w:tcPr>
          <w:p w14:paraId="64C13864" w14:textId="77777777" w:rsidR="00947910" w:rsidRPr="00A06E06" w:rsidRDefault="00947910" w:rsidP="00AF2FA6">
            <w:pPr>
              <w:spacing w:line="276" w:lineRule="auto"/>
              <w:contextualSpacing w:val="0"/>
              <w:jc w:val="center"/>
              <w:rPr>
                <w:rFonts w:eastAsia="Times New Roman"/>
              </w:rPr>
            </w:pPr>
            <w:r>
              <w:rPr>
                <w:rFonts w:eastAsia="Times New Roman"/>
              </w:rPr>
              <w:t>0</w:t>
            </w:r>
          </w:p>
        </w:tc>
        <w:tc>
          <w:tcPr>
            <w:tcW w:w="564" w:type="pct"/>
            <w:noWrap/>
            <w:hideMark/>
          </w:tcPr>
          <w:p w14:paraId="639D4A90" w14:textId="77777777" w:rsidR="00947910" w:rsidRPr="00A06E06" w:rsidRDefault="00947910" w:rsidP="00AF2FA6">
            <w:pPr>
              <w:spacing w:line="276" w:lineRule="auto"/>
              <w:contextualSpacing w:val="0"/>
              <w:jc w:val="center"/>
              <w:rPr>
                <w:rFonts w:eastAsia="Times New Roman"/>
              </w:rPr>
            </w:pPr>
            <w:r w:rsidRPr="00A06E06">
              <w:rPr>
                <w:rFonts w:eastAsia="Times New Roman"/>
              </w:rPr>
              <w:t>277</w:t>
            </w:r>
          </w:p>
        </w:tc>
      </w:tr>
      <w:tr w:rsidR="00947910" w:rsidRPr="00A06E06" w14:paraId="6AC81FDA" w14:textId="77777777" w:rsidTr="00AF2FA6">
        <w:trPr>
          <w:trHeight w:val="20"/>
        </w:trPr>
        <w:tc>
          <w:tcPr>
            <w:tcW w:w="2222" w:type="pct"/>
            <w:noWrap/>
            <w:hideMark/>
          </w:tcPr>
          <w:p w14:paraId="22A75033" w14:textId="77777777" w:rsidR="00947910" w:rsidRPr="00A06E06" w:rsidRDefault="00947910" w:rsidP="00AF2FA6">
            <w:pPr>
              <w:spacing w:line="276" w:lineRule="auto"/>
              <w:contextualSpacing w:val="0"/>
              <w:jc w:val="left"/>
              <w:rPr>
                <w:rFonts w:eastAsia="Times New Roman"/>
              </w:rPr>
            </w:pPr>
            <w:r>
              <w:rPr>
                <w:rFonts w:eastAsia="Times New Roman"/>
              </w:rPr>
              <w:t>FGD</w:t>
            </w:r>
            <w:r w:rsidRPr="00A06E06">
              <w:rPr>
                <w:rFonts w:eastAsia="Times New Roman"/>
              </w:rPr>
              <w:t xml:space="preserve"> (Nombre)</w:t>
            </w:r>
          </w:p>
        </w:tc>
        <w:tc>
          <w:tcPr>
            <w:tcW w:w="362" w:type="pct"/>
            <w:noWrap/>
            <w:hideMark/>
          </w:tcPr>
          <w:p w14:paraId="07BC774B" w14:textId="77777777" w:rsidR="00947910" w:rsidRPr="00A06E06" w:rsidRDefault="00947910" w:rsidP="00AF2FA6">
            <w:pPr>
              <w:spacing w:line="276" w:lineRule="auto"/>
              <w:contextualSpacing w:val="0"/>
              <w:jc w:val="center"/>
              <w:rPr>
                <w:rFonts w:eastAsia="Times New Roman"/>
              </w:rPr>
            </w:pPr>
            <w:r w:rsidRPr="00A06E06">
              <w:rPr>
                <w:rFonts w:eastAsia="Times New Roman"/>
              </w:rPr>
              <w:t>0</w:t>
            </w:r>
          </w:p>
        </w:tc>
        <w:tc>
          <w:tcPr>
            <w:tcW w:w="516" w:type="pct"/>
            <w:noWrap/>
            <w:hideMark/>
          </w:tcPr>
          <w:p w14:paraId="643925A7" w14:textId="77777777" w:rsidR="00947910" w:rsidRPr="00A06E06" w:rsidRDefault="00947910" w:rsidP="00AF2FA6">
            <w:pPr>
              <w:spacing w:line="276" w:lineRule="auto"/>
              <w:contextualSpacing w:val="0"/>
              <w:jc w:val="center"/>
              <w:rPr>
                <w:rFonts w:eastAsia="Times New Roman"/>
              </w:rPr>
            </w:pPr>
            <w:r w:rsidRPr="00A06E06">
              <w:rPr>
                <w:rFonts w:eastAsia="Times New Roman"/>
              </w:rPr>
              <w:t>5</w:t>
            </w:r>
          </w:p>
        </w:tc>
        <w:tc>
          <w:tcPr>
            <w:tcW w:w="456" w:type="pct"/>
            <w:noWrap/>
            <w:hideMark/>
          </w:tcPr>
          <w:p w14:paraId="7F66545A" w14:textId="77777777" w:rsidR="00947910" w:rsidRPr="00A06E06" w:rsidRDefault="00947910" w:rsidP="00AF2FA6">
            <w:pPr>
              <w:spacing w:line="276" w:lineRule="auto"/>
              <w:contextualSpacing w:val="0"/>
              <w:jc w:val="center"/>
              <w:rPr>
                <w:rFonts w:eastAsia="Times New Roman"/>
              </w:rPr>
            </w:pPr>
            <w:r w:rsidRPr="00A06E06">
              <w:rPr>
                <w:rFonts w:eastAsia="Times New Roman"/>
              </w:rPr>
              <w:t>13</w:t>
            </w:r>
          </w:p>
        </w:tc>
        <w:tc>
          <w:tcPr>
            <w:tcW w:w="357" w:type="pct"/>
            <w:noWrap/>
            <w:hideMark/>
          </w:tcPr>
          <w:p w14:paraId="13BEF4FD" w14:textId="77777777" w:rsidR="00947910" w:rsidRPr="00A06E06" w:rsidRDefault="00947910" w:rsidP="00AF2FA6">
            <w:pPr>
              <w:spacing w:line="276" w:lineRule="auto"/>
              <w:contextualSpacing w:val="0"/>
              <w:jc w:val="center"/>
              <w:rPr>
                <w:rFonts w:eastAsia="Times New Roman"/>
              </w:rPr>
            </w:pPr>
            <w:r w:rsidRPr="00A06E06">
              <w:rPr>
                <w:rFonts w:eastAsia="Times New Roman"/>
              </w:rPr>
              <w:t>2</w:t>
            </w:r>
          </w:p>
        </w:tc>
        <w:tc>
          <w:tcPr>
            <w:tcW w:w="524" w:type="pct"/>
          </w:tcPr>
          <w:p w14:paraId="1FC93DCB" w14:textId="77777777" w:rsidR="00947910" w:rsidRPr="00A06E06" w:rsidRDefault="00947910" w:rsidP="00AF2FA6">
            <w:pPr>
              <w:spacing w:line="276" w:lineRule="auto"/>
              <w:contextualSpacing w:val="0"/>
              <w:jc w:val="center"/>
              <w:rPr>
                <w:rFonts w:eastAsia="Times New Roman"/>
              </w:rPr>
            </w:pPr>
            <w:r>
              <w:rPr>
                <w:rFonts w:eastAsia="Times New Roman"/>
              </w:rPr>
              <w:t>5</w:t>
            </w:r>
          </w:p>
        </w:tc>
        <w:tc>
          <w:tcPr>
            <w:tcW w:w="564" w:type="pct"/>
            <w:noWrap/>
            <w:hideMark/>
          </w:tcPr>
          <w:p w14:paraId="06544AD9" w14:textId="77777777" w:rsidR="00947910" w:rsidRPr="00A06E06" w:rsidRDefault="00947910" w:rsidP="00AF2FA6">
            <w:pPr>
              <w:spacing w:line="276" w:lineRule="auto"/>
              <w:contextualSpacing w:val="0"/>
              <w:jc w:val="center"/>
              <w:rPr>
                <w:rFonts w:eastAsia="Times New Roman"/>
              </w:rPr>
            </w:pPr>
            <w:r w:rsidRPr="00A06E06">
              <w:rPr>
                <w:rFonts w:eastAsia="Times New Roman"/>
              </w:rPr>
              <w:t>2</w:t>
            </w:r>
            <w:r>
              <w:rPr>
                <w:rFonts w:eastAsia="Times New Roman"/>
              </w:rPr>
              <w:t>5</w:t>
            </w:r>
          </w:p>
        </w:tc>
      </w:tr>
      <w:tr w:rsidR="00947910" w:rsidRPr="00A06E06" w14:paraId="3AA913E3" w14:textId="77777777" w:rsidTr="00AF2FA6">
        <w:trPr>
          <w:trHeight w:val="20"/>
        </w:trPr>
        <w:tc>
          <w:tcPr>
            <w:tcW w:w="2222" w:type="pct"/>
            <w:noWrap/>
            <w:hideMark/>
          </w:tcPr>
          <w:p w14:paraId="1A7AD0CE" w14:textId="77777777" w:rsidR="00947910" w:rsidRPr="00A06E06" w:rsidRDefault="00947910" w:rsidP="00AF2FA6">
            <w:pPr>
              <w:spacing w:line="276" w:lineRule="auto"/>
              <w:contextualSpacing w:val="0"/>
              <w:jc w:val="left"/>
              <w:rPr>
                <w:rFonts w:eastAsia="Times New Roman"/>
              </w:rPr>
            </w:pPr>
            <w:r w:rsidRPr="00A06E06">
              <w:rPr>
                <w:rFonts w:eastAsia="Times New Roman"/>
              </w:rPr>
              <w:t>Nombre</w:t>
            </w:r>
            <w:r>
              <w:rPr>
                <w:rFonts w:eastAsia="Times New Roman"/>
              </w:rPr>
              <w:t xml:space="preserve"> total </w:t>
            </w:r>
            <w:r w:rsidRPr="00A06E06">
              <w:rPr>
                <w:rFonts w:eastAsia="Times New Roman"/>
              </w:rPr>
              <w:t xml:space="preserve">de participants </w:t>
            </w:r>
            <w:r>
              <w:rPr>
                <w:rFonts w:eastAsia="Times New Roman"/>
              </w:rPr>
              <w:t>(FGD)</w:t>
            </w:r>
          </w:p>
        </w:tc>
        <w:tc>
          <w:tcPr>
            <w:tcW w:w="362" w:type="pct"/>
            <w:noWrap/>
            <w:hideMark/>
          </w:tcPr>
          <w:p w14:paraId="74A923CF" w14:textId="77777777" w:rsidR="00947910" w:rsidRPr="00A06E06" w:rsidRDefault="00947910" w:rsidP="00AF2FA6">
            <w:pPr>
              <w:spacing w:line="276" w:lineRule="auto"/>
              <w:contextualSpacing w:val="0"/>
              <w:jc w:val="center"/>
              <w:rPr>
                <w:rFonts w:eastAsia="Times New Roman"/>
              </w:rPr>
            </w:pPr>
            <w:r w:rsidRPr="00A06E06">
              <w:rPr>
                <w:rFonts w:eastAsia="Times New Roman"/>
              </w:rPr>
              <w:t>0</w:t>
            </w:r>
          </w:p>
        </w:tc>
        <w:tc>
          <w:tcPr>
            <w:tcW w:w="516" w:type="pct"/>
            <w:noWrap/>
            <w:hideMark/>
          </w:tcPr>
          <w:p w14:paraId="17CFA627" w14:textId="77777777" w:rsidR="00947910" w:rsidRPr="00A06E06" w:rsidRDefault="00947910" w:rsidP="00AF2FA6">
            <w:pPr>
              <w:spacing w:line="276" w:lineRule="auto"/>
              <w:contextualSpacing w:val="0"/>
              <w:jc w:val="center"/>
              <w:rPr>
                <w:rFonts w:eastAsia="Times New Roman"/>
              </w:rPr>
            </w:pPr>
            <w:r w:rsidRPr="00A06E06">
              <w:rPr>
                <w:rFonts w:eastAsia="Times New Roman"/>
              </w:rPr>
              <w:t>55</w:t>
            </w:r>
          </w:p>
        </w:tc>
        <w:tc>
          <w:tcPr>
            <w:tcW w:w="456" w:type="pct"/>
            <w:noWrap/>
            <w:hideMark/>
          </w:tcPr>
          <w:p w14:paraId="1425D3A7" w14:textId="77777777" w:rsidR="00947910" w:rsidRPr="00A06E06" w:rsidRDefault="00947910" w:rsidP="00AF2FA6">
            <w:pPr>
              <w:spacing w:line="276" w:lineRule="auto"/>
              <w:contextualSpacing w:val="0"/>
              <w:jc w:val="center"/>
              <w:rPr>
                <w:rFonts w:eastAsia="Times New Roman"/>
              </w:rPr>
            </w:pPr>
            <w:r w:rsidRPr="00A06E06">
              <w:rPr>
                <w:rFonts w:eastAsia="Times New Roman"/>
              </w:rPr>
              <w:t>100</w:t>
            </w:r>
          </w:p>
        </w:tc>
        <w:tc>
          <w:tcPr>
            <w:tcW w:w="357" w:type="pct"/>
            <w:noWrap/>
            <w:hideMark/>
          </w:tcPr>
          <w:p w14:paraId="0A356AF7" w14:textId="77777777" w:rsidR="00947910" w:rsidRPr="00A06E06" w:rsidRDefault="00947910" w:rsidP="00AF2FA6">
            <w:pPr>
              <w:spacing w:line="276" w:lineRule="auto"/>
              <w:contextualSpacing w:val="0"/>
              <w:jc w:val="center"/>
              <w:rPr>
                <w:rFonts w:eastAsia="Times New Roman"/>
              </w:rPr>
            </w:pPr>
            <w:r w:rsidRPr="00A06E06">
              <w:rPr>
                <w:rFonts w:eastAsia="Times New Roman"/>
              </w:rPr>
              <w:t>22</w:t>
            </w:r>
          </w:p>
        </w:tc>
        <w:tc>
          <w:tcPr>
            <w:tcW w:w="524" w:type="pct"/>
          </w:tcPr>
          <w:p w14:paraId="3E55292C" w14:textId="77777777" w:rsidR="00947910" w:rsidRPr="00A06E06" w:rsidRDefault="00947910" w:rsidP="00AF2FA6">
            <w:pPr>
              <w:spacing w:line="276" w:lineRule="auto"/>
              <w:contextualSpacing w:val="0"/>
              <w:jc w:val="center"/>
              <w:rPr>
                <w:rFonts w:eastAsia="Times New Roman"/>
              </w:rPr>
            </w:pPr>
            <w:r>
              <w:rPr>
                <w:rFonts w:eastAsia="Times New Roman"/>
              </w:rPr>
              <w:t>71</w:t>
            </w:r>
          </w:p>
        </w:tc>
        <w:tc>
          <w:tcPr>
            <w:tcW w:w="564" w:type="pct"/>
            <w:noWrap/>
            <w:hideMark/>
          </w:tcPr>
          <w:p w14:paraId="64195399" w14:textId="77777777" w:rsidR="00947910" w:rsidRPr="00A06E06" w:rsidRDefault="00947910" w:rsidP="00AF2FA6">
            <w:pPr>
              <w:spacing w:line="276" w:lineRule="auto"/>
              <w:contextualSpacing w:val="0"/>
              <w:jc w:val="center"/>
              <w:rPr>
                <w:rFonts w:eastAsia="Times New Roman"/>
              </w:rPr>
            </w:pPr>
            <w:r>
              <w:rPr>
                <w:rFonts w:eastAsia="Times New Roman"/>
              </w:rPr>
              <w:t>278</w:t>
            </w:r>
          </w:p>
        </w:tc>
      </w:tr>
    </w:tbl>
    <w:p w14:paraId="7CCF1BF8" w14:textId="77A984C4" w:rsidR="00282DED" w:rsidRDefault="00E600BC" w:rsidP="00AA7D3F">
      <w:pPr>
        <w:pStyle w:val="Heading2"/>
      </w:pPr>
      <w:bookmarkStart w:id="13" w:name="_Toc184897254"/>
      <w:r>
        <w:t xml:space="preserve">3.2 </w:t>
      </w:r>
      <w:r w:rsidR="00282DED">
        <w:t>Collecte des données pour l’analyse environnementale</w:t>
      </w:r>
      <w:bookmarkEnd w:id="13"/>
      <w:r w:rsidR="00282DED">
        <w:t xml:space="preserve"> </w:t>
      </w:r>
    </w:p>
    <w:p w14:paraId="1EEAB1DE" w14:textId="5E7801BF" w:rsidR="00282DED" w:rsidRPr="00AA205A" w:rsidRDefault="00E600BC" w:rsidP="00282DED">
      <w:pPr>
        <w:spacing w:after="120"/>
        <w:contextualSpacing w:val="0"/>
        <w:rPr>
          <w:lang w:bidi="hi-IN"/>
        </w:rPr>
      </w:pPr>
      <w:r>
        <w:rPr>
          <w:lang w:bidi="hi-IN"/>
        </w:rPr>
        <w:t>Pour l’analyse environnementale, l</w:t>
      </w:r>
      <w:r w:rsidR="00282DED" w:rsidRPr="00AA205A">
        <w:rPr>
          <w:lang w:bidi="hi-IN"/>
        </w:rPr>
        <w:t>es enquêtes auprès des producteurs et transformateurs de manioc ont été menées dans les localités suivantes :</w:t>
      </w:r>
    </w:p>
    <w:p w14:paraId="2CB651B7" w14:textId="77777777" w:rsidR="00282DED" w:rsidRPr="00AA205A" w:rsidRDefault="00282DED" w:rsidP="00282DED">
      <w:pPr>
        <w:numPr>
          <w:ilvl w:val="0"/>
          <w:numId w:val="29"/>
        </w:numPr>
        <w:contextualSpacing w:val="0"/>
        <w:rPr>
          <w:lang w:bidi="hi-IN"/>
        </w:rPr>
      </w:pPr>
      <w:r w:rsidRPr="00AA205A">
        <w:rPr>
          <w:lang w:bidi="hi-IN"/>
        </w:rPr>
        <w:t xml:space="preserve">Seke-Banza, Matadi </w:t>
      </w:r>
    </w:p>
    <w:p w14:paraId="69699891" w14:textId="77777777" w:rsidR="00282DED" w:rsidRPr="00AA205A" w:rsidRDefault="00282DED" w:rsidP="00282DED">
      <w:pPr>
        <w:numPr>
          <w:ilvl w:val="0"/>
          <w:numId w:val="29"/>
        </w:numPr>
        <w:contextualSpacing w:val="0"/>
        <w:rPr>
          <w:lang w:val="es-CO" w:bidi="hi-IN"/>
        </w:rPr>
      </w:pPr>
      <w:r w:rsidRPr="00AA205A">
        <w:rPr>
          <w:lang w:val="es-CO" w:bidi="hi-IN"/>
        </w:rPr>
        <w:t xml:space="preserve">Mbanza-Ngungu, Congo Central </w:t>
      </w:r>
    </w:p>
    <w:p w14:paraId="130EF0A2" w14:textId="77777777" w:rsidR="00282DED" w:rsidRPr="00AA205A" w:rsidRDefault="00282DED" w:rsidP="00282DED">
      <w:pPr>
        <w:numPr>
          <w:ilvl w:val="0"/>
          <w:numId w:val="29"/>
        </w:numPr>
        <w:contextualSpacing w:val="0"/>
        <w:rPr>
          <w:lang w:val="it-IT" w:bidi="hi-IN"/>
        </w:rPr>
      </w:pPr>
      <w:r w:rsidRPr="00AA205A">
        <w:rPr>
          <w:lang w:val="it-IT" w:bidi="hi-IN"/>
        </w:rPr>
        <w:t xml:space="preserve">Madimba, Congo Central </w:t>
      </w:r>
    </w:p>
    <w:p w14:paraId="3F32374A" w14:textId="77777777" w:rsidR="00282DED" w:rsidRPr="00AA205A" w:rsidRDefault="00282DED" w:rsidP="00282DED">
      <w:pPr>
        <w:numPr>
          <w:ilvl w:val="0"/>
          <w:numId w:val="29"/>
        </w:numPr>
        <w:contextualSpacing w:val="0"/>
        <w:rPr>
          <w:lang w:val="it-IT" w:bidi="hi-IN"/>
        </w:rPr>
      </w:pPr>
      <w:r w:rsidRPr="00AA205A">
        <w:rPr>
          <w:lang w:val="it-IT" w:bidi="hi-IN"/>
        </w:rPr>
        <w:t>Kinshasa</w:t>
      </w:r>
    </w:p>
    <w:p w14:paraId="047FF3D1" w14:textId="77777777" w:rsidR="00282DED" w:rsidRPr="00AA205A" w:rsidRDefault="00282DED" w:rsidP="00282DED">
      <w:pPr>
        <w:numPr>
          <w:ilvl w:val="0"/>
          <w:numId w:val="29"/>
        </w:numPr>
        <w:contextualSpacing w:val="0"/>
        <w:rPr>
          <w:lang w:bidi="hi-IN"/>
        </w:rPr>
      </w:pPr>
      <w:r w:rsidRPr="00AA205A">
        <w:rPr>
          <w:lang w:bidi="hi-IN"/>
        </w:rPr>
        <w:t>Menkao</w:t>
      </w:r>
    </w:p>
    <w:p w14:paraId="3BB95BEA" w14:textId="77777777" w:rsidR="00282DED" w:rsidRPr="00AA205A" w:rsidRDefault="00282DED" w:rsidP="00282DED">
      <w:pPr>
        <w:numPr>
          <w:ilvl w:val="0"/>
          <w:numId w:val="29"/>
        </w:numPr>
        <w:contextualSpacing w:val="0"/>
        <w:rPr>
          <w:lang w:bidi="hi-IN"/>
        </w:rPr>
      </w:pPr>
      <w:r w:rsidRPr="00AA205A">
        <w:rPr>
          <w:lang w:bidi="hi-IN"/>
        </w:rPr>
        <w:t>Kwango</w:t>
      </w:r>
    </w:p>
    <w:p w14:paraId="5107E252" w14:textId="77777777" w:rsidR="00282DED" w:rsidRPr="00AA205A" w:rsidRDefault="00282DED" w:rsidP="00282DED">
      <w:pPr>
        <w:numPr>
          <w:ilvl w:val="0"/>
          <w:numId w:val="29"/>
        </w:numPr>
        <w:contextualSpacing w:val="0"/>
        <w:rPr>
          <w:lang w:bidi="hi-IN"/>
        </w:rPr>
      </w:pPr>
      <w:r w:rsidRPr="00AA205A">
        <w:rPr>
          <w:lang w:bidi="hi-IN"/>
        </w:rPr>
        <w:t>Kwilu (Est du pays ; données de production uniquement)</w:t>
      </w:r>
    </w:p>
    <w:p w14:paraId="3682341D" w14:textId="77777777" w:rsidR="00282DED" w:rsidRPr="00AA205A" w:rsidRDefault="00282DED" w:rsidP="00282DED">
      <w:pPr>
        <w:numPr>
          <w:ilvl w:val="0"/>
          <w:numId w:val="29"/>
        </w:numPr>
        <w:contextualSpacing w:val="0"/>
        <w:rPr>
          <w:lang w:bidi="hi-IN"/>
        </w:rPr>
      </w:pPr>
      <w:r w:rsidRPr="00AA205A">
        <w:rPr>
          <w:lang w:bidi="hi-IN"/>
        </w:rPr>
        <w:t>Sud-Kivu (Est du pays ; données de production uniquement)</w:t>
      </w:r>
    </w:p>
    <w:p w14:paraId="3C160B96" w14:textId="77777777" w:rsidR="00282DED" w:rsidRPr="00AA205A" w:rsidRDefault="00282DED" w:rsidP="00282DED">
      <w:pPr>
        <w:numPr>
          <w:ilvl w:val="0"/>
          <w:numId w:val="29"/>
        </w:numPr>
        <w:contextualSpacing w:val="0"/>
        <w:rPr>
          <w:lang w:bidi="hi-IN"/>
        </w:rPr>
      </w:pPr>
      <w:r w:rsidRPr="00AA205A">
        <w:rPr>
          <w:lang w:bidi="hi-IN"/>
        </w:rPr>
        <w:t>Tshopo (Est du pays ; données de production uniquement)</w:t>
      </w:r>
    </w:p>
    <w:p w14:paraId="34C7452C" w14:textId="77777777" w:rsidR="00282DED" w:rsidRPr="00AA205A" w:rsidRDefault="00282DED" w:rsidP="00282DED">
      <w:pPr>
        <w:contextualSpacing w:val="0"/>
        <w:rPr>
          <w:lang w:bidi="hi-IN"/>
        </w:rPr>
      </w:pPr>
    </w:p>
    <w:p w14:paraId="5BB56DFE" w14:textId="77777777" w:rsidR="00282DED" w:rsidRPr="00AA205A" w:rsidRDefault="00282DED" w:rsidP="00282DED">
      <w:pPr>
        <w:spacing w:after="240"/>
        <w:contextualSpacing w:val="0"/>
        <w:rPr>
          <w:lang w:bidi="hi-IN"/>
        </w:rPr>
      </w:pPr>
      <w:r w:rsidRPr="00AA205A">
        <w:rPr>
          <w:lang w:bidi="hi-IN"/>
        </w:rPr>
        <w:t xml:space="preserve">Ces villes ont été choisies car elles sont stratégiquement situées comme points focaux de la production de manioc pour la transformation dans les trois principales zones de culture de manioc du pays. Elles se trouvent principalement autour de Kinshasa, la capitale, dans la région du Congo Central, ainsi que </w:t>
      </w:r>
      <w:r w:rsidRPr="00AA205A">
        <w:rPr>
          <w:lang w:bidi="hi-IN"/>
        </w:rPr>
        <w:lastRenderedPageBreak/>
        <w:t>dans l’Est. Cette répartition géographique permet de représenter les différentes dynamiques de production et de transformation du manioc à l’échelle nationale.</w:t>
      </w:r>
    </w:p>
    <w:p w14:paraId="5A498E47" w14:textId="77777777" w:rsidR="00282DED" w:rsidRPr="00AA205A" w:rsidRDefault="00282DED" w:rsidP="00282DED">
      <w:pPr>
        <w:spacing w:after="120"/>
        <w:contextualSpacing w:val="0"/>
        <w:rPr>
          <w:lang w:bidi="hi-IN"/>
        </w:rPr>
      </w:pPr>
      <w:r w:rsidRPr="00AA205A">
        <w:rPr>
          <w:lang w:bidi="hi-IN"/>
        </w:rPr>
        <w:t>La collecte des données s’est effectuée selon la méthode suivante :</w:t>
      </w:r>
    </w:p>
    <w:p w14:paraId="52E40DF0" w14:textId="6510C797" w:rsidR="00282DED" w:rsidRPr="00AA205A" w:rsidRDefault="00282DED" w:rsidP="00282DED">
      <w:pPr>
        <w:numPr>
          <w:ilvl w:val="0"/>
          <w:numId w:val="27"/>
        </w:numPr>
        <w:ind w:left="1417"/>
        <w:contextualSpacing w:val="0"/>
        <w:rPr>
          <w:lang w:bidi="hi-IN"/>
        </w:rPr>
      </w:pPr>
      <w:r w:rsidRPr="00AA205A">
        <w:rPr>
          <w:lang w:bidi="hi-IN"/>
        </w:rPr>
        <w:t>Prise de contact initiale avec les acteurs de la CV: producteurs ou regroupements de producteurs (coopératives) ; unités de traitement de farine, f</w:t>
      </w:r>
      <w:r w:rsidR="00E600BC">
        <w:rPr>
          <w:lang w:bidi="hi-IN"/>
        </w:rPr>
        <w:t>o</w:t>
      </w:r>
      <w:r w:rsidRPr="00AA205A">
        <w:rPr>
          <w:lang w:bidi="hi-IN"/>
        </w:rPr>
        <w:t>uf</w:t>
      </w:r>
      <w:r w:rsidR="00E600BC">
        <w:rPr>
          <w:lang w:bidi="hi-IN"/>
        </w:rPr>
        <w:t>o</w:t>
      </w:r>
      <w:r w:rsidRPr="00AA205A">
        <w:rPr>
          <w:lang w:bidi="hi-IN"/>
        </w:rPr>
        <w:t>u ou cossettes.</w:t>
      </w:r>
    </w:p>
    <w:p w14:paraId="11F7895B" w14:textId="77777777" w:rsidR="00282DED" w:rsidRPr="00AA205A" w:rsidRDefault="00282DED" w:rsidP="00282DED">
      <w:pPr>
        <w:numPr>
          <w:ilvl w:val="0"/>
          <w:numId w:val="27"/>
        </w:numPr>
        <w:ind w:left="1417"/>
        <w:contextualSpacing w:val="0"/>
        <w:rPr>
          <w:lang w:bidi="hi-IN"/>
        </w:rPr>
      </w:pPr>
      <w:r w:rsidRPr="00AA205A">
        <w:rPr>
          <w:lang w:bidi="hi-IN"/>
        </w:rPr>
        <w:t>Réalisation d’interviews en groupes focaux (focus groups).</w:t>
      </w:r>
    </w:p>
    <w:p w14:paraId="605D2161" w14:textId="77777777" w:rsidR="00282DED" w:rsidRPr="00AA205A" w:rsidRDefault="00282DED" w:rsidP="00282DED">
      <w:pPr>
        <w:numPr>
          <w:ilvl w:val="0"/>
          <w:numId w:val="28"/>
        </w:numPr>
        <w:ind w:left="1417"/>
        <w:contextualSpacing w:val="0"/>
        <w:rPr>
          <w:lang w:bidi="hi-IN"/>
        </w:rPr>
      </w:pPr>
      <w:r w:rsidRPr="00AA205A">
        <w:rPr>
          <w:lang w:bidi="hi-IN"/>
        </w:rPr>
        <w:t>Ces groupes focaux étaient structurés en deux parties : une visite du terrain, précédée ou suivie (selon la disponibilité des participants) par une session de questions-réponses. La visite des cultures et/ou des installations de transformation est essentielle pour comprendre le contexte de chaque situation et encourager le dialogue.</w:t>
      </w:r>
    </w:p>
    <w:p w14:paraId="2886DE08" w14:textId="0C77F5F5" w:rsidR="00947910" w:rsidRDefault="00282DED" w:rsidP="00282DED">
      <w:pPr>
        <w:numPr>
          <w:ilvl w:val="0"/>
          <w:numId w:val="28"/>
        </w:numPr>
        <w:ind w:left="1417"/>
        <w:contextualSpacing w:val="0"/>
        <w:rPr>
          <w:lang w:bidi="hi-IN"/>
        </w:rPr>
      </w:pPr>
      <w:r w:rsidRPr="00AA205A">
        <w:rPr>
          <w:lang w:bidi="hi-IN"/>
        </w:rPr>
        <w:t>Interviews complémentaires avec des chercheurs et des fonctionnaires experts de la CV manioc (INERA, IITA) ont permis de valider les informations recueillies lors des enquêtes.</w:t>
      </w:r>
    </w:p>
    <w:p w14:paraId="60463CAB" w14:textId="77777777" w:rsidR="00282DED" w:rsidRDefault="00282DED" w:rsidP="00AA7D3F">
      <w:pPr>
        <w:ind w:left="1417"/>
        <w:contextualSpacing w:val="0"/>
        <w:rPr>
          <w:lang w:bidi="hi-IN"/>
        </w:rPr>
      </w:pPr>
    </w:p>
    <w:p w14:paraId="2B9D330C" w14:textId="32409FE4" w:rsidR="00947910" w:rsidRPr="00E600BC" w:rsidRDefault="00E600BC" w:rsidP="00AA7D3F">
      <w:pPr>
        <w:pStyle w:val="Heading2"/>
      </w:pPr>
      <w:bookmarkStart w:id="14" w:name="_Toc184897255"/>
      <w:r>
        <w:t xml:space="preserve">3.3 </w:t>
      </w:r>
      <w:r w:rsidR="0097353A" w:rsidRPr="00E600BC">
        <w:t>Collecte et revue des données secondaires</w:t>
      </w:r>
      <w:bookmarkEnd w:id="14"/>
    </w:p>
    <w:p w14:paraId="000000D6" w14:textId="3A51D287" w:rsidR="0020736A" w:rsidRPr="00A06E06" w:rsidRDefault="0097353A" w:rsidP="00127435">
      <w:pPr>
        <w:spacing w:before="240"/>
        <w:contextualSpacing w:val="0"/>
      </w:pPr>
      <w:r w:rsidRPr="00A06E06">
        <w:t xml:space="preserve">La collecte des données a débuté par la revue bibliographique, des rapports, articles et tout autre publication sur la filière manioc en RDC. Ceci a permis d’avoir une vision d’ensemble des orientations méthodologiques à adopter pour collecter le maximum d'informations. A l’issue de cette phase, </w:t>
      </w:r>
      <w:r w:rsidR="00CF009F">
        <w:t>une</w:t>
      </w:r>
      <w:r w:rsidRPr="00A06E06">
        <w:t xml:space="preserve"> note</w:t>
      </w:r>
      <w:r w:rsidR="00CF009F">
        <w:t xml:space="preserve"> de synthèse</w:t>
      </w:r>
      <w:r w:rsidRPr="00A06E06">
        <w:t xml:space="preserve"> a été élaboré</w:t>
      </w:r>
      <w:r w:rsidR="00CF009F">
        <w:t>e</w:t>
      </w:r>
      <w:r w:rsidRPr="00A06E06">
        <w:t xml:space="preserve"> et validé</w:t>
      </w:r>
      <w:r w:rsidR="00CF009F">
        <w:t>e</w:t>
      </w:r>
      <w:r w:rsidRPr="00A06E06">
        <w:t xml:space="preserve">. </w:t>
      </w:r>
    </w:p>
    <w:p w14:paraId="000000D7" w14:textId="7C54BA4E" w:rsidR="0020736A" w:rsidRPr="00A06E06" w:rsidRDefault="0097353A" w:rsidP="00127435">
      <w:pPr>
        <w:spacing w:before="240" w:after="240"/>
        <w:contextualSpacing w:val="0"/>
      </w:pPr>
      <w:r w:rsidRPr="00A06E06">
        <w:t xml:space="preserve">Pour la seconde étape, sous la supervision de l’expert principal et la collaboration de chaque expert thématique, un atelier de concertation des acteurs de la </w:t>
      </w:r>
      <w:r w:rsidR="00CF009F">
        <w:t xml:space="preserve">CV </w:t>
      </w:r>
      <w:r w:rsidRPr="00A06E06">
        <w:t>manioc a été organisé à Kinshasa le mardi 06 février 2024. Un total de 3</w:t>
      </w:r>
      <w:r w:rsidR="00497625">
        <w:t>1</w:t>
      </w:r>
      <w:r w:rsidRPr="00A06E06">
        <w:t xml:space="preserve"> grands acteurs de la </w:t>
      </w:r>
      <w:r w:rsidR="00CF009F">
        <w:t xml:space="preserve">CV </w:t>
      </w:r>
      <w:r w:rsidRPr="00A06E06">
        <w:t xml:space="preserve">manioc, exerçant leurs activités au Kongo Central, Kwango et à Kinshasa ont été rassemblés en vue d’identifier les goulots d’étranglement, les contraintes, les opportunités qu’offre la </w:t>
      </w:r>
      <w:r w:rsidR="00CF009F">
        <w:t xml:space="preserve">CV </w:t>
      </w:r>
      <w:r w:rsidRPr="00A06E06">
        <w:t>ainsi qu’éventuellement identifier les interactions, les acteurs et ainsi déterminer les actions et la route à suivre pour redynamiser la</w:t>
      </w:r>
      <w:r w:rsidR="00CF009F">
        <w:t xml:space="preserve"> CV</w:t>
      </w:r>
      <w:r w:rsidRPr="00A06E06">
        <w:t xml:space="preserve">. A l’issue de la période de collecte de données, un autre atelier de restitution des résultats partiels a été organisé </w:t>
      </w:r>
      <w:r w:rsidR="00FA1B07" w:rsidRPr="00A06E06">
        <w:t>réunissant plus de</w:t>
      </w:r>
      <w:r w:rsidRPr="00A06E06">
        <w:t xml:space="preserve"> 30 acteurs de Kinshasa, Kwango et Kongo Central. </w:t>
      </w:r>
    </w:p>
    <w:p w14:paraId="000000D8" w14:textId="5C277B6D" w:rsidR="0020736A" w:rsidRPr="00E94315" w:rsidRDefault="0097353A" w:rsidP="00224866">
      <w:pPr>
        <w:pStyle w:val="Heading2"/>
        <w:numPr>
          <w:ilvl w:val="1"/>
          <w:numId w:val="32"/>
        </w:numPr>
      </w:pPr>
      <w:bookmarkStart w:id="15" w:name="_Toc184897256"/>
      <w:r w:rsidRPr="00E94315">
        <w:t>Visite de terrain (site de production/ transformation du manioc)</w:t>
      </w:r>
      <w:bookmarkEnd w:id="15"/>
    </w:p>
    <w:p w14:paraId="09B95223" w14:textId="1EA5280D" w:rsidR="00A23AE5" w:rsidRPr="00A06E06" w:rsidRDefault="0097353A" w:rsidP="00127435">
      <w:pPr>
        <w:spacing w:before="240" w:after="240"/>
        <w:contextualSpacing w:val="0"/>
      </w:pPr>
      <w:r w:rsidRPr="00A06E06">
        <w:t xml:space="preserve">Après l’atelier de concertation des acteurs de la </w:t>
      </w:r>
      <w:r w:rsidR="00CF009F">
        <w:t xml:space="preserve">CV </w:t>
      </w:r>
      <w:r w:rsidRPr="00A06E06">
        <w:t xml:space="preserve">manioc, les acteurs choisis aléatoirement dans les 6 provinces de la RDC ont été visités. Au cours des visites de terrain, l’équipe des experts thématiques, à chacun en ce qui concerne son domaine, s’est entretenue avec l’acteur. Notons que les acteurs du plateau de </w:t>
      </w:r>
      <w:r w:rsidR="00595EF9" w:rsidRPr="00A06E06">
        <w:t>Batéké</w:t>
      </w:r>
      <w:r w:rsidRPr="00A06E06">
        <w:t xml:space="preserve"> n’ont pas été visité</w:t>
      </w:r>
      <w:r w:rsidR="00CF009F">
        <w:t>s</w:t>
      </w:r>
      <w:r w:rsidRPr="00A06E06">
        <w:t xml:space="preserve"> sur le terrain à la suite de la situation sécuritaire. Néanmoins, les structures </w:t>
      </w:r>
      <w:r w:rsidR="00595EF9">
        <w:t xml:space="preserve">importantes </w:t>
      </w:r>
      <w:r w:rsidRPr="00A06E06">
        <w:t>au Plateau de Batéké, au Kongo C</w:t>
      </w:r>
      <w:r w:rsidR="00595EF9">
        <w:t xml:space="preserve">entral et </w:t>
      </w:r>
      <w:r w:rsidRPr="00A06E06">
        <w:t xml:space="preserve">à Kinshasa, ont été visitées par l’équipe des experts. </w:t>
      </w:r>
    </w:p>
    <w:p w14:paraId="009FF60B" w14:textId="77777777" w:rsidR="009B4421" w:rsidRDefault="009B4421" w:rsidP="00A320A0">
      <w:pPr>
        <w:pStyle w:val="Caption"/>
        <w:jc w:val="both"/>
      </w:pPr>
    </w:p>
    <w:p w14:paraId="647C57A9" w14:textId="7BBF9ABB" w:rsidR="00A320A0" w:rsidRDefault="00A320A0" w:rsidP="00A320A0">
      <w:pPr>
        <w:pStyle w:val="Caption"/>
        <w:jc w:val="both"/>
      </w:pPr>
      <w:bookmarkStart w:id="16" w:name="_Toc184896974"/>
      <w:r>
        <w:lastRenderedPageBreak/>
        <w:t xml:space="preserve">Figure </w:t>
      </w:r>
      <w:fldSimple w:instr=" SEQ Figure \* ARABIC ">
        <w:r w:rsidR="008B4487">
          <w:rPr>
            <w:noProof/>
          </w:rPr>
          <w:t>2</w:t>
        </w:r>
      </w:fldSimple>
      <w:r>
        <w:t xml:space="preserve"> : </w:t>
      </w:r>
      <w:r w:rsidRPr="00A06E06">
        <w:t>carte des sites enquêt</w:t>
      </w:r>
      <w:r w:rsidR="00CF009F">
        <w:t>é</w:t>
      </w:r>
      <w:r w:rsidRPr="00A06E06">
        <w:t xml:space="preserve">s, dans les pools de croissance </w:t>
      </w:r>
      <w:r w:rsidR="00CF009F">
        <w:t>é</w:t>
      </w:r>
      <w:r w:rsidRPr="00A06E06">
        <w:t>conomique</w:t>
      </w:r>
      <w:bookmarkEnd w:id="16"/>
    </w:p>
    <w:p w14:paraId="000000DA" w14:textId="77777777" w:rsidR="0020736A" w:rsidRPr="00A06E06" w:rsidRDefault="0097353A" w:rsidP="00127435">
      <w:pPr>
        <w:spacing w:before="240"/>
      </w:pPr>
      <w:r w:rsidRPr="00A06E06">
        <w:rPr>
          <w:noProof/>
          <w:color w:val="002060"/>
        </w:rPr>
        <w:drawing>
          <wp:inline distT="0" distB="0" distL="0" distR="0" wp14:anchorId="74477FF1" wp14:editId="760437D5">
            <wp:extent cx="5711889" cy="4036264"/>
            <wp:effectExtent l="0" t="0" r="0" b="0"/>
            <wp:docPr id="21465409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11889" cy="4036264"/>
                    </a:xfrm>
                    <a:prstGeom prst="rect">
                      <a:avLst/>
                    </a:prstGeom>
                    <a:ln/>
                  </pic:spPr>
                </pic:pic>
              </a:graphicData>
            </a:graphic>
          </wp:inline>
        </w:drawing>
      </w:r>
    </w:p>
    <w:p w14:paraId="000000DC" w14:textId="2BE1217F" w:rsidR="0020736A" w:rsidRPr="00E94315" w:rsidRDefault="00E600BC" w:rsidP="00AA7D3F">
      <w:pPr>
        <w:pStyle w:val="Heading2"/>
      </w:pPr>
      <w:bookmarkStart w:id="17" w:name="_Toc184897257"/>
      <w:r>
        <w:t xml:space="preserve">3.5 </w:t>
      </w:r>
      <w:r w:rsidR="0097353A" w:rsidRPr="00E94315">
        <w:t>Traitement et sauvegarde des données</w:t>
      </w:r>
      <w:bookmarkEnd w:id="17"/>
    </w:p>
    <w:p w14:paraId="000000DD" w14:textId="77777777" w:rsidR="0020736A" w:rsidRPr="00A06E06" w:rsidRDefault="0097353A" w:rsidP="00127435">
      <w:pPr>
        <w:spacing w:before="240"/>
      </w:pPr>
      <w:r w:rsidRPr="00A06E06">
        <w:t xml:space="preserve">Les données primaires ainsi que les données secondaires collectées par l’équipe des enquêteurs ont été revues par l’équipe des experts pour la conformité de la méthodologie de collecte et la correction des incohérences. A la fin de cet exercice, les données ont subi une revalidation et une validation des experts thématiques. L’analyse des données a été réalisée en utilisant des outils statistiques spécifiques (SPSS, Stata 18.0 et SAS). </w:t>
      </w:r>
    </w:p>
    <w:p w14:paraId="000000DE" w14:textId="77777777" w:rsidR="0020736A" w:rsidRPr="00A06E06" w:rsidRDefault="0097353A" w:rsidP="00127435">
      <w:pPr>
        <w:spacing w:before="240"/>
      </w:pPr>
      <w:bookmarkStart w:id="18" w:name="_heading=h.17dp8vu" w:colFirst="0" w:colLast="0"/>
      <w:bookmarkEnd w:id="18"/>
      <w:r w:rsidRPr="00A06E06">
        <w:br w:type="page"/>
      </w:r>
    </w:p>
    <w:p w14:paraId="000000DF" w14:textId="71F34A42" w:rsidR="0020736A" w:rsidRPr="00A06E06" w:rsidRDefault="0097353A" w:rsidP="007379A9">
      <w:pPr>
        <w:pStyle w:val="Heading1"/>
        <w:numPr>
          <w:ilvl w:val="0"/>
          <w:numId w:val="21"/>
        </w:numPr>
      </w:pPr>
      <w:bookmarkStart w:id="19" w:name="_Toc184897258"/>
      <w:r w:rsidRPr="00A06E06">
        <w:lastRenderedPageBreak/>
        <w:t xml:space="preserve">Analyse </w:t>
      </w:r>
      <w:r w:rsidRPr="00E94315">
        <w:t>fonctionnelle</w:t>
      </w:r>
      <w:r w:rsidRPr="00A06E06">
        <w:t xml:space="preserve"> de la</w:t>
      </w:r>
      <w:r w:rsidR="00CF009F">
        <w:t xml:space="preserve"> CV</w:t>
      </w:r>
      <w:r w:rsidRPr="00A06E06">
        <w:t xml:space="preserve"> manioc en </w:t>
      </w:r>
      <w:r w:rsidR="007B345A" w:rsidRPr="00A06E06">
        <w:t>R</w:t>
      </w:r>
      <w:r w:rsidR="00BD1057" w:rsidRPr="00A06E06">
        <w:t>D</w:t>
      </w:r>
      <w:r w:rsidR="00CF009F">
        <w:t>C</w:t>
      </w:r>
      <w:bookmarkEnd w:id="19"/>
      <w:r w:rsidRPr="00A06E06">
        <w:t xml:space="preserve"> </w:t>
      </w:r>
    </w:p>
    <w:p w14:paraId="000000E0" w14:textId="705517FA" w:rsidR="0020736A" w:rsidRPr="00A06E06" w:rsidRDefault="0097353A" w:rsidP="00127435">
      <w:r w:rsidRPr="00A06E06">
        <w:t xml:space="preserve">Le </w:t>
      </w:r>
      <w:r w:rsidR="00CF009F">
        <w:t>m</w:t>
      </w:r>
      <w:r w:rsidRPr="00A06E06">
        <w:t xml:space="preserve">anioc </w:t>
      </w:r>
      <w:r w:rsidRPr="00A06E06">
        <w:rPr>
          <w:i/>
        </w:rPr>
        <w:t>(Manihot esculenta, L.)</w:t>
      </w:r>
      <w:r w:rsidRPr="00A06E06">
        <w:t xml:space="preserve"> est la principale culture alimentaire</w:t>
      </w:r>
      <w:r w:rsidR="00BF39D5">
        <w:t xml:space="preserve"> à l’Ouest de </w:t>
      </w:r>
      <w:r w:rsidR="00C67C10">
        <w:t xml:space="preserve">la </w:t>
      </w:r>
      <w:r w:rsidR="00C67C10" w:rsidRPr="00A06E06">
        <w:t>R</w:t>
      </w:r>
      <w:r w:rsidR="00CF009F">
        <w:t>DC</w:t>
      </w:r>
      <w:r w:rsidR="00BF39D5">
        <w:t xml:space="preserve">. Le manioc </w:t>
      </w:r>
      <w:r w:rsidRPr="00A06E06">
        <w:t>est cultivé dans toutes les provinces</w:t>
      </w:r>
      <w:r w:rsidR="00CF009F">
        <w:t xml:space="preserve"> </w:t>
      </w:r>
      <w:r w:rsidR="00BF39D5">
        <w:t xml:space="preserve">mais les </w:t>
      </w:r>
      <w:r w:rsidRPr="00A06E06">
        <w:t xml:space="preserve">quantités </w:t>
      </w:r>
      <w:r w:rsidR="00CF009F">
        <w:t xml:space="preserve">sont </w:t>
      </w:r>
      <w:r w:rsidR="00BF39D5">
        <w:t>produites</w:t>
      </w:r>
      <w:r w:rsidR="00CF009F">
        <w:t xml:space="preserve"> </w:t>
      </w:r>
      <w:r w:rsidRPr="00A06E06">
        <w:t>en fonction des habitudes alimentaires de la zone.</w:t>
      </w:r>
      <w:r w:rsidR="00BF39D5">
        <w:t xml:space="preserve"> Ainsi, si le manioc est majoritairement consommé dans le pôle de croissance de Kinshasa et le pôle de subsistance « Forêts », le </w:t>
      </w:r>
      <w:r w:rsidR="00C67C10">
        <w:t>haricot est</w:t>
      </w:r>
      <w:r w:rsidR="00BF39D5">
        <w:t xml:space="preserve"> majoritairement consommé par les populations du pôle de croissance la dorsale de l’Est et le </w:t>
      </w:r>
      <w:r w:rsidR="00BF39D5" w:rsidRPr="00BF39D5">
        <w:t xml:space="preserve">maïs </w:t>
      </w:r>
      <w:r w:rsidR="00BF39D5">
        <w:t xml:space="preserve">est majoritairement consommé dans le pôle de croissance du triangle katangais et, dans une moindre mesure, dans le pôle de subsistance « Savanes. </w:t>
      </w:r>
      <w:r w:rsidRPr="00A06E06">
        <w:t xml:space="preserve"> </w:t>
      </w:r>
      <w:r w:rsidR="00CF009F">
        <w:t>L’</w:t>
      </w:r>
      <w:r w:rsidRPr="00A06E06">
        <w:t xml:space="preserve">analyse fonctionnelle </w:t>
      </w:r>
      <w:r w:rsidR="00CF009F">
        <w:t xml:space="preserve">a été </w:t>
      </w:r>
      <w:r w:rsidRPr="00A06E06">
        <w:t xml:space="preserve">menée en vue de disponibiliser les informations nécessaires à la prise de décision. Le contexte global de la </w:t>
      </w:r>
      <w:r w:rsidR="00CF009F">
        <w:t>CV a été</w:t>
      </w:r>
      <w:r w:rsidRPr="00A06E06">
        <w:t xml:space="preserve"> analysé avec un accent particulier sur le système de culture, la finalité de production, les variétés disponibles ainsi que leur comportement phytosanitaire. </w:t>
      </w:r>
    </w:p>
    <w:p w14:paraId="000000E1" w14:textId="26A64FA3" w:rsidR="0020736A" w:rsidRPr="00A06E06" w:rsidRDefault="0097353A" w:rsidP="007379A9">
      <w:pPr>
        <w:pStyle w:val="Heading2"/>
        <w:numPr>
          <w:ilvl w:val="1"/>
          <w:numId w:val="21"/>
        </w:numPr>
      </w:pPr>
      <w:bookmarkStart w:id="20" w:name="_Toc184897259"/>
      <w:r w:rsidRPr="00A06E06">
        <w:t xml:space="preserve">Contexte </w:t>
      </w:r>
      <w:r w:rsidRPr="00E94315">
        <w:t>d</w:t>
      </w:r>
      <w:r w:rsidR="00CF009F">
        <w:t>e la CV</w:t>
      </w:r>
      <w:r w:rsidRPr="00A06E06">
        <w:t xml:space="preserve"> manioc et évolution récente</w:t>
      </w:r>
      <w:bookmarkEnd w:id="20"/>
      <w:r w:rsidRPr="00A06E06">
        <w:t xml:space="preserve"> </w:t>
      </w:r>
    </w:p>
    <w:p w14:paraId="12DDCF7A" w14:textId="4E83C5B1" w:rsidR="008441A9" w:rsidRPr="00A06E06" w:rsidRDefault="0097353A" w:rsidP="00127435">
      <w:pPr>
        <w:spacing w:before="240" w:after="240"/>
        <w:contextualSpacing w:val="0"/>
      </w:pPr>
      <w:r w:rsidRPr="00A06E06">
        <w:t>Le manioc est la principale culture alimentaire</w:t>
      </w:r>
      <w:r w:rsidR="005A23DF">
        <w:t xml:space="preserve"> à l’Ouest de la </w:t>
      </w:r>
      <w:r w:rsidRPr="00A06E06">
        <w:t>RDC et une source importante de revenu pour les populations qui la pratique. C’est en réalité une culture assurant une sécurité alimentaire et nutritionnelle s</w:t>
      </w:r>
      <w:r w:rsidR="005A23DF">
        <w:t>ignificative</w:t>
      </w:r>
      <w:r w:rsidRPr="00A06E06">
        <w:t>. Cultivé pour ses tubercules riches en amidon et source d'énergie, le</w:t>
      </w:r>
      <w:r w:rsidR="006E4800" w:rsidRPr="00A06E06">
        <w:t xml:space="preserve"> m</w:t>
      </w:r>
      <w:r w:rsidRPr="00A06E06">
        <w:t>anioc est cultivé dans toutes les provinces de la RDC à des échelles variables</w:t>
      </w:r>
      <w:r w:rsidR="005B5C39" w:rsidRPr="00A06E06">
        <w:t xml:space="preserve">. </w:t>
      </w:r>
      <w:r w:rsidRPr="00A06E06">
        <w:t>Ses tiges et feuilles servent de légumes, alors que les tubercules riches en amidon sont consommés sous diverses formes. Dans le domaine industriel, le manioc présente des potentialités d’application industrielles des produits biodégradables notamment pour la fabrication de</w:t>
      </w:r>
      <w:r w:rsidR="00D71C95">
        <w:t xml:space="preserve"> : </w:t>
      </w:r>
      <w:r w:rsidRPr="00A06E06">
        <w:t xml:space="preserve">alcool, édulcorant, </w:t>
      </w:r>
      <w:r w:rsidR="00D71C95">
        <w:t>m</w:t>
      </w:r>
      <w:r w:rsidRPr="00A06E06">
        <w:t xml:space="preserve">onosodium </w:t>
      </w:r>
      <w:r w:rsidR="00D71C95">
        <w:t>g</w:t>
      </w:r>
      <w:r w:rsidRPr="00A06E06">
        <w:t xml:space="preserve">lutamate, colle à bois, polissage du papier, adjuvant pour la fabrication des médicaments, pour son inclusion dans la panification, etc. </w:t>
      </w:r>
      <w:r w:rsidRPr="00A06E06">
        <w:rPr>
          <w:color w:val="000000"/>
        </w:rPr>
        <w:t>(Mahungu, N.M; Ndonda A., Kendenga T., Bidiaka, 2022</w:t>
      </w:r>
      <w:r w:rsidRPr="00A06E06">
        <w:t xml:space="preserve">). </w:t>
      </w:r>
    </w:p>
    <w:p w14:paraId="4032BFAC" w14:textId="54614A7D" w:rsidR="008441A9" w:rsidRPr="009B4421" w:rsidRDefault="00E43FBC" w:rsidP="00127435">
      <w:pPr>
        <w:spacing w:after="240"/>
        <w:contextualSpacing w:val="0"/>
        <w:rPr>
          <w:sz w:val="18"/>
          <w:szCs w:val="18"/>
        </w:rPr>
      </w:pPr>
      <w:r w:rsidRPr="00A06E06">
        <w:rPr>
          <w:noProof/>
        </w:rPr>
        <w:drawing>
          <wp:anchor distT="0" distB="0" distL="114300" distR="114300" simplePos="0" relativeHeight="251664384" behindDoc="0" locked="0" layoutInCell="1" allowOverlap="1" wp14:anchorId="55865C89" wp14:editId="32E31190">
            <wp:simplePos x="0" y="0"/>
            <wp:positionH relativeFrom="margin">
              <wp:posOffset>3705860</wp:posOffset>
            </wp:positionH>
            <wp:positionV relativeFrom="paragraph">
              <wp:posOffset>264160</wp:posOffset>
            </wp:positionV>
            <wp:extent cx="2140585" cy="2533650"/>
            <wp:effectExtent l="19050" t="19050" r="12065" b="19050"/>
            <wp:wrapSquare wrapText="bothSides"/>
            <wp:docPr id="109445604" name="Image 1"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5604" name="Image 1" descr="Une image contenant texte, carte&#10;&#10;Description générée automatiquem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0585" cy="25336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9288E" w:rsidRPr="00A06E06">
        <w:t xml:space="preserve">La productivité de manioc en </w:t>
      </w:r>
      <w:r w:rsidR="00D71C95">
        <w:t xml:space="preserve">RDC, </w:t>
      </w:r>
      <w:r w:rsidR="00C9288E" w:rsidRPr="00A06E06">
        <w:t>en termes de (kg/hectare)</w:t>
      </w:r>
      <w:r w:rsidR="00D71C95">
        <w:t>,</w:t>
      </w:r>
      <w:r w:rsidR="00C9288E" w:rsidRPr="00A06E06">
        <w:t xml:space="preserve"> est dans la moyenne d’autres pays, notamment le Ghana et l’Indonésie, mais bien en deçà de celle d’autres pays africains comme le Nigeria. </w:t>
      </w:r>
      <w:r w:rsidR="0097353A" w:rsidRPr="00A06E06">
        <w:t>La RDC est 5ème pays producteur de manioc au monde et 2ème pays producteur au niveau Africain, ce qui montre qu’il existe un potentiel d’amélioration avec, par exemple, sous certaines conditions, la mécanisation de l’agriculture, l’introduction des approches d’agriculture de conservation, l’intégration de l’agroforesterie, une meilleure gestion des problèmes phytosanitaires et de lutte contre les nuisibles.  Sur le continent africain, il semble que le Ghana et le Nigéria soient de bons exemples de pays où la productivité s’est accrue grâce à des meilleures techniques et une lutte plus efficace contre les parasites.</w:t>
      </w:r>
      <w:r w:rsidRPr="00A06E06">
        <w:t xml:space="preserve"> </w:t>
      </w:r>
    </w:p>
    <w:p w14:paraId="751CFFB4" w14:textId="3C190B8A" w:rsidR="00FD663D" w:rsidRPr="009B4421" w:rsidRDefault="009B4421" w:rsidP="009B4421">
      <w:pPr>
        <w:pStyle w:val="Caption"/>
      </w:pPr>
      <w:r w:rsidRPr="009B4421">
        <w:t xml:space="preserve">         </w:t>
      </w:r>
      <w:bookmarkStart w:id="21" w:name="_Toc184896975"/>
      <w:r w:rsidR="00A320A0" w:rsidRPr="009B4421">
        <w:t xml:space="preserve">Figure </w:t>
      </w:r>
      <w:fldSimple w:instr=" SEQ Figure \* ARABIC ">
        <w:r w:rsidR="008B4487" w:rsidRPr="009B4421">
          <w:rPr>
            <w:noProof/>
          </w:rPr>
          <w:t>3</w:t>
        </w:r>
      </w:fldSimple>
      <w:r w:rsidR="00A320A0" w:rsidRPr="009B4421">
        <w:t> : Taux de couverture de manioc par territoire : campagne agricole 2020—mais 2021</w:t>
      </w:r>
      <w:bookmarkEnd w:id="21"/>
      <w:r w:rsidR="00A320A0" w:rsidRPr="009B4421">
        <w:t xml:space="preserve">  </w:t>
      </w:r>
    </w:p>
    <w:p w14:paraId="0AF1B65D" w14:textId="0999A8B2" w:rsidR="008352F9" w:rsidRPr="009B4421" w:rsidRDefault="008352F9" w:rsidP="00D44E94">
      <w:pPr>
        <w:jc w:val="right"/>
        <w:rPr>
          <w:sz w:val="18"/>
          <w:szCs w:val="18"/>
          <w:lang w:bidi="hi-IN"/>
        </w:rPr>
      </w:pPr>
      <w:r w:rsidRPr="009B4421">
        <w:rPr>
          <w:sz w:val="18"/>
          <w:szCs w:val="18"/>
          <w:lang w:bidi="hi-IN"/>
        </w:rPr>
        <w:t>Source</w:t>
      </w:r>
      <w:r w:rsidR="00D44E94" w:rsidRPr="009B4421">
        <w:rPr>
          <w:sz w:val="18"/>
          <w:szCs w:val="18"/>
          <w:lang w:bidi="hi-IN"/>
        </w:rPr>
        <w:t> : FA0 &amp;</w:t>
      </w:r>
      <w:r w:rsidR="00936889" w:rsidRPr="009B4421">
        <w:rPr>
          <w:sz w:val="18"/>
          <w:szCs w:val="18"/>
          <w:lang w:bidi="hi-IN"/>
        </w:rPr>
        <w:t xml:space="preserve"> </w:t>
      </w:r>
      <w:r w:rsidR="00D44E94" w:rsidRPr="009B4421">
        <w:rPr>
          <w:sz w:val="18"/>
          <w:szCs w:val="18"/>
          <w:lang w:bidi="hi-IN"/>
        </w:rPr>
        <w:t>Minagri, 2021</w:t>
      </w:r>
    </w:p>
    <w:p w14:paraId="0F93988C" w14:textId="34C5B26F" w:rsidR="00F6583C" w:rsidRPr="00A06E06" w:rsidRDefault="00D44E94" w:rsidP="00127435">
      <w:pPr>
        <w:spacing w:before="240"/>
      </w:pPr>
      <w:r w:rsidRPr="00A06E06">
        <w:lastRenderedPageBreak/>
        <w:t>C</w:t>
      </w:r>
      <w:r w:rsidR="0097353A" w:rsidRPr="00A06E06">
        <w:t xml:space="preserve">omparé à d’autres cultures tel que l’arachide et le </w:t>
      </w:r>
      <w:r w:rsidR="00D71C95">
        <w:t>m</w:t>
      </w:r>
      <w:r w:rsidR="0097353A" w:rsidRPr="00A06E06">
        <w:t xml:space="preserve">aïs, le manioc apparaît comme une culture de subsistance jouant un grand rôle dans la sécurité alimentaire des ménages producteurs.  </w:t>
      </w:r>
      <w:bookmarkStart w:id="22" w:name="_Hlk182154739"/>
      <w:r w:rsidR="0097353A" w:rsidRPr="00A06E06">
        <w:t>Le taux de couverture de la culture du manioc, traduisant le rapport entre la production disponible et les besoins alimentaires de population montre que dans plusieurs territoires du pays, la quantité de production locale réalisée par les ménages, couvre le besoin de consommation de ces derniers, particulièrement à l’ouest du pays (Minagri, 2021).</w:t>
      </w:r>
      <w:r w:rsidR="00552773" w:rsidRPr="00A06E06">
        <w:t xml:space="preserve"> </w:t>
      </w:r>
      <w:bookmarkEnd w:id="22"/>
      <w:r w:rsidR="0097353A" w:rsidRPr="00A06E06">
        <w:t>Il s’agit notamment des territoires de Kenge, Bulungu, Idiofa, Masimanimba, Kahemba, Madimba, Kasangulu, Luozi, seke banza, Moanda, Kapanga, Luiza, Kahemba, Mushie, Bolobo, Kiri, Ikela, Opala, Befale, Djolu, Punia, Isangi, Banalia, irumuBudjala, Mahagi, bosobolo Libenge (</w:t>
      </w:r>
      <w:sdt>
        <w:sdtPr>
          <w:tag w:val="goog_rdk_2"/>
          <w:id w:val="291186166"/>
        </w:sdtPr>
        <w:sdtContent/>
      </w:sdt>
      <w:r w:rsidR="0097353A" w:rsidRPr="00A06E06">
        <w:t>Figure 2).</w:t>
      </w:r>
    </w:p>
    <w:p w14:paraId="10BCFD7C" w14:textId="77777777" w:rsidR="00F6583C" w:rsidRPr="00A06E06" w:rsidRDefault="00F6583C" w:rsidP="00127435">
      <w:pPr>
        <w:contextualSpacing w:val="0"/>
      </w:pPr>
    </w:p>
    <w:p w14:paraId="47DB42C9" w14:textId="3B028AE3" w:rsidR="00B55BCD" w:rsidRDefault="00B55BCD" w:rsidP="00B55BCD">
      <w:pPr>
        <w:contextualSpacing w:val="0"/>
      </w:pPr>
      <w:r w:rsidRPr="00A06E06">
        <w:rPr>
          <w:noProof/>
        </w:rPr>
        <w:drawing>
          <wp:anchor distT="0" distB="0" distL="114300" distR="114300" simplePos="0" relativeHeight="251665408" behindDoc="0" locked="0" layoutInCell="1" allowOverlap="1" wp14:anchorId="57E0BEA7" wp14:editId="45959E42">
            <wp:simplePos x="0" y="0"/>
            <wp:positionH relativeFrom="margin">
              <wp:posOffset>32915</wp:posOffset>
            </wp:positionH>
            <wp:positionV relativeFrom="paragraph">
              <wp:posOffset>86010</wp:posOffset>
            </wp:positionV>
            <wp:extent cx="2920365" cy="3214370"/>
            <wp:effectExtent l="19050" t="19050" r="13335" b="24130"/>
            <wp:wrapSquare wrapText="bothSides"/>
            <wp:docPr id="1517351270" name="Picture 1517351270">
              <a:extLst xmlns:a="http://schemas.openxmlformats.org/drawingml/2006/main">
                <a:ext uri="{FF2B5EF4-FFF2-40B4-BE49-F238E27FC236}">
                  <a16:creationId xmlns:a16="http://schemas.microsoft.com/office/drawing/2014/main" id="{6DC42804-C47A-0DEA-42A8-842FA1FEBE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DC42804-C47A-0DEA-42A8-842FA1FEBEE2}"/>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0365" cy="32143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7353A" w:rsidRPr="00A06E06">
        <w:t xml:space="preserve">Ainsi, le manioc est appelé à améliorer la sécurité alimentaire de beaucoup de ménages. Dans plusieurs bassins de production du </w:t>
      </w:r>
      <w:r w:rsidR="00D71C95">
        <w:t>m</w:t>
      </w:r>
      <w:r w:rsidR="0097353A" w:rsidRPr="00A06E06">
        <w:t xml:space="preserve">anioc (Figure </w:t>
      </w:r>
      <w:r w:rsidR="00035628" w:rsidRPr="00A06E06">
        <w:t>3</w:t>
      </w:r>
      <w:r w:rsidR="0097353A" w:rsidRPr="00A06E06">
        <w:t xml:space="preserve">), la </w:t>
      </w:r>
      <w:r w:rsidR="00D71C95">
        <w:t xml:space="preserve">CV </w:t>
      </w:r>
      <w:r w:rsidR="0097353A" w:rsidRPr="00A06E06">
        <w:t xml:space="preserve">est caractérisée par (i) son orientation vers la production-autoconsommation intégrant un grand nombre de petits producteurs isolés, (ii) une offre irrégulière, (iii) une variabilité de la quantité de production (iv) le coût élevé de transaction, (v) un accès limité au crédit ; (vi) un climat d’affaire non incitatif incluant notamment un  nombre élevé de taxes formelles et informelles pesant sur tous les acteurs de la filière , (vii) une absence d’un grand programme national d’accompagnement des producteurs de manioc et de politique agricole robuste promouvant l’agriculture familiale paysanne. </w:t>
      </w:r>
    </w:p>
    <w:p w14:paraId="34ACAA87" w14:textId="77777777" w:rsidR="009B4421" w:rsidRPr="00A06E06" w:rsidRDefault="009B4421" w:rsidP="00B55BCD">
      <w:pPr>
        <w:contextualSpacing w:val="0"/>
      </w:pPr>
    </w:p>
    <w:p w14:paraId="4DDAEC3E" w14:textId="6B96F4EA" w:rsidR="00B55BCD" w:rsidRPr="00A06E06" w:rsidRDefault="00A320A0" w:rsidP="00A320A0">
      <w:pPr>
        <w:pStyle w:val="Caption"/>
        <w:jc w:val="both"/>
      </w:pPr>
      <w:bookmarkStart w:id="23" w:name="_Toc181205139"/>
      <w:bookmarkStart w:id="24" w:name="_Toc184896976"/>
      <w:r>
        <w:t xml:space="preserve">Figure </w:t>
      </w:r>
      <w:fldSimple w:instr=" SEQ Figure \* ARABIC ">
        <w:r w:rsidR="008B4487">
          <w:rPr>
            <w:noProof/>
          </w:rPr>
          <w:t>4</w:t>
        </w:r>
      </w:fldSimple>
      <w:r w:rsidR="00B55BCD" w:rsidRPr="00A06E06">
        <w:t xml:space="preserve">: </w:t>
      </w:r>
      <w:r w:rsidR="001E34E8" w:rsidRPr="00A06E06">
        <w:t>Autonomie de couverture du manioc</w:t>
      </w:r>
      <w:r w:rsidR="00D142F6" w:rsidRPr="00A06E06">
        <w:t> : campagne agricole 2020</w:t>
      </w:r>
      <w:r w:rsidR="0092191C" w:rsidRPr="00A06E06">
        <w:t>—mai 2021</w:t>
      </w:r>
      <w:bookmarkEnd w:id="23"/>
      <w:bookmarkEnd w:id="24"/>
      <w:r w:rsidR="001E34E8" w:rsidRPr="00A06E06">
        <w:t xml:space="preserve"> </w:t>
      </w:r>
    </w:p>
    <w:p w14:paraId="000000EA" w14:textId="59DDDE45" w:rsidR="0020736A" w:rsidRPr="00A06E06" w:rsidRDefault="0097353A" w:rsidP="00B55BCD">
      <w:pPr>
        <w:contextualSpacing w:val="0"/>
      </w:pPr>
      <w:r w:rsidRPr="00A06E06">
        <w:t xml:space="preserve">Depuis cette dernière décennie, la </w:t>
      </w:r>
      <w:r w:rsidR="00D71C95">
        <w:t>CV</w:t>
      </w:r>
      <w:r w:rsidRPr="00A06E06">
        <w:t xml:space="preserve"> manioc à l’image d’autres cultures rencontrent des défis d’ordre technique, économique et environnementa</w:t>
      </w:r>
      <w:r w:rsidR="00D71C95">
        <w:t>l</w:t>
      </w:r>
      <w:r w:rsidRPr="00A06E06">
        <w:t xml:space="preserve">. Le changement climatique est un défi particulier incluant   des périodes de sécheresse et la perturbation du cycle de pluies ; </w:t>
      </w:r>
      <w:r w:rsidR="00D71C95">
        <w:t>l</w:t>
      </w:r>
      <w:r w:rsidRPr="00A06E06">
        <w:t xml:space="preserve">a baisse de fertilité des sols et leur dégradation avancée ; les pratiques culturales inappropriées ; les maladies et les ravageurs qui entraînent des pertes considérables en culture de manioc sont des défis importants de la filière. Pour l’instant, la </w:t>
      </w:r>
      <w:r w:rsidR="00D71C95">
        <w:t xml:space="preserve">CV </w:t>
      </w:r>
      <w:r w:rsidRPr="00A06E06">
        <w:t xml:space="preserve">manioc intègre essentiellement des petits producteurs familiaux, peu encadrés et utilisant peu ou pas de technologie appropriée. Les expériences passées d’industrialisation de la production et de la transformation se sont pour la plupart avérées décevantes et ont souvent abouti à des échecs techniques, commerciaux et/ou financiers.   </w:t>
      </w:r>
    </w:p>
    <w:p w14:paraId="000000EB" w14:textId="2D6C475D" w:rsidR="0020736A" w:rsidRPr="00A06E06" w:rsidRDefault="0097353A" w:rsidP="007379A9">
      <w:pPr>
        <w:pStyle w:val="Heading2"/>
        <w:numPr>
          <w:ilvl w:val="1"/>
          <w:numId w:val="21"/>
        </w:numPr>
      </w:pPr>
      <w:bookmarkStart w:id="25" w:name="_Toc184897260"/>
      <w:r w:rsidRPr="00A06E06">
        <w:lastRenderedPageBreak/>
        <w:t xml:space="preserve">Caractéristique générale de la </w:t>
      </w:r>
      <w:r w:rsidR="00D71C95">
        <w:t>CV</w:t>
      </w:r>
      <w:r w:rsidRPr="00A06E06">
        <w:t xml:space="preserve"> manioc en </w:t>
      </w:r>
      <w:r w:rsidR="00F06D9A" w:rsidRPr="00A06E06">
        <w:t>RD</w:t>
      </w:r>
      <w:r w:rsidR="00D71C95">
        <w:t>C</w:t>
      </w:r>
      <w:bookmarkEnd w:id="25"/>
    </w:p>
    <w:p w14:paraId="000000EC" w14:textId="7B45A97C" w:rsidR="0020736A" w:rsidRPr="00A06E06" w:rsidRDefault="0097353A" w:rsidP="007379A9">
      <w:pPr>
        <w:pStyle w:val="Heading3"/>
        <w:numPr>
          <w:ilvl w:val="2"/>
          <w:numId w:val="21"/>
        </w:numPr>
      </w:pPr>
      <w:bookmarkStart w:id="26" w:name="_Toc184897261"/>
      <w:r w:rsidRPr="00A06E06">
        <w:t>Principaux produits attendus du manioc</w:t>
      </w:r>
      <w:bookmarkEnd w:id="26"/>
    </w:p>
    <w:p w14:paraId="3B1C17D5" w14:textId="7334280B" w:rsidR="00F6624B" w:rsidRPr="00A06E06" w:rsidRDefault="0097353A" w:rsidP="00F6624B">
      <w:pPr>
        <w:spacing w:after="240"/>
        <w:contextualSpacing w:val="0"/>
      </w:pPr>
      <w:r w:rsidRPr="00A06E06">
        <w:t>La culture de manioc (Manihot esculenta, L.) est principalement pratiquée pour ses racines riches en amidon consommé sous diverses formes (</w:t>
      </w:r>
      <w:r w:rsidR="00D71C95">
        <w:t>f</w:t>
      </w:r>
      <w:r w:rsidRPr="00A06E06">
        <w:t xml:space="preserve">arine, </w:t>
      </w:r>
      <w:r w:rsidR="00D71C95">
        <w:t>b</w:t>
      </w:r>
      <w:r w:rsidRPr="00A06E06">
        <w:t xml:space="preserve">ouillies, </w:t>
      </w:r>
      <w:r w:rsidR="00D71C95">
        <w:t>f</w:t>
      </w:r>
      <w:r w:rsidR="0084023D">
        <w:t>o</w:t>
      </w:r>
      <w:r w:rsidRPr="00A06E06">
        <w:t>uf</w:t>
      </w:r>
      <w:r w:rsidR="0084023D">
        <w:t>o</w:t>
      </w:r>
      <w:r w:rsidRPr="00A06E06">
        <w:t xml:space="preserve">u, </w:t>
      </w:r>
      <w:r w:rsidR="00D71C95">
        <w:t>c</w:t>
      </w:r>
      <w:r w:rsidRPr="00A06E06">
        <w:t xml:space="preserve">hikwangue, </w:t>
      </w:r>
      <w:r w:rsidR="00D71C95">
        <w:t>f</w:t>
      </w:r>
      <w:r w:rsidRPr="00A06E06">
        <w:t xml:space="preserve">arine panifiable et </w:t>
      </w:r>
      <w:r w:rsidR="00D71C95">
        <w:t>s</w:t>
      </w:r>
      <w:r w:rsidRPr="00A06E06">
        <w:t>emoule de manioc). La forme la plus répandue au niveau national est la pâte appelée : « foufou »</w:t>
      </w:r>
      <w:r w:rsidR="005A23DF">
        <w:t xml:space="preserve"> ou « fufu »</w:t>
      </w:r>
      <w:r w:rsidR="004A0A5E">
        <w:t xml:space="preserve"> </w:t>
      </w:r>
      <w:r w:rsidR="005A23DF">
        <w:t xml:space="preserve">(les deux orthographes se rencontrent dans la </w:t>
      </w:r>
      <w:r w:rsidR="004A0A5E">
        <w:t>littérature</w:t>
      </w:r>
      <w:r w:rsidR="005A23DF">
        <w:t>)</w:t>
      </w:r>
      <w:r w:rsidRPr="00A06E06">
        <w:t xml:space="preserve">. De la même manière, le manioc est consommé sous forme de chikwangue (consommés dans les provinces de l’Ouest, du Sud, du Centre et du Nord) et sous forme de pâte mélangée à la banane plantain (Lituma), consommé dans les provinces du Nord-Est. </w:t>
      </w:r>
      <w:r w:rsidR="00936889" w:rsidRPr="00A06E06">
        <w:t>Il</w:t>
      </w:r>
      <w:r w:rsidRPr="00A06E06">
        <w:t xml:space="preserve"> est donc transformé en chikwangue et semoule de manioc, farines (foufou et farine panifiable). </w:t>
      </w:r>
      <w:r w:rsidR="005A23DF">
        <w:t>Les transformations en amidon et en alcool carburant sont techniquement faisables mais pour l’instant, inexistantes ou anecdotiques. Des projets de production d’amidon sont néanmoins prévus dans le Kongo central</w:t>
      </w:r>
      <w:r w:rsidR="004A0A5E">
        <w:t xml:space="preserve">. </w:t>
      </w:r>
    </w:p>
    <w:p w14:paraId="03D0DFA7" w14:textId="2FA4F494" w:rsidR="00B078D8" w:rsidRPr="00A06E06" w:rsidRDefault="0097353A" w:rsidP="00F6624B">
      <w:pPr>
        <w:contextualSpacing w:val="0"/>
      </w:pPr>
      <w:r w:rsidRPr="00A06E06">
        <w:t>Depuis quelques années, l</w:t>
      </w:r>
      <w:r w:rsidR="00F175D0">
        <w:t xml:space="preserve">e renchérissement du prix </w:t>
      </w:r>
      <w:r w:rsidRPr="00A06E06">
        <w:t xml:space="preserve">de la farine de blé a </w:t>
      </w:r>
      <w:r w:rsidR="00F175D0">
        <w:t>incité les boulangeries à incorporer de la farine panifiable de manioc dans le pain</w:t>
      </w:r>
      <w:r w:rsidRPr="00A06E06">
        <w:t xml:space="preserve">. La farine panifiable de manioc est une farine “de haute qualité", servant à la panification. Elle est une farine raffinée, produite à partir des racines de manioc </w:t>
      </w:r>
      <w:r w:rsidR="00F175D0">
        <w:t>« </w:t>
      </w:r>
      <w:r w:rsidRPr="00A06E06">
        <w:t>tout venant</w:t>
      </w:r>
      <w:r w:rsidR="00F175D0">
        <w:t> »</w:t>
      </w:r>
      <w:r w:rsidRPr="00A06E06">
        <w:t xml:space="preserve"> et non fermentées, récoltées puis rapidement râpées, séchées et broyées avant la fin de la journée. C’est un produit non fermenté, lisse, inodore, de couleur blanche, insipide et sans gluten. Sa production est relativement récente en RDC</w:t>
      </w:r>
      <w:r w:rsidR="00F175D0">
        <w:t xml:space="preserve"> et officiellement incitée par le Gouvernement, même si cette incitation est plus déclarative qu’effective accompagnée par des mesures concrètes de soutien.</w:t>
      </w:r>
    </w:p>
    <w:p w14:paraId="18EBCEAB" w14:textId="44B330E8" w:rsidR="008378F5" w:rsidRDefault="008378F5" w:rsidP="008378F5">
      <w:pPr>
        <w:spacing w:before="240" w:after="240"/>
        <w:contextualSpacing w:val="0"/>
      </w:pPr>
      <w:r w:rsidRPr="00A06E06">
        <w:t>La réduction mondiale de l’offre des produits essentiels de consommation industrielle et des ménages, consécutive aussi bien aux effets directs de la crise Russo-Ukrainienne qu’aux effets des sanctions politiques, ont poussé à la hausse les prix des produits dont la farine de blé.</w:t>
      </w:r>
      <w:r w:rsidR="00F175D0">
        <w:t xml:space="preserve"> Ainsi le </w:t>
      </w:r>
      <w:r w:rsidRPr="00A06E06">
        <w:t>prix de la farine</w:t>
      </w:r>
      <w:r w:rsidR="00F175D0">
        <w:t xml:space="preserve"> de blé </w:t>
      </w:r>
      <w:r w:rsidRPr="00A06E06">
        <w:t xml:space="preserve">avant la crise était de 1,5$ le </w:t>
      </w:r>
      <w:r w:rsidR="004A0A5E">
        <w:t>k</w:t>
      </w:r>
      <w:r w:rsidRPr="00A06E06">
        <w:t>g et var</w:t>
      </w:r>
      <w:r w:rsidR="00F175D0">
        <w:t xml:space="preserve">iait </w:t>
      </w:r>
      <w:r w:rsidRPr="00A06E06">
        <w:t>respectivement entre 1,5 et 1,6$</w:t>
      </w:r>
      <w:r w:rsidR="00F175D0">
        <w:t>/kg</w:t>
      </w:r>
      <w:r w:rsidRPr="00A06E06">
        <w:t xml:space="preserve"> à Kinshasa et dans le Kongo central. </w:t>
      </w:r>
      <w:r w:rsidR="00F175D0">
        <w:t xml:space="preserve">Le </w:t>
      </w:r>
      <w:r w:rsidRPr="00A06E06">
        <w:t xml:space="preserve">prix actuel </w:t>
      </w:r>
      <w:r w:rsidR="00F175D0">
        <w:t xml:space="preserve">a fortement augmenté et se situe entre </w:t>
      </w:r>
      <w:r w:rsidRPr="00A06E06">
        <w:t>2,2$</w:t>
      </w:r>
      <w:r w:rsidR="00F175D0">
        <w:t>/</w:t>
      </w:r>
      <w:r w:rsidR="004A0A5E">
        <w:t>k</w:t>
      </w:r>
      <w:r w:rsidR="00F175D0">
        <w:t>g</w:t>
      </w:r>
      <w:r w:rsidRPr="00A06E06">
        <w:t xml:space="preserve"> dans le Kongo central à 2,6$</w:t>
      </w:r>
      <w:r w:rsidR="004A0A5E">
        <w:t>/kg</w:t>
      </w:r>
      <w:r w:rsidRPr="00A06E06">
        <w:t xml:space="preserve"> à Kinshasa. Le</w:t>
      </w:r>
      <w:r w:rsidR="00F175D0">
        <w:t xml:space="preserve"> plus </w:t>
      </w:r>
      <w:r w:rsidRPr="00A06E06">
        <w:t>faible prix actuel dans le Kongo central par rapport à Kinshasa s’explique par le fait que cette province est dotée de 2 ports et, est la seule porte d’entrée et de sortie du pays vers la mer, voie moins onéreuse pour les importations.</w:t>
      </w:r>
    </w:p>
    <w:p w14:paraId="5AC64C6B" w14:textId="4970E21A" w:rsidR="00B634CA" w:rsidRDefault="00B634CA" w:rsidP="008378F5">
      <w:pPr>
        <w:spacing w:before="240" w:after="240"/>
        <w:contextualSpacing w:val="0"/>
      </w:pPr>
      <w:r>
        <w:t xml:space="preserve">La figure 5 montre une réelle compétitivité de la </w:t>
      </w:r>
      <w:r w:rsidR="004A0A5E">
        <w:t>f</w:t>
      </w:r>
      <w:r>
        <w:t xml:space="preserve">arine </w:t>
      </w:r>
      <w:r w:rsidR="004A0A5E">
        <w:t>p</w:t>
      </w:r>
      <w:r>
        <w:t xml:space="preserve">anifiable de </w:t>
      </w:r>
      <w:r w:rsidR="004A0A5E">
        <w:t>m</w:t>
      </w:r>
      <w:r>
        <w:t>anioc</w:t>
      </w:r>
      <w:r w:rsidR="004A0A5E">
        <w:t xml:space="preserve"> </w:t>
      </w:r>
      <w:r>
        <w:t>(FPM) vis-à-vis de la farine de blé. Les boulangeries du pôle de croissance de Kinshasa insèrent donc de la farine de manioc panifiable dans leur pain (jusqu’à 20%) sans réaction négative observée des consommateurs. Par contre, il semble que les consommateurs du Sud-Kivu ont montr</w:t>
      </w:r>
      <w:r w:rsidR="004A0A5E">
        <w:t>é</w:t>
      </w:r>
      <w:r>
        <w:t xml:space="preserve"> d’une certaine réticence à cette substitution</w:t>
      </w:r>
      <w:r w:rsidR="009B1A93">
        <w:t xml:space="preserve"> de la farine de blé par la farine de manioc panifiable </w:t>
      </w:r>
      <w:r>
        <w:t>entraînant une certaine opacité des boulangeries locales au sujet de la composition du pain.</w:t>
      </w:r>
    </w:p>
    <w:p w14:paraId="05B481CF" w14:textId="31C52036" w:rsidR="008441A9" w:rsidRPr="00A06E06" w:rsidRDefault="008441A9" w:rsidP="008378F5">
      <w:pPr>
        <w:spacing w:before="240" w:after="240"/>
        <w:contextualSpacing w:val="0"/>
      </w:pPr>
      <w:r w:rsidRPr="00A06E06">
        <w:rPr>
          <w:noProof/>
        </w:rPr>
        <w:lastRenderedPageBreak/>
        <w:drawing>
          <wp:inline distT="0" distB="0" distL="0" distR="0" wp14:anchorId="727174FB" wp14:editId="05A1B853">
            <wp:extent cx="5956300" cy="2806700"/>
            <wp:effectExtent l="0" t="0" r="6350" b="12700"/>
            <wp:docPr id="792862732" name="Graphique 1">
              <a:extLst xmlns:a="http://schemas.openxmlformats.org/drawingml/2006/main">
                <a:ext uri="{FF2B5EF4-FFF2-40B4-BE49-F238E27FC236}">
                  <a16:creationId xmlns:a16="http://schemas.microsoft.com/office/drawing/2014/main" id="{F9DB68B4-0D60-1C9B-10E7-428701F2D0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F8D32D" w14:textId="5A7DE125" w:rsidR="00D1592C" w:rsidRPr="00A06E06" w:rsidRDefault="00A320A0" w:rsidP="000A5163">
      <w:pPr>
        <w:pStyle w:val="Caption"/>
        <w:jc w:val="both"/>
      </w:pPr>
      <w:bookmarkStart w:id="27" w:name="_Toc181205140"/>
      <w:bookmarkStart w:id="28" w:name="_Toc184896977"/>
      <w:r>
        <w:t xml:space="preserve">Figure </w:t>
      </w:r>
      <w:fldSimple w:instr=" SEQ Figure \* ARABIC ">
        <w:r w:rsidR="008B4487">
          <w:rPr>
            <w:noProof/>
          </w:rPr>
          <w:t>5</w:t>
        </w:r>
      </w:fldSimple>
      <w:r w:rsidR="00A15A72" w:rsidRPr="00A06E06">
        <w:t> : comparaison de prix de Prix de la farine de blé et farine panifiable de Manioc</w:t>
      </w:r>
      <w:bookmarkEnd w:id="27"/>
      <w:bookmarkEnd w:id="28"/>
      <w:r w:rsidR="006642D5" w:rsidRPr="00A06E06">
        <w:t xml:space="preserve"> </w:t>
      </w:r>
    </w:p>
    <w:p w14:paraId="5CB33393" w14:textId="1661F5C2" w:rsidR="006642D5" w:rsidRPr="00A06E06" w:rsidRDefault="006642D5" w:rsidP="00F6624B">
      <w:pPr>
        <w:contextualSpacing w:val="0"/>
      </w:pPr>
      <w:r w:rsidRPr="00A06E06">
        <w:t>Source : IITA &amp;</w:t>
      </w:r>
      <w:r w:rsidR="00875EBD" w:rsidRPr="00A06E06">
        <w:t xml:space="preserve"> </w:t>
      </w:r>
      <w:r w:rsidRPr="00A06E06">
        <w:t>UNIKIN 202</w:t>
      </w:r>
      <w:r w:rsidR="00875EBD" w:rsidRPr="00A06E06">
        <w:t>3.</w:t>
      </w:r>
    </w:p>
    <w:p w14:paraId="5024BC20" w14:textId="10161A1C" w:rsidR="00F96344" w:rsidRPr="00A06E06" w:rsidRDefault="00FA109D" w:rsidP="007379A9">
      <w:pPr>
        <w:pStyle w:val="Heading3"/>
        <w:numPr>
          <w:ilvl w:val="2"/>
          <w:numId w:val="21"/>
        </w:numPr>
      </w:pPr>
      <w:bookmarkStart w:id="29" w:name="_Toc184897262"/>
      <w:r w:rsidRPr="00A06E06">
        <w:t xml:space="preserve">Niveau de </w:t>
      </w:r>
      <w:r w:rsidR="00D4682D" w:rsidRPr="00A06E06">
        <w:t>production et</w:t>
      </w:r>
      <w:r w:rsidRPr="00A06E06">
        <w:t xml:space="preserve"> rendement</w:t>
      </w:r>
      <w:bookmarkEnd w:id="29"/>
    </w:p>
    <w:p w14:paraId="611EB794" w14:textId="6B956E8F" w:rsidR="00F96344" w:rsidRPr="00A06E06" w:rsidRDefault="00F96344" w:rsidP="00127435">
      <w:pPr>
        <w:spacing w:before="240"/>
        <w:contextualSpacing w:val="0"/>
      </w:pPr>
      <w:r w:rsidRPr="00A06E06">
        <w:t xml:space="preserve">Les statistiques de production agricole de haute fiabilité sont rares en RDC. Le pays manque cruellement d’informations statistiques sur le secteur agricole et rural dans son ensemble, nécessaires pour planifier le développement du secteur, formuler des stratégies, des politiques et ainsi assurer le suivi de sa performance. Il est à noter que le dernier </w:t>
      </w:r>
      <w:r w:rsidR="00D4682D" w:rsidRPr="00A06E06">
        <w:t>recensement agricole</w:t>
      </w:r>
      <w:r w:rsidRPr="00A06E06">
        <w:t xml:space="preserve"> d'envergure nationale, organisé en </w:t>
      </w:r>
      <w:r w:rsidR="004A0A5E">
        <w:t xml:space="preserve">RDC </w:t>
      </w:r>
      <w:r w:rsidRPr="00A06E06">
        <w:t>remonte à 1974, tandis que la dernière enquête annuelle date de 1997-1998. Suite à cette situation, en 2017, certains partenaires du groupe Inter-bailleurs pour la thématique sécurité alimentaire, se sont concertés pour financer la collecte des données statistiques de production. Ainsi, depuis 2017, la FAO et le PAM appuient le Ministère de l’agriculture pour l'établissement des statistiques à travers la collecte des données dénommée “de la campagne agricole".</w:t>
      </w:r>
    </w:p>
    <w:p w14:paraId="7275945C" w14:textId="5B831BC2" w:rsidR="00F96344" w:rsidRPr="00A06E06" w:rsidRDefault="00F96344" w:rsidP="001B36FF">
      <w:pPr>
        <w:spacing w:before="240" w:after="240"/>
        <w:contextualSpacing w:val="0"/>
      </w:pPr>
      <w:r w:rsidRPr="00A06E06">
        <w:t>Les données relatives à la production du manioc en</w:t>
      </w:r>
      <w:r w:rsidR="004A0A5E">
        <w:t xml:space="preserve"> RDC</w:t>
      </w:r>
      <w:r w:rsidR="00D4682D" w:rsidRPr="00A06E06">
        <w:t>,</w:t>
      </w:r>
      <w:r w:rsidRPr="00A06E06">
        <w:t xml:space="preserve"> rassemblées de diverses sources sont reprises dans le tableau </w:t>
      </w:r>
      <w:r w:rsidR="007749EB">
        <w:t>2</w:t>
      </w:r>
      <w:r w:rsidRPr="00A06E06">
        <w:t>:</w:t>
      </w:r>
    </w:p>
    <w:p w14:paraId="30D15A44" w14:textId="77777777" w:rsidR="00744ED8" w:rsidRPr="00A06E06" w:rsidRDefault="00744ED8" w:rsidP="001B36FF">
      <w:pPr>
        <w:spacing w:before="240" w:after="240"/>
        <w:contextualSpacing w:val="0"/>
      </w:pPr>
    </w:p>
    <w:p w14:paraId="637E23D4" w14:textId="77777777" w:rsidR="00744ED8" w:rsidRPr="00A06E06" w:rsidRDefault="00744ED8" w:rsidP="001B36FF">
      <w:pPr>
        <w:spacing w:before="240" w:after="240"/>
        <w:contextualSpacing w:val="0"/>
      </w:pPr>
    </w:p>
    <w:p w14:paraId="76163473" w14:textId="77777777" w:rsidR="00744ED8" w:rsidRPr="00A06E06" w:rsidRDefault="00744ED8" w:rsidP="001B36FF">
      <w:pPr>
        <w:spacing w:before="240" w:after="240"/>
        <w:contextualSpacing w:val="0"/>
      </w:pPr>
    </w:p>
    <w:p w14:paraId="591639B0" w14:textId="77777777" w:rsidR="00744ED8" w:rsidRDefault="00744ED8" w:rsidP="001B36FF">
      <w:pPr>
        <w:spacing w:before="240" w:after="240"/>
        <w:contextualSpacing w:val="0"/>
      </w:pPr>
    </w:p>
    <w:p w14:paraId="34FDACF5" w14:textId="77777777" w:rsidR="004A0A5E" w:rsidRPr="00A06E06" w:rsidRDefault="004A0A5E" w:rsidP="001B36FF">
      <w:pPr>
        <w:spacing w:before="240" w:after="240"/>
        <w:contextualSpacing w:val="0"/>
      </w:pPr>
    </w:p>
    <w:p w14:paraId="2FF1913A" w14:textId="77777777" w:rsidR="00744ED8" w:rsidRPr="00A06E06" w:rsidRDefault="00744ED8" w:rsidP="001B36FF">
      <w:pPr>
        <w:spacing w:before="240" w:after="240"/>
        <w:contextualSpacing w:val="0"/>
      </w:pPr>
    </w:p>
    <w:p w14:paraId="556F8873" w14:textId="38ACF3CF" w:rsidR="00744ED8" w:rsidRPr="00A06E06" w:rsidRDefault="00F96344" w:rsidP="000A5163">
      <w:pPr>
        <w:pStyle w:val="Caption"/>
        <w:jc w:val="both"/>
      </w:pPr>
      <w:r w:rsidRPr="00A06E06">
        <w:t> </w:t>
      </w:r>
      <w:bookmarkStart w:id="30" w:name="_Toc181880097"/>
      <w:bookmarkStart w:id="31" w:name="_Toc184897226"/>
      <w:r w:rsidR="00AA6448">
        <w:t xml:space="preserve">Tableau </w:t>
      </w:r>
      <w:fldSimple w:instr=" SEQ Table \* ARABIC ">
        <w:r w:rsidR="008B4487">
          <w:rPr>
            <w:noProof/>
          </w:rPr>
          <w:t>2</w:t>
        </w:r>
      </w:fldSimple>
      <w:r w:rsidR="00AA6448">
        <w:t xml:space="preserve"> : </w:t>
      </w:r>
      <w:r w:rsidR="003C59D4" w:rsidRPr="00A06E06">
        <w:t>production du Manioc au cours des dix dernières années</w:t>
      </w:r>
      <w:bookmarkEnd w:id="30"/>
      <w:bookmarkEnd w:id="31"/>
    </w:p>
    <w:tbl>
      <w:tblPr>
        <w:tblStyle w:val="ListTable3-Accent1"/>
        <w:tblW w:w="5000" w:type="pct"/>
        <w:tblLook w:val="04A0" w:firstRow="1" w:lastRow="0" w:firstColumn="1" w:lastColumn="0" w:noHBand="0" w:noVBand="1"/>
      </w:tblPr>
      <w:tblGrid>
        <w:gridCol w:w="1206"/>
        <w:gridCol w:w="2681"/>
        <w:gridCol w:w="2533"/>
        <w:gridCol w:w="2974"/>
      </w:tblGrid>
      <w:tr w:rsidR="003C59D4" w:rsidRPr="00A06E06" w14:paraId="42CF340D" w14:textId="77777777" w:rsidTr="009B3200">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42" w:type="pct"/>
            <w:hideMark/>
          </w:tcPr>
          <w:p w14:paraId="47F4E93F" w14:textId="77777777" w:rsidR="003C59D4" w:rsidRPr="00A06E06" w:rsidRDefault="003C59D4" w:rsidP="00127435">
            <w:pPr>
              <w:contextualSpacing w:val="0"/>
            </w:pPr>
            <w:r w:rsidRPr="00A06E06">
              <w:t>Année</w:t>
            </w:r>
          </w:p>
        </w:tc>
        <w:tc>
          <w:tcPr>
            <w:tcW w:w="1427" w:type="pct"/>
            <w:hideMark/>
          </w:tcPr>
          <w:p w14:paraId="19A4DE92" w14:textId="7F82ACFC" w:rsidR="003C59D4" w:rsidRPr="00A06E06" w:rsidRDefault="003C59D4" w:rsidP="00BC5797">
            <w:pPr>
              <w:contextualSpacing w:val="0"/>
              <w:jc w:val="center"/>
              <w:cnfStyle w:val="100000000000" w:firstRow="1" w:lastRow="0" w:firstColumn="0" w:lastColumn="0" w:oddVBand="0" w:evenVBand="0" w:oddHBand="0" w:evenHBand="0" w:firstRowFirstColumn="0" w:firstRowLastColumn="0" w:lastRowFirstColumn="0" w:lastRowLastColumn="0"/>
            </w:pPr>
            <w:r w:rsidRPr="00A06E06">
              <w:t>Superficie (ha)</w:t>
            </w:r>
          </w:p>
        </w:tc>
        <w:tc>
          <w:tcPr>
            <w:tcW w:w="1348" w:type="pct"/>
            <w:hideMark/>
          </w:tcPr>
          <w:p w14:paraId="64FB41DB" w14:textId="53333389" w:rsidR="003C59D4" w:rsidRPr="00A06E06" w:rsidRDefault="003C59D4" w:rsidP="00BC5797">
            <w:pPr>
              <w:contextualSpacing w:val="0"/>
              <w:jc w:val="center"/>
              <w:cnfStyle w:val="100000000000" w:firstRow="1" w:lastRow="0" w:firstColumn="0" w:lastColumn="0" w:oddVBand="0" w:evenVBand="0" w:oddHBand="0" w:evenHBand="0" w:firstRowFirstColumn="0" w:firstRowLastColumn="0" w:lastRowFirstColumn="0" w:lastRowLastColumn="0"/>
            </w:pPr>
            <w:r w:rsidRPr="00A06E06">
              <w:t>Production (t)</w:t>
            </w:r>
          </w:p>
        </w:tc>
        <w:tc>
          <w:tcPr>
            <w:tcW w:w="1583" w:type="pct"/>
            <w:hideMark/>
          </w:tcPr>
          <w:p w14:paraId="161A5EF4" w14:textId="6E4CEF80" w:rsidR="003C59D4" w:rsidRPr="00A06E06" w:rsidRDefault="003C59D4" w:rsidP="00BC5797">
            <w:pPr>
              <w:contextualSpacing w:val="0"/>
              <w:jc w:val="center"/>
              <w:cnfStyle w:val="100000000000" w:firstRow="1" w:lastRow="0" w:firstColumn="0" w:lastColumn="0" w:oddVBand="0" w:evenVBand="0" w:oddHBand="0" w:evenHBand="0" w:firstRowFirstColumn="0" w:firstRowLastColumn="0" w:lastRowFirstColumn="0" w:lastRowLastColumn="0"/>
            </w:pPr>
            <w:r w:rsidRPr="00A06E06">
              <w:t>Rendement (t/ha)</w:t>
            </w:r>
          </w:p>
        </w:tc>
      </w:tr>
      <w:tr w:rsidR="003C59D4" w:rsidRPr="00A06E06" w14:paraId="2C588DB8"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220CA2A1" w14:textId="77777777" w:rsidR="003C59D4" w:rsidRPr="00A06E06" w:rsidRDefault="003C59D4" w:rsidP="00127435">
            <w:pPr>
              <w:contextualSpacing w:val="0"/>
            </w:pPr>
            <w:r w:rsidRPr="00A06E06">
              <w:t>2012</w:t>
            </w:r>
          </w:p>
        </w:tc>
        <w:tc>
          <w:tcPr>
            <w:tcW w:w="1427" w:type="pct"/>
            <w:hideMark/>
          </w:tcPr>
          <w:p w14:paraId="59C7AE0A"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4 062 127</w:t>
            </w:r>
          </w:p>
        </w:tc>
        <w:tc>
          <w:tcPr>
            <w:tcW w:w="1348" w:type="pct"/>
            <w:hideMark/>
          </w:tcPr>
          <w:p w14:paraId="5C6C8E46"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33 033 336</w:t>
            </w:r>
          </w:p>
        </w:tc>
        <w:tc>
          <w:tcPr>
            <w:tcW w:w="1583" w:type="pct"/>
            <w:hideMark/>
          </w:tcPr>
          <w:p w14:paraId="4B9AE8B3"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8,132</w:t>
            </w:r>
          </w:p>
        </w:tc>
      </w:tr>
      <w:tr w:rsidR="003C59D4" w:rsidRPr="00A06E06" w14:paraId="3C867327" w14:textId="77777777" w:rsidTr="009B3200">
        <w:trPr>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5C41A994" w14:textId="77777777" w:rsidR="003C59D4" w:rsidRPr="00A06E06" w:rsidRDefault="003C59D4" w:rsidP="00127435">
            <w:pPr>
              <w:contextualSpacing w:val="0"/>
            </w:pPr>
            <w:r w:rsidRPr="00A06E06">
              <w:t>2013</w:t>
            </w:r>
          </w:p>
        </w:tc>
        <w:tc>
          <w:tcPr>
            <w:tcW w:w="1427" w:type="pct"/>
            <w:hideMark/>
          </w:tcPr>
          <w:p w14:paraId="5E137585"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4 171 835</w:t>
            </w:r>
          </w:p>
        </w:tc>
        <w:tc>
          <w:tcPr>
            <w:tcW w:w="1348" w:type="pct"/>
            <w:hideMark/>
          </w:tcPr>
          <w:p w14:paraId="2B905898"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33 918 252</w:t>
            </w:r>
          </w:p>
        </w:tc>
        <w:tc>
          <w:tcPr>
            <w:tcW w:w="1583" w:type="pct"/>
            <w:hideMark/>
          </w:tcPr>
          <w:p w14:paraId="5BA37A90"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8,130</w:t>
            </w:r>
          </w:p>
        </w:tc>
      </w:tr>
      <w:tr w:rsidR="003C59D4" w:rsidRPr="00A06E06" w14:paraId="64985724"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0CFC6E5F" w14:textId="77777777" w:rsidR="003C59D4" w:rsidRPr="00A06E06" w:rsidRDefault="003C59D4" w:rsidP="00127435">
            <w:pPr>
              <w:contextualSpacing w:val="0"/>
            </w:pPr>
            <w:r w:rsidRPr="00A06E06">
              <w:t>2014</w:t>
            </w:r>
          </w:p>
        </w:tc>
        <w:tc>
          <w:tcPr>
            <w:tcW w:w="1427" w:type="pct"/>
            <w:hideMark/>
          </w:tcPr>
          <w:p w14:paraId="4B22E5C3"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3 289 427</w:t>
            </w:r>
          </w:p>
        </w:tc>
        <w:tc>
          <w:tcPr>
            <w:tcW w:w="1348" w:type="pct"/>
            <w:hideMark/>
          </w:tcPr>
          <w:p w14:paraId="14D54CF9"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25 805 752</w:t>
            </w:r>
          </w:p>
        </w:tc>
        <w:tc>
          <w:tcPr>
            <w:tcW w:w="1583" w:type="pct"/>
            <w:hideMark/>
          </w:tcPr>
          <w:p w14:paraId="55F6ABD8" w14:textId="188CEE73"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7,845</w:t>
            </w:r>
          </w:p>
        </w:tc>
      </w:tr>
      <w:tr w:rsidR="003C59D4" w:rsidRPr="00A06E06" w14:paraId="41E0BBAA" w14:textId="77777777" w:rsidTr="009B3200">
        <w:trPr>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4353E382" w14:textId="77777777" w:rsidR="003C59D4" w:rsidRPr="00A06E06" w:rsidRDefault="003C59D4" w:rsidP="00127435">
            <w:pPr>
              <w:contextualSpacing w:val="0"/>
            </w:pPr>
            <w:r w:rsidRPr="00A06E06">
              <w:t>2015</w:t>
            </w:r>
          </w:p>
        </w:tc>
        <w:tc>
          <w:tcPr>
            <w:tcW w:w="1427" w:type="pct"/>
            <w:hideMark/>
          </w:tcPr>
          <w:p w14:paraId="044BCD7E"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3 956 111,7</w:t>
            </w:r>
          </w:p>
        </w:tc>
        <w:tc>
          <w:tcPr>
            <w:tcW w:w="1348" w:type="pct"/>
            <w:hideMark/>
          </w:tcPr>
          <w:p w14:paraId="6B171763"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41 934 783,4</w:t>
            </w:r>
          </w:p>
        </w:tc>
        <w:tc>
          <w:tcPr>
            <w:tcW w:w="1583" w:type="pct"/>
            <w:hideMark/>
          </w:tcPr>
          <w:p w14:paraId="6FE92F24"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10,600</w:t>
            </w:r>
          </w:p>
        </w:tc>
      </w:tr>
      <w:tr w:rsidR="003C59D4" w:rsidRPr="00A06E06" w14:paraId="476D5C07"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658C33D6" w14:textId="77777777" w:rsidR="003C59D4" w:rsidRPr="00A06E06" w:rsidRDefault="003C59D4" w:rsidP="00127435">
            <w:pPr>
              <w:contextualSpacing w:val="0"/>
            </w:pPr>
            <w:r w:rsidRPr="00A06E06">
              <w:t>2016</w:t>
            </w:r>
          </w:p>
        </w:tc>
        <w:tc>
          <w:tcPr>
            <w:tcW w:w="1427" w:type="pct"/>
            <w:hideMark/>
          </w:tcPr>
          <w:p w14:paraId="4EAD72BB"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4 539 024,4</w:t>
            </w:r>
          </w:p>
        </w:tc>
        <w:tc>
          <w:tcPr>
            <w:tcW w:w="1348" w:type="pct"/>
            <w:hideMark/>
          </w:tcPr>
          <w:p w14:paraId="6F174F8A"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43 094 835,1</w:t>
            </w:r>
          </w:p>
        </w:tc>
        <w:tc>
          <w:tcPr>
            <w:tcW w:w="1583" w:type="pct"/>
            <w:hideMark/>
          </w:tcPr>
          <w:p w14:paraId="6C5358A4"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9,494</w:t>
            </w:r>
          </w:p>
        </w:tc>
      </w:tr>
      <w:tr w:rsidR="003C59D4" w:rsidRPr="00A06E06" w14:paraId="658DD80A" w14:textId="77777777" w:rsidTr="009B3200">
        <w:trPr>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49704485" w14:textId="77777777" w:rsidR="003C59D4" w:rsidRPr="00A06E06" w:rsidRDefault="003C59D4" w:rsidP="00127435">
            <w:pPr>
              <w:contextualSpacing w:val="0"/>
            </w:pPr>
            <w:r w:rsidRPr="00A06E06">
              <w:t>2017</w:t>
            </w:r>
          </w:p>
        </w:tc>
        <w:tc>
          <w:tcPr>
            <w:tcW w:w="1427" w:type="pct"/>
            <w:hideMark/>
          </w:tcPr>
          <w:p w14:paraId="73018332"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1 984 622,3</w:t>
            </w:r>
          </w:p>
        </w:tc>
        <w:tc>
          <w:tcPr>
            <w:tcW w:w="1348" w:type="pct"/>
            <w:hideMark/>
          </w:tcPr>
          <w:p w14:paraId="1C13100D"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18 505 749,1</w:t>
            </w:r>
          </w:p>
        </w:tc>
        <w:tc>
          <w:tcPr>
            <w:tcW w:w="1583" w:type="pct"/>
            <w:hideMark/>
          </w:tcPr>
          <w:p w14:paraId="225B7201"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9,325</w:t>
            </w:r>
          </w:p>
        </w:tc>
      </w:tr>
      <w:tr w:rsidR="003C59D4" w:rsidRPr="00A06E06" w14:paraId="25B3DDD2"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0DA5D73F" w14:textId="77777777" w:rsidR="003C59D4" w:rsidRPr="00A06E06" w:rsidRDefault="003C59D4" w:rsidP="00127435">
            <w:pPr>
              <w:contextualSpacing w:val="0"/>
            </w:pPr>
            <w:r w:rsidRPr="00A06E06">
              <w:t>2018</w:t>
            </w:r>
          </w:p>
        </w:tc>
        <w:tc>
          <w:tcPr>
            <w:tcW w:w="1427" w:type="pct"/>
            <w:hideMark/>
          </w:tcPr>
          <w:p w14:paraId="2E3F36AC"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5 984 380,195</w:t>
            </w:r>
          </w:p>
        </w:tc>
        <w:tc>
          <w:tcPr>
            <w:tcW w:w="1348" w:type="pct"/>
            <w:hideMark/>
          </w:tcPr>
          <w:p w14:paraId="4A213375"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50 654 511,33</w:t>
            </w:r>
          </w:p>
        </w:tc>
        <w:tc>
          <w:tcPr>
            <w:tcW w:w="1583" w:type="pct"/>
            <w:hideMark/>
          </w:tcPr>
          <w:p w14:paraId="76BFFA93"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8,464</w:t>
            </w:r>
          </w:p>
        </w:tc>
      </w:tr>
      <w:tr w:rsidR="003C59D4" w:rsidRPr="00A06E06" w14:paraId="697CA546" w14:textId="77777777" w:rsidTr="009B3200">
        <w:trPr>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005198F6" w14:textId="77777777" w:rsidR="003C59D4" w:rsidRPr="00A06E06" w:rsidRDefault="003C59D4" w:rsidP="00127435">
            <w:pPr>
              <w:contextualSpacing w:val="0"/>
            </w:pPr>
            <w:r w:rsidRPr="00A06E06">
              <w:t>2019</w:t>
            </w:r>
          </w:p>
        </w:tc>
        <w:tc>
          <w:tcPr>
            <w:tcW w:w="1427" w:type="pct"/>
            <w:hideMark/>
          </w:tcPr>
          <w:p w14:paraId="5565B669"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4 914 302</w:t>
            </w:r>
          </w:p>
        </w:tc>
        <w:tc>
          <w:tcPr>
            <w:tcW w:w="1348" w:type="pct"/>
            <w:hideMark/>
          </w:tcPr>
          <w:p w14:paraId="3A13B7F5"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40 050 112</w:t>
            </w:r>
          </w:p>
        </w:tc>
        <w:tc>
          <w:tcPr>
            <w:tcW w:w="1583" w:type="pct"/>
            <w:hideMark/>
          </w:tcPr>
          <w:p w14:paraId="218503C1"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8,150</w:t>
            </w:r>
          </w:p>
        </w:tc>
      </w:tr>
      <w:tr w:rsidR="003C59D4" w:rsidRPr="00A06E06" w14:paraId="46EE950C"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6DDD60EB" w14:textId="77777777" w:rsidR="003C59D4" w:rsidRPr="00A06E06" w:rsidRDefault="003C59D4" w:rsidP="00127435">
            <w:pPr>
              <w:contextualSpacing w:val="0"/>
            </w:pPr>
            <w:r w:rsidRPr="00A06E06">
              <w:t>2020</w:t>
            </w:r>
          </w:p>
        </w:tc>
        <w:tc>
          <w:tcPr>
            <w:tcW w:w="1427" w:type="pct"/>
            <w:hideMark/>
          </w:tcPr>
          <w:p w14:paraId="60DC0630"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5 250 846</w:t>
            </w:r>
          </w:p>
        </w:tc>
        <w:tc>
          <w:tcPr>
            <w:tcW w:w="1348" w:type="pct"/>
            <w:hideMark/>
          </w:tcPr>
          <w:p w14:paraId="73E65226"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75 549 519</w:t>
            </w:r>
          </w:p>
        </w:tc>
        <w:tc>
          <w:tcPr>
            <w:tcW w:w="1583" w:type="pct"/>
            <w:hideMark/>
          </w:tcPr>
          <w:p w14:paraId="65EA7F87"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14,388</w:t>
            </w:r>
          </w:p>
        </w:tc>
      </w:tr>
      <w:tr w:rsidR="003C59D4" w:rsidRPr="00A06E06" w14:paraId="59D081D6" w14:textId="77777777" w:rsidTr="009B3200">
        <w:trPr>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49D8C51A" w14:textId="77777777" w:rsidR="003C59D4" w:rsidRPr="00A06E06" w:rsidRDefault="003C59D4" w:rsidP="00127435">
            <w:pPr>
              <w:contextualSpacing w:val="0"/>
            </w:pPr>
            <w:r w:rsidRPr="00A06E06">
              <w:t>2021</w:t>
            </w:r>
          </w:p>
        </w:tc>
        <w:tc>
          <w:tcPr>
            <w:tcW w:w="1427" w:type="pct"/>
            <w:hideMark/>
          </w:tcPr>
          <w:p w14:paraId="1C0E44D3"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5 605 406</w:t>
            </w:r>
          </w:p>
        </w:tc>
        <w:tc>
          <w:tcPr>
            <w:tcW w:w="1348" w:type="pct"/>
            <w:hideMark/>
          </w:tcPr>
          <w:p w14:paraId="6A7305FA"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45 673 454</w:t>
            </w:r>
          </w:p>
        </w:tc>
        <w:tc>
          <w:tcPr>
            <w:tcW w:w="1583" w:type="pct"/>
            <w:hideMark/>
          </w:tcPr>
          <w:p w14:paraId="59B931EB" w14:textId="77777777" w:rsidR="003C59D4" w:rsidRPr="00A06E06" w:rsidRDefault="003C59D4" w:rsidP="00BC5797">
            <w:pPr>
              <w:contextualSpacing w:val="0"/>
              <w:jc w:val="center"/>
              <w:cnfStyle w:val="000000000000" w:firstRow="0" w:lastRow="0" w:firstColumn="0" w:lastColumn="0" w:oddVBand="0" w:evenVBand="0" w:oddHBand="0" w:evenHBand="0" w:firstRowFirstColumn="0" w:firstRowLastColumn="0" w:lastRowFirstColumn="0" w:lastRowLastColumn="0"/>
            </w:pPr>
            <w:r w:rsidRPr="00A06E06">
              <w:t>8,148</w:t>
            </w:r>
          </w:p>
        </w:tc>
      </w:tr>
      <w:tr w:rsidR="003C59D4" w:rsidRPr="00A06E06" w14:paraId="615F51D6" w14:textId="77777777" w:rsidTr="009B32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42" w:type="pct"/>
            <w:hideMark/>
          </w:tcPr>
          <w:p w14:paraId="2F11E7E7" w14:textId="77777777" w:rsidR="003C59D4" w:rsidRPr="00A06E06" w:rsidRDefault="003C59D4" w:rsidP="00127435">
            <w:pPr>
              <w:contextualSpacing w:val="0"/>
            </w:pPr>
            <w:r w:rsidRPr="00A06E06">
              <w:t>2022</w:t>
            </w:r>
          </w:p>
        </w:tc>
        <w:tc>
          <w:tcPr>
            <w:tcW w:w="1427" w:type="pct"/>
            <w:hideMark/>
          </w:tcPr>
          <w:p w14:paraId="5CFA57BE"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5 983 908</w:t>
            </w:r>
          </w:p>
        </w:tc>
        <w:tc>
          <w:tcPr>
            <w:tcW w:w="1348" w:type="pct"/>
            <w:hideMark/>
          </w:tcPr>
          <w:p w14:paraId="0B04F12A"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67 149 513</w:t>
            </w:r>
          </w:p>
        </w:tc>
        <w:tc>
          <w:tcPr>
            <w:tcW w:w="1583" w:type="pct"/>
            <w:hideMark/>
          </w:tcPr>
          <w:p w14:paraId="57A48344" w14:textId="77777777" w:rsidR="003C59D4" w:rsidRPr="00A06E06" w:rsidRDefault="003C59D4" w:rsidP="00BC5797">
            <w:pPr>
              <w:contextualSpacing w:val="0"/>
              <w:jc w:val="center"/>
              <w:cnfStyle w:val="000000100000" w:firstRow="0" w:lastRow="0" w:firstColumn="0" w:lastColumn="0" w:oddVBand="0" w:evenVBand="0" w:oddHBand="1" w:evenHBand="0" w:firstRowFirstColumn="0" w:firstRowLastColumn="0" w:lastRowFirstColumn="0" w:lastRowLastColumn="0"/>
            </w:pPr>
            <w:r w:rsidRPr="00A06E06">
              <w:t>11,222</w:t>
            </w:r>
          </w:p>
        </w:tc>
      </w:tr>
    </w:tbl>
    <w:p w14:paraId="4811DA77" w14:textId="76920C8F" w:rsidR="00F96344" w:rsidRPr="009B4421" w:rsidRDefault="00500B34" w:rsidP="00127435">
      <w:pPr>
        <w:spacing w:before="240" w:after="240"/>
        <w:contextualSpacing w:val="0"/>
        <w:rPr>
          <w:sz w:val="16"/>
          <w:szCs w:val="16"/>
        </w:rPr>
      </w:pPr>
      <w:r w:rsidRPr="009B4421">
        <w:rPr>
          <w:sz w:val="16"/>
          <w:szCs w:val="16"/>
        </w:rPr>
        <w:t>Source : (Mukwa et al.2019 &amp; FAOSTA, 2024)</w:t>
      </w:r>
    </w:p>
    <w:p w14:paraId="610534B5" w14:textId="603E9536" w:rsidR="00CF676E" w:rsidRDefault="00CF676E" w:rsidP="00127435">
      <w:pPr>
        <w:spacing w:after="240"/>
        <w:contextualSpacing w:val="0"/>
      </w:pPr>
      <w:r w:rsidRPr="00A06E06">
        <w:t xml:space="preserve">Les rendements du manioc au </w:t>
      </w:r>
      <w:r w:rsidR="00D4682D" w:rsidRPr="00A06E06">
        <w:t>cours des</w:t>
      </w:r>
      <w:r w:rsidRPr="00A06E06">
        <w:t xml:space="preserve"> années considérées sont respectivement de 10,36 t/ha, 9,31 t/ha et 10,13 t/</w:t>
      </w:r>
      <w:r w:rsidR="00D1381F" w:rsidRPr="00A06E06">
        <w:t>ha soit</w:t>
      </w:r>
      <w:r w:rsidRPr="00A06E06">
        <w:t xml:space="preserve"> un rendement moyen de 10 tonnes/</w:t>
      </w:r>
      <w:r w:rsidR="009B3200" w:rsidRPr="00A06E06">
        <w:t>ha (</w:t>
      </w:r>
      <w:r w:rsidR="009A5E17" w:rsidRPr="00A06E06">
        <w:t>Source :</w:t>
      </w:r>
      <w:r w:rsidRPr="00A06E06">
        <w:t xml:space="preserve"> Rapport de la campagne agricole 2018/2019 &amp; FAOSTAT, 2024…).</w:t>
      </w:r>
    </w:p>
    <w:p w14:paraId="26AC29F3" w14:textId="4E203780" w:rsidR="00D7207A" w:rsidRDefault="00D7207A" w:rsidP="00127435">
      <w:pPr>
        <w:spacing w:after="240"/>
        <w:contextualSpacing w:val="0"/>
      </w:pPr>
      <w:r>
        <w:t xml:space="preserve">La RDC, pays « continent », possède un réseau routier dégradé ne permettant pas </w:t>
      </w:r>
      <w:r w:rsidR="002162B7">
        <w:t xml:space="preserve">de relier les grandes zones d’activité économiques entre elles. </w:t>
      </w:r>
    </w:p>
    <w:p w14:paraId="01985DEC" w14:textId="4FCCCFB2" w:rsidR="002162B7" w:rsidRDefault="002162B7" w:rsidP="00127435">
      <w:pPr>
        <w:spacing w:after="240"/>
        <w:contextualSpacing w:val="0"/>
      </w:pPr>
      <w:r>
        <w:t xml:space="preserve">Il est admis (FAO 2022) que le pays est divisé en 3 pôles de croissance qui ne sont pas reliés entre eux à savoir le pôle de croissance de Kinshasa, le </w:t>
      </w:r>
      <w:r w:rsidR="004A0A5E">
        <w:t>pôle</w:t>
      </w:r>
      <w:r>
        <w:t xml:space="preserve"> de croissance du triangle katangais</w:t>
      </w:r>
      <w:r w:rsidR="004A0A5E">
        <w:t xml:space="preserve"> </w:t>
      </w:r>
      <w:r>
        <w:t>(K</w:t>
      </w:r>
      <w:r w:rsidR="00882606">
        <w:t>i</w:t>
      </w:r>
      <w:r>
        <w:t>pushi-Lubumbashi-Likasi-Kolewzi), le pôle de croissance de la</w:t>
      </w:r>
      <w:r w:rsidR="004D55EF">
        <w:t xml:space="preserve"> </w:t>
      </w:r>
      <w:r w:rsidR="007749EB">
        <w:t xml:space="preserve">dorsale </w:t>
      </w:r>
      <w:r w:rsidR="00AE7378">
        <w:t xml:space="preserve">de l’EST </w:t>
      </w:r>
      <w:r>
        <w:t>(Bunia-Beni-Lubero-Goma-Bukavu-Uvira)</w:t>
      </w:r>
      <w:r w:rsidR="00882606">
        <w:t xml:space="preserve"> et 2 pôles de subsistance enclavés à savoir le pôle de subsistance « Forêts » et le pôle de subsistance « Savanes ».</w:t>
      </w:r>
    </w:p>
    <w:p w14:paraId="7D333080" w14:textId="75A5F2CE" w:rsidR="00882606" w:rsidRDefault="00882606" w:rsidP="00127435">
      <w:pPr>
        <w:spacing w:after="240"/>
        <w:contextualSpacing w:val="0"/>
      </w:pPr>
      <w:r>
        <w:t>La carte validée en 2022 par l’ensemble des acteurs de l’agriculture et du développement rural illustre cette segmentation d</w:t>
      </w:r>
      <w:r w:rsidR="00067F8D">
        <w:t>u</w:t>
      </w:r>
      <w:r>
        <w:t xml:space="preserve"> territoire national</w:t>
      </w:r>
      <w:r w:rsidR="004A0A5E">
        <w:t xml:space="preserve"> (Figure 6)</w:t>
      </w:r>
      <w:r w:rsidR="00CF3EC9">
        <w:t>.</w:t>
      </w:r>
    </w:p>
    <w:p w14:paraId="1C217AFD" w14:textId="7C521C80" w:rsidR="00096806" w:rsidRDefault="008441A9" w:rsidP="00127435">
      <w:pPr>
        <w:spacing w:after="240"/>
        <w:contextualSpacing w:val="0"/>
      </w:pPr>
      <w:r>
        <w:rPr>
          <w:noProof/>
        </w:rPr>
        <w:lastRenderedPageBreak/>
        <w:drawing>
          <wp:inline distT="0" distB="0" distL="0" distR="0" wp14:anchorId="11B54D80" wp14:editId="74776D2B">
            <wp:extent cx="5368841" cy="3543300"/>
            <wp:effectExtent l="0" t="0" r="0" b="0"/>
            <wp:docPr id="1474238525" name="Image 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38525" name="Image 2" descr="A map of a fores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1264" cy="3544899"/>
                    </a:xfrm>
                    <a:prstGeom prst="rect">
                      <a:avLst/>
                    </a:prstGeom>
                    <a:noFill/>
                  </pic:spPr>
                </pic:pic>
              </a:graphicData>
            </a:graphic>
          </wp:inline>
        </w:drawing>
      </w:r>
    </w:p>
    <w:p w14:paraId="583F8613" w14:textId="5F16CCC4" w:rsidR="008441A9" w:rsidRDefault="000A5163" w:rsidP="009B4421">
      <w:pPr>
        <w:pStyle w:val="Caption"/>
        <w:jc w:val="both"/>
      </w:pPr>
      <w:bookmarkStart w:id="32" w:name="_Toc184896978"/>
      <w:r>
        <w:t xml:space="preserve">Figure </w:t>
      </w:r>
      <w:fldSimple w:instr=" SEQ Figure \* ARABIC ">
        <w:r w:rsidR="008B4487">
          <w:rPr>
            <w:noProof/>
          </w:rPr>
          <w:t>6</w:t>
        </w:r>
      </w:fldSimple>
      <w:r>
        <w:t xml:space="preserve"> : </w:t>
      </w:r>
      <w:r w:rsidR="00FE07AB">
        <w:t>Carte des pôles de croissance et subsistance en République Démocratique du congo</w:t>
      </w:r>
      <w:bookmarkEnd w:id="32"/>
    </w:p>
    <w:p w14:paraId="70E44714" w14:textId="77777777" w:rsidR="009B4421" w:rsidRPr="009B4421" w:rsidRDefault="009B4421" w:rsidP="009B4421">
      <w:pPr>
        <w:rPr>
          <w:lang w:bidi="hi-IN"/>
        </w:rPr>
      </w:pPr>
    </w:p>
    <w:p w14:paraId="2A439883" w14:textId="6E8EB07C" w:rsidR="00CF3EC9" w:rsidRDefault="00CF3EC9" w:rsidP="00127435">
      <w:pPr>
        <w:spacing w:after="240"/>
        <w:contextualSpacing w:val="0"/>
      </w:pPr>
      <w:r>
        <w:t xml:space="preserve">Par ailleurs, on observe des spécificités significatives de production et </w:t>
      </w:r>
      <w:r w:rsidR="00E7503F">
        <w:t>de consommation alimentaire</w:t>
      </w:r>
      <w:r w:rsidR="004A0A5E">
        <w:t xml:space="preserve"> </w:t>
      </w:r>
      <w:r w:rsidR="00675407">
        <w:t>dans chacun des pôles de croissance.</w:t>
      </w:r>
    </w:p>
    <w:p w14:paraId="7647D79E" w14:textId="67DA0FEF" w:rsidR="00675407" w:rsidRDefault="00675407" w:rsidP="00127435">
      <w:pPr>
        <w:spacing w:after="240"/>
        <w:contextualSpacing w:val="0"/>
      </w:pPr>
      <w:r>
        <w:t xml:space="preserve">Le pôle de croissance de Kinshasa est ainsi majoritairement dédié à la culture du manioc comme culture vivrière principale et </w:t>
      </w:r>
      <w:r w:rsidR="004D55EF">
        <w:t>le manioc est le produit principalement consommé par les ménages alors</w:t>
      </w:r>
      <w:r w:rsidR="004A0A5E">
        <w:t xml:space="preserve"> que </w:t>
      </w:r>
      <w:r w:rsidR="004D55EF">
        <w:t xml:space="preserve">dans </w:t>
      </w:r>
      <w:r w:rsidR="004A0A5E">
        <w:t>le pôle</w:t>
      </w:r>
      <w:r w:rsidR="001E79C9">
        <w:t xml:space="preserve"> de croissance de la zone </w:t>
      </w:r>
      <w:r w:rsidR="004D55EF">
        <w:t>montagne</w:t>
      </w:r>
      <w:r w:rsidR="001E79C9">
        <w:t xml:space="preserve">use </w:t>
      </w:r>
      <w:r w:rsidR="004D55EF">
        <w:t>de l’est</w:t>
      </w:r>
      <w:r w:rsidR="001E79C9">
        <w:t>, le haricot est le plat principal et dans la zone du triangle katangais le</w:t>
      </w:r>
      <w:r w:rsidR="00837B54">
        <w:t xml:space="preserve"> </w:t>
      </w:r>
      <w:r w:rsidR="00837B54" w:rsidRPr="00A71B28">
        <w:rPr>
          <w:rFonts w:ascii="Arial" w:hAnsi="Arial" w:cs="Arial"/>
          <w:color w:val="370E00"/>
          <w:shd w:val="clear" w:color="auto" w:fill="FFFFFF"/>
        </w:rPr>
        <w:t>maïs</w:t>
      </w:r>
      <w:r w:rsidR="001E79C9" w:rsidRPr="00837B54">
        <w:rPr>
          <w:b/>
          <w:bCs/>
        </w:rPr>
        <w:t xml:space="preserve"> </w:t>
      </w:r>
      <w:r w:rsidR="001E79C9">
        <w:t>est le plat principal.</w:t>
      </w:r>
    </w:p>
    <w:p w14:paraId="7FA5E7EC" w14:textId="718531B4" w:rsidR="00837B54" w:rsidRDefault="00837B54" w:rsidP="00127435">
      <w:pPr>
        <w:spacing w:after="240"/>
        <w:contextualSpacing w:val="0"/>
      </w:pPr>
      <w:r>
        <w:t>Dans la zone de subsistance « Forêts, le manioc est le plat principal</w:t>
      </w:r>
      <w:r w:rsidR="002E1137">
        <w:t>,</w:t>
      </w:r>
      <w:r>
        <w:t xml:space="preserve"> mais l’enclavement est très important et l’autosubsistance largement majoritaire avec un ravitaillement uniquement vers les centres urbains</w:t>
      </w:r>
      <w:r w:rsidR="002E1137">
        <w:t xml:space="preserve"> à proximité</w:t>
      </w:r>
      <w:r>
        <w:t>.</w:t>
      </w:r>
    </w:p>
    <w:p w14:paraId="4A268BC5" w14:textId="6CB30EB9" w:rsidR="00837B54" w:rsidRDefault="00837B54" w:rsidP="00127435">
      <w:pPr>
        <w:spacing w:after="240"/>
        <w:contextualSpacing w:val="0"/>
        <w:rPr>
          <w:rFonts w:ascii="Arial" w:hAnsi="Arial" w:cs="Arial"/>
          <w:color w:val="370E00"/>
          <w:shd w:val="clear" w:color="auto" w:fill="FFFFFF"/>
        </w:rPr>
      </w:pPr>
      <w:r>
        <w:t>I</w:t>
      </w:r>
      <w:r w:rsidR="004A0A5E">
        <w:t>l</w:t>
      </w:r>
      <w:r>
        <w:t xml:space="preserve"> en est de même de la zone de subsistance « Savanes » o</w:t>
      </w:r>
      <w:r w:rsidR="004A0A5E">
        <w:t>ù</w:t>
      </w:r>
      <w:r>
        <w:t xml:space="preserve"> l’enclavement est également très important et le manioc </w:t>
      </w:r>
      <w:r w:rsidR="004A0A5E">
        <w:t xml:space="preserve">est </w:t>
      </w:r>
      <w:r>
        <w:t>partagé avec le</w:t>
      </w:r>
      <w:r w:rsidR="00A71B28">
        <w:t xml:space="preserve"> </w:t>
      </w:r>
      <w:r w:rsidR="00A71B28" w:rsidRPr="00A71B28">
        <w:rPr>
          <w:rFonts w:ascii="Arial" w:hAnsi="Arial" w:cs="Arial"/>
          <w:color w:val="370E00"/>
          <w:shd w:val="clear" w:color="auto" w:fill="FFFFFF"/>
        </w:rPr>
        <w:t>maïs</w:t>
      </w:r>
      <w:r w:rsidR="00A71B28">
        <w:rPr>
          <w:rFonts w:ascii="Arial" w:hAnsi="Arial" w:cs="Arial"/>
          <w:color w:val="370E00"/>
          <w:shd w:val="clear" w:color="auto" w:fill="FFFFFF"/>
        </w:rPr>
        <w:t>.</w:t>
      </w:r>
    </w:p>
    <w:p w14:paraId="52C15ACF" w14:textId="2C48C0A6" w:rsidR="0066440B" w:rsidRPr="0066440B" w:rsidRDefault="0066440B" w:rsidP="00127435">
      <w:pPr>
        <w:spacing w:after="240"/>
        <w:contextualSpacing w:val="0"/>
      </w:pPr>
      <w:r w:rsidRPr="0066440B">
        <w:rPr>
          <w:color w:val="370E00"/>
          <w:shd w:val="clear" w:color="auto" w:fill="FFFFFF"/>
        </w:rPr>
        <w:t>Au vu de cette segmentation du territoire congolais et des</w:t>
      </w:r>
      <w:r>
        <w:rPr>
          <w:color w:val="370E00"/>
          <w:shd w:val="clear" w:color="auto" w:fill="FFFFFF"/>
        </w:rPr>
        <w:t xml:space="preserve"> spécificités des habitudes alimentaires, l’étude s’est concentrée sur le pôle de croissance de Kinshasa, tout en visitant les 2 autres pôles de croissance et les 2 pôles de subsistance.</w:t>
      </w:r>
    </w:p>
    <w:p w14:paraId="62B4E45E" w14:textId="602BC558" w:rsidR="009A5E17" w:rsidRDefault="00CF676E" w:rsidP="00127435">
      <w:pPr>
        <w:spacing w:before="240" w:after="240"/>
      </w:pPr>
      <w:r w:rsidRPr="00A06E06">
        <w:t xml:space="preserve">En considérant les provinces </w:t>
      </w:r>
      <w:r w:rsidR="00985700">
        <w:t>visitées</w:t>
      </w:r>
      <w:r w:rsidRPr="00A06E06">
        <w:t xml:space="preserve">, il apparaît que </w:t>
      </w:r>
      <w:r w:rsidR="00D4682D" w:rsidRPr="00A06E06">
        <w:t>la production</w:t>
      </w:r>
      <w:r w:rsidRPr="00A06E06">
        <w:t xml:space="preserve"> </w:t>
      </w:r>
      <w:r w:rsidR="00E2631F" w:rsidRPr="00A06E06">
        <w:t>du manioc</w:t>
      </w:r>
      <w:r w:rsidRPr="00A06E06">
        <w:t xml:space="preserve"> au cours des deux années consécutives est restée variable dans chaque province. </w:t>
      </w:r>
      <w:r w:rsidR="00CC45BC" w:rsidRPr="00A06E06">
        <w:t>La province de Kwilu a enregistré une forte production au cours de la campagne agricole 2018/2019.</w:t>
      </w:r>
    </w:p>
    <w:p w14:paraId="06E2229D" w14:textId="77777777" w:rsidR="008441A9" w:rsidRDefault="008441A9" w:rsidP="00127435">
      <w:pPr>
        <w:spacing w:before="240" w:after="240"/>
      </w:pPr>
    </w:p>
    <w:p w14:paraId="5D9AA992" w14:textId="1FAFA811" w:rsidR="008441A9" w:rsidRDefault="008441A9" w:rsidP="00127435">
      <w:pPr>
        <w:spacing w:before="240" w:after="240"/>
      </w:pPr>
      <w:r w:rsidRPr="00A06E06">
        <w:rPr>
          <w:noProof/>
          <w:color w:val="002060"/>
          <w:bdr w:val="none" w:sz="0" w:space="0" w:color="auto" w:frame="1"/>
        </w:rPr>
        <w:drawing>
          <wp:inline distT="0" distB="0" distL="0" distR="0" wp14:anchorId="30CF682C" wp14:editId="46CC7F92">
            <wp:extent cx="5694045" cy="3028315"/>
            <wp:effectExtent l="19050" t="19050" r="20955" b="19685"/>
            <wp:docPr id="143752898" name="Imag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2898" name="Image 1" descr="A graph of different colored bar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4045" cy="3028315"/>
                    </a:xfrm>
                    <a:prstGeom prst="rect">
                      <a:avLst/>
                    </a:prstGeom>
                    <a:noFill/>
                    <a:ln>
                      <a:solidFill>
                        <a:srgbClr val="000000"/>
                      </a:solidFill>
                    </a:ln>
                  </pic:spPr>
                </pic:pic>
              </a:graphicData>
            </a:graphic>
          </wp:inline>
        </w:drawing>
      </w:r>
    </w:p>
    <w:p w14:paraId="2FEA0FA2" w14:textId="0087B2A5" w:rsidR="006D05F7" w:rsidRPr="00A06E06" w:rsidRDefault="000A5163" w:rsidP="009B4421">
      <w:pPr>
        <w:pStyle w:val="Caption"/>
        <w:jc w:val="both"/>
      </w:pPr>
      <w:bookmarkStart w:id="33" w:name="_Toc180565007"/>
      <w:bookmarkStart w:id="34" w:name="_Toc181205141"/>
      <w:bookmarkStart w:id="35" w:name="_Toc184896979"/>
      <w:r>
        <w:t xml:space="preserve">Figure </w:t>
      </w:r>
      <w:fldSimple w:instr=" SEQ Figure \* ARABIC ">
        <w:r w:rsidR="008B4487">
          <w:rPr>
            <w:noProof/>
          </w:rPr>
          <w:t>7</w:t>
        </w:r>
      </w:fldSimple>
      <w:r w:rsidR="009A5E17" w:rsidRPr="00A06E06">
        <w:t xml:space="preserve"> : Production de manioc dans </w:t>
      </w:r>
      <w:r w:rsidR="00985700">
        <w:t>7</w:t>
      </w:r>
      <w:r w:rsidR="009A5E17" w:rsidRPr="00A06E06">
        <w:t xml:space="preserve"> province</w:t>
      </w:r>
      <w:r w:rsidR="002D7B74">
        <w:t>s</w:t>
      </w:r>
      <w:r w:rsidR="009A5E17" w:rsidRPr="00A06E06">
        <w:t xml:space="preserve"> </w:t>
      </w:r>
      <w:r w:rsidR="00985700">
        <w:t>visitées</w:t>
      </w:r>
      <w:r w:rsidR="009A5E17" w:rsidRPr="00A06E06">
        <w:t>.</w:t>
      </w:r>
      <w:bookmarkEnd w:id="33"/>
      <w:bookmarkEnd w:id="34"/>
      <w:bookmarkEnd w:id="35"/>
    </w:p>
    <w:p w14:paraId="24CE8CBC" w14:textId="79B186DF" w:rsidR="00E3785D" w:rsidRPr="00A06E06" w:rsidRDefault="00284ACA" w:rsidP="007379A9">
      <w:pPr>
        <w:pStyle w:val="Heading3"/>
        <w:numPr>
          <w:ilvl w:val="2"/>
          <w:numId w:val="21"/>
        </w:numPr>
        <w:rPr>
          <w:rFonts w:cs="Open Sans"/>
          <w:sz w:val="20"/>
        </w:rPr>
      </w:pPr>
      <w:bookmarkStart w:id="36" w:name="_Toc184897263"/>
      <w:r w:rsidRPr="00A06E06">
        <w:rPr>
          <w:rFonts w:cs="Open Sans"/>
          <w:sz w:val="20"/>
        </w:rPr>
        <w:t xml:space="preserve">Système de production du manioc en </w:t>
      </w:r>
      <w:r w:rsidR="00D4682D" w:rsidRPr="00A06E06">
        <w:rPr>
          <w:rFonts w:cs="Open Sans"/>
          <w:sz w:val="20"/>
        </w:rPr>
        <w:t>RD</w:t>
      </w:r>
      <w:r w:rsidR="002D7B74">
        <w:rPr>
          <w:rFonts w:cs="Open Sans"/>
          <w:sz w:val="20"/>
        </w:rPr>
        <w:t>C</w:t>
      </w:r>
      <w:bookmarkEnd w:id="36"/>
    </w:p>
    <w:p w14:paraId="72B7770B" w14:textId="12AD53DD" w:rsidR="00284ACA" w:rsidRPr="00A06E06" w:rsidRDefault="00E3785D" w:rsidP="00127435">
      <w:pPr>
        <w:spacing w:after="240"/>
        <w:contextualSpacing w:val="0"/>
        <w:rPr>
          <w:lang w:bidi="hi-IN"/>
        </w:rPr>
      </w:pPr>
      <w:r w:rsidRPr="00A06E06">
        <w:rPr>
          <w:lang w:bidi="hi-IN"/>
        </w:rPr>
        <w:t>De manière générale</w:t>
      </w:r>
      <w:r w:rsidR="002D7B74">
        <w:rPr>
          <w:lang w:bidi="hi-IN"/>
        </w:rPr>
        <w:t>,</w:t>
      </w:r>
      <w:r w:rsidRPr="00A06E06">
        <w:rPr>
          <w:lang w:bidi="hi-IN"/>
        </w:rPr>
        <w:t xml:space="preserve"> en </w:t>
      </w:r>
      <w:r w:rsidR="002D7B74">
        <w:rPr>
          <w:lang w:bidi="hi-IN"/>
        </w:rPr>
        <w:t xml:space="preserve">RDC </w:t>
      </w:r>
      <w:r w:rsidRPr="00A06E06">
        <w:rPr>
          <w:lang w:bidi="hi-IN"/>
        </w:rPr>
        <w:t>et particulièrement dans les provinces enquêtées, le manioc est cultivé dans divers systèmes allant des cultures associées</w:t>
      </w:r>
      <w:r w:rsidR="002D7B74">
        <w:rPr>
          <w:lang w:bidi="hi-IN"/>
        </w:rPr>
        <w:t xml:space="preserve"> et</w:t>
      </w:r>
      <w:r w:rsidRPr="00A06E06">
        <w:rPr>
          <w:lang w:bidi="hi-IN"/>
        </w:rPr>
        <w:t xml:space="preserve"> pures, aux cultures agroforestières. </w:t>
      </w:r>
    </w:p>
    <w:p w14:paraId="36184598" w14:textId="1E76F59E" w:rsidR="00E3785D" w:rsidRPr="00A06E06" w:rsidRDefault="00E3785D" w:rsidP="00127435">
      <w:pPr>
        <w:spacing w:after="240"/>
        <w:contextualSpacing w:val="0"/>
        <w:rPr>
          <w:lang w:bidi="hi-IN"/>
        </w:rPr>
      </w:pPr>
      <w:r w:rsidRPr="00A06E06">
        <w:rPr>
          <w:b/>
          <w:bCs/>
          <w:i/>
          <w:iCs/>
          <w:lang w:bidi="hi-IN"/>
        </w:rPr>
        <w:t xml:space="preserve">Culture </w:t>
      </w:r>
      <w:r w:rsidR="00284ACA" w:rsidRPr="00A06E06">
        <w:rPr>
          <w:b/>
          <w:bCs/>
          <w:i/>
          <w:iCs/>
          <w:lang w:bidi="hi-IN"/>
        </w:rPr>
        <w:t>associée :</w:t>
      </w:r>
      <w:r w:rsidRPr="00A06E06">
        <w:rPr>
          <w:lang w:bidi="hi-IN"/>
        </w:rPr>
        <w:t xml:space="preserve">  lorsque le produit final attendu sont les feuilles, le manioc est cultivé en association avec les cultures maraîchères (association avec l’aubergine, gombo, tomate, etc.). </w:t>
      </w:r>
      <w:r w:rsidR="002D7B74">
        <w:rPr>
          <w:lang w:bidi="hi-IN"/>
        </w:rPr>
        <w:t>L</w:t>
      </w:r>
      <w:r w:rsidRPr="00A06E06">
        <w:rPr>
          <w:lang w:bidi="hi-IN"/>
        </w:rPr>
        <w:t xml:space="preserve">orsque le produit attendu sont des racines tubéreuses, le manioc est cultivé en association avec les légumineuses (haricot, arachide) ou les céréales </w:t>
      </w:r>
      <w:r w:rsidR="00284ACA" w:rsidRPr="00A06E06">
        <w:rPr>
          <w:lang w:bidi="hi-IN"/>
        </w:rPr>
        <w:t>(maïs</w:t>
      </w:r>
      <w:r w:rsidRPr="00A06E06">
        <w:rPr>
          <w:lang w:bidi="hi-IN"/>
        </w:rPr>
        <w:t xml:space="preserve"> sorgho). </w:t>
      </w:r>
    </w:p>
    <w:p w14:paraId="1EC6480E" w14:textId="548B29E1" w:rsidR="00E3785D" w:rsidRPr="00A06E06" w:rsidRDefault="00E3785D" w:rsidP="00127435">
      <w:pPr>
        <w:spacing w:after="240"/>
        <w:contextualSpacing w:val="0"/>
        <w:rPr>
          <w:lang w:bidi="hi-IN"/>
        </w:rPr>
      </w:pPr>
      <w:r w:rsidRPr="00A06E06">
        <w:rPr>
          <w:b/>
          <w:bCs/>
          <w:i/>
          <w:iCs/>
          <w:lang w:bidi="hi-IN"/>
        </w:rPr>
        <w:t xml:space="preserve">Culture </w:t>
      </w:r>
      <w:r w:rsidR="00284ACA" w:rsidRPr="00A06E06">
        <w:rPr>
          <w:b/>
          <w:bCs/>
          <w:i/>
          <w:iCs/>
          <w:lang w:bidi="hi-IN"/>
        </w:rPr>
        <w:t>pure :</w:t>
      </w:r>
      <w:r w:rsidRPr="00A06E06">
        <w:rPr>
          <w:lang w:bidi="hi-IN"/>
        </w:rPr>
        <w:t xml:space="preserve"> dans le système de production intensive, le manioc est cultivée </w:t>
      </w:r>
      <w:r w:rsidR="00284ACA" w:rsidRPr="00A06E06">
        <w:rPr>
          <w:lang w:bidi="hi-IN"/>
        </w:rPr>
        <w:t>seule, mais généralement</w:t>
      </w:r>
      <w:r w:rsidRPr="00A06E06">
        <w:rPr>
          <w:lang w:bidi="hi-IN"/>
        </w:rPr>
        <w:t xml:space="preserve"> en mélange variétale.</w:t>
      </w:r>
    </w:p>
    <w:p w14:paraId="37C71096" w14:textId="54B967F1" w:rsidR="00E3785D" w:rsidRPr="00A06E06" w:rsidRDefault="00E3785D" w:rsidP="00127435">
      <w:pPr>
        <w:spacing w:before="240"/>
        <w:rPr>
          <w:lang w:bidi="hi-IN"/>
        </w:rPr>
      </w:pPr>
      <w:r w:rsidRPr="00A06E06">
        <w:rPr>
          <w:b/>
          <w:bCs/>
          <w:i/>
          <w:iCs/>
          <w:lang w:bidi="hi-IN"/>
        </w:rPr>
        <w:t>Culture agroforestière :</w:t>
      </w:r>
      <w:r w:rsidRPr="00A06E06">
        <w:rPr>
          <w:lang w:bidi="hi-IN"/>
        </w:rPr>
        <w:t xml:space="preserve"> depuis quelques décennies, suite à la plasticité, le </w:t>
      </w:r>
      <w:r w:rsidR="00284ACA" w:rsidRPr="00A06E06">
        <w:rPr>
          <w:lang w:bidi="hi-IN"/>
        </w:rPr>
        <w:t>manioc a</w:t>
      </w:r>
      <w:r w:rsidRPr="00A06E06">
        <w:rPr>
          <w:lang w:bidi="hi-IN"/>
        </w:rPr>
        <w:t xml:space="preserve"> été adopté comme une culture par excellence pour la production agroforestière. Des rendements plus élevés ont été obtenus lorsqu</w:t>
      </w:r>
      <w:r w:rsidR="002D7B74">
        <w:rPr>
          <w:lang w:bidi="hi-IN"/>
        </w:rPr>
        <w:t>’il est</w:t>
      </w:r>
      <w:r w:rsidRPr="00A06E06">
        <w:rPr>
          <w:lang w:bidi="hi-IN"/>
        </w:rPr>
        <w:t xml:space="preserve"> cultivé dans un système agroforestier que dans un système pur. </w:t>
      </w:r>
    </w:p>
    <w:p w14:paraId="6AD4199D" w14:textId="77777777" w:rsidR="00E3785D" w:rsidRPr="00A06E06" w:rsidRDefault="00E3785D" w:rsidP="00127435">
      <w:pPr>
        <w:rPr>
          <w:lang w:bidi="hi-IN"/>
        </w:rPr>
      </w:pPr>
      <w:r w:rsidRPr="00A06E06">
        <w:rPr>
          <w:lang w:bidi="hi-IN"/>
        </w:rPr>
        <w:t xml:space="preserve"> </w:t>
      </w:r>
    </w:p>
    <w:p w14:paraId="04D1AF49" w14:textId="67D57592" w:rsidR="00C6410C" w:rsidRDefault="00E3785D" w:rsidP="003C078B">
      <w:pPr>
        <w:spacing w:after="240"/>
        <w:rPr>
          <w:lang w:bidi="hi-IN"/>
        </w:rPr>
      </w:pPr>
      <w:r w:rsidRPr="00A06E06">
        <w:rPr>
          <w:lang w:bidi="hi-IN"/>
        </w:rPr>
        <w:t xml:space="preserve">La production du manioc est principalement artisanale dans les provinces enquêtées </w:t>
      </w:r>
      <w:r w:rsidR="00284ACA" w:rsidRPr="00A06E06">
        <w:rPr>
          <w:lang w:bidi="hi-IN"/>
        </w:rPr>
        <w:t>(Kongo</w:t>
      </w:r>
      <w:r w:rsidRPr="00A06E06">
        <w:rPr>
          <w:lang w:bidi="hi-IN"/>
        </w:rPr>
        <w:t xml:space="preserve"> Central, le Sud-Kivu, la Tshopo, le</w:t>
      </w:r>
      <w:r w:rsidR="00F63D40">
        <w:rPr>
          <w:lang w:bidi="hi-IN"/>
        </w:rPr>
        <w:t>s 2</w:t>
      </w:r>
      <w:r w:rsidRPr="00A06E06">
        <w:rPr>
          <w:lang w:bidi="hi-IN"/>
        </w:rPr>
        <w:t xml:space="preserve"> Kasaï et le Kwilu). Le système de culture prédominant reste la culture en association, réalisée par les petits producteurs qui représente un peu plus de </w:t>
      </w:r>
      <w:r w:rsidR="00FC2D6C" w:rsidRPr="00A06E06">
        <w:rPr>
          <w:lang w:bidi="hi-IN"/>
        </w:rPr>
        <w:t xml:space="preserve">49 </w:t>
      </w:r>
      <w:r w:rsidRPr="00A06E06">
        <w:rPr>
          <w:lang w:bidi="hi-IN"/>
        </w:rPr>
        <w:t>%</w:t>
      </w:r>
      <w:r w:rsidR="00FC2D6C" w:rsidRPr="00A06E06">
        <w:rPr>
          <w:lang w:bidi="hi-IN"/>
        </w:rPr>
        <w:t xml:space="preserve">. </w:t>
      </w:r>
      <w:r w:rsidRPr="00A06E06">
        <w:rPr>
          <w:lang w:bidi="hi-IN"/>
        </w:rPr>
        <w:t xml:space="preserve">Sur l’ensemble des zones enquêtés, la monoculture de manioc ne représente que 34% de la production. Ce système de culture est fréquent chez les grands producteurs ayant plus de 10 ha </w:t>
      </w:r>
      <w:r w:rsidR="00284ACA" w:rsidRPr="00A06E06">
        <w:rPr>
          <w:lang w:bidi="hi-IN"/>
        </w:rPr>
        <w:t>d’emblavure</w:t>
      </w:r>
      <w:r w:rsidRPr="00A06E06">
        <w:rPr>
          <w:lang w:bidi="hi-IN"/>
        </w:rPr>
        <w:t xml:space="preserve">. Une fréquence </w:t>
      </w:r>
      <w:r w:rsidR="00284ACA" w:rsidRPr="00A06E06">
        <w:rPr>
          <w:lang w:bidi="hi-IN"/>
        </w:rPr>
        <w:t>élevée est</w:t>
      </w:r>
      <w:r w:rsidRPr="00A06E06">
        <w:rPr>
          <w:lang w:bidi="hi-IN"/>
        </w:rPr>
        <w:t xml:space="preserve"> observée dans la partie est du pays, notamment au Sud-Kivu.</w:t>
      </w:r>
    </w:p>
    <w:p w14:paraId="6D4D9ABD" w14:textId="6ED23CC4" w:rsidR="008441A9" w:rsidRPr="00A06E06" w:rsidRDefault="008441A9" w:rsidP="003C078B">
      <w:pPr>
        <w:spacing w:after="240"/>
        <w:rPr>
          <w:lang w:bidi="hi-IN"/>
        </w:rPr>
      </w:pPr>
      <w:r w:rsidRPr="00A06E06">
        <w:rPr>
          <w:noProof/>
        </w:rPr>
        <w:lastRenderedPageBreak/>
        <w:drawing>
          <wp:inline distT="0" distB="0" distL="0" distR="0" wp14:anchorId="127210BC" wp14:editId="3CF8B492">
            <wp:extent cx="5806441" cy="2786063"/>
            <wp:effectExtent l="0" t="0" r="3810" b="14605"/>
            <wp:docPr id="1427746465" name="Graphique 1">
              <a:extLst xmlns:a="http://schemas.openxmlformats.org/drawingml/2006/main">
                <a:ext uri="{FF2B5EF4-FFF2-40B4-BE49-F238E27FC236}">
                  <a16:creationId xmlns:a16="http://schemas.microsoft.com/office/drawing/2014/main" id="{5DB371C9-FACE-D241-AE72-88A87D325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381255" w14:textId="0AD168F0" w:rsidR="009A526C" w:rsidRDefault="000A5163" w:rsidP="000A5163">
      <w:pPr>
        <w:pStyle w:val="Caption"/>
        <w:jc w:val="both"/>
      </w:pPr>
      <w:bookmarkStart w:id="37" w:name="_Toc180565008"/>
      <w:bookmarkStart w:id="38" w:name="_Toc181205142"/>
      <w:bookmarkStart w:id="39" w:name="_Toc184896980"/>
      <w:r>
        <w:t xml:space="preserve">Figure </w:t>
      </w:r>
      <w:fldSimple w:instr=" SEQ Figure \* ARABIC ">
        <w:r w:rsidR="008B4487">
          <w:rPr>
            <w:noProof/>
          </w:rPr>
          <w:t>8</w:t>
        </w:r>
      </w:fldSimple>
      <w:r w:rsidR="003C078B" w:rsidRPr="00A06E06">
        <w:t>: Système de culture dans lequel se développe la culture de manioc</w:t>
      </w:r>
      <w:bookmarkEnd w:id="37"/>
      <w:bookmarkEnd w:id="38"/>
      <w:bookmarkEnd w:id="39"/>
      <w:r w:rsidR="001F19F0">
        <w:t xml:space="preserve"> </w:t>
      </w:r>
    </w:p>
    <w:p w14:paraId="64B5DBC4" w14:textId="000B6CAC" w:rsidR="001F19F0" w:rsidRPr="001F19F0" w:rsidRDefault="001F19F0" w:rsidP="001F19F0">
      <w:pPr>
        <w:rPr>
          <w:lang w:bidi="hi-IN"/>
        </w:rPr>
      </w:pPr>
      <w:r>
        <w:rPr>
          <w:lang w:bidi="hi-IN"/>
        </w:rPr>
        <w:t>(Répartition entre culture pure et associée. Le reste représente le système des cultures forestières ou des cultures au bord de cours d’eau.)</w:t>
      </w:r>
    </w:p>
    <w:p w14:paraId="1D49B8C1" w14:textId="33781FA0" w:rsidR="009A526C" w:rsidRPr="00A06E06" w:rsidRDefault="009A526C" w:rsidP="00127435">
      <w:pPr>
        <w:rPr>
          <w:lang w:bidi="hi-IN"/>
        </w:rPr>
      </w:pPr>
    </w:p>
    <w:p w14:paraId="142A9E9A" w14:textId="2C1FFCB2" w:rsidR="006F4194" w:rsidRPr="00A06E06" w:rsidRDefault="006F4194" w:rsidP="00127435">
      <w:r w:rsidRPr="00A06E06">
        <w:t xml:space="preserve">La </w:t>
      </w:r>
      <w:r w:rsidR="00D4682D" w:rsidRPr="00A06E06">
        <w:t>culture de</w:t>
      </w:r>
      <w:r w:rsidRPr="00A06E06">
        <w:t xml:space="preserve"> manioc demeure très peu mécanisée à travers le pays. Dans certaines zones, le relief et la qualité du sol constituent un réel frein à la mécanisation. A l’ouest du pays, la mécanisation n’a vu de jour que récemment avec des productions à grande échelle par les grands producteurs ayant plus de 10ha </w:t>
      </w:r>
      <w:r w:rsidR="002D7B74">
        <w:t xml:space="preserve">et </w:t>
      </w:r>
      <w:r w:rsidRPr="00A06E06">
        <w:t xml:space="preserve">c’est le cas de quelques entreprises agricoles </w:t>
      </w:r>
      <w:r w:rsidR="00D4682D" w:rsidRPr="00A06E06">
        <w:t>du Plateau</w:t>
      </w:r>
      <w:r w:rsidRPr="00A06E06">
        <w:t xml:space="preserve"> de Batéké </w:t>
      </w:r>
      <w:r w:rsidR="00A21A37">
        <w:t>malheureusement fortement impactées par les problèmes récents de sécurité</w:t>
      </w:r>
      <w:r w:rsidRPr="00A06E06">
        <w:t>.</w:t>
      </w:r>
    </w:p>
    <w:p w14:paraId="4C79CA7C" w14:textId="118F1EBA" w:rsidR="00283D46" w:rsidRPr="00A06E06" w:rsidRDefault="00283D46" w:rsidP="007379A9">
      <w:pPr>
        <w:pStyle w:val="Heading3"/>
        <w:numPr>
          <w:ilvl w:val="2"/>
          <w:numId w:val="21"/>
        </w:numPr>
      </w:pPr>
      <w:bookmarkStart w:id="40" w:name="_Toc184897264"/>
      <w:r w:rsidRPr="00A06E06">
        <w:t xml:space="preserve">Spécificité des </w:t>
      </w:r>
      <w:r w:rsidR="00D4682D" w:rsidRPr="00A06E06">
        <w:t>variétés de</w:t>
      </w:r>
      <w:r w:rsidRPr="00A06E06">
        <w:t xml:space="preserve"> manioc cultivées</w:t>
      </w:r>
      <w:bookmarkEnd w:id="40"/>
    </w:p>
    <w:p w14:paraId="20C907D4" w14:textId="7221202A" w:rsidR="00283D46" w:rsidRPr="00A06E06" w:rsidRDefault="00283D46" w:rsidP="00127435">
      <w:pPr>
        <w:spacing w:after="240"/>
        <w:contextualSpacing w:val="0"/>
      </w:pPr>
      <w:r w:rsidRPr="00A06E06">
        <w:t xml:space="preserve">La culture manioc en RDC a connu des périodes de forte production grâce aux résultats de recherche obtenus dans le cadre des </w:t>
      </w:r>
      <w:r w:rsidR="00D4682D" w:rsidRPr="00A06E06">
        <w:t>différents projets</w:t>
      </w:r>
      <w:r w:rsidRPr="00A06E06">
        <w:t xml:space="preserve"> et programmes tels que le Programme National Manioc (PRONAM). Diverses variétés ont régulièrement été introduites et diffusées auprès des agriculteurs au cours de </w:t>
      </w:r>
      <w:r w:rsidR="00D4682D" w:rsidRPr="00A06E06">
        <w:t>la dernière</w:t>
      </w:r>
      <w:r w:rsidRPr="00A06E06">
        <w:t xml:space="preserve"> décennie, mais la majorité de ces variétés encore appréciées par les agriculteurs sont en phase de dégénérescence. En fonction des zones </w:t>
      </w:r>
      <w:r w:rsidR="003C078B" w:rsidRPr="00A06E06">
        <w:t>agroécologiques</w:t>
      </w:r>
      <w:r w:rsidRPr="00A06E06">
        <w:t xml:space="preserve"> et des contraintes d’ordre local, le cycle de la culture peut varier de 9 à 12 mois, voire 24 mois dans les zones à saison sèche </w:t>
      </w:r>
      <w:r w:rsidR="00E02D70" w:rsidRPr="00A06E06">
        <w:t>de 6</w:t>
      </w:r>
      <w:r w:rsidRPr="00A06E06">
        <w:t xml:space="preserve"> mois (le grand Katanga).</w:t>
      </w:r>
    </w:p>
    <w:p w14:paraId="2482B8FE" w14:textId="26F27B77" w:rsidR="00D34AD9" w:rsidRPr="00A06E06" w:rsidRDefault="00283D46" w:rsidP="00127435">
      <w:pPr>
        <w:spacing w:before="240"/>
        <w:contextualSpacing w:val="0"/>
      </w:pPr>
      <w:r w:rsidRPr="00A06E06">
        <w:t>Depuis l'émergence de la Striure brune du manioc (</w:t>
      </w:r>
      <w:r w:rsidRPr="00A06E06">
        <w:rPr>
          <w:i/>
          <w:iCs/>
        </w:rPr>
        <w:t>Cassava brown streak disease : CBSD</w:t>
      </w:r>
      <w:r w:rsidRPr="00A06E06">
        <w:t>) en 2013 et pour lutter efficacement contre la Mosaïque Africaine du manioc (</w:t>
      </w:r>
      <w:r w:rsidRPr="00A06E06">
        <w:rPr>
          <w:i/>
          <w:iCs/>
        </w:rPr>
        <w:t>Cassava mosaic disease</w:t>
      </w:r>
      <w:r w:rsidRPr="00A06E06">
        <w:t xml:space="preserve"> : (CMD), </w:t>
      </w:r>
      <w:r w:rsidR="00281193">
        <w:t>l</w:t>
      </w:r>
      <w:r w:rsidRPr="00A06E06">
        <w:t xml:space="preserve">’INERA a introduit des nouvelles accessions dans sa collection afin de rechercher la résistance conjointe à la striure brune et à la mosaïque africaine du manioc. La collection de matériel végétale de manioc disponible à la station de l’INERA M’vuazi compte 85 accessions certaines résistantes à la mosaïque africaine du </w:t>
      </w:r>
      <w:r w:rsidR="002D7B74">
        <w:t>m</w:t>
      </w:r>
      <w:r w:rsidRPr="00A06E06">
        <w:t>anioc (CMD) et/</w:t>
      </w:r>
      <w:r w:rsidR="00E2631F" w:rsidRPr="00A06E06">
        <w:t>ou à</w:t>
      </w:r>
      <w:r w:rsidRPr="00A06E06">
        <w:t xml:space="preserve"> la striure brune (CBSD). </w:t>
      </w:r>
    </w:p>
    <w:p w14:paraId="03BF9C5E" w14:textId="5FD67FF4" w:rsidR="00283D46" w:rsidRDefault="00283D46" w:rsidP="00127435">
      <w:pPr>
        <w:spacing w:before="240"/>
        <w:contextualSpacing w:val="0"/>
      </w:pPr>
      <w:r w:rsidRPr="00A06E06">
        <w:lastRenderedPageBreak/>
        <w:t xml:space="preserve">Le catalogue variétal national conçu et publié en 2019 ne </w:t>
      </w:r>
      <w:r w:rsidR="00E2631F" w:rsidRPr="00A06E06">
        <w:t>reprend que</w:t>
      </w:r>
      <w:r w:rsidRPr="00A06E06">
        <w:t xml:space="preserve"> 35 variétés de manioc : variétés douces, amères et des variétés bio-fortifiées amères ou douces. Le tableau</w:t>
      </w:r>
      <w:r w:rsidR="002D7B74">
        <w:t xml:space="preserve"> 3</w:t>
      </w:r>
      <w:r w:rsidRPr="00A06E06">
        <w:t xml:space="preserve"> présente les noms des variétés et leur comportement vis à vis des différentes affections, notamment : la Mosaïque Africaine du manioc (CMD), la striure brune (CBSD), la Bactériose Vasculaire du manioc (CBB), </w:t>
      </w:r>
      <w:r w:rsidR="002D7B74">
        <w:t>l</w:t>
      </w:r>
      <w:r w:rsidRPr="00A06E06">
        <w:t>'anthracnose (CAD</w:t>
      </w:r>
      <w:r w:rsidR="00E2631F" w:rsidRPr="00A06E06">
        <w:t>), la</w:t>
      </w:r>
      <w:r w:rsidRPr="00A06E06">
        <w:t xml:space="preserve"> cochenille farineuse (CGM), la cochenille farineuse du manioc (CFM) et la cochenille africaine des racines et tubercules aussi appelé, cochenille terricole (CART). Le comportement de toutes ces variétés vis-à-vis de la nécrose racinaire (</w:t>
      </w:r>
      <w:r w:rsidRPr="00A06E06">
        <w:rPr>
          <w:i/>
          <w:iCs/>
        </w:rPr>
        <w:t xml:space="preserve">Cassava root necrosis disease </w:t>
      </w:r>
      <w:r w:rsidRPr="00A06E06">
        <w:t>: CRND ou MNRM en français Maladie de nécrose racinaire) reste inconnue. </w:t>
      </w:r>
    </w:p>
    <w:p w14:paraId="17C3E489" w14:textId="77777777" w:rsidR="00262039" w:rsidRDefault="00262039" w:rsidP="00262039">
      <w:pPr>
        <w:spacing w:before="240"/>
        <w:contextualSpacing w:val="0"/>
      </w:pPr>
      <w:r>
        <w:t>Néanmoins, dans les provinces représentatives des pôles de croissance économique, concernées par la collecte de données et des résultats relatifs au type de plantation cultivé, il apparaît que 60% de matériel de plantation utilisé est du type variété locale. Dans l’ensemble des provinces enquêtées, seul 37% de matériel est amélioré. Il est à noter que 3% de matériel répertorié était tout venant et 3% était de type inconnu (Figure 7).</w:t>
      </w:r>
    </w:p>
    <w:p w14:paraId="0745BE29" w14:textId="51232739" w:rsidR="00262039" w:rsidRDefault="00262039" w:rsidP="00262039">
      <w:pPr>
        <w:spacing w:before="240"/>
        <w:contextualSpacing w:val="0"/>
      </w:pPr>
      <w:r>
        <w:t>Les variétés locales cultivées par les agriculteurs possèdent non seulement des mauvais attributs mais aussi des bonnes qualités organoleptiques appréciées par les consommateurs locaux. Parmi les mauvaises qualités figure le faible rendement généralement dû à leur sensibilité aux maladies et ravageurs (Mahungu, 2022).</w:t>
      </w:r>
    </w:p>
    <w:p w14:paraId="2FF32049" w14:textId="77777777" w:rsidR="00262039" w:rsidRDefault="00262039" w:rsidP="00262039">
      <w:pPr>
        <w:spacing w:before="240"/>
        <w:contextualSpacing w:val="0"/>
      </w:pPr>
      <w:r>
        <w:t>La variété de manioc améliorée la plus cultivée (rencontrées) la variété TME 419 (ou appelé aussi OBAMA 1) avec 47% pour l’ensemble des provinces. Celle-ci était suivie de Sawa Sawa (16%), Mwa mbiyo mbiyo (15%), Narocas (11%) et ILONA (9%) (Figure 10).</w:t>
      </w:r>
    </w:p>
    <w:p w14:paraId="31835036" w14:textId="1D2A66EA" w:rsidR="00262039" w:rsidRDefault="00262039" w:rsidP="00262039">
      <w:pPr>
        <w:spacing w:before="240"/>
        <w:contextualSpacing w:val="0"/>
      </w:pPr>
      <w:r>
        <w:t>Dans l’ensemble des provinces enquêtées, il est ressorti que les matériaux de plantation utilisés par les agriculteurs sont des variétés locales provenant des cultures précédentes. C’est-à-dire soit des champs des producteurs eux-mêmes ou des champs voisins (74% des cas), 11% provient des interventions des partenaires techniques et financiers de la RDC (dont l’ITTA, FAO), 10% de matériel de plantation utilisé est obtenu du marché local et 5% proviennent des interventions des ONG.</w:t>
      </w:r>
    </w:p>
    <w:p w14:paraId="68DE6CEE" w14:textId="70DD1877" w:rsidR="00283D46" w:rsidRPr="00A06E06" w:rsidRDefault="00283D46" w:rsidP="00127435"/>
    <w:p w14:paraId="53CE0C2E" w14:textId="622DFAE6" w:rsidR="00283D46" w:rsidRPr="00A06E06" w:rsidRDefault="000A5163" w:rsidP="00AA7D3F">
      <w:pPr>
        <w:pStyle w:val="Caption"/>
        <w:jc w:val="both"/>
      </w:pPr>
      <w:bookmarkStart w:id="41" w:name="_Toc184897227"/>
      <w:r>
        <w:t xml:space="preserve">Tableau </w:t>
      </w:r>
      <w:r w:rsidR="008B4487">
        <w:fldChar w:fldCharType="begin"/>
      </w:r>
      <w:r w:rsidR="008B4487">
        <w:rPr>
          <w:bCs w:val="0"/>
          <w:i w:val="0"/>
          <w:smallCaps w:val="0"/>
        </w:rPr>
        <w:instrText xml:space="preserve"> SEQ Table \* ARABIC </w:instrText>
      </w:r>
      <w:r w:rsidR="008B4487">
        <w:fldChar w:fldCharType="separate"/>
      </w:r>
      <w:r w:rsidR="008B4487">
        <w:rPr>
          <w:noProof/>
        </w:rPr>
        <w:t>3</w:t>
      </w:r>
      <w:r w:rsidR="008B4487">
        <w:rPr>
          <w:noProof/>
        </w:rPr>
        <w:fldChar w:fldCharType="end"/>
      </w:r>
      <w:r w:rsidR="00283D46" w:rsidRPr="00A06E06">
        <w:t>: Profil de tolérance/résistance des variétés de manioc cultivées en RDC</w:t>
      </w:r>
      <w:bookmarkEnd w:id="41"/>
    </w:p>
    <w:tbl>
      <w:tblPr>
        <w:tblW w:w="4074" w:type="pct"/>
        <w:tblLayout w:type="fixed"/>
        <w:tblCellMar>
          <w:top w:w="15" w:type="dxa"/>
          <w:left w:w="15" w:type="dxa"/>
          <w:bottom w:w="15" w:type="dxa"/>
          <w:right w:w="15" w:type="dxa"/>
        </w:tblCellMar>
        <w:tblLook w:val="04A0" w:firstRow="1" w:lastRow="0" w:firstColumn="1" w:lastColumn="0" w:noHBand="0" w:noVBand="1"/>
      </w:tblPr>
      <w:tblGrid>
        <w:gridCol w:w="1425"/>
        <w:gridCol w:w="1837"/>
        <w:gridCol w:w="566"/>
        <w:gridCol w:w="709"/>
        <w:gridCol w:w="569"/>
        <w:gridCol w:w="709"/>
        <w:gridCol w:w="573"/>
        <w:gridCol w:w="566"/>
        <w:gridCol w:w="700"/>
      </w:tblGrid>
      <w:tr w:rsidR="007944E5" w:rsidRPr="007944E5" w14:paraId="0761D874" w14:textId="77777777" w:rsidTr="00AA7D3F">
        <w:trPr>
          <w:trHeight w:val="20"/>
        </w:trPr>
        <w:tc>
          <w:tcPr>
            <w:tcW w:w="930" w:type="pct"/>
            <w:tcBorders>
              <w:bottom w:val="single" w:sz="8" w:space="0" w:color="000000"/>
            </w:tcBorders>
            <w:tcMar>
              <w:top w:w="0" w:type="dxa"/>
              <w:left w:w="80" w:type="dxa"/>
              <w:bottom w:w="0" w:type="dxa"/>
              <w:right w:w="80" w:type="dxa"/>
            </w:tcMar>
            <w:vAlign w:val="bottom"/>
            <w:hideMark/>
          </w:tcPr>
          <w:p w14:paraId="22B63035" w14:textId="77777777" w:rsidR="00283D46" w:rsidRPr="00AA7D3F" w:rsidRDefault="00283D46" w:rsidP="00127435">
            <w:pPr>
              <w:rPr>
                <w:sz w:val="16"/>
                <w:szCs w:val="16"/>
              </w:rPr>
            </w:pPr>
            <w:r w:rsidRPr="00AA7D3F">
              <w:rPr>
                <w:sz w:val="16"/>
                <w:szCs w:val="16"/>
              </w:rPr>
              <w:t> </w:t>
            </w:r>
          </w:p>
        </w:tc>
        <w:tc>
          <w:tcPr>
            <w:tcW w:w="1200" w:type="pct"/>
            <w:tcBorders>
              <w:bottom w:val="single" w:sz="8" w:space="0" w:color="000000"/>
              <w:right w:val="single" w:sz="8" w:space="0" w:color="000000"/>
            </w:tcBorders>
            <w:tcMar>
              <w:top w:w="0" w:type="dxa"/>
              <w:left w:w="80" w:type="dxa"/>
              <w:bottom w:w="0" w:type="dxa"/>
              <w:right w:w="80" w:type="dxa"/>
            </w:tcMar>
            <w:vAlign w:val="bottom"/>
            <w:hideMark/>
          </w:tcPr>
          <w:p w14:paraId="42641F85" w14:textId="77777777" w:rsidR="00283D46" w:rsidRPr="00AA7D3F" w:rsidRDefault="00283D46" w:rsidP="00127435">
            <w:pPr>
              <w:rPr>
                <w:sz w:val="16"/>
                <w:szCs w:val="16"/>
              </w:rPr>
            </w:pPr>
            <w:r w:rsidRPr="00AA7D3F">
              <w:rPr>
                <w:sz w:val="16"/>
                <w:szCs w:val="16"/>
              </w:rPr>
              <w:t> </w:t>
            </w:r>
          </w:p>
        </w:tc>
        <w:tc>
          <w:tcPr>
            <w:tcW w:w="1668" w:type="pct"/>
            <w:gridSpan w:val="4"/>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161A08FC" w14:textId="77777777" w:rsidR="00283D46" w:rsidRPr="00AA7D3F" w:rsidRDefault="00283D46" w:rsidP="00127435">
            <w:pPr>
              <w:rPr>
                <w:sz w:val="16"/>
                <w:szCs w:val="16"/>
              </w:rPr>
            </w:pPr>
            <w:r w:rsidRPr="00AA7D3F">
              <w:rPr>
                <w:b/>
                <w:bCs/>
                <w:sz w:val="16"/>
                <w:szCs w:val="16"/>
              </w:rPr>
              <w:t>Résistance</w:t>
            </w:r>
          </w:p>
        </w:tc>
        <w:tc>
          <w:tcPr>
            <w:tcW w:w="1201" w:type="pct"/>
            <w:gridSpan w:val="3"/>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7FD772F3" w14:textId="77777777" w:rsidR="00283D46" w:rsidRPr="00AA7D3F" w:rsidRDefault="00283D46" w:rsidP="00127435">
            <w:pPr>
              <w:rPr>
                <w:sz w:val="16"/>
                <w:szCs w:val="16"/>
              </w:rPr>
            </w:pPr>
            <w:r w:rsidRPr="00AA7D3F">
              <w:rPr>
                <w:b/>
                <w:bCs/>
                <w:sz w:val="16"/>
                <w:szCs w:val="16"/>
              </w:rPr>
              <w:t>Tolérance Ravageurs</w:t>
            </w:r>
          </w:p>
        </w:tc>
      </w:tr>
      <w:tr w:rsidR="00DF3C2B" w:rsidRPr="007944E5" w14:paraId="741D9FAF" w14:textId="77777777" w:rsidTr="00AA7D3F">
        <w:trPr>
          <w:trHeight w:val="20"/>
        </w:trPr>
        <w:tc>
          <w:tcPr>
            <w:tcW w:w="93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4FB99D80" w14:textId="77777777" w:rsidR="00283D46" w:rsidRPr="00AA7D3F" w:rsidRDefault="00283D46" w:rsidP="00127435">
            <w:pPr>
              <w:rPr>
                <w:sz w:val="16"/>
                <w:szCs w:val="16"/>
              </w:rPr>
            </w:pPr>
            <w:r w:rsidRPr="00AA7D3F">
              <w:rPr>
                <w:b/>
                <w:bCs/>
                <w:sz w:val="16"/>
                <w:szCs w:val="16"/>
              </w:rPr>
              <w:t>Type</w:t>
            </w: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1EDC1CA8" w14:textId="77777777" w:rsidR="00283D46" w:rsidRPr="00AA7D3F" w:rsidRDefault="00283D46" w:rsidP="00127435">
            <w:pPr>
              <w:rPr>
                <w:sz w:val="16"/>
                <w:szCs w:val="16"/>
              </w:rPr>
            </w:pPr>
            <w:r w:rsidRPr="00AA7D3F">
              <w:rPr>
                <w:b/>
                <w:bCs/>
                <w:sz w:val="16"/>
                <w:szCs w:val="16"/>
              </w:rPr>
              <w:t>Nom</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7D4414BF" w14:textId="77777777" w:rsidR="00283D46" w:rsidRPr="00AA7D3F" w:rsidRDefault="00283D46" w:rsidP="00127435">
            <w:pPr>
              <w:rPr>
                <w:sz w:val="16"/>
                <w:szCs w:val="16"/>
              </w:rPr>
            </w:pPr>
            <w:r w:rsidRPr="00AA7D3F">
              <w:rPr>
                <w:b/>
                <w:bCs/>
                <w:sz w:val="16"/>
                <w:szCs w:val="16"/>
              </w:rPr>
              <w:t>CMD</w:t>
            </w:r>
          </w:p>
        </w:tc>
        <w:tc>
          <w:tcPr>
            <w:tcW w:w="463"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37DCDAAC" w14:textId="77777777" w:rsidR="00283D46" w:rsidRPr="00AA7D3F" w:rsidRDefault="00283D46" w:rsidP="00127435">
            <w:pPr>
              <w:rPr>
                <w:sz w:val="16"/>
                <w:szCs w:val="16"/>
              </w:rPr>
            </w:pPr>
            <w:r w:rsidRPr="00AA7D3F">
              <w:rPr>
                <w:b/>
                <w:bCs/>
                <w:sz w:val="16"/>
                <w:szCs w:val="16"/>
              </w:rPr>
              <w:t>CBSD</w:t>
            </w:r>
          </w:p>
        </w:tc>
        <w:tc>
          <w:tcPr>
            <w:tcW w:w="372"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EBDD8EB" w14:textId="77777777" w:rsidR="00283D46" w:rsidRPr="00AA7D3F" w:rsidRDefault="00283D46" w:rsidP="00127435">
            <w:pPr>
              <w:rPr>
                <w:sz w:val="16"/>
                <w:szCs w:val="16"/>
              </w:rPr>
            </w:pPr>
            <w:r w:rsidRPr="00AA7D3F">
              <w:rPr>
                <w:b/>
                <w:bCs/>
                <w:sz w:val="16"/>
                <w:szCs w:val="16"/>
              </w:rPr>
              <w:t>CBB</w:t>
            </w:r>
          </w:p>
        </w:tc>
        <w:tc>
          <w:tcPr>
            <w:tcW w:w="463"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4378072" w14:textId="77777777" w:rsidR="00283D46" w:rsidRPr="00AA7D3F" w:rsidRDefault="00283D46" w:rsidP="00127435">
            <w:pPr>
              <w:rPr>
                <w:sz w:val="16"/>
                <w:szCs w:val="16"/>
              </w:rPr>
            </w:pPr>
            <w:r w:rsidRPr="00AA7D3F">
              <w:rPr>
                <w:b/>
                <w:bCs/>
                <w:sz w:val="16"/>
                <w:szCs w:val="16"/>
              </w:rPr>
              <w:t>CAD</w:t>
            </w:r>
          </w:p>
        </w:tc>
        <w:tc>
          <w:tcPr>
            <w:tcW w:w="374"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0475D6C" w14:textId="18FF3947" w:rsidR="00283D46" w:rsidRPr="00AA7D3F" w:rsidRDefault="00283D46" w:rsidP="00127435">
            <w:pPr>
              <w:rPr>
                <w:sz w:val="16"/>
                <w:szCs w:val="16"/>
              </w:rPr>
            </w:pPr>
            <w:r w:rsidRPr="00AA7D3F">
              <w:rPr>
                <w:b/>
                <w:bCs/>
                <w:sz w:val="16"/>
                <w:szCs w:val="16"/>
              </w:rPr>
              <w:t>CGM</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CD7C110" w14:textId="77777777" w:rsidR="00283D46" w:rsidRPr="00AA7D3F" w:rsidRDefault="00283D46" w:rsidP="00127435">
            <w:pPr>
              <w:rPr>
                <w:sz w:val="16"/>
                <w:szCs w:val="16"/>
              </w:rPr>
            </w:pPr>
            <w:r w:rsidRPr="00AA7D3F">
              <w:rPr>
                <w:b/>
                <w:bCs/>
                <w:sz w:val="16"/>
                <w:szCs w:val="16"/>
              </w:rPr>
              <w:t>CFM</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C1671EF" w14:textId="77777777" w:rsidR="00283D46" w:rsidRPr="00AA7D3F" w:rsidRDefault="00283D46" w:rsidP="00127435">
            <w:pPr>
              <w:rPr>
                <w:sz w:val="16"/>
                <w:szCs w:val="16"/>
              </w:rPr>
            </w:pPr>
            <w:r w:rsidRPr="00AA7D3F">
              <w:rPr>
                <w:b/>
                <w:bCs/>
                <w:sz w:val="16"/>
                <w:szCs w:val="16"/>
              </w:rPr>
              <w:t>CART</w:t>
            </w:r>
          </w:p>
        </w:tc>
      </w:tr>
      <w:tr w:rsidR="00DF3C2B" w:rsidRPr="007944E5" w14:paraId="6BCE0780" w14:textId="77777777" w:rsidTr="00AA7D3F">
        <w:trPr>
          <w:trHeight w:val="20"/>
        </w:trPr>
        <w:tc>
          <w:tcPr>
            <w:tcW w:w="930" w:type="pct"/>
            <w:vMerge w:val="restart"/>
            <w:tcBorders>
              <w:top w:val="single" w:sz="8" w:space="0" w:color="000000"/>
              <w:left w:val="single" w:sz="8" w:space="0" w:color="000000"/>
              <w:right w:val="single" w:sz="8" w:space="0" w:color="000000"/>
            </w:tcBorders>
            <w:shd w:val="clear" w:color="auto" w:fill="C6E0B4"/>
            <w:tcMar>
              <w:top w:w="0" w:type="dxa"/>
              <w:left w:w="80" w:type="dxa"/>
              <w:bottom w:w="0" w:type="dxa"/>
              <w:right w:w="80" w:type="dxa"/>
            </w:tcMar>
            <w:hideMark/>
          </w:tcPr>
          <w:p w14:paraId="0F2BBD61" w14:textId="77777777" w:rsidR="003C078B" w:rsidRPr="00AA7D3F" w:rsidRDefault="003C078B" w:rsidP="00127435">
            <w:pPr>
              <w:rPr>
                <w:sz w:val="16"/>
                <w:szCs w:val="16"/>
              </w:rPr>
            </w:pPr>
            <w:r w:rsidRPr="00AA7D3F">
              <w:rPr>
                <w:sz w:val="16"/>
                <w:szCs w:val="16"/>
              </w:rPr>
              <w:t> </w:t>
            </w:r>
          </w:p>
          <w:p w14:paraId="3E03870A" w14:textId="77777777" w:rsidR="003C078B" w:rsidRPr="00AA7D3F" w:rsidRDefault="003C078B" w:rsidP="00127435">
            <w:pPr>
              <w:rPr>
                <w:sz w:val="16"/>
                <w:szCs w:val="16"/>
              </w:rPr>
            </w:pPr>
          </w:p>
          <w:p w14:paraId="1468AE3A" w14:textId="77777777" w:rsidR="003C078B" w:rsidRPr="00AA7D3F" w:rsidRDefault="003C078B" w:rsidP="00127435">
            <w:pPr>
              <w:rPr>
                <w:sz w:val="16"/>
                <w:szCs w:val="16"/>
              </w:rPr>
            </w:pPr>
          </w:p>
          <w:p w14:paraId="4214BF9F" w14:textId="77777777" w:rsidR="003C078B" w:rsidRPr="00AA7D3F" w:rsidRDefault="003C078B" w:rsidP="00127435">
            <w:pPr>
              <w:rPr>
                <w:sz w:val="16"/>
                <w:szCs w:val="16"/>
              </w:rPr>
            </w:pPr>
          </w:p>
          <w:p w14:paraId="1F4080CC" w14:textId="77777777" w:rsidR="003C078B" w:rsidRPr="00AA7D3F" w:rsidRDefault="003C078B" w:rsidP="00127435">
            <w:pPr>
              <w:rPr>
                <w:sz w:val="16"/>
                <w:szCs w:val="16"/>
              </w:rPr>
            </w:pPr>
          </w:p>
          <w:p w14:paraId="123A4F42" w14:textId="77777777" w:rsidR="003C078B" w:rsidRPr="00AA7D3F" w:rsidRDefault="003C078B" w:rsidP="00127435">
            <w:pPr>
              <w:rPr>
                <w:sz w:val="16"/>
                <w:szCs w:val="16"/>
              </w:rPr>
            </w:pPr>
          </w:p>
          <w:p w14:paraId="19007F84" w14:textId="77777777" w:rsidR="003C078B" w:rsidRPr="00AA7D3F" w:rsidRDefault="003C078B" w:rsidP="00127435">
            <w:pPr>
              <w:rPr>
                <w:sz w:val="16"/>
                <w:szCs w:val="16"/>
              </w:rPr>
            </w:pPr>
          </w:p>
          <w:p w14:paraId="0894D0A9" w14:textId="77777777" w:rsidR="003C078B" w:rsidRPr="00AA7D3F" w:rsidRDefault="003C078B" w:rsidP="00127435">
            <w:pPr>
              <w:rPr>
                <w:sz w:val="16"/>
                <w:szCs w:val="16"/>
              </w:rPr>
            </w:pPr>
          </w:p>
          <w:p w14:paraId="6A437869" w14:textId="77777777" w:rsidR="003C078B" w:rsidRPr="00AA7D3F" w:rsidRDefault="003C078B" w:rsidP="00127435">
            <w:pPr>
              <w:rPr>
                <w:sz w:val="16"/>
                <w:szCs w:val="16"/>
              </w:rPr>
            </w:pPr>
          </w:p>
          <w:p w14:paraId="7C436BAF" w14:textId="77777777" w:rsidR="003C078B" w:rsidRPr="00AA7D3F" w:rsidRDefault="003C078B" w:rsidP="00127435">
            <w:pPr>
              <w:rPr>
                <w:sz w:val="16"/>
                <w:szCs w:val="16"/>
              </w:rPr>
            </w:pPr>
          </w:p>
          <w:p w14:paraId="7891A7A8" w14:textId="77777777" w:rsidR="003C078B" w:rsidRPr="00AA7D3F" w:rsidRDefault="003C078B" w:rsidP="00127435">
            <w:pPr>
              <w:rPr>
                <w:sz w:val="16"/>
                <w:szCs w:val="16"/>
              </w:rPr>
            </w:pPr>
          </w:p>
          <w:p w14:paraId="1C0CE245" w14:textId="4187248A" w:rsidR="003C078B" w:rsidRPr="00AA7D3F" w:rsidRDefault="003C078B" w:rsidP="00127435">
            <w:pPr>
              <w:rPr>
                <w:sz w:val="16"/>
                <w:szCs w:val="16"/>
              </w:rPr>
            </w:pPr>
            <w:r w:rsidRPr="00AA7D3F">
              <w:rPr>
                <w:sz w:val="16"/>
                <w:szCs w:val="16"/>
              </w:rPr>
              <w:lastRenderedPageBreak/>
              <w:t>Variétés douces</w:t>
            </w:r>
          </w:p>
          <w:p w14:paraId="3551351A" w14:textId="77777777" w:rsidR="003C078B" w:rsidRPr="00AA7D3F" w:rsidRDefault="003C078B" w:rsidP="00127435">
            <w:pPr>
              <w:rPr>
                <w:sz w:val="16"/>
                <w:szCs w:val="16"/>
              </w:rPr>
            </w:pPr>
            <w:r w:rsidRPr="00AA7D3F">
              <w:rPr>
                <w:sz w:val="16"/>
                <w:szCs w:val="16"/>
              </w:rPr>
              <w:t> </w:t>
            </w:r>
          </w:p>
          <w:p w14:paraId="076EFD97" w14:textId="77777777" w:rsidR="003C078B" w:rsidRPr="00AA7D3F" w:rsidRDefault="003C078B" w:rsidP="00127435">
            <w:pPr>
              <w:rPr>
                <w:sz w:val="16"/>
                <w:szCs w:val="16"/>
              </w:rPr>
            </w:pPr>
            <w:r w:rsidRPr="00AA7D3F">
              <w:rPr>
                <w:sz w:val="16"/>
                <w:szCs w:val="16"/>
              </w:rPr>
              <w:t> </w:t>
            </w:r>
          </w:p>
          <w:p w14:paraId="480346D9" w14:textId="77777777" w:rsidR="003C078B" w:rsidRPr="00AA7D3F" w:rsidRDefault="003C078B" w:rsidP="00127435">
            <w:pPr>
              <w:rPr>
                <w:sz w:val="16"/>
                <w:szCs w:val="16"/>
              </w:rPr>
            </w:pPr>
            <w:r w:rsidRPr="00AA7D3F">
              <w:rPr>
                <w:sz w:val="16"/>
                <w:szCs w:val="16"/>
              </w:rPr>
              <w:t> </w:t>
            </w:r>
          </w:p>
          <w:p w14:paraId="68939DDF" w14:textId="492B63B9" w:rsidR="003C078B" w:rsidRPr="00AA7D3F" w:rsidRDefault="003C078B" w:rsidP="00127435">
            <w:pPr>
              <w:rPr>
                <w:sz w:val="16"/>
                <w:szCs w:val="16"/>
              </w:rPr>
            </w:pPr>
          </w:p>
          <w:p w14:paraId="03E015BC" w14:textId="77777777" w:rsidR="003C078B" w:rsidRPr="00AA7D3F" w:rsidRDefault="003C078B" w:rsidP="00127435">
            <w:pPr>
              <w:rPr>
                <w:sz w:val="16"/>
                <w:szCs w:val="16"/>
              </w:rPr>
            </w:pPr>
            <w:r w:rsidRPr="00AA7D3F">
              <w:rPr>
                <w:sz w:val="16"/>
                <w:szCs w:val="16"/>
              </w:rPr>
              <w:t> </w:t>
            </w:r>
          </w:p>
          <w:p w14:paraId="46AE91EE" w14:textId="77777777" w:rsidR="003C078B" w:rsidRPr="00AA7D3F" w:rsidRDefault="003C078B" w:rsidP="00127435">
            <w:pPr>
              <w:rPr>
                <w:sz w:val="16"/>
                <w:szCs w:val="16"/>
              </w:rPr>
            </w:pPr>
            <w:r w:rsidRPr="00AA7D3F">
              <w:rPr>
                <w:sz w:val="16"/>
                <w:szCs w:val="16"/>
              </w:rPr>
              <w:t> </w:t>
            </w:r>
          </w:p>
          <w:p w14:paraId="32213FFD" w14:textId="77777777" w:rsidR="003C078B" w:rsidRPr="00AA7D3F" w:rsidRDefault="003C078B" w:rsidP="00127435">
            <w:pPr>
              <w:rPr>
                <w:sz w:val="16"/>
                <w:szCs w:val="16"/>
              </w:rPr>
            </w:pPr>
            <w:r w:rsidRPr="00AA7D3F">
              <w:rPr>
                <w:sz w:val="16"/>
                <w:szCs w:val="16"/>
              </w:rPr>
              <w:t> </w:t>
            </w:r>
          </w:p>
          <w:p w14:paraId="2F83EFD1" w14:textId="40A08F4C" w:rsidR="003C078B" w:rsidRPr="00AA7D3F" w:rsidRDefault="003C078B" w:rsidP="00127435">
            <w:pPr>
              <w:rPr>
                <w:sz w:val="16"/>
                <w:szCs w:val="16"/>
              </w:rPr>
            </w:pPr>
            <w:r w:rsidRPr="00AA7D3F">
              <w:rPr>
                <w:sz w:val="16"/>
                <w:szCs w:val="16"/>
              </w:rPr>
              <w:t> </w:t>
            </w: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7393E67C" w14:textId="77777777" w:rsidR="003C078B" w:rsidRPr="00AA7D3F" w:rsidRDefault="003C078B" w:rsidP="00127435">
            <w:pPr>
              <w:rPr>
                <w:sz w:val="16"/>
                <w:szCs w:val="16"/>
              </w:rPr>
            </w:pPr>
            <w:r w:rsidRPr="00AA7D3F">
              <w:rPr>
                <w:sz w:val="16"/>
                <w:szCs w:val="16"/>
              </w:rPr>
              <w:lastRenderedPageBreak/>
              <w:t>Bomengo</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0BFE20C8"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2F3C4457"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36169379"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1B2468F1"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5EDAB32D"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0718A615"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tcBorders>
            <w:shd w:val="clear" w:color="auto" w:fill="7030A0"/>
            <w:tcMar>
              <w:top w:w="0" w:type="dxa"/>
              <w:left w:w="80" w:type="dxa"/>
              <w:bottom w:w="0" w:type="dxa"/>
              <w:right w:w="80" w:type="dxa"/>
            </w:tcMar>
            <w:hideMark/>
          </w:tcPr>
          <w:p w14:paraId="57A83A36" w14:textId="77777777" w:rsidR="003C078B" w:rsidRPr="00AA7D3F" w:rsidRDefault="003C078B" w:rsidP="00127435">
            <w:pPr>
              <w:rPr>
                <w:sz w:val="16"/>
                <w:szCs w:val="16"/>
              </w:rPr>
            </w:pPr>
            <w:r w:rsidRPr="00AA7D3F">
              <w:rPr>
                <w:sz w:val="16"/>
                <w:szCs w:val="16"/>
              </w:rPr>
              <w:t> </w:t>
            </w:r>
          </w:p>
        </w:tc>
      </w:tr>
      <w:tr w:rsidR="00DF3C2B" w:rsidRPr="007944E5" w14:paraId="5F238DCD"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5A02AA31" w14:textId="7485C122"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3347FAD6" w14:textId="77777777" w:rsidR="003C078B" w:rsidRPr="00AA7D3F" w:rsidRDefault="003C078B" w:rsidP="00127435">
            <w:pPr>
              <w:rPr>
                <w:sz w:val="16"/>
                <w:szCs w:val="16"/>
              </w:rPr>
            </w:pPr>
            <w:r w:rsidRPr="00AA7D3F">
              <w:rPr>
                <w:sz w:val="16"/>
                <w:szCs w:val="16"/>
              </w:rPr>
              <w:t>Butamu</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B6E9FD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0DF6A226"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9B73158"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13ECD6E3"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FFC74BD"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1317724B"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05887600" w14:textId="77777777" w:rsidR="003C078B" w:rsidRPr="00AA7D3F" w:rsidRDefault="003C078B" w:rsidP="00127435">
            <w:pPr>
              <w:rPr>
                <w:sz w:val="16"/>
                <w:szCs w:val="16"/>
              </w:rPr>
            </w:pPr>
            <w:r w:rsidRPr="00AA7D3F">
              <w:rPr>
                <w:sz w:val="16"/>
                <w:szCs w:val="16"/>
              </w:rPr>
              <w:t> </w:t>
            </w:r>
          </w:p>
        </w:tc>
      </w:tr>
      <w:tr w:rsidR="00DF3C2B" w:rsidRPr="007944E5" w14:paraId="4BB94076"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203ED54" w14:textId="1EDE45E6"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1BB49306" w14:textId="77777777" w:rsidR="003C078B" w:rsidRPr="00AA7D3F" w:rsidRDefault="003C078B" w:rsidP="00127435">
            <w:pPr>
              <w:rPr>
                <w:sz w:val="16"/>
                <w:szCs w:val="16"/>
              </w:rPr>
            </w:pPr>
            <w:r w:rsidRPr="00AA7D3F">
              <w:rPr>
                <w:sz w:val="16"/>
                <w:szCs w:val="16"/>
              </w:rPr>
              <w:t>Gimbi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7979090B"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335CF038"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0F786CB0"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19EE5556"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74C7CF6"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C62D676"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76CA58B0" w14:textId="77777777" w:rsidR="003C078B" w:rsidRPr="00AA7D3F" w:rsidRDefault="003C078B" w:rsidP="00127435">
            <w:pPr>
              <w:rPr>
                <w:sz w:val="16"/>
                <w:szCs w:val="16"/>
              </w:rPr>
            </w:pPr>
            <w:r w:rsidRPr="00AA7D3F">
              <w:rPr>
                <w:sz w:val="16"/>
                <w:szCs w:val="16"/>
              </w:rPr>
              <w:t> </w:t>
            </w:r>
          </w:p>
        </w:tc>
      </w:tr>
      <w:tr w:rsidR="00DF3C2B" w:rsidRPr="007944E5" w14:paraId="03D0FFF2"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1CEAD7B2" w14:textId="783DF5D3"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78617F8F" w14:textId="77777777" w:rsidR="003C078B" w:rsidRPr="00AA7D3F" w:rsidRDefault="003C078B" w:rsidP="00127435">
            <w:pPr>
              <w:rPr>
                <w:sz w:val="16"/>
                <w:szCs w:val="16"/>
              </w:rPr>
            </w:pPr>
            <w:r w:rsidRPr="00AA7D3F">
              <w:rPr>
                <w:sz w:val="16"/>
                <w:szCs w:val="16"/>
              </w:rPr>
              <w:t>Kamannzala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4F677E1E"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505E37C3"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98E1F23"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C4D5FBF"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F5F2103"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2F826F65"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39F8408C" w14:textId="77777777" w:rsidR="003C078B" w:rsidRPr="00AA7D3F" w:rsidRDefault="003C078B" w:rsidP="00127435">
            <w:pPr>
              <w:rPr>
                <w:sz w:val="16"/>
                <w:szCs w:val="16"/>
              </w:rPr>
            </w:pPr>
            <w:r w:rsidRPr="00AA7D3F">
              <w:rPr>
                <w:sz w:val="16"/>
                <w:szCs w:val="16"/>
              </w:rPr>
              <w:t> </w:t>
            </w:r>
          </w:p>
        </w:tc>
      </w:tr>
      <w:tr w:rsidR="00DF3C2B" w:rsidRPr="007944E5" w14:paraId="38C9224C"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03F7AC87" w14:textId="4B51053B"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4FA260B4" w14:textId="77777777" w:rsidR="003C078B" w:rsidRPr="00AA7D3F" w:rsidRDefault="003C078B" w:rsidP="00127435">
            <w:pPr>
              <w:rPr>
                <w:sz w:val="16"/>
                <w:szCs w:val="16"/>
              </w:rPr>
            </w:pPr>
            <w:r w:rsidRPr="00AA7D3F">
              <w:rPr>
                <w:sz w:val="16"/>
                <w:szCs w:val="16"/>
              </w:rPr>
              <w:t>Kizimbani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2364B2EF"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6931309F"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1F232DA3"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239A92F2"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C040163"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40B62B00"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79C788B" w14:textId="77777777" w:rsidR="003C078B" w:rsidRPr="00AA7D3F" w:rsidRDefault="003C078B" w:rsidP="00127435">
            <w:pPr>
              <w:rPr>
                <w:sz w:val="16"/>
                <w:szCs w:val="16"/>
              </w:rPr>
            </w:pPr>
            <w:r w:rsidRPr="00AA7D3F">
              <w:rPr>
                <w:sz w:val="16"/>
                <w:szCs w:val="16"/>
              </w:rPr>
              <w:t> </w:t>
            </w:r>
          </w:p>
        </w:tc>
      </w:tr>
      <w:tr w:rsidR="00DF3C2B" w:rsidRPr="007944E5" w14:paraId="7C4ED6FA"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1735811F" w14:textId="0B65E6B2"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7AA74EFC" w14:textId="77777777" w:rsidR="003C078B" w:rsidRPr="00AA7D3F" w:rsidRDefault="003C078B" w:rsidP="00127435">
            <w:pPr>
              <w:rPr>
                <w:sz w:val="16"/>
                <w:szCs w:val="16"/>
              </w:rPr>
            </w:pPr>
            <w:r w:rsidRPr="00AA7D3F">
              <w:rPr>
                <w:sz w:val="16"/>
                <w:szCs w:val="16"/>
              </w:rPr>
              <w:t>Litoy</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7F8E19BF"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097EAC80"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BAC6491"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7F9B061C"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9464E8A"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193FF367"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5698637" w14:textId="77777777" w:rsidR="003C078B" w:rsidRPr="00AA7D3F" w:rsidRDefault="003C078B" w:rsidP="00127435">
            <w:pPr>
              <w:rPr>
                <w:sz w:val="16"/>
                <w:szCs w:val="16"/>
              </w:rPr>
            </w:pPr>
            <w:r w:rsidRPr="00AA7D3F">
              <w:rPr>
                <w:sz w:val="16"/>
                <w:szCs w:val="16"/>
              </w:rPr>
              <w:t> </w:t>
            </w:r>
          </w:p>
        </w:tc>
      </w:tr>
      <w:tr w:rsidR="00DF3C2B" w:rsidRPr="007944E5" w14:paraId="30424B29"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79A1D58" w14:textId="284EBFDD"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6E64A1CA" w14:textId="77777777" w:rsidR="003C078B" w:rsidRPr="00AA7D3F" w:rsidRDefault="003C078B" w:rsidP="00127435">
            <w:pPr>
              <w:rPr>
                <w:sz w:val="16"/>
                <w:szCs w:val="16"/>
              </w:rPr>
            </w:pPr>
            <w:r w:rsidRPr="00AA7D3F">
              <w:rPr>
                <w:sz w:val="16"/>
                <w:szCs w:val="16"/>
              </w:rPr>
              <w:t>Longolongo</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259FC71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DA53E7A"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75AC3F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01C6EBE"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5DD10F3E"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38429B69"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E50E3DB" w14:textId="77777777" w:rsidR="003C078B" w:rsidRPr="00AA7D3F" w:rsidRDefault="003C078B" w:rsidP="00127435">
            <w:pPr>
              <w:rPr>
                <w:sz w:val="16"/>
                <w:szCs w:val="16"/>
              </w:rPr>
            </w:pPr>
            <w:r w:rsidRPr="00AA7D3F">
              <w:rPr>
                <w:sz w:val="16"/>
                <w:szCs w:val="16"/>
              </w:rPr>
              <w:t> </w:t>
            </w:r>
          </w:p>
        </w:tc>
      </w:tr>
      <w:tr w:rsidR="00DF3C2B" w:rsidRPr="007944E5" w14:paraId="4C128256"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A4A2E72" w14:textId="194680AE"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0AE4C15B" w14:textId="77777777" w:rsidR="003C078B" w:rsidRPr="00AA7D3F" w:rsidRDefault="003C078B" w:rsidP="00127435">
            <w:pPr>
              <w:rPr>
                <w:sz w:val="16"/>
                <w:szCs w:val="16"/>
              </w:rPr>
            </w:pPr>
            <w:r w:rsidRPr="00AA7D3F">
              <w:rPr>
                <w:sz w:val="16"/>
                <w:szCs w:val="16"/>
              </w:rPr>
              <w:t>Lubilanji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04DA6FF1"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B0526A6"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1FA88DB1"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20507B8C"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4AA05ED5"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0562FB55"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1509936" w14:textId="77777777" w:rsidR="003C078B" w:rsidRPr="00AA7D3F" w:rsidRDefault="003C078B" w:rsidP="00127435">
            <w:pPr>
              <w:rPr>
                <w:sz w:val="16"/>
                <w:szCs w:val="16"/>
              </w:rPr>
            </w:pPr>
            <w:r w:rsidRPr="00AA7D3F">
              <w:rPr>
                <w:sz w:val="16"/>
                <w:szCs w:val="16"/>
              </w:rPr>
              <w:t> </w:t>
            </w:r>
          </w:p>
        </w:tc>
      </w:tr>
      <w:tr w:rsidR="00DF3C2B" w:rsidRPr="007944E5" w14:paraId="486CBA55"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D1EEF49" w14:textId="163FB196"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26CEBFC1" w14:textId="77777777" w:rsidR="003C078B" w:rsidRPr="00AA7D3F" w:rsidRDefault="003C078B" w:rsidP="00127435">
            <w:pPr>
              <w:rPr>
                <w:sz w:val="16"/>
                <w:szCs w:val="16"/>
              </w:rPr>
            </w:pPr>
            <w:r w:rsidRPr="00AA7D3F">
              <w:rPr>
                <w:sz w:val="16"/>
                <w:szCs w:val="16"/>
              </w:rPr>
              <w:t>Mahungu</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49F08E2"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424A1AA"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C5ACF3F"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52CD9195"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3356D7F9"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25A832F1"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0B705F7" w14:textId="77777777" w:rsidR="003C078B" w:rsidRPr="00AA7D3F" w:rsidRDefault="003C078B" w:rsidP="00127435">
            <w:pPr>
              <w:rPr>
                <w:sz w:val="16"/>
                <w:szCs w:val="16"/>
              </w:rPr>
            </w:pPr>
            <w:r w:rsidRPr="00AA7D3F">
              <w:rPr>
                <w:sz w:val="16"/>
                <w:szCs w:val="16"/>
              </w:rPr>
              <w:t> </w:t>
            </w:r>
          </w:p>
        </w:tc>
      </w:tr>
      <w:tr w:rsidR="00DF3C2B" w:rsidRPr="007944E5" w14:paraId="4A1910C2"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0E353469" w14:textId="6486FE48"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2A285858" w14:textId="77777777" w:rsidR="003C078B" w:rsidRPr="00AA7D3F" w:rsidRDefault="003C078B" w:rsidP="00127435">
            <w:pPr>
              <w:rPr>
                <w:sz w:val="16"/>
                <w:szCs w:val="16"/>
              </w:rPr>
            </w:pPr>
            <w:r w:rsidRPr="00AA7D3F">
              <w:rPr>
                <w:sz w:val="16"/>
                <w:szCs w:val="16"/>
              </w:rPr>
              <w:t>Mayombe</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8D1E449"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572FA6D3"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A1FD27B"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11DA8CC2"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08569A50"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D6AAC80"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0068A89C" w14:textId="77777777" w:rsidR="003C078B" w:rsidRPr="00AA7D3F" w:rsidRDefault="003C078B" w:rsidP="00127435">
            <w:pPr>
              <w:rPr>
                <w:sz w:val="16"/>
                <w:szCs w:val="16"/>
              </w:rPr>
            </w:pPr>
            <w:r w:rsidRPr="00AA7D3F">
              <w:rPr>
                <w:sz w:val="16"/>
                <w:szCs w:val="16"/>
              </w:rPr>
              <w:t> </w:t>
            </w:r>
          </w:p>
        </w:tc>
      </w:tr>
      <w:tr w:rsidR="00DF3C2B" w:rsidRPr="007944E5" w14:paraId="3ECDBA0A"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3EA4C323" w14:textId="62E9C2D4"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51DEE3B7" w14:textId="77777777" w:rsidR="003C078B" w:rsidRPr="00AA7D3F" w:rsidRDefault="003C078B" w:rsidP="00127435">
            <w:pPr>
              <w:rPr>
                <w:sz w:val="16"/>
                <w:szCs w:val="16"/>
              </w:rPr>
            </w:pPr>
            <w:r w:rsidRPr="00AA7D3F">
              <w:rPr>
                <w:sz w:val="16"/>
                <w:szCs w:val="16"/>
              </w:rPr>
              <w:t>Mbankana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ED2C0B0"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26371EA5"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2B9F596A"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1B35F733"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00592225"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67F84E9"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151AC394" w14:textId="77777777" w:rsidR="003C078B" w:rsidRPr="00AA7D3F" w:rsidRDefault="003C078B" w:rsidP="00127435">
            <w:pPr>
              <w:rPr>
                <w:sz w:val="16"/>
                <w:szCs w:val="16"/>
              </w:rPr>
            </w:pPr>
            <w:r w:rsidRPr="00AA7D3F">
              <w:rPr>
                <w:sz w:val="16"/>
                <w:szCs w:val="16"/>
              </w:rPr>
              <w:t> </w:t>
            </w:r>
          </w:p>
        </w:tc>
      </w:tr>
      <w:tr w:rsidR="00DF3C2B" w:rsidRPr="007944E5" w14:paraId="1396BB57"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566F117" w14:textId="6D15052A"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093BE8EF" w14:textId="77777777" w:rsidR="003C078B" w:rsidRPr="00AA7D3F" w:rsidRDefault="003C078B" w:rsidP="00127435">
            <w:pPr>
              <w:rPr>
                <w:sz w:val="16"/>
                <w:szCs w:val="16"/>
              </w:rPr>
            </w:pPr>
            <w:r w:rsidRPr="00AA7D3F">
              <w:rPr>
                <w:sz w:val="16"/>
                <w:szCs w:val="16"/>
              </w:rPr>
              <w:t>Mugoli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5A63C9C0"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13FBC0B"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51DBE0C"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2110BA36"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19C47A05"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2189C179"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3CD00684" w14:textId="77777777" w:rsidR="003C078B" w:rsidRPr="00AA7D3F" w:rsidRDefault="003C078B" w:rsidP="00127435">
            <w:pPr>
              <w:rPr>
                <w:sz w:val="16"/>
                <w:szCs w:val="16"/>
              </w:rPr>
            </w:pPr>
            <w:r w:rsidRPr="00AA7D3F">
              <w:rPr>
                <w:sz w:val="16"/>
                <w:szCs w:val="16"/>
              </w:rPr>
              <w:t> </w:t>
            </w:r>
          </w:p>
        </w:tc>
      </w:tr>
      <w:tr w:rsidR="00DF3C2B" w:rsidRPr="007944E5" w14:paraId="37970B94"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189DB3BA" w14:textId="61697E1F"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7504A61B" w14:textId="77777777" w:rsidR="003C078B" w:rsidRPr="00AA7D3F" w:rsidRDefault="003C078B" w:rsidP="00127435">
            <w:pPr>
              <w:rPr>
                <w:sz w:val="16"/>
                <w:szCs w:val="16"/>
              </w:rPr>
            </w:pPr>
            <w:r w:rsidRPr="00AA7D3F">
              <w:rPr>
                <w:sz w:val="16"/>
                <w:szCs w:val="16"/>
              </w:rPr>
              <w:t>Mutiene</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4E655B36"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2168F4C5"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282EE5A"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3FEC2CC"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5F83C641"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5D5983A7"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E1C87EA" w14:textId="77777777" w:rsidR="003C078B" w:rsidRPr="00AA7D3F" w:rsidRDefault="003C078B" w:rsidP="00127435">
            <w:pPr>
              <w:rPr>
                <w:sz w:val="16"/>
                <w:szCs w:val="16"/>
              </w:rPr>
            </w:pPr>
            <w:r w:rsidRPr="00AA7D3F">
              <w:rPr>
                <w:sz w:val="16"/>
                <w:szCs w:val="16"/>
              </w:rPr>
              <w:t> </w:t>
            </w:r>
          </w:p>
        </w:tc>
      </w:tr>
      <w:tr w:rsidR="00DF3C2B" w:rsidRPr="007944E5" w14:paraId="74EDEF9E"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38A3F200" w14:textId="4A77651D"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0487BD8D" w14:textId="77777777" w:rsidR="003C078B" w:rsidRPr="00AA7D3F" w:rsidRDefault="003C078B" w:rsidP="00127435">
            <w:pPr>
              <w:rPr>
                <w:sz w:val="16"/>
                <w:szCs w:val="16"/>
              </w:rPr>
            </w:pPr>
            <w:r w:rsidRPr="00AA7D3F">
              <w:rPr>
                <w:sz w:val="16"/>
                <w:szCs w:val="16"/>
              </w:rPr>
              <w:t>Muzuri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67F6BA3"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1514CDE"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66FEB5C4"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5490073B"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347232E8"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1C17CB45"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7DDD980" w14:textId="77777777" w:rsidR="003C078B" w:rsidRPr="00AA7D3F" w:rsidRDefault="003C078B" w:rsidP="00127435">
            <w:pPr>
              <w:rPr>
                <w:sz w:val="16"/>
                <w:szCs w:val="16"/>
              </w:rPr>
            </w:pPr>
            <w:r w:rsidRPr="00AA7D3F">
              <w:rPr>
                <w:sz w:val="16"/>
                <w:szCs w:val="16"/>
              </w:rPr>
              <w:t> </w:t>
            </w:r>
          </w:p>
        </w:tc>
      </w:tr>
      <w:tr w:rsidR="00DF3C2B" w:rsidRPr="007944E5" w14:paraId="459F499D"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670E84B8" w14:textId="600141C6"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33067EA8" w14:textId="77777777" w:rsidR="003C078B" w:rsidRPr="00AA7D3F" w:rsidRDefault="003C078B" w:rsidP="00127435">
            <w:pPr>
              <w:rPr>
                <w:sz w:val="16"/>
                <w:szCs w:val="16"/>
              </w:rPr>
            </w:pPr>
            <w:r w:rsidRPr="00AA7D3F">
              <w:rPr>
                <w:sz w:val="16"/>
                <w:szCs w:val="16"/>
              </w:rPr>
              <w:t>Mabana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1B35B78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6CE1D8A"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C502820"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A202A2C"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0EFE8599"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5557E71E"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84A4E01" w14:textId="77777777" w:rsidR="003C078B" w:rsidRPr="00AA7D3F" w:rsidRDefault="003C078B" w:rsidP="00127435">
            <w:pPr>
              <w:rPr>
                <w:sz w:val="16"/>
                <w:szCs w:val="16"/>
              </w:rPr>
            </w:pPr>
            <w:r w:rsidRPr="00AA7D3F">
              <w:rPr>
                <w:sz w:val="16"/>
                <w:szCs w:val="16"/>
              </w:rPr>
              <w:t> </w:t>
            </w:r>
          </w:p>
        </w:tc>
      </w:tr>
      <w:tr w:rsidR="00DF3C2B" w:rsidRPr="007944E5" w14:paraId="43A01FFB"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0AD7F04B" w14:textId="0C008005"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192A2213" w14:textId="77777777" w:rsidR="003C078B" w:rsidRPr="00AA7D3F" w:rsidRDefault="003C078B" w:rsidP="00127435">
            <w:pPr>
              <w:rPr>
                <w:sz w:val="16"/>
                <w:szCs w:val="16"/>
              </w:rPr>
            </w:pPr>
            <w:r w:rsidRPr="00AA7D3F">
              <w:rPr>
                <w:sz w:val="16"/>
                <w:szCs w:val="16"/>
              </w:rPr>
              <w:t>Mamale</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0069E88E"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A0B4528"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1D690ADE"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1D2A7C2"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97AB7C2"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23E8781A"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8544321" w14:textId="77777777" w:rsidR="003C078B" w:rsidRPr="00AA7D3F" w:rsidRDefault="003C078B" w:rsidP="00127435">
            <w:pPr>
              <w:rPr>
                <w:sz w:val="16"/>
                <w:szCs w:val="16"/>
              </w:rPr>
            </w:pPr>
            <w:r w:rsidRPr="00AA7D3F">
              <w:rPr>
                <w:sz w:val="16"/>
                <w:szCs w:val="16"/>
              </w:rPr>
              <w:t> </w:t>
            </w:r>
          </w:p>
        </w:tc>
      </w:tr>
      <w:tr w:rsidR="00DF3C2B" w:rsidRPr="007944E5" w14:paraId="6521839B"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0F7B599" w14:textId="68704915"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69FEB17B" w14:textId="77777777" w:rsidR="003C078B" w:rsidRPr="00AA7D3F" w:rsidRDefault="003C078B" w:rsidP="00127435">
            <w:pPr>
              <w:rPr>
                <w:sz w:val="16"/>
                <w:szCs w:val="16"/>
              </w:rPr>
            </w:pPr>
            <w:r w:rsidRPr="00AA7D3F">
              <w:rPr>
                <w:sz w:val="16"/>
                <w:szCs w:val="16"/>
              </w:rPr>
              <w:t>Ngandajika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AEBA21C"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6CB6F19F"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41605EDE"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2924391A"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DAF54BD"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A52BCA2"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31B9B4C" w14:textId="77777777" w:rsidR="003C078B" w:rsidRPr="00AA7D3F" w:rsidRDefault="003C078B" w:rsidP="00127435">
            <w:pPr>
              <w:rPr>
                <w:sz w:val="16"/>
                <w:szCs w:val="16"/>
              </w:rPr>
            </w:pPr>
            <w:r w:rsidRPr="00AA7D3F">
              <w:rPr>
                <w:sz w:val="16"/>
                <w:szCs w:val="16"/>
              </w:rPr>
              <w:t> </w:t>
            </w:r>
          </w:p>
        </w:tc>
      </w:tr>
      <w:tr w:rsidR="00DF3C2B" w:rsidRPr="007944E5" w14:paraId="37540848"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51C2B8B5" w14:textId="29109540"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3634EB12" w14:textId="77777777" w:rsidR="003C078B" w:rsidRPr="00AA7D3F" w:rsidRDefault="003C078B" w:rsidP="00127435">
            <w:pPr>
              <w:rPr>
                <w:sz w:val="16"/>
                <w:szCs w:val="16"/>
              </w:rPr>
            </w:pPr>
            <w:r w:rsidRPr="00AA7D3F">
              <w:rPr>
                <w:sz w:val="16"/>
                <w:szCs w:val="16"/>
              </w:rPr>
              <w:t>Nsansi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272AD9EC"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31F6F80B"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6A969882"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2E659D40"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0B4E7AEB"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5CCE349A"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DC4F0BA" w14:textId="77777777" w:rsidR="003C078B" w:rsidRPr="00AA7D3F" w:rsidRDefault="003C078B" w:rsidP="00127435">
            <w:pPr>
              <w:rPr>
                <w:sz w:val="16"/>
                <w:szCs w:val="16"/>
              </w:rPr>
            </w:pPr>
            <w:r w:rsidRPr="00AA7D3F">
              <w:rPr>
                <w:sz w:val="16"/>
                <w:szCs w:val="16"/>
              </w:rPr>
              <w:t> </w:t>
            </w:r>
          </w:p>
        </w:tc>
      </w:tr>
      <w:tr w:rsidR="00DF3C2B" w:rsidRPr="007944E5" w14:paraId="1B149448"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2DCE7D9C" w14:textId="08BB5674"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65B5A023" w14:textId="77777777" w:rsidR="003C078B" w:rsidRPr="00AA7D3F" w:rsidRDefault="003C078B" w:rsidP="00127435">
            <w:pPr>
              <w:rPr>
                <w:sz w:val="16"/>
                <w:szCs w:val="16"/>
              </w:rPr>
            </w:pPr>
            <w:r w:rsidRPr="00AA7D3F">
              <w:rPr>
                <w:sz w:val="16"/>
                <w:szCs w:val="16"/>
              </w:rPr>
              <w:t>Nzoanzuzu</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03CD5016"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68608A5"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0F06AC0A"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E02A61F"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16ABA65E"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521A12FA"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D56EED1" w14:textId="77777777" w:rsidR="003C078B" w:rsidRPr="00AA7D3F" w:rsidRDefault="003C078B" w:rsidP="00127435">
            <w:pPr>
              <w:rPr>
                <w:sz w:val="16"/>
                <w:szCs w:val="16"/>
              </w:rPr>
            </w:pPr>
            <w:r w:rsidRPr="00AA7D3F">
              <w:rPr>
                <w:sz w:val="16"/>
                <w:szCs w:val="16"/>
              </w:rPr>
              <w:t> </w:t>
            </w:r>
          </w:p>
        </w:tc>
      </w:tr>
      <w:tr w:rsidR="00DF3C2B" w:rsidRPr="007944E5" w14:paraId="70FBC81E"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7F894526" w14:textId="7C612CBA"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502ECF72" w14:textId="77777777" w:rsidR="003C078B" w:rsidRPr="00AA7D3F" w:rsidRDefault="003C078B" w:rsidP="00127435">
            <w:pPr>
              <w:rPr>
                <w:sz w:val="16"/>
                <w:szCs w:val="16"/>
              </w:rPr>
            </w:pPr>
            <w:r w:rsidRPr="00AA7D3F">
              <w:rPr>
                <w:sz w:val="16"/>
                <w:szCs w:val="16"/>
              </w:rPr>
              <w:t>Obama1 (TME 419)</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2ED92002"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5AADAD2A"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3D90630"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47CF48C9"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6282FB1"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EBA8FFC"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632ABF5" w14:textId="77777777" w:rsidR="003C078B" w:rsidRPr="00AA7D3F" w:rsidRDefault="003C078B" w:rsidP="00127435">
            <w:pPr>
              <w:rPr>
                <w:sz w:val="16"/>
                <w:szCs w:val="16"/>
              </w:rPr>
            </w:pPr>
            <w:r w:rsidRPr="00AA7D3F">
              <w:rPr>
                <w:sz w:val="16"/>
                <w:szCs w:val="16"/>
              </w:rPr>
              <w:t> </w:t>
            </w:r>
          </w:p>
        </w:tc>
      </w:tr>
      <w:tr w:rsidR="00DF3C2B" w:rsidRPr="007944E5" w14:paraId="3D315C63"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0639193E" w14:textId="6DE31D3B"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578A1A31" w14:textId="77777777" w:rsidR="003C078B" w:rsidRPr="00AA7D3F" w:rsidRDefault="003C078B" w:rsidP="00127435">
            <w:pPr>
              <w:rPr>
                <w:sz w:val="16"/>
                <w:szCs w:val="16"/>
              </w:rPr>
            </w:pPr>
            <w:r w:rsidRPr="00AA7D3F">
              <w:rPr>
                <w:sz w:val="16"/>
                <w:szCs w:val="16"/>
              </w:rPr>
              <w:t>Obama2 (TME419)</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81BAC41"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08AC2D62"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055AE11"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2039520"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5E7CA305"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6E86F213"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A01AC07" w14:textId="77777777" w:rsidR="003C078B" w:rsidRPr="00AA7D3F" w:rsidRDefault="003C078B" w:rsidP="00127435">
            <w:pPr>
              <w:rPr>
                <w:sz w:val="16"/>
                <w:szCs w:val="16"/>
              </w:rPr>
            </w:pPr>
            <w:r w:rsidRPr="00AA7D3F">
              <w:rPr>
                <w:sz w:val="16"/>
                <w:szCs w:val="16"/>
              </w:rPr>
              <w:t> </w:t>
            </w:r>
          </w:p>
        </w:tc>
      </w:tr>
      <w:tr w:rsidR="00DF3C2B" w:rsidRPr="007944E5" w14:paraId="0E6BDA8B"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29B2259F" w14:textId="0C860514"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325A0E91" w14:textId="77777777" w:rsidR="003C078B" w:rsidRPr="00AA7D3F" w:rsidRDefault="003C078B" w:rsidP="00127435">
            <w:pPr>
              <w:rPr>
                <w:sz w:val="16"/>
                <w:szCs w:val="16"/>
              </w:rPr>
            </w:pPr>
            <w:r w:rsidRPr="00AA7D3F">
              <w:rPr>
                <w:sz w:val="16"/>
                <w:szCs w:val="16"/>
              </w:rPr>
              <w:t>RAV</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43EDA74B"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0F37C130"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68FB1937"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4033777"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0A73739A"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0A26843C"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02ABA880" w14:textId="77777777" w:rsidR="003C078B" w:rsidRPr="00AA7D3F" w:rsidRDefault="003C078B" w:rsidP="00127435">
            <w:pPr>
              <w:rPr>
                <w:sz w:val="16"/>
                <w:szCs w:val="16"/>
              </w:rPr>
            </w:pPr>
            <w:r w:rsidRPr="00AA7D3F">
              <w:rPr>
                <w:sz w:val="16"/>
                <w:szCs w:val="16"/>
              </w:rPr>
              <w:t> </w:t>
            </w:r>
          </w:p>
        </w:tc>
      </w:tr>
      <w:tr w:rsidR="00DF3C2B" w:rsidRPr="007944E5" w14:paraId="72CAEEEF" w14:textId="77777777" w:rsidTr="00AA7D3F">
        <w:trPr>
          <w:trHeight w:val="20"/>
        </w:trPr>
        <w:tc>
          <w:tcPr>
            <w:tcW w:w="930" w:type="pct"/>
            <w:vMerge/>
            <w:tcBorders>
              <w:left w:val="single" w:sz="8" w:space="0" w:color="000000"/>
              <w:right w:val="single" w:sz="8" w:space="0" w:color="000000"/>
            </w:tcBorders>
            <w:shd w:val="clear" w:color="auto" w:fill="C6E0B4"/>
            <w:tcMar>
              <w:top w:w="0" w:type="dxa"/>
              <w:left w:w="80" w:type="dxa"/>
              <w:bottom w:w="0" w:type="dxa"/>
              <w:right w:w="80" w:type="dxa"/>
            </w:tcMar>
            <w:hideMark/>
          </w:tcPr>
          <w:p w14:paraId="5AABC822" w14:textId="5C34AF13"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0B29B5B1" w14:textId="77777777" w:rsidR="003C078B" w:rsidRPr="00AA7D3F" w:rsidRDefault="003C078B" w:rsidP="00127435">
            <w:pPr>
              <w:rPr>
                <w:sz w:val="16"/>
                <w:szCs w:val="16"/>
              </w:rPr>
            </w:pPr>
            <w:r w:rsidRPr="00AA7D3F">
              <w:rPr>
                <w:sz w:val="16"/>
                <w:szCs w:val="16"/>
              </w:rPr>
              <w:t>Sawasawa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5A2C0C02"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66D59838"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2B3D80F9"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7189A81F"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49039B08"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2A5F5FCB"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7EAB914" w14:textId="77777777" w:rsidR="003C078B" w:rsidRPr="00AA7D3F" w:rsidRDefault="003C078B" w:rsidP="00127435">
            <w:pPr>
              <w:rPr>
                <w:sz w:val="16"/>
                <w:szCs w:val="16"/>
              </w:rPr>
            </w:pPr>
            <w:r w:rsidRPr="00AA7D3F">
              <w:rPr>
                <w:sz w:val="16"/>
                <w:szCs w:val="16"/>
              </w:rPr>
              <w:t> </w:t>
            </w:r>
          </w:p>
        </w:tc>
      </w:tr>
      <w:tr w:rsidR="00DF3C2B" w:rsidRPr="007944E5" w14:paraId="6AC81E6B" w14:textId="77777777" w:rsidTr="00AA7D3F">
        <w:trPr>
          <w:trHeight w:val="216"/>
        </w:trPr>
        <w:tc>
          <w:tcPr>
            <w:tcW w:w="930" w:type="pct"/>
            <w:vMerge/>
            <w:tcBorders>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6E3D2947" w14:textId="3AF447E5"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C6E0B4"/>
            <w:tcMar>
              <w:top w:w="0" w:type="dxa"/>
              <w:left w:w="80" w:type="dxa"/>
              <w:bottom w:w="0" w:type="dxa"/>
              <w:right w:w="80" w:type="dxa"/>
            </w:tcMar>
            <w:hideMark/>
          </w:tcPr>
          <w:p w14:paraId="3B657CB5" w14:textId="77777777" w:rsidR="003C078B" w:rsidRPr="00AA7D3F" w:rsidRDefault="003C078B" w:rsidP="00127435">
            <w:pPr>
              <w:rPr>
                <w:sz w:val="16"/>
                <w:szCs w:val="16"/>
              </w:rPr>
            </w:pPr>
            <w:r w:rsidRPr="00AA7D3F">
              <w:rPr>
                <w:sz w:val="16"/>
                <w:szCs w:val="16"/>
              </w:rPr>
              <w:t>Zizila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3F6E0598"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AD969E3"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01C02939"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43FA17A5"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C69E7AA"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35E9439E"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0D3DCBD" w14:textId="77777777" w:rsidR="003C078B" w:rsidRPr="00AA7D3F" w:rsidRDefault="003C078B" w:rsidP="00127435">
            <w:pPr>
              <w:rPr>
                <w:sz w:val="16"/>
                <w:szCs w:val="16"/>
              </w:rPr>
            </w:pPr>
            <w:r w:rsidRPr="00AA7D3F">
              <w:rPr>
                <w:sz w:val="16"/>
                <w:szCs w:val="16"/>
              </w:rPr>
              <w:t> </w:t>
            </w:r>
          </w:p>
        </w:tc>
      </w:tr>
      <w:tr w:rsidR="00DF3C2B" w:rsidRPr="007944E5" w14:paraId="1D92779A" w14:textId="77777777" w:rsidTr="00AA7D3F">
        <w:trPr>
          <w:trHeight w:val="20"/>
        </w:trPr>
        <w:tc>
          <w:tcPr>
            <w:tcW w:w="930" w:type="pct"/>
            <w:vMerge w:val="restart"/>
            <w:tcBorders>
              <w:top w:val="single" w:sz="8" w:space="0" w:color="000000"/>
              <w:left w:val="single" w:sz="8" w:space="0" w:color="000000"/>
              <w:right w:val="single" w:sz="8" w:space="0" w:color="000000"/>
            </w:tcBorders>
            <w:shd w:val="clear" w:color="auto" w:fill="FFE699"/>
            <w:tcMar>
              <w:top w:w="0" w:type="dxa"/>
              <w:left w:w="80" w:type="dxa"/>
              <w:bottom w:w="0" w:type="dxa"/>
              <w:right w:w="80" w:type="dxa"/>
            </w:tcMar>
            <w:hideMark/>
          </w:tcPr>
          <w:p w14:paraId="7C9F1965" w14:textId="77777777" w:rsidR="003C078B" w:rsidRPr="00AA7D3F" w:rsidRDefault="003C078B" w:rsidP="00127435">
            <w:pPr>
              <w:rPr>
                <w:sz w:val="16"/>
                <w:szCs w:val="16"/>
              </w:rPr>
            </w:pPr>
            <w:r w:rsidRPr="00AA7D3F">
              <w:rPr>
                <w:sz w:val="16"/>
                <w:szCs w:val="16"/>
              </w:rPr>
              <w:t> </w:t>
            </w:r>
          </w:p>
          <w:p w14:paraId="7CAB9ABC" w14:textId="77777777" w:rsidR="003C078B" w:rsidRPr="00AA7D3F" w:rsidRDefault="003C078B" w:rsidP="00127435">
            <w:pPr>
              <w:rPr>
                <w:sz w:val="16"/>
                <w:szCs w:val="16"/>
              </w:rPr>
            </w:pPr>
          </w:p>
          <w:p w14:paraId="7E9E223C" w14:textId="42CE3A9E" w:rsidR="003C078B" w:rsidRPr="00AA7D3F" w:rsidRDefault="003C078B" w:rsidP="00127435">
            <w:pPr>
              <w:rPr>
                <w:sz w:val="16"/>
                <w:szCs w:val="16"/>
              </w:rPr>
            </w:pPr>
            <w:r w:rsidRPr="00AA7D3F">
              <w:rPr>
                <w:sz w:val="16"/>
                <w:szCs w:val="16"/>
              </w:rPr>
              <w:t>Variétés bio-fortifiées</w:t>
            </w:r>
          </w:p>
          <w:p w14:paraId="1A43CDF5" w14:textId="142C95D0"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FFE699"/>
            <w:tcMar>
              <w:top w:w="0" w:type="dxa"/>
              <w:left w:w="80" w:type="dxa"/>
              <w:bottom w:w="0" w:type="dxa"/>
              <w:right w:w="80" w:type="dxa"/>
            </w:tcMar>
            <w:hideMark/>
          </w:tcPr>
          <w:p w14:paraId="3640F6D0" w14:textId="77777777" w:rsidR="003C078B" w:rsidRPr="00AA7D3F" w:rsidRDefault="003C078B" w:rsidP="00127435">
            <w:pPr>
              <w:rPr>
                <w:sz w:val="16"/>
                <w:szCs w:val="16"/>
              </w:rPr>
            </w:pPr>
            <w:r w:rsidRPr="00AA7D3F">
              <w:rPr>
                <w:sz w:val="16"/>
                <w:szCs w:val="16"/>
              </w:rPr>
              <w:t>Lumonu</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754955FD"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1974AF3E"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2C73996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9D0702F"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C6CB9A0"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721A274F"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7062E906" w14:textId="77777777" w:rsidR="003C078B" w:rsidRPr="00AA7D3F" w:rsidRDefault="003C078B" w:rsidP="00127435">
            <w:pPr>
              <w:rPr>
                <w:sz w:val="16"/>
                <w:szCs w:val="16"/>
              </w:rPr>
            </w:pPr>
            <w:r w:rsidRPr="00AA7D3F">
              <w:rPr>
                <w:sz w:val="16"/>
                <w:szCs w:val="16"/>
              </w:rPr>
              <w:t> </w:t>
            </w:r>
          </w:p>
        </w:tc>
      </w:tr>
      <w:tr w:rsidR="00DF3C2B" w:rsidRPr="007944E5" w14:paraId="76C8F2B0" w14:textId="77777777" w:rsidTr="00AA7D3F">
        <w:trPr>
          <w:trHeight w:val="20"/>
        </w:trPr>
        <w:tc>
          <w:tcPr>
            <w:tcW w:w="930" w:type="pct"/>
            <w:vMerge/>
            <w:tcBorders>
              <w:left w:val="single" w:sz="8" w:space="0" w:color="000000"/>
              <w:right w:val="single" w:sz="8" w:space="0" w:color="000000"/>
            </w:tcBorders>
            <w:shd w:val="clear" w:color="auto" w:fill="FFE699"/>
            <w:tcMar>
              <w:top w:w="0" w:type="dxa"/>
              <w:left w:w="80" w:type="dxa"/>
              <w:bottom w:w="0" w:type="dxa"/>
              <w:right w:w="80" w:type="dxa"/>
            </w:tcMar>
            <w:hideMark/>
          </w:tcPr>
          <w:p w14:paraId="1703227E" w14:textId="68D7D309"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FFE699"/>
            <w:tcMar>
              <w:top w:w="0" w:type="dxa"/>
              <w:left w:w="80" w:type="dxa"/>
              <w:bottom w:w="0" w:type="dxa"/>
              <w:right w:w="80" w:type="dxa"/>
            </w:tcMar>
            <w:hideMark/>
          </w:tcPr>
          <w:p w14:paraId="6E4F038D" w14:textId="77777777" w:rsidR="003C078B" w:rsidRPr="00AA7D3F" w:rsidRDefault="003C078B" w:rsidP="00127435">
            <w:pPr>
              <w:rPr>
                <w:sz w:val="16"/>
                <w:szCs w:val="16"/>
              </w:rPr>
            </w:pPr>
            <w:r w:rsidRPr="00AA7D3F">
              <w:rPr>
                <w:sz w:val="16"/>
                <w:szCs w:val="16"/>
              </w:rPr>
              <w:t>Vimpi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84838DF"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35BABE92"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582DAEAB"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B92C8D5"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92F971A"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31C4A6E0"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0429E8A" w14:textId="77777777" w:rsidR="003C078B" w:rsidRPr="00AA7D3F" w:rsidRDefault="003C078B" w:rsidP="00127435">
            <w:pPr>
              <w:rPr>
                <w:sz w:val="16"/>
                <w:szCs w:val="16"/>
              </w:rPr>
            </w:pPr>
            <w:r w:rsidRPr="00AA7D3F">
              <w:rPr>
                <w:sz w:val="16"/>
                <w:szCs w:val="16"/>
              </w:rPr>
              <w:t> </w:t>
            </w:r>
          </w:p>
        </w:tc>
      </w:tr>
      <w:tr w:rsidR="00DF3C2B" w:rsidRPr="007944E5" w14:paraId="57C80E26" w14:textId="77777777" w:rsidTr="00AA7D3F">
        <w:trPr>
          <w:trHeight w:val="20"/>
        </w:trPr>
        <w:tc>
          <w:tcPr>
            <w:tcW w:w="930" w:type="pct"/>
            <w:vMerge/>
            <w:tcBorders>
              <w:left w:val="single" w:sz="8" w:space="0" w:color="000000"/>
              <w:right w:val="single" w:sz="8" w:space="0" w:color="000000"/>
            </w:tcBorders>
            <w:shd w:val="clear" w:color="auto" w:fill="FFE699"/>
            <w:tcMar>
              <w:top w:w="0" w:type="dxa"/>
              <w:left w:w="80" w:type="dxa"/>
              <w:bottom w:w="0" w:type="dxa"/>
              <w:right w:w="80" w:type="dxa"/>
            </w:tcMar>
            <w:hideMark/>
          </w:tcPr>
          <w:p w14:paraId="161352FC" w14:textId="49EDB5FB"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FFE699"/>
            <w:tcMar>
              <w:top w:w="0" w:type="dxa"/>
              <w:left w:w="80" w:type="dxa"/>
              <w:bottom w:w="0" w:type="dxa"/>
              <w:right w:w="80" w:type="dxa"/>
            </w:tcMar>
            <w:hideMark/>
          </w:tcPr>
          <w:p w14:paraId="7E634990" w14:textId="77777777" w:rsidR="003C078B" w:rsidRPr="00AA7D3F" w:rsidRDefault="003C078B" w:rsidP="00127435">
            <w:pPr>
              <w:rPr>
                <w:sz w:val="16"/>
                <w:szCs w:val="16"/>
              </w:rPr>
            </w:pPr>
            <w:r w:rsidRPr="00AA7D3F">
              <w:rPr>
                <w:sz w:val="16"/>
                <w:szCs w:val="16"/>
              </w:rPr>
              <w:t>Kindisa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420A061C"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15993020"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30D7E7D5"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5E5B6A9"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389D5AE5"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07B4D372"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3F205E22" w14:textId="77777777" w:rsidR="003C078B" w:rsidRPr="00AA7D3F" w:rsidRDefault="003C078B" w:rsidP="00127435">
            <w:pPr>
              <w:rPr>
                <w:sz w:val="16"/>
                <w:szCs w:val="16"/>
              </w:rPr>
            </w:pPr>
            <w:r w:rsidRPr="00AA7D3F">
              <w:rPr>
                <w:sz w:val="16"/>
                <w:szCs w:val="16"/>
              </w:rPr>
              <w:t> </w:t>
            </w:r>
          </w:p>
        </w:tc>
      </w:tr>
      <w:tr w:rsidR="00DF3C2B" w:rsidRPr="007944E5" w14:paraId="2F559B69" w14:textId="77777777" w:rsidTr="00AA7D3F">
        <w:trPr>
          <w:trHeight w:val="40"/>
        </w:trPr>
        <w:tc>
          <w:tcPr>
            <w:tcW w:w="930" w:type="pct"/>
            <w:vMerge/>
            <w:tcBorders>
              <w:left w:val="single" w:sz="8" w:space="0" w:color="000000"/>
              <w:bottom w:val="single" w:sz="8" w:space="0" w:color="000000"/>
              <w:right w:val="single" w:sz="8" w:space="0" w:color="000000"/>
            </w:tcBorders>
            <w:shd w:val="clear" w:color="auto" w:fill="FFE699"/>
            <w:tcMar>
              <w:top w:w="0" w:type="dxa"/>
              <w:left w:w="80" w:type="dxa"/>
              <w:bottom w:w="0" w:type="dxa"/>
              <w:right w:w="80" w:type="dxa"/>
            </w:tcMar>
            <w:hideMark/>
          </w:tcPr>
          <w:p w14:paraId="30D3B2CE" w14:textId="2F97FD3D" w:rsidR="003C078B" w:rsidRPr="00AA7D3F" w:rsidRDefault="003C078B"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FFE699"/>
            <w:tcMar>
              <w:top w:w="0" w:type="dxa"/>
              <w:left w:w="80" w:type="dxa"/>
              <w:bottom w:w="0" w:type="dxa"/>
              <w:right w:w="80" w:type="dxa"/>
            </w:tcMar>
            <w:hideMark/>
          </w:tcPr>
          <w:p w14:paraId="447F4AFF" w14:textId="77777777" w:rsidR="003C078B" w:rsidRPr="00AA7D3F" w:rsidRDefault="003C078B" w:rsidP="00127435">
            <w:pPr>
              <w:rPr>
                <w:sz w:val="16"/>
                <w:szCs w:val="16"/>
              </w:rPr>
            </w:pPr>
            <w:r w:rsidRPr="00AA7D3F">
              <w:rPr>
                <w:sz w:val="16"/>
                <w:szCs w:val="16"/>
              </w:rPr>
              <w:t>Mukoleshi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626D0162"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0ADB0A43" w14:textId="77777777" w:rsidR="003C078B" w:rsidRPr="00AA7D3F" w:rsidRDefault="003C078B"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102550E8" w14:textId="77777777" w:rsidR="003C078B" w:rsidRPr="00AA7D3F" w:rsidRDefault="003C078B"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029DA056" w14:textId="77777777" w:rsidR="003C078B" w:rsidRPr="00AA7D3F" w:rsidRDefault="003C078B"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741CC4BA" w14:textId="77777777" w:rsidR="003C078B" w:rsidRPr="00AA7D3F" w:rsidRDefault="003C078B"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0EB40A56" w14:textId="77777777" w:rsidR="003C078B" w:rsidRPr="00AA7D3F" w:rsidRDefault="003C078B"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BFD4BE7" w14:textId="77777777" w:rsidR="003C078B" w:rsidRPr="00AA7D3F" w:rsidRDefault="003C078B" w:rsidP="00127435">
            <w:pPr>
              <w:rPr>
                <w:sz w:val="16"/>
                <w:szCs w:val="16"/>
              </w:rPr>
            </w:pPr>
            <w:r w:rsidRPr="00AA7D3F">
              <w:rPr>
                <w:sz w:val="16"/>
                <w:szCs w:val="16"/>
              </w:rPr>
              <w:t> </w:t>
            </w:r>
          </w:p>
        </w:tc>
      </w:tr>
      <w:tr w:rsidR="00DF3C2B" w:rsidRPr="007944E5" w14:paraId="0A21EE96" w14:textId="77777777" w:rsidTr="00AA7D3F">
        <w:trPr>
          <w:trHeight w:val="20"/>
        </w:trPr>
        <w:tc>
          <w:tcPr>
            <w:tcW w:w="930" w:type="pct"/>
            <w:vMerge w:val="restart"/>
            <w:tcBorders>
              <w:top w:val="single" w:sz="8" w:space="0" w:color="000000"/>
              <w:left w:val="single" w:sz="8" w:space="0" w:color="000000"/>
              <w:right w:val="single" w:sz="8" w:space="0" w:color="000000"/>
            </w:tcBorders>
            <w:shd w:val="clear" w:color="auto" w:fill="9BC2E6"/>
            <w:tcMar>
              <w:top w:w="0" w:type="dxa"/>
              <w:left w:w="80" w:type="dxa"/>
              <w:bottom w:w="0" w:type="dxa"/>
              <w:right w:w="80" w:type="dxa"/>
            </w:tcMar>
            <w:hideMark/>
          </w:tcPr>
          <w:p w14:paraId="23E440C1" w14:textId="77777777" w:rsidR="007B72A3" w:rsidRPr="00AA7D3F" w:rsidRDefault="007B72A3" w:rsidP="00127435">
            <w:pPr>
              <w:rPr>
                <w:sz w:val="16"/>
                <w:szCs w:val="16"/>
              </w:rPr>
            </w:pPr>
          </w:p>
          <w:p w14:paraId="1991872D" w14:textId="77777777" w:rsidR="007B72A3" w:rsidRPr="00AA7D3F" w:rsidRDefault="007B72A3" w:rsidP="00127435">
            <w:pPr>
              <w:rPr>
                <w:sz w:val="16"/>
                <w:szCs w:val="16"/>
              </w:rPr>
            </w:pPr>
          </w:p>
          <w:p w14:paraId="114F580F" w14:textId="77777777" w:rsidR="007B72A3" w:rsidRPr="00AA7D3F" w:rsidRDefault="007B72A3" w:rsidP="00127435">
            <w:pPr>
              <w:rPr>
                <w:sz w:val="16"/>
                <w:szCs w:val="16"/>
              </w:rPr>
            </w:pPr>
          </w:p>
          <w:p w14:paraId="541CDC3E" w14:textId="7EFB7F4B" w:rsidR="007B72A3" w:rsidRPr="00AA7D3F" w:rsidRDefault="007B72A3" w:rsidP="00127435">
            <w:pPr>
              <w:rPr>
                <w:sz w:val="16"/>
                <w:szCs w:val="16"/>
              </w:rPr>
            </w:pPr>
            <w:r w:rsidRPr="00AA7D3F">
              <w:rPr>
                <w:sz w:val="16"/>
                <w:szCs w:val="16"/>
              </w:rPr>
              <w:t>Variétés amères</w:t>
            </w:r>
          </w:p>
          <w:p w14:paraId="723A2258" w14:textId="77777777" w:rsidR="007B72A3" w:rsidRPr="00AA7D3F" w:rsidRDefault="007B72A3" w:rsidP="00127435">
            <w:pPr>
              <w:rPr>
                <w:sz w:val="16"/>
                <w:szCs w:val="16"/>
              </w:rPr>
            </w:pPr>
            <w:r w:rsidRPr="00AA7D3F">
              <w:rPr>
                <w:sz w:val="16"/>
                <w:szCs w:val="16"/>
              </w:rPr>
              <w:t> </w:t>
            </w:r>
          </w:p>
          <w:p w14:paraId="0237D15B" w14:textId="6E9E1044"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32674B1A" w14:textId="77777777" w:rsidR="007B72A3" w:rsidRPr="00AA7D3F" w:rsidRDefault="007B72A3" w:rsidP="00127435">
            <w:pPr>
              <w:rPr>
                <w:sz w:val="16"/>
                <w:szCs w:val="16"/>
              </w:rPr>
            </w:pPr>
            <w:r w:rsidRPr="00AA7D3F">
              <w:rPr>
                <w:sz w:val="16"/>
                <w:szCs w:val="16"/>
              </w:rPr>
              <w:t>Disanka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3FB90362"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37C39667"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656DB20D"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3C548540"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1188AAA4"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3070682"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7F917427" w14:textId="77777777" w:rsidR="007B72A3" w:rsidRPr="00AA7D3F" w:rsidRDefault="007B72A3" w:rsidP="00127435">
            <w:pPr>
              <w:rPr>
                <w:sz w:val="16"/>
                <w:szCs w:val="16"/>
              </w:rPr>
            </w:pPr>
            <w:r w:rsidRPr="00AA7D3F">
              <w:rPr>
                <w:sz w:val="16"/>
                <w:szCs w:val="16"/>
              </w:rPr>
              <w:t> </w:t>
            </w:r>
          </w:p>
        </w:tc>
      </w:tr>
      <w:tr w:rsidR="00DF3C2B" w:rsidRPr="007944E5" w14:paraId="061EA585" w14:textId="77777777" w:rsidTr="00AA7D3F">
        <w:trPr>
          <w:trHeight w:val="20"/>
        </w:trPr>
        <w:tc>
          <w:tcPr>
            <w:tcW w:w="930" w:type="pct"/>
            <w:vMerge/>
            <w:tcBorders>
              <w:left w:val="single" w:sz="8" w:space="0" w:color="000000"/>
              <w:right w:val="single" w:sz="8" w:space="0" w:color="000000"/>
            </w:tcBorders>
            <w:shd w:val="clear" w:color="auto" w:fill="9BC2E6"/>
            <w:tcMar>
              <w:top w:w="0" w:type="dxa"/>
              <w:left w:w="80" w:type="dxa"/>
              <w:bottom w:w="0" w:type="dxa"/>
              <w:right w:w="80" w:type="dxa"/>
            </w:tcMar>
            <w:hideMark/>
          </w:tcPr>
          <w:p w14:paraId="52CAB20E" w14:textId="707A3CE8"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451D9A74" w14:textId="77777777" w:rsidR="007B72A3" w:rsidRPr="00AA7D3F" w:rsidRDefault="007B72A3" w:rsidP="00127435">
            <w:pPr>
              <w:rPr>
                <w:sz w:val="16"/>
                <w:szCs w:val="16"/>
              </w:rPr>
            </w:pPr>
            <w:r w:rsidRPr="00AA7D3F">
              <w:rPr>
                <w:sz w:val="16"/>
                <w:szCs w:val="16"/>
              </w:rPr>
              <w:t>Ilona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1BBB260A"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75AF1590"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8DB1D89"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9090415"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19EE8860"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shd w:val="clear" w:color="auto" w:fill="42CC96"/>
            <w:tcMar>
              <w:top w:w="0" w:type="dxa"/>
              <w:left w:w="80" w:type="dxa"/>
              <w:bottom w:w="0" w:type="dxa"/>
              <w:right w:w="80" w:type="dxa"/>
            </w:tcMar>
            <w:hideMark/>
          </w:tcPr>
          <w:p w14:paraId="6EF2902E"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shd w:val="clear" w:color="auto" w:fill="7030A0"/>
            <w:tcMar>
              <w:top w:w="0" w:type="dxa"/>
              <w:left w:w="80" w:type="dxa"/>
              <w:bottom w:w="0" w:type="dxa"/>
              <w:right w:w="80" w:type="dxa"/>
            </w:tcMar>
            <w:hideMark/>
          </w:tcPr>
          <w:p w14:paraId="6A923596" w14:textId="77777777" w:rsidR="007B72A3" w:rsidRPr="00AA7D3F" w:rsidRDefault="007B72A3" w:rsidP="00127435">
            <w:pPr>
              <w:rPr>
                <w:sz w:val="16"/>
                <w:szCs w:val="16"/>
              </w:rPr>
            </w:pPr>
            <w:r w:rsidRPr="00AA7D3F">
              <w:rPr>
                <w:sz w:val="16"/>
                <w:szCs w:val="16"/>
              </w:rPr>
              <w:t> </w:t>
            </w:r>
          </w:p>
        </w:tc>
      </w:tr>
      <w:tr w:rsidR="00DF3C2B" w:rsidRPr="007944E5" w14:paraId="67B95306" w14:textId="77777777" w:rsidTr="00AA7D3F">
        <w:trPr>
          <w:trHeight w:val="20"/>
        </w:trPr>
        <w:tc>
          <w:tcPr>
            <w:tcW w:w="930" w:type="pct"/>
            <w:vMerge/>
            <w:tcBorders>
              <w:left w:val="single" w:sz="8" w:space="0" w:color="000000"/>
              <w:right w:val="single" w:sz="8" w:space="0" w:color="000000"/>
            </w:tcBorders>
            <w:shd w:val="clear" w:color="auto" w:fill="9BC2E6"/>
            <w:tcMar>
              <w:top w:w="0" w:type="dxa"/>
              <w:left w:w="80" w:type="dxa"/>
              <w:bottom w:w="0" w:type="dxa"/>
              <w:right w:w="80" w:type="dxa"/>
            </w:tcMar>
            <w:hideMark/>
          </w:tcPr>
          <w:p w14:paraId="60C0939D" w14:textId="665968BF"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56EBE5FF" w14:textId="77777777" w:rsidR="007B72A3" w:rsidRPr="00AA7D3F" w:rsidRDefault="007B72A3" w:rsidP="00127435">
            <w:pPr>
              <w:rPr>
                <w:sz w:val="16"/>
                <w:szCs w:val="16"/>
              </w:rPr>
            </w:pPr>
            <w:r w:rsidRPr="00AA7D3F">
              <w:rPr>
                <w:sz w:val="16"/>
                <w:szCs w:val="16"/>
              </w:rPr>
              <w:t>Kansakano</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32E33A0F"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523723CB"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2865147D"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48CFCEE9"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7418FC4"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9354B36"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shd w:val="clear" w:color="auto" w:fill="7030A0"/>
            <w:tcMar>
              <w:top w:w="0" w:type="dxa"/>
              <w:left w:w="80" w:type="dxa"/>
              <w:bottom w:w="0" w:type="dxa"/>
              <w:right w:w="80" w:type="dxa"/>
            </w:tcMar>
            <w:hideMark/>
          </w:tcPr>
          <w:p w14:paraId="6C933DDE" w14:textId="77777777" w:rsidR="007B72A3" w:rsidRPr="00AA7D3F" w:rsidRDefault="007B72A3" w:rsidP="00127435">
            <w:pPr>
              <w:rPr>
                <w:sz w:val="16"/>
                <w:szCs w:val="16"/>
              </w:rPr>
            </w:pPr>
            <w:r w:rsidRPr="00AA7D3F">
              <w:rPr>
                <w:sz w:val="16"/>
                <w:szCs w:val="16"/>
              </w:rPr>
              <w:t> </w:t>
            </w:r>
          </w:p>
        </w:tc>
      </w:tr>
      <w:tr w:rsidR="00DF3C2B" w:rsidRPr="007944E5" w14:paraId="4C7A5B58" w14:textId="77777777" w:rsidTr="00AA7D3F">
        <w:trPr>
          <w:trHeight w:val="20"/>
        </w:trPr>
        <w:tc>
          <w:tcPr>
            <w:tcW w:w="930" w:type="pct"/>
            <w:vMerge/>
            <w:tcBorders>
              <w:left w:val="single" w:sz="8" w:space="0" w:color="000000"/>
              <w:right w:val="single" w:sz="8" w:space="0" w:color="000000"/>
            </w:tcBorders>
            <w:shd w:val="clear" w:color="auto" w:fill="9BC2E6"/>
            <w:tcMar>
              <w:top w:w="0" w:type="dxa"/>
              <w:left w:w="80" w:type="dxa"/>
              <w:bottom w:w="0" w:type="dxa"/>
              <w:right w:w="80" w:type="dxa"/>
            </w:tcMar>
            <w:hideMark/>
          </w:tcPr>
          <w:p w14:paraId="4BB3043E" w14:textId="52198875"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2DB68A0D" w14:textId="77777777" w:rsidR="007B72A3" w:rsidRPr="00AA7D3F" w:rsidRDefault="007B72A3" w:rsidP="00127435">
            <w:pPr>
              <w:rPr>
                <w:sz w:val="16"/>
                <w:szCs w:val="16"/>
              </w:rPr>
            </w:pPr>
            <w:r w:rsidRPr="00AA7D3F">
              <w:rPr>
                <w:sz w:val="16"/>
                <w:szCs w:val="16"/>
              </w:rPr>
              <w:t>MVuazi</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4EDAF228"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088D5C7"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5C7E06B0"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9D36E25"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shd w:val="clear" w:color="auto" w:fill="C65911"/>
            <w:tcMar>
              <w:top w:w="0" w:type="dxa"/>
              <w:left w:w="80" w:type="dxa"/>
              <w:bottom w:w="0" w:type="dxa"/>
              <w:right w:w="80" w:type="dxa"/>
            </w:tcMar>
            <w:hideMark/>
          </w:tcPr>
          <w:p w14:paraId="6F3563F8"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E491BD3"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05BD5BE0" w14:textId="77777777" w:rsidR="007B72A3" w:rsidRPr="00AA7D3F" w:rsidRDefault="007B72A3" w:rsidP="00127435">
            <w:pPr>
              <w:rPr>
                <w:sz w:val="16"/>
                <w:szCs w:val="16"/>
              </w:rPr>
            </w:pPr>
            <w:r w:rsidRPr="00AA7D3F">
              <w:rPr>
                <w:sz w:val="16"/>
                <w:szCs w:val="16"/>
              </w:rPr>
              <w:t> </w:t>
            </w:r>
          </w:p>
        </w:tc>
      </w:tr>
      <w:tr w:rsidR="00DF3C2B" w:rsidRPr="007944E5" w14:paraId="47E661DD" w14:textId="77777777" w:rsidTr="00AA7D3F">
        <w:trPr>
          <w:trHeight w:val="20"/>
        </w:trPr>
        <w:tc>
          <w:tcPr>
            <w:tcW w:w="930" w:type="pct"/>
            <w:vMerge/>
            <w:tcBorders>
              <w:left w:val="single" w:sz="8" w:space="0" w:color="000000"/>
              <w:right w:val="single" w:sz="8" w:space="0" w:color="000000"/>
            </w:tcBorders>
            <w:shd w:val="clear" w:color="auto" w:fill="9BC2E6"/>
            <w:tcMar>
              <w:top w:w="0" w:type="dxa"/>
              <w:left w:w="80" w:type="dxa"/>
              <w:bottom w:w="0" w:type="dxa"/>
              <w:right w:w="80" w:type="dxa"/>
            </w:tcMar>
            <w:hideMark/>
          </w:tcPr>
          <w:p w14:paraId="0D0F16F0" w14:textId="2F12AF62"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16EFB21B" w14:textId="77777777" w:rsidR="007B72A3" w:rsidRPr="00AA7D3F" w:rsidRDefault="007B72A3" w:rsidP="00127435">
            <w:pPr>
              <w:rPr>
                <w:sz w:val="16"/>
                <w:szCs w:val="16"/>
              </w:rPr>
            </w:pPr>
            <w:r w:rsidRPr="00AA7D3F">
              <w:rPr>
                <w:sz w:val="16"/>
                <w:szCs w:val="16"/>
              </w:rPr>
              <w:t>Vuvu</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04908323"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37039A93"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204DD079"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644367FA"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08F8E09A"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4ECD344F"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shd w:val="clear" w:color="auto" w:fill="7030A0"/>
            <w:tcMar>
              <w:top w:w="0" w:type="dxa"/>
              <w:left w:w="80" w:type="dxa"/>
              <w:bottom w:w="0" w:type="dxa"/>
              <w:right w:w="80" w:type="dxa"/>
            </w:tcMar>
            <w:hideMark/>
          </w:tcPr>
          <w:p w14:paraId="315C95AA" w14:textId="77777777" w:rsidR="007B72A3" w:rsidRPr="00AA7D3F" w:rsidRDefault="007B72A3" w:rsidP="00127435">
            <w:pPr>
              <w:rPr>
                <w:sz w:val="16"/>
                <w:szCs w:val="16"/>
              </w:rPr>
            </w:pPr>
            <w:r w:rsidRPr="00AA7D3F">
              <w:rPr>
                <w:sz w:val="16"/>
                <w:szCs w:val="16"/>
              </w:rPr>
              <w:t> </w:t>
            </w:r>
          </w:p>
        </w:tc>
      </w:tr>
      <w:tr w:rsidR="00DF3C2B" w:rsidRPr="007944E5" w14:paraId="379919FB" w14:textId="77777777" w:rsidTr="00AA7D3F">
        <w:trPr>
          <w:trHeight w:val="20"/>
        </w:trPr>
        <w:tc>
          <w:tcPr>
            <w:tcW w:w="930" w:type="pct"/>
            <w:vMerge/>
            <w:tcBorders>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6C454395" w14:textId="4EBBE610" w:rsidR="007B72A3" w:rsidRPr="00AA7D3F" w:rsidRDefault="007B72A3" w:rsidP="00127435">
            <w:pPr>
              <w:rPr>
                <w:sz w:val="16"/>
                <w:szCs w:val="16"/>
              </w:rPr>
            </w:pPr>
          </w:p>
        </w:tc>
        <w:tc>
          <w:tcPr>
            <w:tcW w:w="1200" w:type="pct"/>
            <w:tcBorders>
              <w:top w:val="single" w:sz="8" w:space="0" w:color="000000"/>
              <w:left w:val="single" w:sz="8" w:space="0" w:color="000000"/>
              <w:bottom w:val="single" w:sz="8" w:space="0" w:color="000000"/>
              <w:right w:val="single" w:sz="8" w:space="0" w:color="000000"/>
            </w:tcBorders>
            <w:shd w:val="clear" w:color="auto" w:fill="9BC2E6"/>
            <w:tcMar>
              <w:top w:w="0" w:type="dxa"/>
              <w:left w:w="80" w:type="dxa"/>
              <w:bottom w:w="0" w:type="dxa"/>
              <w:right w:w="80" w:type="dxa"/>
            </w:tcMar>
            <w:hideMark/>
          </w:tcPr>
          <w:p w14:paraId="383EA556" w14:textId="77777777" w:rsidR="007B72A3" w:rsidRPr="00AA7D3F" w:rsidRDefault="007B72A3" w:rsidP="00127435">
            <w:pPr>
              <w:rPr>
                <w:sz w:val="16"/>
                <w:szCs w:val="16"/>
              </w:rPr>
            </w:pPr>
            <w:r w:rsidRPr="00AA7D3F">
              <w:rPr>
                <w:sz w:val="16"/>
                <w:szCs w:val="16"/>
              </w:rPr>
              <w:t>Wiva</w:t>
            </w:r>
          </w:p>
        </w:tc>
        <w:tc>
          <w:tcPr>
            <w:tcW w:w="370" w:type="pct"/>
            <w:tcBorders>
              <w:top w:val="single" w:sz="8" w:space="0" w:color="000000"/>
              <w:left w:val="single" w:sz="8" w:space="0" w:color="000000"/>
              <w:bottom w:val="single" w:sz="8" w:space="0" w:color="000000"/>
              <w:right w:val="single" w:sz="8" w:space="0" w:color="000000"/>
            </w:tcBorders>
            <w:shd w:val="clear" w:color="auto" w:fill="F8CBAD"/>
            <w:tcMar>
              <w:top w:w="0" w:type="dxa"/>
              <w:left w:w="80" w:type="dxa"/>
              <w:bottom w:w="0" w:type="dxa"/>
              <w:right w:w="80" w:type="dxa"/>
            </w:tcMar>
            <w:hideMark/>
          </w:tcPr>
          <w:p w14:paraId="5659B7F9"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548235"/>
            <w:tcMar>
              <w:top w:w="0" w:type="dxa"/>
              <w:left w:w="80" w:type="dxa"/>
              <w:bottom w:w="0" w:type="dxa"/>
              <w:right w:w="80" w:type="dxa"/>
            </w:tcMar>
            <w:hideMark/>
          </w:tcPr>
          <w:p w14:paraId="4AF39C3B" w14:textId="77777777" w:rsidR="007B72A3" w:rsidRPr="00AA7D3F" w:rsidRDefault="007B72A3" w:rsidP="00127435">
            <w:pPr>
              <w:rPr>
                <w:sz w:val="16"/>
                <w:szCs w:val="16"/>
              </w:rPr>
            </w:pPr>
            <w:r w:rsidRPr="00AA7D3F">
              <w:rPr>
                <w:sz w:val="16"/>
                <w:szCs w:val="16"/>
              </w:rPr>
              <w:t> </w:t>
            </w:r>
          </w:p>
        </w:tc>
        <w:tc>
          <w:tcPr>
            <w:tcW w:w="372" w:type="pct"/>
            <w:tcBorders>
              <w:top w:val="single" w:sz="8" w:space="0" w:color="000000"/>
              <w:left w:val="single" w:sz="8" w:space="0" w:color="000000"/>
              <w:bottom w:val="single" w:sz="8" w:space="0" w:color="000000"/>
              <w:right w:val="single" w:sz="8" w:space="0" w:color="000000"/>
            </w:tcBorders>
            <w:shd w:val="clear" w:color="auto" w:fill="BF8F00"/>
            <w:tcMar>
              <w:top w:w="0" w:type="dxa"/>
              <w:left w:w="80" w:type="dxa"/>
              <w:bottom w:w="0" w:type="dxa"/>
              <w:right w:w="80" w:type="dxa"/>
            </w:tcMar>
            <w:hideMark/>
          </w:tcPr>
          <w:p w14:paraId="7EBD55ED" w14:textId="77777777" w:rsidR="007B72A3" w:rsidRPr="00AA7D3F" w:rsidRDefault="007B72A3" w:rsidP="00127435">
            <w:pPr>
              <w:rPr>
                <w:sz w:val="16"/>
                <w:szCs w:val="16"/>
              </w:rPr>
            </w:pPr>
            <w:r w:rsidRPr="00AA7D3F">
              <w:rPr>
                <w:sz w:val="16"/>
                <w:szCs w:val="16"/>
              </w:rPr>
              <w:t> </w:t>
            </w:r>
          </w:p>
        </w:tc>
        <w:tc>
          <w:tcPr>
            <w:tcW w:w="463" w:type="pct"/>
            <w:tcBorders>
              <w:top w:val="single" w:sz="8" w:space="0" w:color="000000"/>
              <w:left w:val="single" w:sz="8" w:space="0" w:color="000000"/>
              <w:bottom w:val="single" w:sz="8" w:space="0" w:color="000000"/>
              <w:right w:val="single" w:sz="8" w:space="0" w:color="000000"/>
            </w:tcBorders>
            <w:shd w:val="clear" w:color="auto" w:fill="E4A5C3"/>
            <w:tcMar>
              <w:top w:w="0" w:type="dxa"/>
              <w:left w:w="80" w:type="dxa"/>
              <w:bottom w:w="0" w:type="dxa"/>
              <w:right w:w="80" w:type="dxa"/>
            </w:tcMar>
            <w:hideMark/>
          </w:tcPr>
          <w:p w14:paraId="409664C7" w14:textId="77777777" w:rsidR="007B72A3" w:rsidRPr="00AA7D3F" w:rsidRDefault="007B72A3" w:rsidP="00127435">
            <w:pPr>
              <w:rPr>
                <w:sz w:val="16"/>
                <w:szCs w:val="16"/>
              </w:rPr>
            </w:pPr>
            <w:r w:rsidRPr="00AA7D3F">
              <w:rPr>
                <w:sz w:val="16"/>
                <w:szCs w:val="16"/>
              </w:rPr>
              <w:t> </w:t>
            </w:r>
          </w:p>
        </w:tc>
        <w:tc>
          <w:tcPr>
            <w:tcW w:w="374"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4A4ED8C" w14:textId="77777777" w:rsidR="007B72A3" w:rsidRPr="00AA7D3F" w:rsidRDefault="007B72A3" w:rsidP="00127435">
            <w:pPr>
              <w:rPr>
                <w:sz w:val="16"/>
                <w:szCs w:val="16"/>
              </w:rPr>
            </w:pPr>
            <w:r w:rsidRPr="00AA7D3F">
              <w:rPr>
                <w:sz w:val="16"/>
                <w:szCs w:val="16"/>
              </w:rPr>
              <w:t> </w:t>
            </w:r>
          </w:p>
        </w:tc>
        <w:tc>
          <w:tcPr>
            <w:tcW w:w="370" w:type="pc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263A0A19" w14:textId="77777777" w:rsidR="007B72A3" w:rsidRPr="00AA7D3F" w:rsidRDefault="007B72A3" w:rsidP="00127435">
            <w:pPr>
              <w:rPr>
                <w:sz w:val="16"/>
                <w:szCs w:val="16"/>
              </w:rPr>
            </w:pPr>
            <w:r w:rsidRPr="00AA7D3F">
              <w:rPr>
                <w:sz w:val="16"/>
                <w:szCs w:val="16"/>
              </w:rPr>
              <w:t> </w:t>
            </w:r>
          </w:p>
        </w:tc>
        <w:tc>
          <w:tcPr>
            <w:tcW w:w="457" w:type="pct"/>
            <w:tcBorders>
              <w:top w:val="single" w:sz="8" w:space="0" w:color="000000"/>
              <w:left w:val="single" w:sz="8" w:space="0" w:color="000000"/>
              <w:bottom w:val="single" w:sz="8" w:space="0" w:color="000000"/>
              <w:right w:val="single" w:sz="8" w:space="0" w:color="000000"/>
            </w:tcBorders>
            <w:shd w:val="clear" w:color="auto" w:fill="7030A0"/>
            <w:tcMar>
              <w:top w:w="0" w:type="dxa"/>
              <w:left w:w="80" w:type="dxa"/>
              <w:bottom w:w="0" w:type="dxa"/>
              <w:right w:w="80" w:type="dxa"/>
            </w:tcMar>
            <w:hideMark/>
          </w:tcPr>
          <w:p w14:paraId="1BA22CB0" w14:textId="77777777" w:rsidR="007B72A3" w:rsidRPr="00AA7D3F" w:rsidRDefault="007B72A3" w:rsidP="00127435">
            <w:pPr>
              <w:rPr>
                <w:sz w:val="16"/>
                <w:szCs w:val="16"/>
              </w:rPr>
            </w:pPr>
            <w:r w:rsidRPr="00AA7D3F">
              <w:rPr>
                <w:sz w:val="16"/>
                <w:szCs w:val="16"/>
              </w:rPr>
              <w:t> </w:t>
            </w:r>
          </w:p>
        </w:tc>
      </w:tr>
    </w:tbl>
    <w:p w14:paraId="078674F3" w14:textId="77777777" w:rsidR="00283D46" w:rsidRPr="00A06E06" w:rsidRDefault="00283D46" w:rsidP="00127435"/>
    <w:p w14:paraId="3F4E33B2" w14:textId="3E71C3C3" w:rsidR="00281193" w:rsidRDefault="007944E5" w:rsidP="0085580F">
      <w:pPr>
        <w:spacing w:after="240"/>
        <w:contextualSpacing w:val="0"/>
        <w:jc w:val="center"/>
      </w:pPr>
      <w:r>
        <w:rPr>
          <w:noProof/>
        </w:rPr>
        <w:drawing>
          <wp:inline distT="0" distB="0" distL="0" distR="0" wp14:anchorId="0DF2ECB3" wp14:editId="5C049472">
            <wp:extent cx="2041927" cy="1403057"/>
            <wp:effectExtent l="0" t="0" r="0" b="6985"/>
            <wp:docPr id="4777392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5429" cy="1419206"/>
                    </a:xfrm>
                    <a:prstGeom prst="rect">
                      <a:avLst/>
                    </a:prstGeom>
                    <a:noFill/>
                    <a:ln>
                      <a:noFill/>
                    </a:ln>
                  </pic:spPr>
                </pic:pic>
              </a:graphicData>
            </a:graphic>
          </wp:inline>
        </w:drawing>
      </w:r>
      <w:bookmarkStart w:id="42" w:name="_Toc180565009"/>
      <w:bookmarkStart w:id="43" w:name="_Toc181205143"/>
    </w:p>
    <w:p w14:paraId="02DE036E" w14:textId="2CA3BA36" w:rsidR="00281193" w:rsidRDefault="008441A9" w:rsidP="000A5163">
      <w:pPr>
        <w:pStyle w:val="Caption"/>
        <w:jc w:val="both"/>
      </w:pPr>
      <w:r w:rsidRPr="00A06E06">
        <w:rPr>
          <w:noProof/>
        </w:rPr>
        <w:drawing>
          <wp:inline distT="0" distB="0" distL="0" distR="0" wp14:anchorId="446BEBAD" wp14:editId="698A51BE">
            <wp:extent cx="5056409" cy="2466039"/>
            <wp:effectExtent l="0" t="0" r="11430" b="10795"/>
            <wp:docPr id="1887032786" name="Graphique 1">
              <a:extLst xmlns:a="http://schemas.openxmlformats.org/drawingml/2006/main">
                <a:ext uri="{FF2B5EF4-FFF2-40B4-BE49-F238E27FC236}">
                  <a16:creationId xmlns:a16="http://schemas.microsoft.com/office/drawing/2014/main" id="{A4A6191B-F467-22E2-EEE7-A4372B92F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80B99F" w14:textId="77777777" w:rsidR="00281193" w:rsidRDefault="00281193" w:rsidP="000A5163">
      <w:pPr>
        <w:pStyle w:val="Caption"/>
        <w:jc w:val="both"/>
      </w:pPr>
    </w:p>
    <w:p w14:paraId="2BE26543" w14:textId="7A6ED4C4" w:rsidR="00283D46" w:rsidRPr="00A06E06" w:rsidRDefault="000A5163" w:rsidP="0085580F">
      <w:pPr>
        <w:pStyle w:val="Caption"/>
        <w:jc w:val="both"/>
      </w:pPr>
      <w:bookmarkStart w:id="44" w:name="_Toc184896981"/>
      <w:r>
        <w:t xml:space="preserve">Figure </w:t>
      </w:r>
      <w:fldSimple w:instr=" SEQ Figure \* ARABIC ">
        <w:r w:rsidR="008B4487">
          <w:rPr>
            <w:noProof/>
          </w:rPr>
          <w:t>9</w:t>
        </w:r>
      </w:fldSimple>
      <w:r w:rsidR="00764B33" w:rsidRPr="00A06E06">
        <w:t>: Type de matériel de plantation utilisé par les agriculteurs congolais</w:t>
      </w:r>
      <w:bookmarkEnd w:id="42"/>
      <w:bookmarkEnd w:id="43"/>
      <w:bookmarkEnd w:id="44"/>
    </w:p>
    <w:p w14:paraId="220C92C8" w14:textId="7DA805C6" w:rsidR="00283D46" w:rsidRDefault="00283D46" w:rsidP="008441A9">
      <w:r w:rsidRPr="00A06E06">
        <w:t xml:space="preserve">La variété Obama (TME 419) est la plus utilisée suite à sa très bonne résistance à la mosaïque africaine du manioc. Néanmoins, dans des sols très sablonneux lorsque la période de récolte </w:t>
      </w:r>
      <w:r w:rsidR="00E2631F" w:rsidRPr="00A06E06">
        <w:t>est très</w:t>
      </w:r>
      <w:r w:rsidRPr="00A06E06">
        <w:t xml:space="preserve"> </w:t>
      </w:r>
      <w:r w:rsidR="00D1381F" w:rsidRPr="00A06E06">
        <w:t>prolongée, les</w:t>
      </w:r>
      <w:r w:rsidRPr="00A06E06">
        <w:t xml:space="preserve"> tubercules peuvent présenter des nécroses semblables.</w:t>
      </w:r>
    </w:p>
    <w:p w14:paraId="3099D285" w14:textId="789C7FA6" w:rsidR="008441A9" w:rsidRDefault="008441A9" w:rsidP="008441A9">
      <w:r w:rsidRPr="00A06E06">
        <w:rPr>
          <w:noProof/>
        </w:rPr>
        <w:drawing>
          <wp:inline distT="0" distB="0" distL="0" distR="0" wp14:anchorId="26DA0CCD" wp14:editId="1629D3F1">
            <wp:extent cx="5806441" cy="2786063"/>
            <wp:effectExtent l="0" t="0" r="3810" b="14605"/>
            <wp:docPr id="679597809" name="Graphique 1">
              <a:extLst xmlns:a="http://schemas.openxmlformats.org/drawingml/2006/main">
                <a:ext uri="{FF2B5EF4-FFF2-40B4-BE49-F238E27FC236}">
                  <a16:creationId xmlns:a16="http://schemas.microsoft.com/office/drawing/2014/main" id="{542800CE-4B17-0468-EFEC-D89778241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7B27A1" w14:textId="77777777" w:rsidR="008441A9" w:rsidRPr="00A06E06" w:rsidRDefault="008441A9" w:rsidP="00AA7D3F"/>
    <w:p w14:paraId="595791D9" w14:textId="08E55A58" w:rsidR="003E5F45" w:rsidRPr="00A06E06" w:rsidRDefault="000A5163" w:rsidP="0085580F">
      <w:pPr>
        <w:pStyle w:val="Caption"/>
        <w:jc w:val="both"/>
      </w:pPr>
      <w:bookmarkStart w:id="45" w:name="_Toc180565010"/>
      <w:bookmarkStart w:id="46" w:name="_Toc181205144"/>
      <w:bookmarkStart w:id="47" w:name="_Toc184896982"/>
      <w:r>
        <w:t xml:space="preserve">Figure </w:t>
      </w:r>
      <w:fldSimple w:instr=" SEQ Figure \* ARABIC ">
        <w:r w:rsidR="008B4487">
          <w:rPr>
            <w:noProof/>
          </w:rPr>
          <w:t>10</w:t>
        </w:r>
      </w:fldSimple>
      <w:r w:rsidR="00665C7E" w:rsidRPr="00A06E06">
        <w:t xml:space="preserve">: </w:t>
      </w:r>
      <w:r w:rsidR="00283D46" w:rsidRPr="00A06E06">
        <w:t>Type de matériel de plantation améliorée utilisé par les agriculteurs congolaise</w:t>
      </w:r>
      <w:bookmarkEnd w:id="45"/>
      <w:bookmarkEnd w:id="46"/>
      <w:bookmarkEnd w:id="47"/>
    </w:p>
    <w:p w14:paraId="750FF669" w14:textId="77777777" w:rsidR="006F4194" w:rsidRPr="00A06E06" w:rsidRDefault="006F4194" w:rsidP="00127435"/>
    <w:tbl>
      <w:tblPr>
        <w:tblStyle w:val="TableGrid"/>
        <w:tblW w:w="0" w:type="auto"/>
        <w:tblLook w:val="04A0" w:firstRow="1" w:lastRow="0" w:firstColumn="1" w:lastColumn="0" w:noHBand="0" w:noVBand="1"/>
      </w:tblPr>
      <w:tblGrid>
        <w:gridCol w:w="9404"/>
      </w:tblGrid>
      <w:tr w:rsidR="00242764" w:rsidRPr="00A06E06" w14:paraId="24243D55" w14:textId="77777777" w:rsidTr="00F854C7">
        <w:trPr>
          <w:cnfStyle w:val="100000000000" w:firstRow="1" w:lastRow="0" w:firstColumn="0" w:lastColumn="0" w:oddVBand="0" w:evenVBand="0" w:oddHBand="0" w:evenHBand="0" w:firstRowFirstColumn="0" w:firstRowLastColumn="0" w:lastRowFirstColumn="0" w:lastRowLastColumn="0"/>
        </w:trPr>
        <w:tc>
          <w:tcPr>
            <w:tcW w:w="9404" w:type="dxa"/>
          </w:tcPr>
          <w:p w14:paraId="24460B29" w14:textId="77777777" w:rsidR="00827329" w:rsidRPr="00A06E06" w:rsidRDefault="00827329" w:rsidP="00127435">
            <w:pPr>
              <w:spacing w:line="276" w:lineRule="auto"/>
              <w:contextualSpacing w:val="0"/>
              <w:jc w:val="both"/>
              <w:rPr>
                <w:rFonts w:ascii="Open Sans" w:eastAsia="Times New Roman" w:hAnsi="Open Sans"/>
              </w:rPr>
            </w:pPr>
            <w:r w:rsidRPr="00A06E06">
              <w:rPr>
                <w:rFonts w:ascii="Open Sans" w:eastAsia="Times New Roman" w:hAnsi="Open Sans"/>
              </w:rPr>
              <w:t xml:space="preserve">Encadré 1. </w:t>
            </w:r>
          </w:p>
          <w:p w14:paraId="6CAC2C16" w14:textId="64D53A5F" w:rsidR="00827329" w:rsidRPr="00A06E06" w:rsidRDefault="00827329" w:rsidP="00127435">
            <w:pPr>
              <w:spacing w:before="240" w:line="276" w:lineRule="auto"/>
              <w:contextualSpacing w:val="0"/>
              <w:jc w:val="both"/>
              <w:rPr>
                <w:rFonts w:ascii="Open Sans" w:eastAsia="Times New Roman" w:hAnsi="Open Sans"/>
                <w:b w:val="0"/>
                <w:bCs/>
              </w:rPr>
            </w:pPr>
            <w:r w:rsidRPr="00A06E06">
              <w:rPr>
                <w:rFonts w:ascii="Open Sans" w:eastAsia="Times New Roman" w:hAnsi="Open Sans"/>
                <w:b w:val="0"/>
                <w:bCs/>
              </w:rPr>
              <w:t>En bref: Il apparaît (i) une faible utilisation des variétés améliorées  (due à l’indisponibilité de matériel, faible connaissance et habitude de production</w:t>
            </w:r>
            <w:r w:rsidR="00C0391F">
              <w:rPr>
                <w:rFonts w:ascii="Open Sans" w:eastAsia="Times New Roman" w:hAnsi="Open Sans"/>
                <w:b w:val="0"/>
                <w:bCs/>
              </w:rPr>
              <w:t xml:space="preserve">, enclavement et mauvais état des routes de desserte agricole , absence de système de vulgarisation efficace </w:t>
            </w:r>
            <w:r w:rsidRPr="00A06E06">
              <w:rPr>
                <w:rFonts w:ascii="Open Sans" w:eastAsia="Times New Roman" w:hAnsi="Open Sans"/>
                <w:b w:val="0"/>
                <w:bCs/>
              </w:rPr>
              <w:t xml:space="preserve">).(ii) les noms de variétés dépendent des zones et des langues parlées, (iii) </w:t>
            </w:r>
            <w:r w:rsidR="00BD4573" w:rsidRPr="00A06E06">
              <w:rPr>
                <w:rFonts w:ascii="Open Sans" w:eastAsia="Times New Roman" w:hAnsi="Open Sans"/>
                <w:b w:val="0"/>
                <w:bCs/>
              </w:rPr>
              <w:t>plusieurs</w:t>
            </w:r>
            <w:r w:rsidRPr="00A06E06">
              <w:rPr>
                <w:rFonts w:ascii="Open Sans" w:eastAsia="Times New Roman" w:hAnsi="Open Sans"/>
                <w:b w:val="0"/>
                <w:bCs/>
              </w:rPr>
              <w:t xml:space="preserve"> variétés locales en dégénérescences sont encore appréciées des agriculteurs, (iv) les variétés TME419 (OBama) et Sawasawa  (variété améliorée) sont les plus cultivées, Variété Narocasse et MwambiYombi (Variété locale) (sont les plus cultivées dans les  zones enquêtées). (v) les sources principales d'approvisionnement en bouture de manioc sont les cultures précédentes (champs), les marchés locaux et l’IITA.</w:t>
            </w:r>
          </w:p>
        </w:tc>
      </w:tr>
    </w:tbl>
    <w:p w14:paraId="52528DF0" w14:textId="77777777" w:rsidR="00370C77" w:rsidRPr="00A06E06" w:rsidRDefault="00370C77" w:rsidP="00127435">
      <w:pPr>
        <w:contextualSpacing w:val="0"/>
        <w:rPr>
          <w:rFonts w:eastAsia="Times New Roman"/>
          <w:b/>
          <w:bCs/>
          <w:color w:val="002060"/>
        </w:rPr>
      </w:pPr>
    </w:p>
    <w:p w14:paraId="1DC8B22E" w14:textId="546D135A" w:rsidR="00DE54A4" w:rsidRPr="00A06E06" w:rsidRDefault="00F23A57" w:rsidP="007379A9">
      <w:pPr>
        <w:pStyle w:val="Heading3"/>
        <w:numPr>
          <w:ilvl w:val="2"/>
          <w:numId w:val="21"/>
        </w:numPr>
        <w:rPr>
          <w:rFonts w:cs="Open Sans"/>
          <w:sz w:val="20"/>
        </w:rPr>
      </w:pPr>
      <w:bookmarkStart w:id="48" w:name="_Toc184897265"/>
      <w:r w:rsidRPr="00A06E06">
        <w:rPr>
          <w:rFonts w:cs="Open Sans"/>
          <w:sz w:val="20"/>
        </w:rPr>
        <w:t>Principales maladies et ravageurs du manioc</w:t>
      </w:r>
      <w:bookmarkEnd w:id="48"/>
      <w:r w:rsidRPr="00A06E06">
        <w:rPr>
          <w:rFonts w:cs="Open Sans"/>
          <w:sz w:val="20"/>
        </w:rPr>
        <w:t> </w:t>
      </w:r>
    </w:p>
    <w:p w14:paraId="3A7A26AA" w14:textId="3D10C609" w:rsidR="00DE54A4" w:rsidRPr="00A06E06" w:rsidRDefault="00DE54A4" w:rsidP="00127435">
      <w:pPr>
        <w:spacing w:before="240" w:after="240"/>
        <w:contextualSpacing w:val="0"/>
        <w:rPr>
          <w:rFonts w:eastAsia="Times New Roman"/>
        </w:rPr>
      </w:pPr>
      <w:r w:rsidRPr="00A06E06">
        <w:rPr>
          <w:rFonts w:eastAsia="Times New Roman"/>
        </w:rPr>
        <w:t>En dépit de sa grande importance alimentaire, la culture de manioc en</w:t>
      </w:r>
      <w:r w:rsidR="000E52AD">
        <w:rPr>
          <w:rFonts w:eastAsia="Times New Roman"/>
        </w:rPr>
        <w:t xml:space="preserve"> RDC</w:t>
      </w:r>
      <w:r w:rsidRPr="00A06E06">
        <w:rPr>
          <w:rFonts w:eastAsia="Times New Roman"/>
        </w:rPr>
        <w:t xml:space="preserve"> est confrontée </w:t>
      </w:r>
      <w:r w:rsidR="00AE5978" w:rsidRPr="00A06E06">
        <w:rPr>
          <w:rFonts w:eastAsia="Times New Roman"/>
        </w:rPr>
        <w:t>à divers</w:t>
      </w:r>
      <w:r w:rsidRPr="00A06E06">
        <w:rPr>
          <w:rFonts w:eastAsia="Times New Roman"/>
        </w:rPr>
        <w:t> agents phytopathogènes et insectes qui réduisent le rendement et entraînent des pertes de productions pouvant aller jusqu’à 60%. </w:t>
      </w:r>
    </w:p>
    <w:p w14:paraId="7B2A1887" w14:textId="17E02F76" w:rsidR="00DE54A4" w:rsidRPr="00A06E06" w:rsidRDefault="000E52AD" w:rsidP="00127435">
      <w:pPr>
        <w:spacing w:before="240" w:after="240"/>
        <w:contextualSpacing w:val="0"/>
        <w:rPr>
          <w:rFonts w:eastAsia="Times New Roman"/>
        </w:rPr>
      </w:pPr>
      <w:r>
        <w:rPr>
          <w:rFonts w:eastAsia="Times New Roman"/>
        </w:rPr>
        <w:lastRenderedPageBreak/>
        <w:t>L</w:t>
      </w:r>
      <w:r w:rsidR="00DE54A4" w:rsidRPr="00A06E06">
        <w:rPr>
          <w:rFonts w:eastAsia="Times New Roman"/>
        </w:rPr>
        <w:t xml:space="preserve">e manioc est confronté à des multiples contraintes biotiques </w:t>
      </w:r>
      <w:r w:rsidR="00AE5978" w:rsidRPr="00A06E06">
        <w:rPr>
          <w:rFonts w:eastAsia="Times New Roman"/>
        </w:rPr>
        <w:t>dont la</w:t>
      </w:r>
      <w:r w:rsidR="00DE54A4" w:rsidRPr="00A06E06">
        <w:rPr>
          <w:rFonts w:eastAsia="Times New Roman"/>
        </w:rPr>
        <w:t xml:space="preserve"> Mosaïque Africaine du Manioc (ACMV), </w:t>
      </w:r>
      <w:r w:rsidR="001840FC">
        <w:rPr>
          <w:rFonts w:eastAsia="Times New Roman"/>
        </w:rPr>
        <w:t>l</w:t>
      </w:r>
      <w:r w:rsidR="00DE54A4" w:rsidRPr="00A06E06">
        <w:rPr>
          <w:rFonts w:eastAsia="Times New Roman"/>
        </w:rPr>
        <w:t xml:space="preserve">a </w:t>
      </w:r>
      <w:r w:rsidR="00AE5978" w:rsidRPr="00A06E06">
        <w:rPr>
          <w:rFonts w:eastAsia="Times New Roman"/>
        </w:rPr>
        <w:t>Mosaïque</w:t>
      </w:r>
      <w:r w:rsidR="00DE54A4" w:rsidRPr="00A06E06">
        <w:rPr>
          <w:rFonts w:eastAsia="Times New Roman"/>
        </w:rPr>
        <w:t xml:space="preserve"> de l’Afrique de l’Est (EACMV), la Striure brune, la bactériose commune, la nécrose </w:t>
      </w:r>
      <w:r w:rsidR="00AE5978" w:rsidRPr="00A06E06">
        <w:rPr>
          <w:rFonts w:eastAsia="Times New Roman"/>
        </w:rPr>
        <w:t>racinaire, la</w:t>
      </w:r>
      <w:r w:rsidR="00DE54A4" w:rsidRPr="00A06E06">
        <w:rPr>
          <w:rFonts w:eastAsia="Times New Roman"/>
        </w:rPr>
        <w:t xml:space="preserve"> mouche blanche, la cochenille farineuse, etc. </w:t>
      </w:r>
      <w:r w:rsidR="001840FC">
        <w:rPr>
          <w:rFonts w:eastAsia="Times New Roman"/>
        </w:rPr>
        <w:t xml:space="preserve">(Voir Annex 1 pour plus d’informations). </w:t>
      </w:r>
    </w:p>
    <w:p w14:paraId="5F2DA74D" w14:textId="12BB9D14" w:rsidR="00200D78" w:rsidRPr="00A06E06" w:rsidRDefault="00767744" w:rsidP="00127435">
      <w:pPr>
        <w:spacing w:before="240" w:after="240"/>
        <w:ind w:left="360"/>
        <w:rPr>
          <w:color w:val="203864"/>
          <w:bdr w:val="none" w:sz="0" w:space="0" w:color="auto" w:frame="1"/>
        </w:rPr>
      </w:pPr>
      <w:r w:rsidRPr="00A06E06">
        <w:rPr>
          <w:noProof/>
          <w:color w:val="203864"/>
          <w:bdr w:val="none" w:sz="0" w:space="0" w:color="auto" w:frame="1"/>
        </w:rPr>
        <w:drawing>
          <wp:inline distT="0" distB="0" distL="0" distR="0" wp14:anchorId="6279EDA4" wp14:editId="63DDFE9D">
            <wp:extent cx="2647950" cy="1906113"/>
            <wp:effectExtent l="0" t="0" r="0" b="0"/>
            <wp:docPr id="144723983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48660" cy="1906624"/>
                    </a:xfrm>
                    <a:prstGeom prst="rect">
                      <a:avLst/>
                    </a:prstGeom>
                    <a:noFill/>
                    <a:ln>
                      <a:noFill/>
                    </a:ln>
                  </pic:spPr>
                </pic:pic>
              </a:graphicData>
            </a:graphic>
          </wp:inline>
        </w:drawing>
      </w:r>
      <w:r w:rsidRPr="00A06E06">
        <w:rPr>
          <w:color w:val="203864"/>
          <w:bdr w:val="none" w:sz="0" w:space="0" w:color="auto" w:frame="1"/>
        </w:rPr>
        <w:t xml:space="preserve"> </w:t>
      </w:r>
      <w:r w:rsidRPr="00A06E06">
        <w:rPr>
          <w:noProof/>
          <w:color w:val="203864"/>
          <w:bdr w:val="none" w:sz="0" w:space="0" w:color="auto" w:frame="1"/>
        </w:rPr>
        <w:drawing>
          <wp:inline distT="0" distB="0" distL="0" distR="0" wp14:anchorId="7445A541" wp14:editId="4285D092">
            <wp:extent cx="2885440" cy="1924050"/>
            <wp:effectExtent l="0" t="0" r="0" b="0"/>
            <wp:docPr id="467348536" name="Image 22" descr="Une image contenant Tige, Plante terrestre, branche,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48536" name="Image 22" descr="Une image contenant Tige, Plante terrestre, branche, sol&#10;&#10;Description générée automatique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5440" cy="1924050"/>
                    </a:xfrm>
                    <a:prstGeom prst="rect">
                      <a:avLst/>
                    </a:prstGeom>
                    <a:noFill/>
                    <a:ln>
                      <a:noFill/>
                    </a:ln>
                  </pic:spPr>
                </pic:pic>
              </a:graphicData>
            </a:graphic>
          </wp:inline>
        </w:drawing>
      </w:r>
    </w:p>
    <w:p w14:paraId="76E9F66B" w14:textId="53875D14" w:rsidR="00595879" w:rsidRPr="00FD6FBD" w:rsidRDefault="00955007" w:rsidP="00595879">
      <w:pPr>
        <w:pStyle w:val="Caption"/>
        <w:jc w:val="left"/>
      </w:pPr>
      <w:r w:rsidRPr="00FD6FBD">
        <w:t xml:space="preserve">Photo </w:t>
      </w:r>
      <w:fldSimple w:instr=" SEQ Photo \* ARABIC ">
        <w:r w:rsidR="008B4487" w:rsidRPr="00FD6FBD">
          <w:rPr>
            <w:noProof/>
          </w:rPr>
          <w:t>1</w:t>
        </w:r>
      </w:fldSimple>
      <w:r w:rsidRPr="00FD6FBD">
        <w:t xml:space="preserve"> : </w:t>
      </w:r>
      <w:r w:rsidR="00FD6FBD">
        <w:t>C</w:t>
      </w:r>
      <w:r w:rsidR="00FD6FBD" w:rsidRPr="00FD6FBD">
        <w:t xml:space="preserve">ochenille </w:t>
      </w:r>
      <w:r w:rsidR="00FD6FBD">
        <w:t>a</w:t>
      </w:r>
      <w:r w:rsidR="00FD6FBD" w:rsidRPr="00FD6FBD">
        <w:t xml:space="preserve">fricaine </w:t>
      </w:r>
      <w:r w:rsidRPr="00FD6FBD">
        <w:t>des racines et tubercules : (a) observation sur le manioc, et (b) sur les adventices sauvages à ngandajika province du kasaï central.</w:t>
      </w:r>
    </w:p>
    <w:p w14:paraId="507BFF64" w14:textId="77777777" w:rsidR="00595879" w:rsidRPr="00595879" w:rsidRDefault="00595879" w:rsidP="00595879">
      <w:pPr>
        <w:rPr>
          <w:lang w:bidi="hi-IN"/>
        </w:rPr>
      </w:pPr>
    </w:p>
    <w:p w14:paraId="0B548B9C" w14:textId="70C56EBB" w:rsidR="00DE54A4" w:rsidRPr="00595879" w:rsidRDefault="000D33AD" w:rsidP="007379A9">
      <w:pPr>
        <w:pStyle w:val="Heading3"/>
        <w:numPr>
          <w:ilvl w:val="2"/>
          <w:numId w:val="21"/>
        </w:numPr>
        <w:rPr>
          <w:rFonts w:eastAsiaTheme="minorEastAsia"/>
        </w:rPr>
      </w:pPr>
      <w:bookmarkStart w:id="49" w:name="_Toc184897266"/>
      <w:r w:rsidRPr="00A06E06">
        <w:rPr>
          <w:rFonts w:eastAsia="Times New Roman"/>
        </w:rPr>
        <w:t xml:space="preserve">Les principaux acteurs de la </w:t>
      </w:r>
      <w:r w:rsidR="001840FC">
        <w:rPr>
          <w:rFonts w:eastAsia="Times New Roman"/>
        </w:rPr>
        <w:t>CV</w:t>
      </w:r>
      <w:bookmarkEnd w:id="49"/>
    </w:p>
    <w:p w14:paraId="457C8596" w14:textId="72E0EC9D" w:rsidR="00DE54A4" w:rsidRPr="00A06E06" w:rsidRDefault="00B37F76" w:rsidP="007379A9">
      <w:pPr>
        <w:pStyle w:val="Heading4"/>
        <w:numPr>
          <w:ilvl w:val="3"/>
          <w:numId w:val="21"/>
        </w:numPr>
        <w:rPr>
          <w:rFonts w:eastAsia="Times New Roman"/>
        </w:rPr>
      </w:pPr>
      <w:r w:rsidRPr="00A06E06">
        <w:rPr>
          <w:rFonts w:eastAsia="Times New Roman"/>
        </w:rPr>
        <w:t>Caractéristiques générales des acteurs</w:t>
      </w:r>
    </w:p>
    <w:p w14:paraId="702156E4" w14:textId="1925999D" w:rsidR="000970F1" w:rsidRDefault="00DE54A4" w:rsidP="00017061">
      <w:pPr>
        <w:spacing w:before="240" w:after="240"/>
        <w:contextualSpacing w:val="0"/>
        <w:rPr>
          <w:rFonts w:eastAsia="Times New Roman"/>
        </w:rPr>
      </w:pPr>
      <w:r w:rsidRPr="00A06E06">
        <w:rPr>
          <w:rFonts w:eastAsia="Times New Roman"/>
        </w:rPr>
        <w:t xml:space="preserve">La </w:t>
      </w:r>
      <w:r w:rsidR="001840FC">
        <w:rPr>
          <w:rFonts w:eastAsia="Times New Roman"/>
        </w:rPr>
        <w:t xml:space="preserve">CV </w:t>
      </w:r>
      <w:r w:rsidRPr="00A06E06">
        <w:rPr>
          <w:rFonts w:eastAsia="Times New Roman"/>
        </w:rPr>
        <w:t>manioc en RDC, comprend divers intervenants jouant des rôles spécifiques. En considérant les sous chaînes de valeurs, les opérations à réaliser, les acteurs ont été identifiés à des étapes clés de la</w:t>
      </w:r>
      <w:r w:rsidR="001840FC">
        <w:rPr>
          <w:rFonts w:eastAsia="Times New Roman"/>
        </w:rPr>
        <w:t xml:space="preserve"> CV : l</w:t>
      </w:r>
      <w:r w:rsidRPr="00A06E06">
        <w:rPr>
          <w:rFonts w:eastAsia="Times New Roman"/>
        </w:rPr>
        <w:t>es agro-dealers ou fournisseurs d’intrants,</w:t>
      </w:r>
      <w:r w:rsidR="001840FC">
        <w:rPr>
          <w:rFonts w:eastAsia="Times New Roman"/>
        </w:rPr>
        <w:t xml:space="preserve"> </w:t>
      </w:r>
      <w:r w:rsidRPr="00A06E06">
        <w:rPr>
          <w:rFonts w:eastAsia="Times New Roman"/>
        </w:rPr>
        <w:t>les producteurs</w:t>
      </w:r>
      <w:r w:rsidR="000970F1" w:rsidRPr="00A06E06">
        <w:rPr>
          <w:rFonts w:eastAsia="Times New Roman"/>
        </w:rPr>
        <w:t xml:space="preserve"> (agriculteurs), les collecteurs- transporteurs, les commerçants, les consommateurs, les exportateurs</w:t>
      </w:r>
      <w:r w:rsidR="00017061">
        <w:rPr>
          <w:rFonts w:eastAsia="Times New Roman"/>
        </w:rPr>
        <w:t>.</w:t>
      </w:r>
      <w:r w:rsidR="000970F1" w:rsidRPr="00A06E06">
        <w:rPr>
          <w:rFonts w:eastAsia="Times New Roman"/>
        </w:rPr>
        <w:t xml:space="preserve"> Cette situation </w:t>
      </w:r>
      <w:r w:rsidR="001840FC">
        <w:rPr>
          <w:rFonts w:eastAsia="Times New Roman"/>
        </w:rPr>
        <w:t>est</w:t>
      </w:r>
      <w:r w:rsidR="000970F1" w:rsidRPr="00A06E06">
        <w:rPr>
          <w:rFonts w:eastAsia="Times New Roman"/>
        </w:rPr>
        <w:t xml:space="preserve"> schématisée sur la figur</w:t>
      </w:r>
      <w:r w:rsidR="002D2822" w:rsidRPr="00A06E06">
        <w:rPr>
          <w:rFonts w:eastAsia="Times New Roman"/>
        </w:rPr>
        <w:t xml:space="preserve">e </w:t>
      </w:r>
      <w:r w:rsidR="001840FC">
        <w:rPr>
          <w:rFonts w:eastAsia="Times New Roman"/>
        </w:rPr>
        <w:t>11</w:t>
      </w:r>
      <w:r w:rsidR="00E2631F" w:rsidRPr="00A06E06">
        <w:rPr>
          <w:rFonts w:eastAsia="Times New Roman"/>
        </w:rPr>
        <w:t>:</w:t>
      </w:r>
      <w:r w:rsidR="000970F1" w:rsidRPr="00A06E06">
        <w:rPr>
          <w:rFonts w:eastAsia="Times New Roman"/>
        </w:rPr>
        <w:t xml:space="preserve">  </w:t>
      </w:r>
    </w:p>
    <w:p w14:paraId="2F9E112E" w14:textId="4B28E19E" w:rsidR="008441A9" w:rsidRDefault="008441A9" w:rsidP="0085580F">
      <w:pPr>
        <w:spacing w:before="240" w:after="240"/>
        <w:contextualSpacing w:val="0"/>
        <w:jc w:val="center"/>
        <w:rPr>
          <w:rFonts w:eastAsia="Times New Roman"/>
        </w:rPr>
      </w:pPr>
      <w:r w:rsidRPr="00A06E06">
        <w:rPr>
          <w:rFonts w:eastAsia="Times New Roman"/>
          <w:b/>
          <w:bCs/>
          <w:noProof/>
          <w:color w:val="002060"/>
        </w:rPr>
        <w:lastRenderedPageBreak/>
        <w:drawing>
          <wp:inline distT="0" distB="0" distL="0" distR="0" wp14:anchorId="7A64583D" wp14:editId="7BF408DA">
            <wp:extent cx="5535067" cy="3120096"/>
            <wp:effectExtent l="19050" t="19050" r="27940" b="23495"/>
            <wp:docPr id="1411417842" name="Image 24"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ne image contenant texte, capture d’écran, Police, ligne&#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43241" cy="3124704"/>
                    </a:xfrm>
                    <a:prstGeom prst="rect">
                      <a:avLst/>
                    </a:prstGeom>
                    <a:noFill/>
                    <a:ln>
                      <a:solidFill>
                        <a:srgbClr val="000000"/>
                      </a:solidFill>
                    </a:ln>
                  </pic:spPr>
                </pic:pic>
              </a:graphicData>
            </a:graphic>
          </wp:inline>
        </w:drawing>
      </w:r>
    </w:p>
    <w:p w14:paraId="52447502" w14:textId="307C524E" w:rsidR="00DE54A4" w:rsidRPr="0085580F" w:rsidRDefault="000A5163" w:rsidP="0085580F">
      <w:pPr>
        <w:pStyle w:val="Caption"/>
        <w:jc w:val="center"/>
        <w:rPr>
          <w:rFonts w:eastAsia="Times New Roman"/>
          <w:bCs w:val="0"/>
          <w:color w:val="002060"/>
        </w:rPr>
      </w:pPr>
      <w:bookmarkStart w:id="50" w:name="_Toc181205145"/>
      <w:bookmarkStart w:id="51" w:name="_Toc184896983"/>
      <w:r>
        <w:t xml:space="preserve">Figure </w:t>
      </w:r>
      <w:fldSimple w:instr=" SEQ Figure \* ARABIC ">
        <w:r w:rsidR="008B4487">
          <w:rPr>
            <w:noProof/>
          </w:rPr>
          <w:t>11</w:t>
        </w:r>
      </w:fldSimple>
      <w:r w:rsidR="00017061">
        <w:t xml:space="preserve">: </w:t>
      </w:r>
      <w:bookmarkStart w:id="52" w:name="_Toc180565011"/>
      <w:r w:rsidR="00017061" w:rsidRPr="00A06E06">
        <w:t>Schématisation de la chaine de valeur manioc en RD</w:t>
      </w:r>
      <w:r w:rsidR="001840FC">
        <w:t>C</w:t>
      </w:r>
      <w:bookmarkEnd w:id="50"/>
      <w:bookmarkEnd w:id="51"/>
      <w:bookmarkEnd w:id="52"/>
    </w:p>
    <w:p w14:paraId="18C806A6" w14:textId="30B60424" w:rsidR="00DE54A4" w:rsidRPr="00A06E06" w:rsidRDefault="00B37F76" w:rsidP="007379A9">
      <w:pPr>
        <w:pStyle w:val="Heading4"/>
        <w:numPr>
          <w:ilvl w:val="3"/>
          <w:numId w:val="21"/>
        </w:numPr>
        <w:rPr>
          <w:rFonts w:eastAsia="Times New Roman"/>
        </w:rPr>
      </w:pPr>
      <w:r w:rsidRPr="00A06E06">
        <w:rPr>
          <w:rFonts w:eastAsia="Times New Roman"/>
        </w:rPr>
        <w:t>Les</w:t>
      </w:r>
      <w:r w:rsidR="00BB36A4">
        <w:rPr>
          <w:rFonts w:eastAsia="Times New Roman"/>
        </w:rPr>
        <w:t xml:space="preserve"> fournisseurs d’intrants</w:t>
      </w:r>
    </w:p>
    <w:p w14:paraId="26716F17" w14:textId="64FDDE37" w:rsidR="00DE54A4" w:rsidRPr="00A06E06" w:rsidRDefault="00DE54A4" w:rsidP="00127435">
      <w:pPr>
        <w:spacing w:before="240"/>
        <w:contextualSpacing w:val="0"/>
        <w:rPr>
          <w:rFonts w:eastAsia="Times New Roman"/>
        </w:rPr>
      </w:pPr>
      <w:r w:rsidRPr="00A06E06">
        <w:rPr>
          <w:rFonts w:eastAsia="Times New Roman"/>
        </w:rPr>
        <w:t xml:space="preserve">La culture de manioc en </w:t>
      </w:r>
      <w:r w:rsidR="001840FC">
        <w:rPr>
          <w:rFonts w:eastAsia="Times New Roman"/>
        </w:rPr>
        <w:t xml:space="preserve">RDC </w:t>
      </w:r>
      <w:r w:rsidRPr="00A06E06">
        <w:rPr>
          <w:rFonts w:eastAsia="Times New Roman"/>
        </w:rPr>
        <w:t xml:space="preserve">a toujours été </w:t>
      </w:r>
      <w:r w:rsidR="00B37F76" w:rsidRPr="00A06E06">
        <w:rPr>
          <w:rFonts w:eastAsia="Times New Roman"/>
        </w:rPr>
        <w:t>considérée comme une</w:t>
      </w:r>
      <w:r w:rsidRPr="00A06E06">
        <w:rPr>
          <w:rFonts w:eastAsia="Times New Roman"/>
        </w:rPr>
        <w:t xml:space="preserve"> culture plastique, s’adaptant à une large gamme des conditions agro-environnementales. </w:t>
      </w:r>
      <w:r w:rsidR="001840FC">
        <w:rPr>
          <w:rFonts w:eastAsia="Times New Roman"/>
        </w:rPr>
        <w:t xml:space="preserve">Elle </w:t>
      </w:r>
      <w:r w:rsidRPr="00A06E06">
        <w:rPr>
          <w:rFonts w:eastAsia="Times New Roman"/>
        </w:rPr>
        <w:t xml:space="preserve">est souvent pratiquée sur des pauvres </w:t>
      </w:r>
      <w:r w:rsidR="00B37F76" w:rsidRPr="00A06E06">
        <w:rPr>
          <w:rFonts w:eastAsia="Times New Roman"/>
        </w:rPr>
        <w:t>et marginaux</w:t>
      </w:r>
      <w:r w:rsidRPr="00A06E06">
        <w:rPr>
          <w:rFonts w:eastAsia="Times New Roman"/>
        </w:rPr>
        <w:t xml:space="preserve">, ce qui explique en partie la faible productivité de cette </w:t>
      </w:r>
      <w:r w:rsidR="00B37F76" w:rsidRPr="00A06E06">
        <w:rPr>
          <w:rFonts w:eastAsia="Times New Roman"/>
        </w:rPr>
        <w:t xml:space="preserve">dernière </w:t>
      </w:r>
      <w:r w:rsidR="001840FC">
        <w:rPr>
          <w:rFonts w:eastAsia="Times New Roman"/>
        </w:rPr>
        <w:t xml:space="preserve">car </w:t>
      </w:r>
      <w:r w:rsidRPr="00A06E06">
        <w:rPr>
          <w:rFonts w:eastAsia="Times New Roman"/>
        </w:rPr>
        <w:t xml:space="preserve">les engrais </w:t>
      </w:r>
      <w:r w:rsidR="00B37F76" w:rsidRPr="00A06E06">
        <w:rPr>
          <w:rFonts w:eastAsia="Times New Roman"/>
        </w:rPr>
        <w:t>chimiques ne</w:t>
      </w:r>
      <w:r w:rsidRPr="00A06E06">
        <w:rPr>
          <w:rFonts w:eastAsia="Times New Roman"/>
        </w:rPr>
        <w:t xml:space="preserve"> sont pas utilisés et l’usage des engrais organiques (compostage, paillage, </w:t>
      </w:r>
      <w:r w:rsidR="00B37F76" w:rsidRPr="00A06E06">
        <w:rPr>
          <w:rFonts w:eastAsia="Times New Roman"/>
        </w:rPr>
        <w:t>etc.</w:t>
      </w:r>
      <w:r w:rsidRPr="00A06E06">
        <w:rPr>
          <w:rFonts w:eastAsia="Times New Roman"/>
        </w:rPr>
        <w:t xml:space="preserve">) </w:t>
      </w:r>
      <w:r w:rsidR="00815D83">
        <w:rPr>
          <w:rFonts w:eastAsia="Times New Roman"/>
        </w:rPr>
        <w:t>est très rare</w:t>
      </w:r>
      <w:r w:rsidRPr="00A06E06">
        <w:rPr>
          <w:rFonts w:eastAsia="Times New Roman"/>
        </w:rPr>
        <w:t xml:space="preserve">. </w:t>
      </w:r>
    </w:p>
    <w:p w14:paraId="68BF8977" w14:textId="7A42E381" w:rsidR="00DE54A4" w:rsidRPr="00A06E06" w:rsidRDefault="00DE54A4" w:rsidP="00127435">
      <w:pPr>
        <w:spacing w:before="240"/>
        <w:contextualSpacing w:val="0"/>
        <w:rPr>
          <w:rFonts w:eastAsia="Times New Roman"/>
        </w:rPr>
      </w:pPr>
      <w:r w:rsidRPr="00A06E06">
        <w:rPr>
          <w:rFonts w:eastAsia="Times New Roman"/>
        </w:rPr>
        <w:t>Le seul intrant couramment recherché par les producteurs est le matériel de plantation (boutures).  En RDC, le besoin en boutures améliorées sont importants de l’ordre de 14,95 milliards de mètre linéaire, si on se tient compte de la superficie moyenne annuelle qui est de 5.983908 hectares en 2022 (FAOSTAT, 2024) et en raison de 2500 mètre linéaire de boutures pour planter un hectare. Ceci signifie que le pays devrait disponibiliser au moins 1250 mètre linéaire de bouture pour chaque ménage agricole, en vue de cultiver 0,5ha de manioc. </w:t>
      </w:r>
    </w:p>
    <w:p w14:paraId="17097858" w14:textId="0067AFD7" w:rsidR="00DE54A4" w:rsidRPr="00A06E06" w:rsidRDefault="00DE54A4" w:rsidP="00127435">
      <w:pPr>
        <w:spacing w:before="240"/>
        <w:contextualSpacing w:val="0"/>
        <w:rPr>
          <w:rFonts w:eastAsia="Times New Roman"/>
        </w:rPr>
      </w:pPr>
      <w:r w:rsidRPr="00A06E06">
        <w:rPr>
          <w:rFonts w:eastAsia="Times New Roman"/>
        </w:rPr>
        <w:t xml:space="preserve">Les agro-dealers n’interviennent que de manière limitée dans la </w:t>
      </w:r>
      <w:r w:rsidR="00471528">
        <w:rPr>
          <w:rFonts w:eastAsia="Times New Roman"/>
        </w:rPr>
        <w:t xml:space="preserve">CV </w:t>
      </w:r>
      <w:r w:rsidRPr="00A06E06">
        <w:rPr>
          <w:rFonts w:eastAsia="Times New Roman"/>
        </w:rPr>
        <w:t xml:space="preserve">manioc, en phase d’acquisition </w:t>
      </w:r>
      <w:r w:rsidR="00B37F76" w:rsidRPr="00A06E06">
        <w:rPr>
          <w:rFonts w:eastAsia="Times New Roman"/>
        </w:rPr>
        <w:t>des</w:t>
      </w:r>
      <w:r w:rsidR="00BB36A4">
        <w:rPr>
          <w:rFonts w:eastAsia="Times New Roman"/>
        </w:rPr>
        <w:t xml:space="preserve"> boutures</w:t>
      </w:r>
      <w:r w:rsidR="00B37F76" w:rsidRPr="00A06E06">
        <w:rPr>
          <w:rFonts w:eastAsia="Times New Roman"/>
        </w:rPr>
        <w:t>. Les</w:t>
      </w:r>
      <w:r w:rsidRPr="00A06E06">
        <w:rPr>
          <w:rFonts w:eastAsia="Times New Roman"/>
        </w:rPr>
        <w:t xml:space="preserve"> agriculteurs obtiennent principalement leur bouture des champs environnant, des institutions des recherches ou obtenue des organisations non-gouvernementales en charge de l’encadrement des </w:t>
      </w:r>
      <w:r w:rsidR="00B37F76" w:rsidRPr="00A06E06">
        <w:rPr>
          <w:rFonts w:eastAsia="Times New Roman"/>
        </w:rPr>
        <w:t>producteurs</w:t>
      </w:r>
      <w:r w:rsidR="00815D83">
        <w:rPr>
          <w:rFonts w:eastAsia="Times New Roman"/>
        </w:rPr>
        <w:t>.</w:t>
      </w:r>
      <w:r w:rsidRPr="00A06E06">
        <w:rPr>
          <w:rFonts w:eastAsia="Times New Roman"/>
        </w:rPr>
        <w:t> </w:t>
      </w:r>
    </w:p>
    <w:p w14:paraId="680D8CC6" w14:textId="0ADC7AD9" w:rsidR="00DE54A4" w:rsidRPr="00A06E06" w:rsidRDefault="00DE54A4" w:rsidP="007C4023">
      <w:pPr>
        <w:spacing w:before="240" w:after="240"/>
        <w:contextualSpacing w:val="0"/>
        <w:rPr>
          <w:rFonts w:eastAsia="Times New Roman"/>
        </w:rPr>
      </w:pPr>
      <w:r w:rsidRPr="00A06E06">
        <w:rPr>
          <w:rFonts w:eastAsia="Times New Roman"/>
        </w:rPr>
        <w:t xml:space="preserve">En culture de manioc, les pesticides chimiques de synthèses (fongicides, herbicides, insecticides, </w:t>
      </w:r>
      <w:r w:rsidR="00B37F76" w:rsidRPr="00A06E06">
        <w:rPr>
          <w:rFonts w:eastAsia="Times New Roman"/>
        </w:rPr>
        <w:t>etc.), ne</w:t>
      </w:r>
      <w:r w:rsidRPr="00A06E06">
        <w:rPr>
          <w:rFonts w:eastAsia="Times New Roman"/>
        </w:rPr>
        <w:t xml:space="preserve"> sont également pas utilisés suite à leur rareté, leur coût élevé mais </w:t>
      </w:r>
      <w:r w:rsidR="00B37F76" w:rsidRPr="00A06E06">
        <w:rPr>
          <w:rFonts w:eastAsia="Times New Roman"/>
        </w:rPr>
        <w:t>également</w:t>
      </w:r>
      <w:r w:rsidR="00471528">
        <w:rPr>
          <w:rFonts w:eastAsia="Times New Roman"/>
        </w:rPr>
        <w:t xml:space="preserve"> </w:t>
      </w:r>
      <w:r w:rsidRPr="00A06E06">
        <w:rPr>
          <w:rFonts w:eastAsia="Times New Roman"/>
        </w:rPr>
        <w:t>p</w:t>
      </w:r>
      <w:r w:rsidR="00815D83">
        <w:rPr>
          <w:rFonts w:eastAsia="Times New Roman"/>
        </w:rPr>
        <w:t>arce</w:t>
      </w:r>
      <w:r w:rsidR="00471528">
        <w:rPr>
          <w:rFonts w:eastAsia="Times New Roman"/>
        </w:rPr>
        <w:t xml:space="preserve"> </w:t>
      </w:r>
      <w:r w:rsidR="00815D83">
        <w:rPr>
          <w:rFonts w:eastAsia="Times New Roman"/>
        </w:rPr>
        <w:t xml:space="preserve">que </w:t>
      </w:r>
      <w:r w:rsidRPr="00A06E06">
        <w:rPr>
          <w:rFonts w:eastAsia="Times New Roman"/>
        </w:rPr>
        <w:t xml:space="preserve">leur utilisation n’est pas </w:t>
      </w:r>
      <w:r w:rsidR="00815D83">
        <w:rPr>
          <w:rFonts w:eastAsia="Times New Roman"/>
        </w:rPr>
        <w:t xml:space="preserve">suffisamment </w:t>
      </w:r>
      <w:r w:rsidRPr="00A06E06">
        <w:rPr>
          <w:rFonts w:eastAsia="Times New Roman"/>
        </w:rPr>
        <w:t>justifiée. </w:t>
      </w:r>
    </w:p>
    <w:p w14:paraId="71CF436C" w14:textId="7C570F51" w:rsidR="00DE54A4" w:rsidRPr="00A06E06" w:rsidRDefault="00CF7E68" w:rsidP="007379A9">
      <w:pPr>
        <w:pStyle w:val="Heading4"/>
        <w:numPr>
          <w:ilvl w:val="3"/>
          <w:numId w:val="21"/>
        </w:numPr>
      </w:pPr>
      <w:r w:rsidRPr="00A06E06">
        <w:lastRenderedPageBreak/>
        <w:t>Les producteurs </w:t>
      </w:r>
    </w:p>
    <w:p w14:paraId="375A8756" w14:textId="2C77D57F" w:rsidR="00DE54A4" w:rsidRPr="00A06E06" w:rsidRDefault="00DE54A4" w:rsidP="00127435">
      <w:pPr>
        <w:spacing w:before="240"/>
        <w:contextualSpacing w:val="0"/>
        <w:rPr>
          <w:rFonts w:eastAsia="Times New Roman"/>
        </w:rPr>
      </w:pPr>
      <w:r w:rsidRPr="00A06E06">
        <w:rPr>
          <w:rFonts w:eastAsia="Times New Roman"/>
        </w:rPr>
        <w:t xml:space="preserve">Les producteurs constituent la charnière de la </w:t>
      </w:r>
      <w:r w:rsidR="00471528">
        <w:rPr>
          <w:rFonts w:eastAsia="Times New Roman"/>
        </w:rPr>
        <w:t xml:space="preserve">CV </w:t>
      </w:r>
      <w:r w:rsidRPr="00A06E06">
        <w:rPr>
          <w:rFonts w:eastAsia="Times New Roman"/>
        </w:rPr>
        <w:t xml:space="preserve">manioc. Il a été observé que le manioc est cultivé principalement pour la subsistance et les suppléments </w:t>
      </w:r>
      <w:r w:rsidR="00471528">
        <w:rPr>
          <w:rFonts w:eastAsia="Times New Roman"/>
        </w:rPr>
        <w:t>sont</w:t>
      </w:r>
      <w:r w:rsidRPr="00A06E06">
        <w:rPr>
          <w:rFonts w:eastAsia="Times New Roman"/>
        </w:rPr>
        <w:t xml:space="preserve"> commercialisé</w:t>
      </w:r>
      <w:r w:rsidR="00471528">
        <w:rPr>
          <w:rFonts w:eastAsia="Times New Roman"/>
        </w:rPr>
        <w:t>s</w:t>
      </w:r>
      <w:r w:rsidRPr="00A06E06">
        <w:rPr>
          <w:rFonts w:eastAsia="Times New Roman"/>
        </w:rPr>
        <w:t xml:space="preserve"> sur le marché local. Les ménages qui pratiquent la culture disposent environ de 0,5 ha pour leurs besoins alimentaires. </w:t>
      </w:r>
      <w:r w:rsidR="00134D46" w:rsidRPr="00A06E06">
        <w:rPr>
          <w:rFonts w:eastAsia="Times New Roman"/>
        </w:rPr>
        <w:t>Une</w:t>
      </w:r>
      <w:r w:rsidRPr="00A06E06">
        <w:rPr>
          <w:rFonts w:eastAsia="Times New Roman"/>
        </w:rPr>
        <w:t xml:space="preserve"> partie de la production est transformée en cossette pour la fabrication de la farine </w:t>
      </w:r>
      <w:r w:rsidR="00471528">
        <w:rPr>
          <w:rFonts w:eastAsia="Times New Roman"/>
        </w:rPr>
        <w:t>foufou</w:t>
      </w:r>
      <w:r w:rsidRPr="00A06E06">
        <w:rPr>
          <w:rFonts w:eastAsia="Times New Roman"/>
        </w:rPr>
        <w:t xml:space="preserve"> </w:t>
      </w:r>
      <w:r w:rsidR="00471528">
        <w:rPr>
          <w:rFonts w:eastAsia="Times New Roman"/>
        </w:rPr>
        <w:t xml:space="preserve">et </w:t>
      </w:r>
      <w:r w:rsidRPr="00A06E06">
        <w:rPr>
          <w:rFonts w:eastAsia="Times New Roman"/>
        </w:rPr>
        <w:t>en chikwangue</w:t>
      </w:r>
      <w:r w:rsidR="00471528">
        <w:rPr>
          <w:rFonts w:eastAsia="Times New Roman"/>
        </w:rPr>
        <w:t xml:space="preserve">, et l’autre </w:t>
      </w:r>
      <w:r w:rsidRPr="00A06E06">
        <w:rPr>
          <w:rFonts w:eastAsia="Times New Roman"/>
        </w:rPr>
        <w:t xml:space="preserve">partie est récoltée graduellement pour répondre aux besoins récurrents du ménage. Les feuilles sont consommées sous forme de légume. Les producteurs de manioc </w:t>
      </w:r>
      <w:r w:rsidR="00134D46" w:rsidRPr="00A06E06">
        <w:rPr>
          <w:rFonts w:eastAsia="Times New Roman"/>
        </w:rPr>
        <w:t>œuvrent</w:t>
      </w:r>
      <w:r w:rsidR="00C93901">
        <w:rPr>
          <w:rFonts w:eastAsia="Times New Roman"/>
        </w:rPr>
        <w:t xml:space="preserve"> principalement </w:t>
      </w:r>
      <w:r w:rsidRPr="00A06E06">
        <w:rPr>
          <w:rFonts w:eastAsia="Times New Roman"/>
        </w:rPr>
        <w:t>de manière</w:t>
      </w:r>
      <w:r w:rsidR="00C93901">
        <w:rPr>
          <w:rFonts w:eastAsia="Times New Roman"/>
        </w:rPr>
        <w:t xml:space="preserve"> </w:t>
      </w:r>
      <w:r w:rsidRPr="00A06E06">
        <w:rPr>
          <w:rFonts w:eastAsia="Times New Roman"/>
        </w:rPr>
        <w:t>isolée,</w:t>
      </w:r>
      <w:r w:rsidR="00C93901">
        <w:rPr>
          <w:rFonts w:eastAsia="Times New Roman"/>
        </w:rPr>
        <w:t xml:space="preserve"> parfois </w:t>
      </w:r>
      <w:r w:rsidRPr="00A06E06">
        <w:rPr>
          <w:rFonts w:eastAsia="Times New Roman"/>
        </w:rPr>
        <w:t xml:space="preserve">en association de fait, </w:t>
      </w:r>
      <w:r w:rsidR="00C93901">
        <w:rPr>
          <w:rFonts w:eastAsia="Times New Roman"/>
        </w:rPr>
        <w:t xml:space="preserve">rarement </w:t>
      </w:r>
      <w:r w:rsidRPr="00A06E06">
        <w:rPr>
          <w:rFonts w:eastAsia="Times New Roman"/>
        </w:rPr>
        <w:t>en association organisée</w:t>
      </w:r>
      <w:r w:rsidR="00C93901">
        <w:rPr>
          <w:rFonts w:eastAsia="Times New Roman"/>
        </w:rPr>
        <w:t xml:space="preserve"> ou </w:t>
      </w:r>
      <w:r w:rsidRPr="00A06E06">
        <w:rPr>
          <w:rFonts w:eastAsia="Times New Roman"/>
        </w:rPr>
        <w:t>en coopérative</w:t>
      </w:r>
      <w:r w:rsidR="00C93901">
        <w:rPr>
          <w:rFonts w:eastAsia="Times New Roman"/>
        </w:rPr>
        <w:t>. Quelques rares producteurs sont regroupés autour de « nucleus estate », « grand producteur » d’au moins 25 ha, mais ce modèle s’est peu développé et a souvent connu des problèmes structurels techniques (faiblesse des rendements, vols</w:t>
      </w:r>
      <w:r w:rsidR="00F00F11">
        <w:rPr>
          <w:rFonts w:eastAsia="Times New Roman"/>
        </w:rPr>
        <w:t>.</w:t>
      </w:r>
      <w:r w:rsidR="00C93901">
        <w:rPr>
          <w:rFonts w:eastAsia="Times New Roman"/>
        </w:rPr>
        <w:t>..) et financiers (arrêt de l’exploitation par « ca</w:t>
      </w:r>
      <w:r w:rsidR="006702D5">
        <w:rPr>
          <w:rFonts w:eastAsia="Times New Roman"/>
        </w:rPr>
        <w:t>s</w:t>
      </w:r>
      <w:r w:rsidR="00C93901">
        <w:rPr>
          <w:rFonts w:eastAsia="Times New Roman"/>
        </w:rPr>
        <w:t>h drain</w:t>
      </w:r>
      <w:r w:rsidR="006702D5">
        <w:rPr>
          <w:rFonts w:eastAsia="Times New Roman"/>
        </w:rPr>
        <w:t> » récurrent</w:t>
      </w:r>
      <w:r w:rsidR="00C93901">
        <w:rPr>
          <w:rFonts w:eastAsia="Times New Roman"/>
        </w:rPr>
        <w:t>).</w:t>
      </w:r>
    </w:p>
    <w:p w14:paraId="2706C6E2" w14:textId="6CE6FF71" w:rsidR="00DE54A4" w:rsidRPr="00A06E06" w:rsidRDefault="00DE54A4" w:rsidP="00127435">
      <w:pPr>
        <w:spacing w:before="240"/>
        <w:contextualSpacing w:val="0"/>
        <w:rPr>
          <w:rFonts w:eastAsia="Times New Roman"/>
        </w:rPr>
      </w:pPr>
      <w:r w:rsidRPr="00A06E06">
        <w:rPr>
          <w:rFonts w:eastAsia="Times New Roman"/>
        </w:rPr>
        <w:t>Les producteurs de manioc réalisent diverses opérations culturales, soit manuellement soit en utilisant les tracteurs. Les principales opérations sont</w:t>
      </w:r>
      <w:r w:rsidR="00471528">
        <w:rPr>
          <w:rFonts w:eastAsia="Times New Roman"/>
        </w:rPr>
        <w:t xml:space="preserve"> : </w:t>
      </w:r>
    </w:p>
    <w:p w14:paraId="0B9229F6" w14:textId="30799729" w:rsidR="00134D46" w:rsidRPr="00A06E06" w:rsidRDefault="00DE54A4">
      <w:pPr>
        <w:pStyle w:val="ListParagraph"/>
        <w:numPr>
          <w:ilvl w:val="0"/>
          <w:numId w:val="5"/>
        </w:numPr>
        <w:spacing w:before="240"/>
        <w:contextualSpacing w:val="0"/>
        <w:rPr>
          <w:rFonts w:eastAsia="Times New Roman"/>
        </w:rPr>
      </w:pPr>
      <w:r w:rsidRPr="00A06E06">
        <w:rPr>
          <w:rFonts w:eastAsia="Times New Roman"/>
          <w:b/>
          <w:bCs/>
        </w:rPr>
        <w:t>Le </w:t>
      </w:r>
      <w:r w:rsidR="00134D46" w:rsidRPr="00A06E06">
        <w:rPr>
          <w:rFonts w:eastAsia="Times New Roman"/>
          <w:b/>
          <w:bCs/>
        </w:rPr>
        <w:t>labour :</w:t>
      </w:r>
      <w:r w:rsidRPr="00A06E06">
        <w:rPr>
          <w:rFonts w:eastAsia="Times New Roman"/>
        </w:rPr>
        <w:t> dans les exploitations familiales, le labour </w:t>
      </w:r>
      <w:r w:rsidR="00134D46" w:rsidRPr="00A06E06">
        <w:rPr>
          <w:rFonts w:eastAsia="Times New Roman"/>
        </w:rPr>
        <w:t>est réalisé</w:t>
      </w:r>
      <w:r w:rsidRPr="00A06E06">
        <w:rPr>
          <w:rFonts w:eastAsia="Times New Roman"/>
        </w:rPr>
        <w:t xml:space="preserve"> manuellement à l’aide d’une houe. </w:t>
      </w:r>
      <w:r w:rsidR="00134D46" w:rsidRPr="00A06E06">
        <w:rPr>
          <w:rFonts w:eastAsia="Times New Roman"/>
        </w:rPr>
        <w:t>Dans</w:t>
      </w:r>
      <w:r w:rsidRPr="00A06E06">
        <w:rPr>
          <w:rFonts w:eastAsia="Times New Roman"/>
        </w:rPr>
        <w:t xml:space="preserve"> les </w:t>
      </w:r>
      <w:r w:rsidR="00134D46" w:rsidRPr="00A06E06">
        <w:rPr>
          <w:rFonts w:eastAsia="Times New Roman"/>
        </w:rPr>
        <w:t>grandes exploitations</w:t>
      </w:r>
      <w:r w:rsidRPr="00A06E06">
        <w:rPr>
          <w:rFonts w:eastAsia="Times New Roman"/>
        </w:rPr>
        <w:t xml:space="preserve"> le </w:t>
      </w:r>
      <w:r w:rsidR="00134D46" w:rsidRPr="00A06E06">
        <w:rPr>
          <w:rFonts w:eastAsia="Times New Roman"/>
        </w:rPr>
        <w:t>labour est</w:t>
      </w:r>
      <w:r w:rsidRPr="00A06E06">
        <w:rPr>
          <w:rFonts w:eastAsia="Times New Roman"/>
        </w:rPr>
        <w:t xml:space="preserve"> réalisé à l'aide d'un tracteur</w:t>
      </w:r>
      <w:r w:rsidR="00471528">
        <w:rPr>
          <w:rFonts w:eastAsia="Times New Roman"/>
        </w:rPr>
        <w:t xml:space="preserve">. </w:t>
      </w:r>
      <w:r w:rsidR="00134D46" w:rsidRPr="00A06E06">
        <w:rPr>
          <w:rFonts w:eastAsia="Times New Roman"/>
        </w:rPr>
        <w:t xml:space="preserve"> </w:t>
      </w:r>
    </w:p>
    <w:p w14:paraId="2F660369" w14:textId="43A8D23E" w:rsidR="00134D46" w:rsidRPr="00A06E06" w:rsidRDefault="00134D46">
      <w:pPr>
        <w:pStyle w:val="ListParagraph"/>
        <w:numPr>
          <w:ilvl w:val="0"/>
          <w:numId w:val="5"/>
        </w:numPr>
        <w:spacing w:before="240"/>
        <w:contextualSpacing w:val="0"/>
        <w:rPr>
          <w:rFonts w:eastAsia="Times New Roman"/>
        </w:rPr>
      </w:pPr>
      <w:r w:rsidRPr="00A06E06">
        <w:rPr>
          <w:rFonts w:eastAsia="Times New Roman"/>
          <w:b/>
          <w:bCs/>
        </w:rPr>
        <w:t>Le hersage</w:t>
      </w:r>
      <w:r w:rsidR="00DE54A4" w:rsidRPr="00A06E06">
        <w:rPr>
          <w:rFonts w:eastAsia="Times New Roman"/>
          <w:b/>
          <w:bCs/>
        </w:rPr>
        <w:t xml:space="preserve"> :</w:t>
      </w:r>
      <w:r w:rsidR="00DE54A4" w:rsidRPr="00A06E06">
        <w:rPr>
          <w:rFonts w:eastAsia="Times New Roman"/>
        </w:rPr>
        <w:t xml:space="preserve"> cette opération est également effectué à l’aide d’un tracteur, mais uniquement lorsque la parcelle a été labourée avec un tracteur. </w:t>
      </w:r>
    </w:p>
    <w:p w14:paraId="52B25000" w14:textId="3E965FE7" w:rsidR="00134D46" w:rsidRPr="00A06E06" w:rsidRDefault="00DE54A4">
      <w:pPr>
        <w:pStyle w:val="ListParagraph"/>
        <w:numPr>
          <w:ilvl w:val="0"/>
          <w:numId w:val="5"/>
        </w:numPr>
        <w:spacing w:before="240"/>
        <w:contextualSpacing w:val="0"/>
        <w:rPr>
          <w:rFonts w:eastAsia="Times New Roman"/>
        </w:rPr>
      </w:pPr>
      <w:r w:rsidRPr="00A06E06">
        <w:rPr>
          <w:rFonts w:eastAsia="Times New Roman"/>
          <w:b/>
          <w:bCs/>
        </w:rPr>
        <w:t xml:space="preserve">La </w:t>
      </w:r>
      <w:r w:rsidR="00134D46" w:rsidRPr="00A06E06">
        <w:rPr>
          <w:rFonts w:eastAsia="Times New Roman"/>
          <w:b/>
          <w:bCs/>
        </w:rPr>
        <w:t>plantation :</w:t>
      </w:r>
      <w:r w:rsidRPr="00A06E06">
        <w:rPr>
          <w:rFonts w:eastAsia="Times New Roman"/>
        </w:rPr>
        <w:t xml:space="preserve"> elle est souvent précédée par une étape de billonnage. </w:t>
      </w:r>
      <w:r w:rsidR="00134D46" w:rsidRPr="00A06E06">
        <w:rPr>
          <w:rFonts w:eastAsia="Times New Roman"/>
        </w:rPr>
        <w:t>La</w:t>
      </w:r>
      <w:r w:rsidRPr="00A06E06">
        <w:rPr>
          <w:rFonts w:eastAsia="Times New Roman"/>
        </w:rPr>
        <w:t xml:space="preserve"> plantation se réalise manuellement</w:t>
      </w:r>
      <w:r w:rsidR="00471528">
        <w:rPr>
          <w:rFonts w:eastAsia="Times New Roman"/>
        </w:rPr>
        <w:t xml:space="preserve">. </w:t>
      </w:r>
    </w:p>
    <w:p w14:paraId="72BF8FC9" w14:textId="77777777" w:rsidR="00134D46" w:rsidRPr="00A06E06" w:rsidRDefault="00DE54A4">
      <w:pPr>
        <w:pStyle w:val="ListParagraph"/>
        <w:numPr>
          <w:ilvl w:val="0"/>
          <w:numId w:val="5"/>
        </w:numPr>
        <w:spacing w:before="240"/>
        <w:contextualSpacing w:val="0"/>
        <w:rPr>
          <w:rFonts w:eastAsia="Times New Roman"/>
        </w:rPr>
      </w:pPr>
      <w:r w:rsidRPr="00A06E06">
        <w:rPr>
          <w:rFonts w:eastAsia="Times New Roman"/>
          <w:b/>
          <w:bCs/>
        </w:rPr>
        <w:t>L’entretien de la culture :</w:t>
      </w:r>
      <w:r w:rsidRPr="00A06E06">
        <w:rPr>
          <w:rFonts w:eastAsia="Times New Roman"/>
        </w:rPr>
        <w:t> les entretiens de la culture de manioc se limite au sarclage. La gestion des maladies et ravageurs ne passe pas par des méthodes chimiques. Seules les méthodes agronomiques permettent de gérer les questions phytosanitaires du manioc. Deux sarclages sont réalisés au cours de la culture. </w:t>
      </w:r>
    </w:p>
    <w:p w14:paraId="25B3D8E5" w14:textId="48AB9A1C" w:rsidR="00134D46" w:rsidRDefault="00DE54A4">
      <w:pPr>
        <w:pStyle w:val="ListParagraph"/>
        <w:numPr>
          <w:ilvl w:val="0"/>
          <w:numId w:val="5"/>
        </w:numPr>
        <w:spacing w:before="240" w:after="240"/>
        <w:contextualSpacing w:val="0"/>
        <w:rPr>
          <w:rFonts w:eastAsia="Times New Roman"/>
        </w:rPr>
      </w:pPr>
      <w:r w:rsidRPr="00A06E06">
        <w:rPr>
          <w:rFonts w:eastAsia="Times New Roman"/>
          <w:b/>
          <w:bCs/>
        </w:rPr>
        <w:t>Récolte :</w:t>
      </w:r>
      <w:r w:rsidRPr="00A06E06">
        <w:rPr>
          <w:rFonts w:eastAsia="Times New Roman"/>
        </w:rPr>
        <w:t xml:space="preserve"> généralement réalisée manuellement au moyen de la houe. Sur des parcelles ayant des superficies importantes, les tubercules sont </w:t>
      </w:r>
      <w:r w:rsidR="00134D46" w:rsidRPr="00A06E06">
        <w:rPr>
          <w:rFonts w:eastAsia="Times New Roman"/>
        </w:rPr>
        <w:t>laissés</w:t>
      </w:r>
      <w:r w:rsidRPr="00A06E06">
        <w:rPr>
          <w:rFonts w:eastAsia="Times New Roman"/>
        </w:rPr>
        <w:t xml:space="preserve"> à même le sol, </w:t>
      </w:r>
      <w:r w:rsidR="00134D46" w:rsidRPr="00A06E06">
        <w:rPr>
          <w:rFonts w:eastAsia="Times New Roman"/>
        </w:rPr>
        <w:t>paillées, pendant</w:t>
      </w:r>
      <w:r w:rsidRPr="00A06E06">
        <w:rPr>
          <w:rFonts w:eastAsia="Times New Roman"/>
        </w:rPr>
        <w:t xml:space="preserve"> quelques jours avant le transport vers le lieu de transformation et/ ou de stockage.</w:t>
      </w:r>
    </w:p>
    <w:p w14:paraId="2CD68D38" w14:textId="0906FB43" w:rsidR="00484369" w:rsidRPr="00484369" w:rsidRDefault="00484369" w:rsidP="007379A9">
      <w:pPr>
        <w:pStyle w:val="Heading4"/>
        <w:numPr>
          <w:ilvl w:val="3"/>
          <w:numId w:val="21"/>
        </w:numPr>
      </w:pPr>
      <w:r w:rsidRPr="00484369">
        <w:t>Les fabricants de matériel de transformation</w:t>
      </w:r>
    </w:p>
    <w:p w14:paraId="61D2EE31" w14:textId="72697568" w:rsidR="00484369" w:rsidRPr="00484369" w:rsidRDefault="00484369" w:rsidP="00484369">
      <w:pPr>
        <w:spacing w:before="240"/>
        <w:contextualSpacing w:val="0"/>
        <w:rPr>
          <w:rFonts w:eastAsia="Times New Roman"/>
        </w:rPr>
      </w:pPr>
      <w:r w:rsidRPr="00484369">
        <w:rPr>
          <w:rFonts w:eastAsia="Times New Roman"/>
        </w:rPr>
        <w:t>Ces acteurs nationaux sont particulièrement dynamiques</w:t>
      </w:r>
      <w:r w:rsidR="006702D5">
        <w:rPr>
          <w:rFonts w:eastAsia="Times New Roman"/>
        </w:rPr>
        <w:t xml:space="preserve"> à l’Ouest de la RDC</w:t>
      </w:r>
      <w:r w:rsidRPr="00484369">
        <w:rPr>
          <w:rFonts w:eastAsia="Times New Roman"/>
        </w:rPr>
        <w:t xml:space="preserve"> et développent leur</w:t>
      </w:r>
      <w:r w:rsidR="003E5F45">
        <w:rPr>
          <w:rFonts w:eastAsia="Times New Roman"/>
        </w:rPr>
        <w:t>s</w:t>
      </w:r>
      <w:r w:rsidRPr="00484369">
        <w:rPr>
          <w:rFonts w:eastAsia="Times New Roman"/>
        </w:rPr>
        <w:t xml:space="preserve"> activités dans un climat des affaires peu incitatif et des contraintes logistiques lourdes (coupures fréquentes de</w:t>
      </w:r>
      <w:r w:rsidR="00471528">
        <w:rPr>
          <w:rFonts w:eastAsia="Times New Roman"/>
        </w:rPr>
        <w:t xml:space="preserve"> </w:t>
      </w:r>
      <w:r w:rsidRPr="00484369">
        <w:rPr>
          <w:rFonts w:eastAsia="Times New Roman"/>
        </w:rPr>
        <w:t>courant électrique, routes rurales dégradés ou inexistantes,</w:t>
      </w:r>
      <w:r w:rsidR="003E5F45">
        <w:rPr>
          <w:rFonts w:eastAsia="Times New Roman"/>
        </w:rPr>
        <w:t xml:space="preserve"> etc…</w:t>
      </w:r>
      <w:r w:rsidRPr="00484369">
        <w:rPr>
          <w:rFonts w:eastAsia="Times New Roman"/>
        </w:rPr>
        <w:t>).</w:t>
      </w:r>
      <w:r>
        <w:rPr>
          <w:rFonts w:eastAsia="Times New Roman"/>
        </w:rPr>
        <w:t xml:space="preserve"> </w:t>
      </w:r>
      <w:r w:rsidRPr="00484369">
        <w:rPr>
          <w:rFonts w:eastAsia="Times New Roman"/>
        </w:rPr>
        <w:t>Plus d’une vingtaine d’usine de transformation utilisant la technologie « conventionnelle » ou « améliorée » ont été construites ou sont en cours de construction dans le pôle de croissance de Kinshasa</w:t>
      </w:r>
      <w:r w:rsidR="00471528">
        <w:rPr>
          <w:rFonts w:eastAsia="Times New Roman"/>
        </w:rPr>
        <w:t xml:space="preserve">. </w:t>
      </w:r>
    </w:p>
    <w:p w14:paraId="7408AFCE" w14:textId="4C62CD66" w:rsidR="00484369" w:rsidRPr="00484369" w:rsidRDefault="00484369" w:rsidP="00484369">
      <w:pPr>
        <w:spacing w:before="240"/>
        <w:contextualSpacing w:val="0"/>
        <w:rPr>
          <w:rFonts w:eastAsia="Times New Roman"/>
        </w:rPr>
      </w:pPr>
      <w:r w:rsidRPr="00484369">
        <w:rPr>
          <w:rFonts w:eastAsia="Times New Roman"/>
        </w:rPr>
        <w:lastRenderedPageBreak/>
        <w:t>De remarquables transfert de technologie SUD-SUD concernant notamment les séchoirs ont été réalisés dans les 4 dernières années de Colombie vers la RDC grâce à l’appui du CIRAD.</w:t>
      </w:r>
    </w:p>
    <w:p w14:paraId="4CEABF97" w14:textId="262F861B" w:rsidR="00262039" w:rsidRPr="00484369" w:rsidRDefault="00484369" w:rsidP="00262039">
      <w:pPr>
        <w:spacing w:before="240"/>
        <w:contextualSpacing w:val="0"/>
        <w:rPr>
          <w:rFonts w:eastAsia="Times New Roman"/>
        </w:rPr>
      </w:pPr>
      <w:r w:rsidRPr="00484369">
        <w:rPr>
          <w:rFonts w:eastAsia="Times New Roman"/>
        </w:rPr>
        <w:t>Des améliorations de technologie incluant l’utilisation d’énergie durable (charbon bois certif</w:t>
      </w:r>
      <w:r w:rsidR="008B1F0D">
        <w:rPr>
          <w:rFonts w:eastAsia="Times New Roman"/>
        </w:rPr>
        <w:t>i</w:t>
      </w:r>
      <w:r w:rsidRPr="00484369">
        <w:rPr>
          <w:rFonts w:eastAsia="Times New Roman"/>
        </w:rPr>
        <w:t>é, énergie solaire) en lieu et place du fioul sont encore possible</w:t>
      </w:r>
      <w:r w:rsidR="00F40D76">
        <w:rPr>
          <w:rFonts w:eastAsia="Times New Roman"/>
        </w:rPr>
        <w:t>s</w:t>
      </w:r>
      <w:r w:rsidRPr="00484369">
        <w:rPr>
          <w:rFonts w:eastAsia="Times New Roman"/>
        </w:rPr>
        <w:t xml:space="preserve"> mais il faut souligner le dynamisme et l’inventivité de ces acteurs qui sont à soutenir dans leur développement particulièrement par la fourniture constante d’électricité permettant l’efficience de ces unités de construction de matériel trop souvent à l’arrêt faute d’énerg</w:t>
      </w:r>
      <w:r>
        <w:rPr>
          <w:rFonts w:eastAsia="Times New Roman"/>
        </w:rPr>
        <w:t>i</w:t>
      </w:r>
      <w:r w:rsidRPr="00484369">
        <w:rPr>
          <w:rFonts w:eastAsia="Times New Roman"/>
        </w:rPr>
        <w:t xml:space="preserve">e électrique. </w:t>
      </w:r>
    </w:p>
    <w:p w14:paraId="4A8F2087" w14:textId="77777777" w:rsidR="000E578B" w:rsidRPr="000B5FA5" w:rsidRDefault="000E578B" w:rsidP="007379A9">
      <w:pPr>
        <w:pStyle w:val="Heading4"/>
        <w:numPr>
          <w:ilvl w:val="3"/>
          <w:numId w:val="21"/>
        </w:numPr>
      </w:pPr>
      <w:r w:rsidRPr="000B5FA5">
        <w:t>Les transformateurs</w:t>
      </w:r>
    </w:p>
    <w:p w14:paraId="689AEB29" w14:textId="1B50D4CA" w:rsidR="004206CB" w:rsidRDefault="00484369" w:rsidP="00484369">
      <w:pPr>
        <w:spacing w:before="240"/>
        <w:contextualSpacing w:val="0"/>
        <w:rPr>
          <w:rFonts w:eastAsia="Times New Roman"/>
        </w:rPr>
      </w:pPr>
      <w:r>
        <w:rPr>
          <w:rFonts w:eastAsia="Times New Roman"/>
        </w:rPr>
        <w:t>Trois</w:t>
      </w:r>
      <w:r w:rsidR="004206CB">
        <w:rPr>
          <w:rFonts w:eastAsia="Times New Roman"/>
        </w:rPr>
        <w:t xml:space="preserve"> types de transformateurs sont actifs selon les technologies utilisées : les</w:t>
      </w:r>
      <w:r w:rsidR="00434AAE">
        <w:rPr>
          <w:rFonts w:eastAsia="Times New Roman"/>
        </w:rPr>
        <w:t xml:space="preserve"> petits </w:t>
      </w:r>
      <w:r w:rsidR="004206CB">
        <w:rPr>
          <w:rFonts w:eastAsia="Times New Roman"/>
        </w:rPr>
        <w:t xml:space="preserve"> transformateurs artisanaux</w:t>
      </w:r>
      <w:r w:rsidR="0061197C">
        <w:rPr>
          <w:rFonts w:eastAsia="Times New Roman"/>
        </w:rPr>
        <w:t xml:space="preserve"> </w:t>
      </w:r>
      <w:r w:rsidR="00434AAE">
        <w:rPr>
          <w:rFonts w:eastAsia="Times New Roman"/>
        </w:rPr>
        <w:t xml:space="preserve">à petite échelle </w:t>
      </w:r>
      <w:r w:rsidR="00452655">
        <w:rPr>
          <w:rFonts w:eastAsia="Times New Roman"/>
        </w:rPr>
        <w:t>(râpe manuelle ,pas de pressage, séchoir solaire)</w:t>
      </w:r>
      <w:r w:rsidR="00471528">
        <w:rPr>
          <w:rFonts w:eastAsia="Times New Roman"/>
        </w:rPr>
        <w:t xml:space="preserve"> </w:t>
      </w:r>
      <w:r w:rsidR="00471528" w:rsidRPr="00471528">
        <w:rPr>
          <w:rFonts w:eastAsia="Times New Roman"/>
        </w:rPr>
        <w:t xml:space="preserve">produisant </w:t>
      </w:r>
      <w:r w:rsidR="0061197C">
        <w:rPr>
          <w:rFonts w:eastAsia="Times New Roman"/>
        </w:rPr>
        <w:t xml:space="preserve">du </w:t>
      </w:r>
      <w:r w:rsidR="0061197C" w:rsidRPr="0081621C">
        <w:rPr>
          <w:rFonts w:eastAsia="Times New Roman"/>
          <w:b/>
          <w:bCs/>
          <w:i/>
          <w:iCs/>
        </w:rPr>
        <w:t>foufou</w:t>
      </w:r>
      <w:r w:rsidR="0061197C">
        <w:rPr>
          <w:rFonts w:eastAsia="Times New Roman"/>
        </w:rPr>
        <w:t xml:space="preserve"> </w:t>
      </w:r>
      <w:r w:rsidR="0061197C" w:rsidRPr="0081621C">
        <w:rPr>
          <w:rFonts w:eastAsia="Times New Roman"/>
          <w:b/>
          <w:bCs/>
          <w:i/>
          <w:iCs/>
        </w:rPr>
        <w:t>artisanal</w:t>
      </w:r>
      <w:r w:rsidR="00922AA1">
        <w:rPr>
          <w:rFonts w:eastAsia="Times New Roman"/>
        </w:rPr>
        <w:t xml:space="preserve">, des cossettes </w:t>
      </w:r>
      <w:r w:rsidR="0061197C">
        <w:rPr>
          <w:rFonts w:eastAsia="Times New Roman"/>
        </w:rPr>
        <w:t xml:space="preserve"> et de la chikwangue </w:t>
      </w:r>
      <w:r w:rsidR="004206CB">
        <w:rPr>
          <w:rFonts w:eastAsia="Times New Roman"/>
        </w:rPr>
        <w:t>, les transformateurs</w:t>
      </w:r>
      <w:r w:rsidR="00350B65">
        <w:rPr>
          <w:rFonts w:eastAsia="Times New Roman"/>
        </w:rPr>
        <w:t xml:space="preserve"> utilisant de la technologie </w:t>
      </w:r>
      <w:r w:rsidR="004206CB">
        <w:rPr>
          <w:rFonts w:eastAsia="Times New Roman"/>
        </w:rPr>
        <w:t xml:space="preserve"> </w:t>
      </w:r>
      <w:r w:rsidR="004206CB" w:rsidRPr="0081621C">
        <w:rPr>
          <w:rFonts w:eastAsia="Times New Roman"/>
          <w:b/>
          <w:bCs/>
          <w:i/>
          <w:iCs/>
        </w:rPr>
        <w:t>conventionnel</w:t>
      </w:r>
      <w:r w:rsidR="00350B65" w:rsidRPr="0081621C">
        <w:rPr>
          <w:rFonts w:eastAsia="Times New Roman"/>
          <w:b/>
          <w:bCs/>
          <w:i/>
          <w:iCs/>
        </w:rPr>
        <w:t>le</w:t>
      </w:r>
      <w:r w:rsidR="00350B65">
        <w:rPr>
          <w:rFonts w:eastAsia="Times New Roman"/>
        </w:rPr>
        <w:t xml:space="preserve"> produisant</w:t>
      </w:r>
      <w:r w:rsidR="00452655">
        <w:rPr>
          <w:rFonts w:eastAsia="Times New Roman"/>
        </w:rPr>
        <w:t xml:space="preserve"> à moyenne échelle (râpe mécanique, pressage manuel, séchage solaire)</w:t>
      </w:r>
      <w:r w:rsidR="00350B65">
        <w:rPr>
          <w:rFonts w:eastAsia="Times New Roman"/>
        </w:rPr>
        <w:t xml:space="preserve"> du </w:t>
      </w:r>
      <w:r w:rsidR="00350B65" w:rsidRPr="0081621C">
        <w:rPr>
          <w:rFonts w:eastAsia="Times New Roman"/>
          <w:b/>
          <w:bCs/>
          <w:i/>
          <w:iCs/>
        </w:rPr>
        <w:t>f</w:t>
      </w:r>
      <w:r w:rsidR="0061197C" w:rsidRPr="0081621C">
        <w:rPr>
          <w:rFonts w:eastAsia="Times New Roman"/>
          <w:b/>
          <w:bCs/>
          <w:i/>
          <w:iCs/>
        </w:rPr>
        <w:t>oufou</w:t>
      </w:r>
      <w:r w:rsidR="00350B65" w:rsidRPr="0081621C">
        <w:rPr>
          <w:rFonts w:eastAsia="Times New Roman"/>
          <w:b/>
          <w:bCs/>
          <w:i/>
          <w:iCs/>
        </w:rPr>
        <w:t xml:space="preserve"> conventionnel</w:t>
      </w:r>
      <w:r w:rsidR="00922AA1">
        <w:rPr>
          <w:rFonts w:eastAsia="Times New Roman"/>
        </w:rPr>
        <w:t xml:space="preserve"> et de la farine panifiable</w:t>
      </w:r>
      <w:r w:rsidR="00350B65">
        <w:rPr>
          <w:rFonts w:eastAsia="Times New Roman"/>
        </w:rPr>
        <w:t xml:space="preserve">  et les  </w:t>
      </w:r>
      <w:r w:rsidR="004206CB">
        <w:rPr>
          <w:rFonts w:eastAsia="Times New Roman"/>
        </w:rPr>
        <w:t xml:space="preserve">transformateurs </w:t>
      </w:r>
      <w:r w:rsidR="0061197C">
        <w:rPr>
          <w:rFonts w:eastAsia="Times New Roman"/>
        </w:rPr>
        <w:t xml:space="preserve"> utilisant</w:t>
      </w:r>
      <w:r w:rsidR="00452655">
        <w:rPr>
          <w:rFonts w:eastAsia="Times New Roman"/>
        </w:rPr>
        <w:t xml:space="preserve"> à grande échelle </w:t>
      </w:r>
      <w:r w:rsidR="0061197C">
        <w:rPr>
          <w:rFonts w:eastAsia="Times New Roman"/>
        </w:rPr>
        <w:t xml:space="preserve"> la technologie </w:t>
      </w:r>
      <w:r w:rsidR="004206CB" w:rsidRPr="0081621C">
        <w:rPr>
          <w:rFonts w:eastAsia="Times New Roman"/>
          <w:b/>
          <w:bCs/>
          <w:i/>
          <w:iCs/>
        </w:rPr>
        <w:t>amélioré</w:t>
      </w:r>
      <w:r w:rsidR="0061197C" w:rsidRPr="0081621C">
        <w:rPr>
          <w:rFonts w:eastAsia="Times New Roman"/>
          <w:b/>
          <w:bCs/>
          <w:i/>
          <w:iCs/>
        </w:rPr>
        <w:t>e</w:t>
      </w:r>
      <w:r w:rsidR="0061197C">
        <w:rPr>
          <w:rFonts w:eastAsia="Times New Roman"/>
        </w:rPr>
        <w:t xml:space="preserve"> </w:t>
      </w:r>
      <w:r w:rsidR="00452655">
        <w:rPr>
          <w:rFonts w:eastAsia="Times New Roman"/>
        </w:rPr>
        <w:t>(râpe mécanique, pressage mécanique, séchage « flash »)</w:t>
      </w:r>
      <w:r w:rsidR="0061197C">
        <w:rPr>
          <w:rFonts w:eastAsia="Times New Roman"/>
        </w:rPr>
        <w:t xml:space="preserve"> produisant du </w:t>
      </w:r>
      <w:r w:rsidR="0061197C" w:rsidRPr="0081621C">
        <w:rPr>
          <w:rFonts w:eastAsia="Times New Roman"/>
          <w:b/>
          <w:bCs/>
          <w:i/>
          <w:iCs/>
        </w:rPr>
        <w:t>foufou amélioré</w:t>
      </w:r>
      <w:r w:rsidR="0061197C">
        <w:rPr>
          <w:rFonts w:eastAsia="Times New Roman"/>
        </w:rPr>
        <w:t xml:space="preserve"> et de la farine panifiable. </w:t>
      </w:r>
      <w:r w:rsidR="004206CB">
        <w:rPr>
          <w:rFonts w:eastAsia="Times New Roman"/>
        </w:rPr>
        <w:t>.</w:t>
      </w:r>
    </w:p>
    <w:p w14:paraId="655F939F" w14:textId="06FFFE49" w:rsidR="00350B65" w:rsidRDefault="00350B65" w:rsidP="00484369">
      <w:pPr>
        <w:spacing w:before="240"/>
        <w:contextualSpacing w:val="0"/>
        <w:rPr>
          <w:rFonts w:eastAsia="Times New Roman"/>
        </w:rPr>
      </w:pPr>
      <w:r>
        <w:rPr>
          <w:rFonts w:eastAsia="Times New Roman"/>
        </w:rPr>
        <w:t>La majeure partie de la production auto-consommée ou commercialisée est transformée par des transformateurs artisanaux</w:t>
      </w:r>
      <w:r w:rsidR="00922AA1">
        <w:rPr>
          <w:rFonts w:eastAsia="Times New Roman"/>
        </w:rPr>
        <w:t>.</w:t>
      </w:r>
    </w:p>
    <w:p w14:paraId="004A810D" w14:textId="47618E81" w:rsidR="00922AA1" w:rsidRDefault="00922AA1" w:rsidP="00484369">
      <w:pPr>
        <w:spacing w:before="240"/>
        <w:contextualSpacing w:val="0"/>
        <w:rPr>
          <w:rFonts w:eastAsia="Times New Roman"/>
        </w:rPr>
      </w:pPr>
      <w:r>
        <w:rPr>
          <w:rFonts w:eastAsia="Times New Roman"/>
        </w:rPr>
        <w:t>Les transformateurs</w:t>
      </w:r>
      <w:r w:rsidR="00F04310">
        <w:rPr>
          <w:rFonts w:eastAsia="Times New Roman"/>
        </w:rPr>
        <w:t xml:space="preserve"> </w:t>
      </w:r>
      <w:r>
        <w:rPr>
          <w:rFonts w:eastAsia="Times New Roman"/>
        </w:rPr>
        <w:t>conventionnels et améliorés sont surtout présents dans la zone de croissance de Kinshasa</w:t>
      </w:r>
      <w:r w:rsidR="00865C72">
        <w:rPr>
          <w:rFonts w:eastAsia="Times New Roman"/>
        </w:rPr>
        <w:t xml:space="preserve"> o</w:t>
      </w:r>
      <w:r w:rsidR="00F04310">
        <w:rPr>
          <w:rFonts w:eastAsia="Times New Roman"/>
        </w:rPr>
        <w:t>ù</w:t>
      </w:r>
      <w:r w:rsidR="00865C72">
        <w:rPr>
          <w:rFonts w:eastAsia="Times New Roman"/>
        </w:rPr>
        <w:t xml:space="preserve"> ils traitent respectivement 33% et </w:t>
      </w:r>
      <w:r w:rsidR="00F9020D">
        <w:rPr>
          <w:rFonts w:eastAsia="Times New Roman"/>
        </w:rPr>
        <w:t>6% de la production commercialisée.</w:t>
      </w:r>
    </w:p>
    <w:p w14:paraId="170A6124" w14:textId="043D72DB" w:rsidR="00C07894" w:rsidRDefault="00F9020D" w:rsidP="00C07894">
      <w:pPr>
        <w:rPr>
          <w:rFonts w:eastAsia="Times New Roman"/>
        </w:rPr>
      </w:pPr>
      <w:r>
        <w:rPr>
          <w:rFonts w:eastAsia="Times New Roman"/>
        </w:rPr>
        <w:t>Le</w:t>
      </w:r>
      <w:r w:rsidR="00325B64">
        <w:rPr>
          <w:rFonts w:eastAsia="Times New Roman"/>
        </w:rPr>
        <w:t>s</w:t>
      </w:r>
      <w:r>
        <w:rPr>
          <w:rFonts w:eastAsia="Times New Roman"/>
        </w:rPr>
        <w:t xml:space="preserve"> technolo</w:t>
      </w:r>
      <w:r w:rsidR="00325B64">
        <w:rPr>
          <w:rFonts w:eastAsia="Times New Roman"/>
        </w:rPr>
        <w:t xml:space="preserve">gies </w:t>
      </w:r>
      <w:r w:rsidR="00434AAE">
        <w:rPr>
          <w:rFonts w:eastAsia="Times New Roman"/>
        </w:rPr>
        <w:t xml:space="preserve">et les produits spécifiques </w:t>
      </w:r>
      <w:r w:rsidR="00AB74B9">
        <w:rPr>
          <w:rFonts w:eastAsia="Times New Roman"/>
        </w:rPr>
        <w:t xml:space="preserve">de chaque type de transformateurs sont repris </w:t>
      </w:r>
      <w:r w:rsidR="00F04310">
        <w:rPr>
          <w:rFonts w:eastAsia="Times New Roman"/>
        </w:rPr>
        <w:t xml:space="preserve">dans </w:t>
      </w:r>
      <w:r w:rsidR="00AB74B9">
        <w:rPr>
          <w:rFonts w:eastAsia="Times New Roman"/>
        </w:rPr>
        <w:t>3.2.8.</w:t>
      </w:r>
    </w:p>
    <w:p w14:paraId="7AA44A9D" w14:textId="77777777" w:rsidR="00C07894" w:rsidRPr="000E578B" w:rsidRDefault="00C07894" w:rsidP="00C07894">
      <w:pPr>
        <w:rPr>
          <w:rFonts w:eastAsia="Times New Roman"/>
        </w:rPr>
      </w:pPr>
    </w:p>
    <w:p w14:paraId="5BC2435C" w14:textId="661D25F9" w:rsidR="00DE54A4" w:rsidRPr="007C4023" w:rsidRDefault="00134D46" w:rsidP="007379A9">
      <w:pPr>
        <w:pStyle w:val="Heading4"/>
        <w:numPr>
          <w:ilvl w:val="3"/>
          <w:numId w:val="21"/>
        </w:numPr>
      </w:pPr>
      <w:r w:rsidRPr="007C4023">
        <w:t>Les transporteurs/ collecteurs</w:t>
      </w:r>
    </w:p>
    <w:p w14:paraId="5B24B752" w14:textId="557E9AD2" w:rsidR="00DE54A4" w:rsidRPr="00A06E06" w:rsidRDefault="00DE54A4" w:rsidP="00127435">
      <w:pPr>
        <w:spacing w:before="240"/>
        <w:contextualSpacing w:val="0"/>
        <w:rPr>
          <w:rFonts w:eastAsia="Times New Roman"/>
        </w:rPr>
      </w:pPr>
      <w:r w:rsidRPr="00A06E06">
        <w:rPr>
          <w:rFonts w:eastAsia="Times New Roman"/>
        </w:rPr>
        <w:t xml:space="preserve">Les transporteurs jouent un rôle important sur la </w:t>
      </w:r>
      <w:r w:rsidR="00F04310">
        <w:rPr>
          <w:rFonts w:eastAsia="Times New Roman"/>
        </w:rPr>
        <w:t xml:space="preserve">CV </w:t>
      </w:r>
      <w:r w:rsidRPr="00A06E06">
        <w:rPr>
          <w:rFonts w:eastAsia="Times New Roman"/>
        </w:rPr>
        <w:t>manioc. La production étant réalisée parfois à des endroits moins accessibles, la question de transport constitue souvent une</w:t>
      </w:r>
      <w:r w:rsidR="00AB74B9">
        <w:rPr>
          <w:rFonts w:eastAsia="Times New Roman"/>
        </w:rPr>
        <w:t xml:space="preserve"> question structurante qui va induire l’enclavement des zones de production et de consommation à travers la RDC et l’isolement des pôles de croissance et de subsistance non reliés entre eux.</w:t>
      </w:r>
    </w:p>
    <w:p w14:paraId="668EE84F" w14:textId="75064387" w:rsidR="00DE54A4" w:rsidRDefault="00DE54A4" w:rsidP="007C4023">
      <w:pPr>
        <w:spacing w:before="240" w:after="240"/>
        <w:contextualSpacing w:val="0"/>
        <w:rPr>
          <w:rFonts w:eastAsia="Times New Roman"/>
        </w:rPr>
      </w:pPr>
      <w:r w:rsidRPr="00A06E06">
        <w:rPr>
          <w:rFonts w:eastAsia="Times New Roman"/>
        </w:rPr>
        <w:t xml:space="preserve">Déjà la difficulté débute lors de la plantation avec le transport des boutures. Etant donné que, pour atteindre les points les plus </w:t>
      </w:r>
      <w:r w:rsidR="00E15D16" w:rsidRPr="00A06E06">
        <w:rPr>
          <w:rFonts w:eastAsia="Times New Roman"/>
        </w:rPr>
        <w:t>reculés, le</w:t>
      </w:r>
      <w:r w:rsidRPr="00A06E06">
        <w:rPr>
          <w:rFonts w:eastAsia="Times New Roman"/>
        </w:rPr>
        <w:t xml:space="preserve"> coût de transport des boutures ainsi que celui de collecte </w:t>
      </w:r>
      <w:r w:rsidR="00E15D16" w:rsidRPr="00A06E06">
        <w:rPr>
          <w:rFonts w:eastAsia="Times New Roman"/>
        </w:rPr>
        <w:t>des tubercules</w:t>
      </w:r>
      <w:r w:rsidRPr="00A06E06">
        <w:rPr>
          <w:rFonts w:eastAsia="Times New Roman"/>
        </w:rPr>
        <w:t xml:space="preserve"> récoltés et/ ou </w:t>
      </w:r>
      <w:r w:rsidR="00E15D16" w:rsidRPr="00A06E06">
        <w:rPr>
          <w:rFonts w:eastAsia="Times New Roman"/>
        </w:rPr>
        <w:t>transformés sont</w:t>
      </w:r>
      <w:r w:rsidRPr="00A06E06">
        <w:rPr>
          <w:rFonts w:eastAsia="Times New Roman"/>
        </w:rPr>
        <w:t xml:space="preserve"> élèves, une des meilleures stratégies à considérer dans le développement de la </w:t>
      </w:r>
      <w:r w:rsidR="00F04310">
        <w:rPr>
          <w:rFonts w:eastAsia="Times New Roman"/>
        </w:rPr>
        <w:t xml:space="preserve">CV </w:t>
      </w:r>
      <w:r w:rsidRPr="00A06E06">
        <w:rPr>
          <w:rFonts w:eastAsia="Times New Roman"/>
        </w:rPr>
        <w:t>serait d’éclater les structures de maintenance et multiplication des boutures et de créer des centres de collectes et stockage proche des zones de production. </w:t>
      </w:r>
    </w:p>
    <w:p w14:paraId="137301D5" w14:textId="426DFBCA" w:rsidR="00DE54A4" w:rsidRPr="007C4023" w:rsidRDefault="007C4023" w:rsidP="007379A9">
      <w:pPr>
        <w:pStyle w:val="Heading4"/>
        <w:numPr>
          <w:ilvl w:val="3"/>
          <w:numId w:val="21"/>
        </w:numPr>
      </w:pPr>
      <w:r w:rsidRPr="007C4023">
        <w:t>Les commerçants</w:t>
      </w:r>
    </w:p>
    <w:p w14:paraId="0F631A7C" w14:textId="2C6F30D9" w:rsidR="005B3B79" w:rsidRDefault="00F04310" w:rsidP="00423738">
      <w:pPr>
        <w:spacing w:before="240"/>
        <w:contextualSpacing w:val="0"/>
        <w:rPr>
          <w:rFonts w:eastAsia="Times New Roman"/>
        </w:rPr>
      </w:pPr>
      <w:r>
        <w:rPr>
          <w:rFonts w:eastAsia="Times New Roman"/>
        </w:rPr>
        <w:t>L</w:t>
      </w:r>
      <w:r w:rsidR="00DE54A4" w:rsidRPr="00A06E06">
        <w:rPr>
          <w:rFonts w:eastAsia="Times New Roman"/>
        </w:rPr>
        <w:t>es commerçant</w:t>
      </w:r>
      <w:r w:rsidR="00F00F11">
        <w:rPr>
          <w:rFonts w:eastAsia="Times New Roman"/>
        </w:rPr>
        <w:t>s</w:t>
      </w:r>
      <w:r w:rsidR="00DE54A4" w:rsidRPr="00A06E06">
        <w:rPr>
          <w:rFonts w:eastAsia="Times New Roman"/>
        </w:rPr>
        <w:t xml:space="preserve"> se spécialisent en fonction des produits commercialisés. Les vendeurs de feuilles de manioc se limitent à la vente des feuilles, les vendeurs des cossettes également, ceux des tubercules, </w:t>
      </w:r>
      <w:r w:rsidR="00DE54A4" w:rsidRPr="00A06E06">
        <w:rPr>
          <w:rFonts w:eastAsia="Times New Roman"/>
        </w:rPr>
        <w:lastRenderedPageBreak/>
        <w:t xml:space="preserve">ceux de la chikwangue ou d’autres produits également. Une catégorie spéciale a été observée dans les provinces du </w:t>
      </w:r>
      <w:r w:rsidR="00677F08">
        <w:rPr>
          <w:rFonts w:eastAsia="Times New Roman"/>
        </w:rPr>
        <w:t>H</w:t>
      </w:r>
      <w:r w:rsidR="00DE54A4" w:rsidRPr="00A06E06">
        <w:rPr>
          <w:rFonts w:eastAsia="Times New Roman"/>
        </w:rPr>
        <w:t>aut-</w:t>
      </w:r>
      <w:r w:rsidR="00677F08">
        <w:rPr>
          <w:rFonts w:eastAsia="Times New Roman"/>
        </w:rPr>
        <w:t>K</w:t>
      </w:r>
      <w:r w:rsidR="00DE54A4" w:rsidRPr="00A06E06">
        <w:rPr>
          <w:rFonts w:eastAsia="Times New Roman"/>
        </w:rPr>
        <w:t xml:space="preserve">atanga, où le manioc </w:t>
      </w:r>
      <w:r w:rsidR="00677F08">
        <w:rPr>
          <w:rFonts w:eastAsia="Times New Roman"/>
        </w:rPr>
        <w:t>est</w:t>
      </w:r>
      <w:r w:rsidR="00DE54A4" w:rsidRPr="00A06E06">
        <w:rPr>
          <w:rFonts w:eastAsia="Times New Roman"/>
        </w:rPr>
        <w:t xml:space="preserve"> utilisé dans la production de l’éthanol 100%. Cette pratique est récurrente sur l’axe Lubumbashi-Kolwezi dans le grand Ka</w:t>
      </w:r>
      <w:r w:rsidR="00423738">
        <w:rPr>
          <w:rFonts w:eastAsia="Times New Roman"/>
        </w:rPr>
        <w:t>tanga.</w:t>
      </w:r>
    </w:p>
    <w:p w14:paraId="5EC0381C" w14:textId="04014D79" w:rsidR="00423738" w:rsidRPr="00423738" w:rsidRDefault="00423738" w:rsidP="00423738">
      <w:pPr>
        <w:spacing w:before="240"/>
        <w:contextualSpacing w:val="0"/>
        <w:rPr>
          <w:rFonts w:eastAsia="Times New Roman"/>
        </w:rPr>
      </w:pPr>
      <w:r>
        <w:rPr>
          <w:rFonts w:eastAsia="Times New Roman"/>
        </w:rPr>
        <w:t>Les grossistes urbains se concentrent essentiellement sur le foufou (artisanal et conventionnel) et leur réseau de détaillants</w:t>
      </w:r>
      <w:r w:rsidR="00F04310">
        <w:rPr>
          <w:rFonts w:eastAsia="Times New Roman"/>
        </w:rPr>
        <w:t xml:space="preserve"> </w:t>
      </w:r>
      <w:r>
        <w:rPr>
          <w:rFonts w:eastAsia="Times New Roman"/>
        </w:rPr>
        <w:t>alors que les transformateurs artisanaux assurent de la commercialisation souvent directes de leur foufou artisanal</w:t>
      </w:r>
      <w:r w:rsidR="00677F08">
        <w:rPr>
          <w:rFonts w:eastAsia="Times New Roman"/>
        </w:rPr>
        <w:t xml:space="preserve">, cossettes </w:t>
      </w:r>
      <w:r>
        <w:rPr>
          <w:rFonts w:eastAsia="Times New Roman"/>
        </w:rPr>
        <w:t xml:space="preserve"> et chikwangue </w:t>
      </w:r>
      <w:r w:rsidR="00677F08">
        <w:rPr>
          <w:rFonts w:eastAsia="Times New Roman"/>
        </w:rPr>
        <w:t xml:space="preserve"> et que les transformateurs utilisant la technologie améliorée développent une stratégie de commercialisation spécifique souvent basée sur  l’intégration verticale des circuits de commercialisation du foufou « amélioré » et de la farine panifiable. </w:t>
      </w:r>
    </w:p>
    <w:p w14:paraId="56A5CD3C" w14:textId="38A74905" w:rsidR="00DE54A4" w:rsidRPr="007C4023" w:rsidRDefault="007C4023" w:rsidP="007379A9">
      <w:pPr>
        <w:pStyle w:val="Heading3"/>
        <w:numPr>
          <w:ilvl w:val="2"/>
          <w:numId w:val="21"/>
        </w:numPr>
        <w:rPr>
          <w:rFonts w:eastAsia="Times New Roman"/>
        </w:rPr>
      </w:pPr>
      <w:bookmarkStart w:id="53" w:name="_Toc184897267"/>
      <w:r w:rsidRPr="007C4023">
        <w:rPr>
          <w:rFonts w:eastAsia="Times New Roman"/>
        </w:rPr>
        <w:t>Typologie des exploitations</w:t>
      </w:r>
      <w:bookmarkEnd w:id="53"/>
      <w:r w:rsidR="00DE54A4" w:rsidRPr="007C4023">
        <w:rPr>
          <w:rFonts w:eastAsia="Times New Roman"/>
        </w:rPr>
        <w:t> </w:t>
      </w:r>
    </w:p>
    <w:p w14:paraId="15EF5316" w14:textId="7449118A" w:rsidR="00DE54A4" w:rsidRPr="00A06E06" w:rsidRDefault="00DE54A4" w:rsidP="00127435">
      <w:pPr>
        <w:spacing w:before="240"/>
        <w:contextualSpacing w:val="0"/>
        <w:rPr>
          <w:rFonts w:eastAsia="Times New Roman"/>
        </w:rPr>
      </w:pPr>
      <w:r w:rsidRPr="00A06E06">
        <w:rPr>
          <w:rFonts w:eastAsia="Times New Roman"/>
        </w:rPr>
        <w:t xml:space="preserve">Des enquêtes </w:t>
      </w:r>
      <w:r w:rsidR="00F04310">
        <w:rPr>
          <w:rFonts w:eastAsia="Times New Roman"/>
        </w:rPr>
        <w:t xml:space="preserve">ont été </w:t>
      </w:r>
      <w:r w:rsidRPr="00A06E06">
        <w:rPr>
          <w:rFonts w:eastAsia="Times New Roman"/>
        </w:rPr>
        <w:t xml:space="preserve">réalisées sur une population échantillon de 4 provinces représentatives de </w:t>
      </w:r>
      <w:r w:rsidR="00E15D16" w:rsidRPr="00A06E06">
        <w:rPr>
          <w:rFonts w:eastAsia="Times New Roman"/>
        </w:rPr>
        <w:t>quatre pools</w:t>
      </w:r>
      <w:r w:rsidRPr="00A06E06">
        <w:rPr>
          <w:rFonts w:eastAsia="Times New Roman"/>
        </w:rPr>
        <w:t xml:space="preserve"> de croissance économique</w:t>
      </w:r>
      <w:r w:rsidR="00F04310">
        <w:rPr>
          <w:rFonts w:eastAsia="Times New Roman"/>
        </w:rPr>
        <w:t>.</w:t>
      </w:r>
      <w:r w:rsidRPr="00A06E06">
        <w:rPr>
          <w:rFonts w:eastAsia="Times New Roman"/>
        </w:rPr>
        <w:t xml:space="preserve"> </w:t>
      </w:r>
      <w:r w:rsidR="00F04310">
        <w:rPr>
          <w:rFonts w:eastAsia="Times New Roman"/>
        </w:rPr>
        <w:t>L</w:t>
      </w:r>
      <w:r w:rsidRPr="00A06E06">
        <w:rPr>
          <w:rFonts w:eastAsia="Times New Roman"/>
        </w:rPr>
        <w:t xml:space="preserve">e type d’exploitant de </w:t>
      </w:r>
      <w:r w:rsidR="00E15D16" w:rsidRPr="00A06E06">
        <w:rPr>
          <w:rFonts w:eastAsia="Times New Roman"/>
        </w:rPr>
        <w:t>la culture</w:t>
      </w:r>
      <w:r w:rsidRPr="00A06E06">
        <w:rPr>
          <w:rFonts w:eastAsia="Times New Roman"/>
        </w:rPr>
        <w:t xml:space="preserve"> de manioc en RDC comprend : </w:t>
      </w:r>
    </w:p>
    <w:p w14:paraId="626F04BF" w14:textId="5931ECD9" w:rsidR="003E5F45" w:rsidRPr="0081621C" w:rsidRDefault="00DE54A4" w:rsidP="007379A9">
      <w:pPr>
        <w:pStyle w:val="ListParagraph"/>
        <w:numPr>
          <w:ilvl w:val="0"/>
          <w:numId w:val="22"/>
        </w:numPr>
        <w:spacing w:before="240"/>
        <w:contextualSpacing w:val="0"/>
        <w:rPr>
          <w:rFonts w:eastAsia="Times New Roman"/>
        </w:rPr>
      </w:pPr>
      <w:r w:rsidRPr="0081621C">
        <w:rPr>
          <w:rFonts w:eastAsia="Times New Roman"/>
        </w:rPr>
        <w:t>des petits producteurs exerçants soit individuellement soit en association (association des faits ou coopératives) sur des superficies</w:t>
      </w:r>
      <w:r w:rsidR="00434AAE" w:rsidRPr="0081621C">
        <w:rPr>
          <w:rFonts w:eastAsia="Times New Roman"/>
        </w:rPr>
        <w:t xml:space="preserve"> faibles</w:t>
      </w:r>
      <w:r w:rsidRPr="0081621C">
        <w:rPr>
          <w:rFonts w:eastAsia="Times New Roman"/>
        </w:rPr>
        <w:t xml:space="preserve"> de production</w:t>
      </w:r>
      <w:r w:rsidR="00434AAE" w:rsidRPr="0081621C">
        <w:rPr>
          <w:rFonts w:eastAsia="Times New Roman"/>
        </w:rPr>
        <w:t xml:space="preserve"> (moyenne de 0,5ha dans le pôle de croissance de Kinshasa)</w:t>
      </w:r>
      <w:r w:rsidRPr="0081621C">
        <w:rPr>
          <w:rFonts w:eastAsia="Times New Roman"/>
        </w:rPr>
        <w:t xml:space="preserve">. Cette forme d’exploitant est la plus courante. On rencontre majoritairement les femmes qui produisent ainsi les cossettes pour la farine (foufou) et pour la préparation de la </w:t>
      </w:r>
      <w:r w:rsidR="00F04310">
        <w:rPr>
          <w:rFonts w:eastAsia="Times New Roman"/>
        </w:rPr>
        <w:t>c</w:t>
      </w:r>
      <w:r w:rsidRPr="0081621C">
        <w:rPr>
          <w:rFonts w:eastAsia="Times New Roman"/>
        </w:rPr>
        <w:t>hikwangue. Dans ces exploitations, les opérations culturales les plus d</w:t>
      </w:r>
      <w:r w:rsidR="00F04310">
        <w:rPr>
          <w:rFonts w:eastAsia="Times New Roman"/>
        </w:rPr>
        <w:t>u</w:t>
      </w:r>
      <w:r w:rsidRPr="0081621C">
        <w:rPr>
          <w:rFonts w:eastAsia="Times New Roman"/>
        </w:rPr>
        <w:t xml:space="preserve">res sont réalisées par la main-d'œuvre extérieur au ménage. Parmi </w:t>
      </w:r>
      <w:r w:rsidR="00E15D16" w:rsidRPr="0081621C">
        <w:rPr>
          <w:rFonts w:eastAsia="Times New Roman"/>
        </w:rPr>
        <w:t>ces opérations</w:t>
      </w:r>
      <w:r w:rsidRPr="0081621C">
        <w:rPr>
          <w:rFonts w:eastAsia="Times New Roman"/>
        </w:rPr>
        <w:t xml:space="preserve"> se trouve le labour, </w:t>
      </w:r>
      <w:r w:rsidR="00F04310" w:rsidRPr="00F04310">
        <w:rPr>
          <w:rFonts w:eastAsia="Times New Roman"/>
        </w:rPr>
        <w:t>l’hersage</w:t>
      </w:r>
      <w:r w:rsidRPr="0081621C">
        <w:rPr>
          <w:rFonts w:eastAsia="Times New Roman"/>
        </w:rPr>
        <w:t xml:space="preserve">, le </w:t>
      </w:r>
      <w:r w:rsidR="00E15D16" w:rsidRPr="0081621C">
        <w:rPr>
          <w:rFonts w:eastAsia="Times New Roman"/>
        </w:rPr>
        <w:t>dessouchage</w:t>
      </w:r>
      <w:r w:rsidR="00F04310">
        <w:rPr>
          <w:rFonts w:eastAsia="Times New Roman"/>
        </w:rPr>
        <w:t xml:space="preserve">. </w:t>
      </w:r>
    </w:p>
    <w:p w14:paraId="75EB991A" w14:textId="0375A282" w:rsidR="00DE54A4" w:rsidRPr="0081621C" w:rsidRDefault="00DE54A4" w:rsidP="007379A9">
      <w:pPr>
        <w:pStyle w:val="ListParagraph"/>
        <w:numPr>
          <w:ilvl w:val="0"/>
          <w:numId w:val="22"/>
        </w:numPr>
        <w:spacing w:before="240"/>
        <w:contextualSpacing w:val="0"/>
        <w:rPr>
          <w:rFonts w:eastAsia="Times New Roman"/>
        </w:rPr>
      </w:pPr>
      <w:r w:rsidRPr="0081621C">
        <w:rPr>
          <w:rFonts w:eastAsia="Times New Roman"/>
        </w:rPr>
        <w:t xml:space="preserve">des </w:t>
      </w:r>
      <w:r w:rsidR="00E15D16" w:rsidRPr="0081621C">
        <w:rPr>
          <w:rFonts w:eastAsia="Times New Roman"/>
        </w:rPr>
        <w:t>grands producteurs</w:t>
      </w:r>
      <w:r w:rsidRPr="0081621C">
        <w:rPr>
          <w:rFonts w:eastAsia="Times New Roman"/>
        </w:rPr>
        <w:t xml:space="preserve">, qui sont généralement </w:t>
      </w:r>
      <w:r w:rsidR="00E15D16" w:rsidRPr="0081621C">
        <w:rPr>
          <w:rFonts w:eastAsia="Times New Roman"/>
        </w:rPr>
        <w:t>des entreprises</w:t>
      </w:r>
      <w:r w:rsidRPr="0081621C">
        <w:rPr>
          <w:rFonts w:eastAsia="Times New Roman"/>
        </w:rPr>
        <w:t xml:space="preserve"> dont la superficie de production dépasse 10 ha</w:t>
      </w:r>
      <w:r w:rsidR="00434AAE" w:rsidRPr="0081621C">
        <w:rPr>
          <w:rFonts w:eastAsia="Times New Roman"/>
        </w:rPr>
        <w:t xml:space="preserve"> (moyenne de 25 ha dans le pôle de croissance de Kinshasa)</w:t>
      </w:r>
      <w:r w:rsidRPr="0081621C">
        <w:rPr>
          <w:rFonts w:eastAsia="Times New Roman"/>
        </w:rPr>
        <w:t xml:space="preserve">.  Autour des grandes exploitations se développe une dynamique allant dans le sens de l’encadrement des petits producteurs en vue du rachat de la production agricole. Ces grands exploitants appuient les petits producteurs pour le labour et les approvisionnent </w:t>
      </w:r>
      <w:r w:rsidR="00E15D16" w:rsidRPr="0081621C">
        <w:rPr>
          <w:rFonts w:eastAsia="Times New Roman"/>
        </w:rPr>
        <w:t>en boutures</w:t>
      </w:r>
      <w:r w:rsidRPr="0081621C">
        <w:rPr>
          <w:rFonts w:eastAsia="Times New Roman"/>
        </w:rPr>
        <w:t xml:space="preserve">. Le reste des opérations culturales </w:t>
      </w:r>
      <w:r w:rsidR="00D71CDB">
        <w:rPr>
          <w:rFonts w:eastAsia="Times New Roman"/>
        </w:rPr>
        <w:t>est</w:t>
      </w:r>
      <w:r w:rsidRPr="0081621C">
        <w:rPr>
          <w:rFonts w:eastAsia="Times New Roman"/>
        </w:rPr>
        <w:t xml:space="preserve"> réalisé par l’agriculteur lui-même. </w:t>
      </w:r>
    </w:p>
    <w:p w14:paraId="3D2AD041" w14:textId="77777777" w:rsidR="000E578B" w:rsidRPr="000E578B" w:rsidRDefault="000E578B" w:rsidP="007379A9">
      <w:pPr>
        <w:pStyle w:val="Heading3"/>
        <w:numPr>
          <w:ilvl w:val="2"/>
          <w:numId w:val="21"/>
        </w:numPr>
        <w:rPr>
          <w:rFonts w:eastAsia="Times New Roman"/>
        </w:rPr>
      </w:pPr>
      <w:bookmarkStart w:id="54" w:name="_Toc184897268"/>
      <w:r w:rsidRPr="000E578B">
        <w:rPr>
          <w:rFonts w:eastAsia="Times New Roman"/>
        </w:rPr>
        <w:t>Définition des systèmes de production et transformation du manioc</w:t>
      </w:r>
      <w:bookmarkEnd w:id="54"/>
    </w:p>
    <w:p w14:paraId="2E8431A5" w14:textId="23181677" w:rsidR="000E578B" w:rsidRPr="00A06E06" w:rsidRDefault="000E578B" w:rsidP="000E578B">
      <w:pPr>
        <w:spacing w:after="240"/>
        <w:contextualSpacing w:val="0"/>
        <w:rPr>
          <w:b/>
          <w:bCs/>
        </w:rPr>
      </w:pPr>
      <w:r w:rsidRPr="00A06E06">
        <w:t>Dans les différentes régions étudiées, nous avons observé des systèmes de traitement du manioc relativement similaires. Les principales méthodes de transformation sont représentées dans la</w:t>
      </w:r>
      <w:r w:rsidR="00D71CDB">
        <w:t xml:space="preserve"> f</w:t>
      </w:r>
      <w:r w:rsidRPr="00A06E06">
        <w:t xml:space="preserve">igure </w:t>
      </w:r>
      <w:r w:rsidR="00D71CDB">
        <w:t>1</w:t>
      </w:r>
      <w:r w:rsidRPr="00A06E06">
        <w:t>2. Ces processus dépendent largement de la capacité et du niveau technologique des installations de traitement. Une différence notable réside dans la présentation du produit final, qui influence les étapes ou les procédés de transformation requis. Les principaux produits sont :</w:t>
      </w:r>
    </w:p>
    <w:p w14:paraId="20714D3A" w14:textId="6E229C82" w:rsidR="000E578B" w:rsidRPr="00A06E06" w:rsidRDefault="000E578B" w:rsidP="007379A9">
      <w:pPr>
        <w:pStyle w:val="ListParagraph"/>
        <w:numPr>
          <w:ilvl w:val="0"/>
          <w:numId w:val="15"/>
        </w:numPr>
        <w:contextualSpacing w:val="0"/>
        <w:rPr>
          <w:b/>
          <w:bCs/>
        </w:rPr>
      </w:pPr>
      <w:r w:rsidRPr="00A06E06">
        <w:t>La farine panifiable (qui suit le même processus que le f</w:t>
      </w:r>
      <w:r w:rsidR="007A5A77">
        <w:t>o</w:t>
      </w:r>
      <w:r w:rsidRPr="00A06E06">
        <w:t>uf</w:t>
      </w:r>
      <w:r w:rsidR="007A5A77">
        <w:t>o</w:t>
      </w:r>
      <w:r w:rsidRPr="00A06E06">
        <w:t>u, mais sans la fermentation des racines,</w:t>
      </w:r>
    </w:p>
    <w:p w14:paraId="35AC6C15" w14:textId="1EAF6858" w:rsidR="000E578B" w:rsidRPr="00A06E06" w:rsidRDefault="000E578B" w:rsidP="007379A9">
      <w:pPr>
        <w:pStyle w:val="ListParagraph"/>
        <w:numPr>
          <w:ilvl w:val="0"/>
          <w:numId w:val="15"/>
        </w:numPr>
        <w:contextualSpacing w:val="0"/>
        <w:rPr>
          <w:b/>
          <w:bCs/>
        </w:rPr>
      </w:pPr>
      <w:r w:rsidRPr="00A06E06">
        <w:lastRenderedPageBreak/>
        <w:t>La farine fermentée (</w:t>
      </w:r>
      <w:r w:rsidR="00D71CDB">
        <w:t>f</w:t>
      </w:r>
      <w:r w:rsidR="007A5A77">
        <w:t>o</w:t>
      </w:r>
      <w:r w:rsidRPr="00A06E06">
        <w:t>uf</w:t>
      </w:r>
      <w:r w:rsidR="007A5A77">
        <w:t>o</w:t>
      </w:r>
      <w:r w:rsidRPr="00A06E06">
        <w:t>u</w:t>
      </w:r>
      <w:r w:rsidR="009B50E5">
        <w:t xml:space="preserve"> artisanal, </w:t>
      </w:r>
      <w:r w:rsidR="00D71CDB">
        <w:t>f</w:t>
      </w:r>
      <w:r w:rsidR="007A5A77">
        <w:t>o</w:t>
      </w:r>
      <w:r w:rsidR="009B50E5">
        <w:t>uf</w:t>
      </w:r>
      <w:r w:rsidR="007A5A77">
        <w:t>o</w:t>
      </w:r>
      <w:r w:rsidR="009B50E5">
        <w:t xml:space="preserve">u conventionnel, </w:t>
      </w:r>
      <w:r w:rsidR="00D71CDB">
        <w:t>f</w:t>
      </w:r>
      <w:r w:rsidR="007A5A77">
        <w:t>o</w:t>
      </w:r>
      <w:r w:rsidR="009B50E5">
        <w:t>uf</w:t>
      </w:r>
      <w:r w:rsidR="007A5A77">
        <w:t>o</w:t>
      </w:r>
      <w:r w:rsidR="009B50E5">
        <w:t>u amélioré</w:t>
      </w:r>
      <w:r w:rsidR="00D71CDB">
        <w:t xml:space="preserve"> </w:t>
      </w:r>
      <w:r w:rsidR="009B50E5">
        <w:t>selon les processus de production</w:t>
      </w:r>
      <w:r w:rsidRPr="00A06E06">
        <w:t>,</w:t>
      </w:r>
    </w:p>
    <w:p w14:paraId="4128A966" w14:textId="170BEDB9" w:rsidR="001B0C32" w:rsidRPr="00BF576F" w:rsidRDefault="000E578B" w:rsidP="00C07894">
      <w:pPr>
        <w:pStyle w:val="ListParagraph"/>
        <w:numPr>
          <w:ilvl w:val="0"/>
          <w:numId w:val="15"/>
        </w:numPr>
        <w:ind w:left="714" w:hanging="357"/>
        <w:rPr>
          <w:b/>
          <w:bCs/>
        </w:rPr>
      </w:pPr>
      <w:r w:rsidRPr="00A06E06">
        <w:t>Les cossettes (</w:t>
      </w:r>
      <w:r w:rsidR="00D71CDB">
        <w:t>m</w:t>
      </w:r>
      <w:r w:rsidRPr="00A06E06">
        <w:t xml:space="preserve">icro et </w:t>
      </w:r>
      <w:r w:rsidR="00D71CDB">
        <w:t>m</w:t>
      </w:r>
      <w:r w:rsidRPr="00A06E06">
        <w:t>acro-cossettes, vendues sous cette forme et râpées par le</w:t>
      </w:r>
      <w:r w:rsidR="00D71CDB">
        <w:t xml:space="preserve"> </w:t>
      </w:r>
      <w:r w:rsidRPr="00A06E06">
        <w:t>consommateur final pour être consommées comme f</w:t>
      </w:r>
      <w:r w:rsidR="00325B64">
        <w:t>o</w:t>
      </w:r>
      <w:r w:rsidRPr="00A06E06">
        <w:t>uf</w:t>
      </w:r>
      <w:r w:rsidR="00325B64">
        <w:t>o</w:t>
      </w:r>
      <w:r w:rsidRPr="00A06E06">
        <w:t>u)</w:t>
      </w:r>
      <w:r w:rsidR="001B0C32">
        <w:t>,</w:t>
      </w:r>
    </w:p>
    <w:p w14:paraId="6AC2989F" w14:textId="3F2C3EE4" w:rsidR="00C07894" w:rsidRPr="00C07894" w:rsidRDefault="00BF576F" w:rsidP="00C07894">
      <w:pPr>
        <w:pStyle w:val="ListParagraph"/>
        <w:numPr>
          <w:ilvl w:val="0"/>
          <w:numId w:val="15"/>
        </w:numPr>
        <w:ind w:left="714" w:hanging="357"/>
        <w:rPr>
          <w:b/>
          <w:bCs/>
        </w:rPr>
      </w:pPr>
      <w:r>
        <w:t>L</w:t>
      </w:r>
      <w:r w:rsidR="00D71CDB">
        <w:t>e</w:t>
      </w:r>
      <w:r>
        <w:t xml:space="preserve"> </w:t>
      </w:r>
      <w:r w:rsidR="00D71CDB">
        <w:t>c</w:t>
      </w:r>
      <w:r>
        <w:t>hikwang</w:t>
      </w:r>
      <w:r w:rsidR="00F00F11">
        <w:t>u</w:t>
      </w:r>
      <w:r>
        <w:t>e, produit cuit et fermenté de manière artisanale</w:t>
      </w:r>
      <w:r w:rsidR="001B0C32">
        <w:t>.</w:t>
      </w:r>
    </w:p>
    <w:p w14:paraId="540A9A95" w14:textId="7F5F5267" w:rsidR="000E578B" w:rsidRDefault="008441A9" w:rsidP="00C07894">
      <w:pPr>
        <w:spacing w:after="240"/>
        <w:contextualSpacing w:val="0"/>
        <w:jc w:val="center"/>
        <w:rPr>
          <w:b/>
          <w:bCs/>
        </w:rPr>
      </w:pPr>
      <w:r w:rsidRPr="00A06E06">
        <w:rPr>
          <w:noProof/>
          <w:bdr w:val="none" w:sz="0" w:space="0" w:color="auto" w:frame="1"/>
        </w:rPr>
        <w:drawing>
          <wp:inline distT="0" distB="0" distL="0" distR="0" wp14:anchorId="06E926BE" wp14:editId="11CA6F0F">
            <wp:extent cx="3607611" cy="2562408"/>
            <wp:effectExtent l="19050" t="19050" r="12065" b="28575"/>
            <wp:docPr id="1411644493" name="Image 25"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44493" name="Image 25" descr="A diagram of a proces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41157" cy="2586235"/>
                    </a:xfrm>
                    <a:prstGeom prst="rect">
                      <a:avLst/>
                    </a:prstGeom>
                    <a:noFill/>
                    <a:ln>
                      <a:solidFill>
                        <a:srgbClr val="000000"/>
                      </a:solidFill>
                    </a:ln>
                  </pic:spPr>
                </pic:pic>
              </a:graphicData>
            </a:graphic>
          </wp:inline>
        </w:drawing>
      </w:r>
    </w:p>
    <w:p w14:paraId="35D936AC" w14:textId="65177B24" w:rsidR="000E578B" w:rsidRDefault="000A5163" w:rsidP="00C07894">
      <w:pPr>
        <w:pStyle w:val="Caption"/>
        <w:jc w:val="center"/>
      </w:pPr>
      <w:bookmarkStart w:id="55" w:name="_Toc184896984"/>
      <w:r>
        <w:t xml:space="preserve">Figure </w:t>
      </w:r>
      <w:fldSimple w:instr=" SEQ Figure \* ARABIC ">
        <w:r w:rsidR="008B4487">
          <w:rPr>
            <w:noProof/>
          </w:rPr>
          <w:t>12</w:t>
        </w:r>
      </w:fldSimple>
      <w:r w:rsidR="000E578B" w:rsidRPr="00A06E06">
        <w:t>: Proc</w:t>
      </w:r>
      <w:r w:rsidR="001B0C32">
        <w:t>é</w:t>
      </w:r>
      <w:r w:rsidR="000E578B" w:rsidRPr="00A06E06">
        <w:t>d</w:t>
      </w:r>
      <w:r w:rsidR="001B0C32">
        <w:t>é</w:t>
      </w:r>
      <w:r w:rsidR="000E578B" w:rsidRPr="00A06E06">
        <w:t xml:space="preserve"> de transformation du manioc en f</w:t>
      </w:r>
      <w:r w:rsidR="001B0C32">
        <w:t>o</w:t>
      </w:r>
      <w:r w:rsidR="000E578B" w:rsidRPr="00A06E06">
        <w:t>uf</w:t>
      </w:r>
      <w:r w:rsidR="001B0C32">
        <w:t>o</w:t>
      </w:r>
      <w:r w:rsidR="000E578B" w:rsidRPr="00A06E06">
        <w:t>u</w:t>
      </w:r>
      <w:r w:rsidR="00834AEA">
        <w:t>, farine panifiable ou cossette</w:t>
      </w:r>
      <w:bookmarkEnd w:id="55"/>
    </w:p>
    <w:p w14:paraId="4F8E1701" w14:textId="0208C498" w:rsidR="001B0C32" w:rsidRPr="001B0C32" w:rsidRDefault="000E578B" w:rsidP="0081621C">
      <w:r w:rsidRPr="00A06E06">
        <w:rPr>
          <w:lang w:bidi="hi-IN"/>
        </w:rPr>
        <w:t xml:space="preserve">En outre, l’adoption de technologies varie considérablement entre les différents acteurs. Les grands processeurs en </w:t>
      </w:r>
      <w:r w:rsidR="001B0C32">
        <w:rPr>
          <w:lang w:bidi="hi-IN"/>
        </w:rPr>
        <w:t xml:space="preserve">RDC </w:t>
      </w:r>
      <w:r w:rsidRPr="00A06E06">
        <w:rPr>
          <w:lang w:bidi="hi-IN"/>
        </w:rPr>
        <w:t xml:space="preserve">(capacité de 2 à 4 tonnes de farine sèche traitée par jour) utilisent des techniques de séchage flash et des unités de pressage pneumatique, tandis que les petits processeurs recourent principalement au séchage solaire. Ce contraste technologique souligne les disparités en termes de capacités de production et d’efficacité opérationnelle au sein du secteur. Le tableau </w:t>
      </w:r>
      <w:r w:rsidR="008F2138">
        <w:rPr>
          <w:lang w:bidi="hi-IN"/>
        </w:rPr>
        <w:t>4</w:t>
      </w:r>
      <w:r w:rsidRPr="00A06E06">
        <w:rPr>
          <w:lang w:bidi="hi-IN"/>
        </w:rPr>
        <w:t xml:space="preserve"> présente les technologies et produits transformés typiques en fonction de la capacité des entreprises de transformation enquêtées.</w:t>
      </w:r>
    </w:p>
    <w:p w14:paraId="5ABA0D57" w14:textId="5453C1BE" w:rsidR="000E578B" w:rsidRDefault="000A5163" w:rsidP="000A5163">
      <w:pPr>
        <w:pStyle w:val="Caption"/>
        <w:jc w:val="both"/>
      </w:pPr>
      <w:bookmarkStart w:id="56" w:name="_Toc184897228"/>
      <w:r>
        <w:t xml:space="preserve">Tableau </w:t>
      </w:r>
      <w:fldSimple w:instr=" SEQ Table \* ARABIC ">
        <w:r w:rsidR="008B4487">
          <w:rPr>
            <w:noProof/>
          </w:rPr>
          <w:t>4</w:t>
        </w:r>
      </w:fldSimple>
      <w:r w:rsidR="000E578B" w:rsidRPr="00A06E06">
        <w:t>: Technologies et produits transformés typiques en fonction de la capacité.</w:t>
      </w:r>
      <w:bookmarkEnd w:id="56"/>
    </w:p>
    <w:p w14:paraId="17081CE7" w14:textId="77777777" w:rsidR="000A5163" w:rsidRPr="000A5163" w:rsidRDefault="000A5163" w:rsidP="000A5163">
      <w:pPr>
        <w:rPr>
          <w:lang w:bidi="hi-IN"/>
        </w:rPr>
      </w:pPr>
    </w:p>
    <w:p w14:paraId="1B03512F" w14:textId="7DA33B30" w:rsidR="00A623CA" w:rsidRPr="000E578B" w:rsidRDefault="000E578B" w:rsidP="00C07894">
      <w:pPr>
        <w:jc w:val="center"/>
        <w:rPr>
          <w:lang w:bidi="hi-IN"/>
        </w:rPr>
      </w:pPr>
      <w:r w:rsidRPr="00A06E06">
        <w:rPr>
          <w:noProof/>
          <w:bdr w:val="none" w:sz="0" w:space="0" w:color="auto" w:frame="1"/>
        </w:rPr>
        <w:drawing>
          <wp:inline distT="0" distB="0" distL="0" distR="0" wp14:anchorId="3153DD1C" wp14:editId="06EFFD9C">
            <wp:extent cx="4820970" cy="2080331"/>
            <wp:effectExtent l="0" t="0" r="0" b="0"/>
            <wp:docPr id="199015850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30750" cy="2084551"/>
                    </a:xfrm>
                    <a:prstGeom prst="rect">
                      <a:avLst/>
                    </a:prstGeom>
                    <a:noFill/>
                    <a:ln>
                      <a:noFill/>
                    </a:ln>
                  </pic:spPr>
                </pic:pic>
              </a:graphicData>
            </a:graphic>
          </wp:inline>
        </w:drawing>
      </w:r>
    </w:p>
    <w:p w14:paraId="395AB9A9" w14:textId="77777777" w:rsidR="0074243B" w:rsidRDefault="0074243B" w:rsidP="00BF1497">
      <w:pPr>
        <w:rPr>
          <w:highlight w:val="yellow"/>
        </w:rPr>
      </w:pPr>
    </w:p>
    <w:p w14:paraId="2A36C2CC" w14:textId="5617BA59" w:rsidR="00BF1497" w:rsidRDefault="00DD7FC1" w:rsidP="007379A9">
      <w:pPr>
        <w:pStyle w:val="Heading2"/>
        <w:numPr>
          <w:ilvl w:val="1"/>
          <w:numId w:val="21"/>
        </w:numPr>
      </w:pPr>
      <w:r w:rsidRPr="0074243B">
        <w:lastRenderedPageBreak/>
        <w:t xml:space="preserve"> </w:t>
      </w:r>
      <w:bookmarkStart w:id="57" w:name="_Toc184897269"/>
      <w:r w:rsidRPr="0074243B">
        <w:t>Les flux et les produits</w:t>
      </w:r>
      <w:bookmarkEnd w:id="57"/>
      <w:r w:rsidRPr="0074243B">
        <w:t xml:space="preserve"> </w:t>
      </w:r>
    </w:p>
    <w:p w14:paraId="35F0CD4D" w14:textId="2F0C76F4" w:rsidR="008441A9" w:rsidRDefault="008441A9" w:rsidP="008441A9">
      <w:r w:rsidRPr="008441A9">
        <w:t>La figure 13 représente les flux annuels dans le bassin de production de Kinshasa correspondant au pôle de croissance de Kinshasa, principale zone de production et de consommation de manioc en RDC sur une zone de plus de 1200 Km de long et jusqu’à 600 Km de large. Les autres bassins de production étudiés (Tshopo, Sud Kivu, 2 Kasaï) sont enclavés, relativement isolés, coupés du bassin principal de production de Kinshasa sauf quelques rares transferts commerciaux peu significatifs.</w:t>
      </w:r>
    </w:p>
    <w:p w14:paraId="6830C2A6" w14:textId="77777777" w:rsidR="008441A9" w:rsidRDefault="008441A9" w:rsidP="008441A9"/>
    <w:p w14:paraId="036898D7" w14:textId="14564F10" w:rsidR="008441A9" w:rsidRDefault="008441A9" w:rsidP="008441A9">
      <w:r>
        <w:t>La production et transformation/consommation des feuilles de manioc n’a pas été analysée. L’analyse a par ailleurs fait l’objet d’hypothèses basées sur les résultats des enquêtes menées et les avis d’experts.  Ainsi, les pertes post-récolte sont estimées à 5% de la production et la part autoconsommée par les producteurs à 66% de la production exprimée en tubercules.</w:t>
      </w:r>
    </w:p>
    <w:p w14:paraId="5EBC2E12" w14:textId="77777777" w:rsidR="008441A9" w:rsidRDefault="008441A9" w:rsidP="008441A9"/>
    <w:p w14:paraId="381A1D58" w14:textId="3F463EA3" w:rsidR="009A2606" w:rsidRDefault="008441A9" w:rsidP="00BF1497">
      <w:r>
        <w:rPr>
          <w:noProof/>
        </w:rPr>
        <w:drawing>
          <wp:inline distT="0" distB="0" distL="0" distR="0" wp14:anchorId="04DDC3B1" wp14:editId="400CA073">
            <wp:extent cx="5969000" cy="3378200"/>
            <wp:effectExtent l="0" t="0" r="0" b="0"/>
            <wp:docPr id="803080172"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80172" name="Picture 8" descr="A screenshot of a computer scree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9000" cy="3378200"/>
                    </a:xfrm>
                    <a:prstGeom prst="rect">
                      <a:avLst/>
                    </a:prstGeom>
                    <a:noFill/>
                    <a:ln>
                      <a:noFill/>
                    </a:ln>
                  </pic:spPr>
                </pic:pic>
              </a:graphicData>
            </a:graphic>
          </wp:inline>
        </w:drawing>
      </w:r>
    </w:p>
    <w:p w14:paraId="45F12B09" w14:textId="483E0DC0" w:rsidR="009A2606" w:rsidRPr="00BF1497" w:rsidRDefault="000A5163" w:rsidP="000A5163">
      <w:pPr>
        <w:pStyle w:val="Caption"/>
        <w:jc w:val="both"/>
      </w:pPr>
      <w:bookmarkStart w:id="58" w:name="_Toc181205146"/>
      <w:bookmarkStart w:id="59" w:name="_Toc184896985"/>
      <w:r>
        <w:t xml:space="preserve">Figure </w:t>
      </w:r>
      <w:fldSimple w:instr=" SEQ Figure \* ARABIC ">
        <w:r w:rsidR="008B4487">
          <w:rPr>
            <w:noProof/>
          </w:rPr>
          <w:t>13</w:t>
        </w:r>
      </w:fldSimple>
      <w:r w:rsidR="009A2606">
        <w:t xml:space="preserve">: </w:t>
      </w:r>
      <w:r w:rsidR="009A2606" w:rsidRPr="009A2606">
        <w:t>Graphe des flux dans la chaîne de valeur</w:t>
      </w:r>
      <w:bookmarkEnd w:id="58"/>
      <w:r w:rsidR="00E71BB3">
        <w:t xml:space="preserve"> dans le </w:t>
      </w:r>
      <w:r w:rsidR="00D90DD4">
        <w:t>pôle</w:t>
      </w:r>
      <w:r w:rsidR="00E71BB3">
        <w:t xml:space="preserve"> de croissance de Kinshasa (2024)</w:t>
      </w:r>
      <w:bookmarkEnd w:id="59"/>
    </w:p>
    <w:p w14:paraId="5BB230BF" w14:textId="0FA2470F" w:rsidR="00100F33" w:rsidRDefault="00100F33" w:rsidP="00F51BDC"/>
    <w:p w14:paraId="20F731F2" w14:textId="730FFE73" w:rsidR="004C0B58" w:rsidRDefault="008441A9" w:rsidP="00F51BDC">
      <w:r>
        <w:t>Les petits producteurs (0,5 ha par producteur en moyenne, rendement moyen 10 t/ha de tubercules) représentent 95% de la production et les grands producteurs (25 ha par producteur en moyenne, rendement 10 t/ha de tubercules) 5% de la production du bassin de production de Kinshasa.</w:t>
      </w:r>
    </w:p>
    <w:p w14:paraId="156DFF0B" w14:textId="77777777" w:rsidR="00D90DD4" w:rsidRDefault="00D90DD4" w:rsidP="00F51BDC"/>
    <w:p w14:paraId="292BDB35" w14:textId="2B1A7FC7" w:rsidR="00454BB0" w:rsidRDefault="00454BB0" w:rsidP="00F51BDC">
      <w:r>
        <w:t xml:space="preserve">La transformation </w:t>
      </w:r>
      <w:r w:rsidRPr="0081621C">
        <w:rPr>
          <w:i/>
          <w:iCs/>
        </w:rPr>
        <w:t>artisanale</w:t>
      </w:r>
      <w:r>
        <w:t xml:space="preserve"> est majoritaire (4.301.502 t</w:t>
      </w:r>
      <w:r w:rsidR="00404E16">
        <w:t>/an</w:t>
      </w:r>
      <w:r>
        <w:t xml:space="preserve"> de tubercules) suivi de la transformation </w:t>
      </w:r>
      <w:r w:rsidRPr="0081621C">
        <w:rPr>
          <w:i/>
          <w:iCs/>
        </w:rPr>
        <w:t>conventionnelle</w:t>
      </w:r>
      <w:r>
        <w:t xml:space="preserve"> (2.283.514 t</w:t>
      </w:r>
      <w:r w:rsidR="00404E16">
        <w:t>/an</w:t>
      </w:r>
      <w:r>
        <w:t xml:space="preserve"> de tubercules) puis de la transformation moderne améliorée (402.479 t</w:t>
      </w:r>
      <w:r w:rsidR="00404E16">
        <w:t>/an</w:t>
      </w:r>
      <w:r>
        <w:t xml:space="preserve"> de tubercules).</w:t>
      </w:r>
    </w:p>
    <w:p w14:paraId="16FDDD0E" w14:textId="77777777" w:rsidR="00D90DD4" w:rsidRDefault="00D90DD4" w:rsidP="00F51BDC"/>
    <w:p w14:paraId="73EFB2E7" w14:textId="31650D3D" w:rsidR="002E0F88" w:rsidRDefault="00B834A1" w:rsidP="00F51BDC">
      <w:r>
        <w:lastRenderedPageBreak/>
        <w:t>6</w:t>
      </w:r>
      <w:r w:rsidR="002E0F88">
        <w:t xml:space="preserve"> produits</w:t>
      </w:r>
      <w:r w:rsidR="00404E16">
        <w:t xml:space="preserve"> </w:t>
      </w:r>
      <w:r w:rsidR="00AE17AB">
        <w:t>principaux sont</w:t>
      </w:r>
      <w:r w:rsidR="002E0F88">
        <w:t xml:space="preserve"> disponibles à la consommation domestiques (</w:t>
      </w:r>
      <w:r w:rsidR="00404E16">
        <w:t>cossettes (109.528 t/an),</w:t>
      </w:r>
      <w:r w:rsidR="00D90DD4">
        <w:t xml:space="preserve"> f</w:t>
      </w:r>
      <w:r w:rsidR="002D365E">
        <w:t>o</w:t>
      </w:r>
      <w:r w:rsidR="002E0F88">
        <w:t>uf</w:t>
      </w:r>
      <w:r w:rsidR="002D365E">
        <w:t>o</w:t>
      </w:r>
      <w:r w:rsidR="002E0F88">
        <w:t>u</w:t>
      </w:r>
      <w:r w:rsidR="00B3306A">
        <w:t xml:space="preserve"> artisanal </w:t>
      </w:r>
      <w:r w:rsidR="00404E16">
        <w:t>(</w:t>
      </w:r>
      <w:r w:rsidR="00F70CD2">
        <w:t xml:space="preserve">757.151 </w:t>
      </w:r>
      <w:r w:rsidR="00404E16">
        <w:t>t/an)</w:t>
      </w:r>
      <w:r w:rsidR="002E0F88">
        <w:t xml:space="preserve">, </w:t>
      </w:r>
      <w:r w:rsidR="00D90DD4">
        <w:t>f</w:t>
      </w:r>
      <w:r w:rsidR="002D365E">
        <w:t>o</w:t>
      </w:r>
      <w:r w:rsidR="002E0F88">
        <w:t>uf</w:t>
      </w:r>
      <w:r w:rsidR="002D365E">
        <w:t>o</w:t>
      </w:r>
      <w:r w:rsidR="002E0F88">
        <w:t>u conventionnel</w:t>
      </w:r>
      <w:r w:rsidR="00D90DD4">
        <w:t xml:space="preserve"> </w:t>
      </w:r>
      <w:r w:rsidR="00404E16">
        <w:t>(</w:t>
      </w:r>
      <w:r>
        <w:t>504.165 t/an)</w:t>
      </w:r>
      <w:r w:rsidR="002E0F88">
        <w:t xml:space="preserve">, </w:t>
      </w:r>
      <w:r w:rsidR="00D90DD4">
        <w:t>f</w:t>
      </w:r>
      <w:r w:rsidR="002D365E">
        <w:t>o</w:t>
      </w:r>
      <w:r w:rsidR="002E0F88">
        <w:t>uf</w:t>
      </w:r>
      <w:r w:rsidR="002D365E">
        <w:t>o</w:t>
      </w:r>
      <w:r w:rsidR="002E0F88">
        <w:t>u amélioré</w:t>
      </w:r>
      <w:r>
        <w:t xml:space="preserve"> (235.212</w:t>
      </w:r>
      <w:r w:rsidR="00404E16">
        <w:t xml:space="preserve"> t/an</w:t>
      </w:r>
      <w:r>
        <w:t>)</w:t>
      </w:r>
      <w:r w:rsidR="002E0F88">
        <w:t xml:space="preserve">, </w:t>
      </w:r>
      <w:r w:rsidR="00D90DD4">
        <w:t>c</w:t>
      </w:r>
      <w:r w:rsidR="002E0F88">
        <w:t>hikwang</w:t>
      </w:r>
      <w:r w:rsidR="00ED7C14">
        <w:t>u</w:t>
      </w:r>
      <w:r w:rsidR="002E0F88">
        <w:t>e</w:t>
      </w:r>
      <w:r>
        <w:t xml:space="preserve"> (408.294t/an</w:t>
      </w:r>
      <w:r w:rsidR="002E0F88">
        <w:t>) et industrielle (farine panifiable</w:t>
      </w:r>
      <w:r>
        <w:t xml:space="preserve"> pour les boulangeries (</w:t>
      </w:r>
      <w:r w:rsidR="00416A3C">
        <w:t>164.294 t/an</w:t>
      </w:r>
      <w:r w:rsidR="002E0F88">
        <w:t>).</w:t>
      </w:r>
    </w:p>
    <w:p w14:paraId="4E4E74F4" w14:textId="77777777" w:rsidR="00D90DD4" w:rsidRDefault="00D90DD4" w:rsidP="00F51BDC"/>
    <w:p w14:paraId="22C47E0A" w14:textId="0CB9A997" w:rsidR="0085076B" w:rsidRDefault="0085076B" w:rsidP="00F51BDC">
      <w:r>
        <w:t xml:space="preserve">Les circuits de commercialisation incluent les grossistes </w:t>
      </w:r>
      <w:r w:rsidR="008A263C">
        <w:t xml:space="preserve">et </w:t>
      </w:r>
      <w:r w:rsidR="00AE17AB">
        <w:t>détaillants pour</w:t>
      </w:r>
      <w:r w:rsidR="008A263C">
        <w:t xml:space="preserve"> le </w:t>
      </w:r>
      <w:r w:rsidR="00D90DD4">
        <w:t>f</w:t>
      </w:r>
      <w:r w:rsidR="003E3A6D">
        <w:t>o</w:t>
      </w:r>
      <w:r w:rsidR="008A263C">
        <w:t>uf</w:t>
      </w:r>
      <w:r w:rsidR="003E3A6D">
        <w:t>o</w:t>
      </w:r>
      <w:r w:rsidR="008A263C">
        <w:t xml:space="preserve">u conventionnel et le </w:t>
      </w:r>
      <w:r w:rsidR="00D90DD4">
        <w:t>f</w:t>
      </w:r>
      <w:r w:rsidR="003E3A6D">
        <w:t>o</w:t>
      </w:r>
      <w:r w:rsidR="008A263C">
        <w:t>uf</w:t>
      </w:r>
      <w:r w:rsidR="003E3A6D">
        <w:t>o</w:t>
      </w:r>
      <w:r w:rsidR="008A263C">
        <w:t>u amélioré et de la com</w:t>
      </w:r>
      <w:r w:rsidR="00F05CA8">
        <w:t>m</w:t>
      </w:r>
      <w:r w:rsidR="008A263C">
        <w:t>ercialisation directe</w:t>
      </w:r>
      <w:r w:rsidR="00F05CA8">
        <w:t xml:space="preserve"> par les transformateurs artisanaux</w:t>
      </w:r>
      <w:r w:rsidR="00D90DD4">
        <w:t xml:space="preserve"> </w:t>
      </w:r>
      <w:r w:rsidR="00F05CA8">
        <w:t>(</w:t>
      </w:r>
      <w:r w:rsidR="00D90DD4">
        <w:t>c</w:t>
      </w:r>
      <w:r w:rsidR="00042FEF">
        <w:t xml:space="preserve">osettes et </w:t>
      </w:r>
      <w:r w:rsidR="00D90DD4">
        <w:t>c</w:t>
      </w:r>
      <w:r w:rsidR="00042FEF">
        <w:t>hikwang</w:t>
      </w:r>
      <w:r w:rsidR="00ED7C14">
        <w:t>u</w:t>
      </w:r>
      <w:r w:rsidR="00042FEF">
        <w:t>e</w:t>
      </w:r>
      <w:r w:rsidR="00F05CA8">
        <w:t>)</w:t>
      </w:r>
      <w:r w:rsidR="00042FEF">
        <w:t xml:space="preserve"> et certain</w:t>
      </w:r>
      <w:r w:rsidR="00D90DD4">
        <w:t>e</w:t>
      </w:r>
      <w:r w:rsidR="00042FEF">
        <w:t>s</w:t>
      </w:r>
      <w:r w:rsidR="00D90DD4">
        <w:t xml:space="preserve"> </w:t>
      </w:r>
      <w:r w:rsidR="00042FEF">
        <w:t>produ</w:t>
      </w:r>
      <w:r w:rsidR="00731BE9">
        <w:t>ctions des transformateurs conventionnels et améliorés (farine panifiable pour les boulangeries</w:t>
      </w:r>
      <w:r w:rsidR="00843ACA">
        <w:t>).</w:t>
      </w:r>
    </w:p>
    <w:p w14:paraId="295A5081" w14:textId="77777777" w:rsidR="00D90DD4" w:rsidRDefault="00D90DD4" w:rsidP="00F51BDC"/>
    <w:p w14:paraId="3B57D675" w14:textId="39CDDB14" w:rsidR="002E0F88" w:rsidRDefault="002E0F88" w:rsidP="00F51BDC">
      <w:r>
        <w:t>Les rares productions actuelles d’amidon sont anecdotiques mais pourraient croître dans les prochaines années au vu de certains investissements en cours dans le Kongo Central</w:t>
      </w:r>
      <w:r w:rsidR="00787B30">
        <w:t xml:space="preserve"> </w:t>
      </w:r>
      <w:r>
        <w:t>(Madimba et Mbanza-Ngungu).</w:t>
      </w:r>
    </w:p>
    <w:p w14:paraId="50990CAC" w14:textId="77777777" w:rsidR="00D90DD4" w:rsidRDefault="00D90DD4" w:rsidP="00F51BDC"/>
    <w:p w14:paraId="4E3BB969" w14:textId="3F79FC3D" w:rsidR="00787B30" w:rsidRDefault="00787B30" w:rsidP="00F51BDC">
      <w:r>
        <w:t xml:space="preserve">Les consommations de </w:t>
      </w:r>
      <w:r w:rsidR="0026007E">
        <w:t>produits transformés</w:t>
      </w:r>
      <w:r>
        <w:t xml:space="preserve"> tels que les petites tranches de manioc </w:t>
      </w:r>
      <w:r w:rsidR="00AE17AB">
        <w:t>grillés ou</w:t>
      </w:r>
      <w:r>
        <w:t xml:space="preserve"> les morceaux de manioc vendus avec des arachides, tous deux vendus à la sauvette dans les rues à Kinshasa représentent des quantités peu significatives vis-à-vis des autres produits.</w:t>
      </w:r>
    </w:p>
    <w:p w14:paraId="2672310A" w14:textId="77777777" w:rsidR="00D90DD4" w:rsidRDefault="00D90DD4" w:rsidP="00F51BDC"/>
    <w:p w14:paraId="4987F35A" w14:textId="05A3C532" w:rsidR="00636D5F" w:rsidRDefault="00636D5F" w:rsidP="00F51BDC">
      <w:r>
        <w:t xml:space="preserve">La farine panifiable, dont la production est </w:t>
      </w:r>
      <w:r w:rsidR="00F8745C">
        <w:t xml:space="preserve">encouragée </w:t>
      </w:r>
      <w:r>
        <w:t xml:space="preserve"> par le Gouvernement en termes de déclaration de politique agricole (pas encore en termes  de soutie</w:t>
      </w:r>
      <w:r w:rsidR="00F8745C">
        <w:t>n financier et technique</w:t>
      </w:r>
      <w:r w:rsidR="005927DB">
        <w:t xml:space="preserve">) </w:t>
      </w:r>
      <w:r w:rsidR="00404E16">
        <w:t>,</w:t>
      </w:r>
      <w:r w:rsidR="005927DB">
        <w:t>connaît un réel engouement dans le pôle de croissance de Kinshasa, la farine panifiable étant</w:t>
      </w:r>
      <w:r w:rsidR="0044777E">
        <w:t xml:space="preserve"> très</w:t>
      </w:r>
      <w:r w:rsidR="005927DB">
        <w:t xml:space="preserve"> compétitive par rapport aux importations de blé</w:t>
      </w:r>
      <w:r w:rsidR="005579D1">
        <w:t xml:space="preserve"> .</w:t>
      </w:r>
      <w:r w:rsidR="005B4FDA">
        <w:t xml:space="preserve">Cet engouement n’est pas </w:t>
      </w:r>
      <w:r w:rsidR="006E6E08">
        <w:t xml:space="preserve">autant </w:t>
      </w:r>
      <w:r w:rsidR="005B4FDA">
        <w:t xml:space="preserve"> visible dans les autres bassins de production de la RDC</w:t>
      </w:r>
      <w:r w:rsidR="006E6E08">
        <w:t>, les boulangeries ne souhaitant pas</w:t>
      </w:r>
      <w:r w:rsidR="00D90DD4">
        <w:t xml:space="preserve"> être </w:t>
      </w:r>
      <w:r w:rsidR="006E6E08">
        <w:t xml:space="preserve">communiqué à ce sujet et les consommateurs  manifestant une certaine réticence  à la consommation de pain incluant de la farine panifiable de </w:t>
      </w:r>
      <w:r w:rsidR="00D90DD4">
        <w:t>m</w:t>
      </w:r>
      <w:r w:rsidR="006E6E08">
        <w:t>anioc.</w:t>
      </w:r>
    </w:p>
    <w:p w14:paraId="010560B1" w14:textId="77777777" w:rsidR="004C0B58" w:rsidRPr="00F51BDC" w:rsidRDefault="004C0B58" w:rsidP="00F51BDC"/>
    <w:p w14:paraId="6F31321D" w14:textId="18A4C5FA" w:rsidR="00DE54A4" w:rsidRPr="0074243B" w:rsidRDefault="009A2606" w:rsidP="007379A9">
      <w:pPr>
        <w:pStyle w:val="Heading2"/>
        <w:numPr>
          <w:ilvl w:val="1"/>
          <w:numId w:val="21"/>
        </w:numPr>
      </w:pPr>
      <w:bookmarkStart w:id="60" w:name="_Toc184897270"/>
      <w:r w:rsidRPr="0074243B">
        <w:t>La recherche et les services d’appui à la production</w:t>
      </w:r>
      <w:bookmarkEnd w:id="60"/>
      <w:r w:rsidRPr="0074243B">
        <w:t> </w:t>
      </w:r>
    </w:p>
    <w:p w14:paraId="7D3A1D38" w14:textId="42BF1421" w:rsidR="00E84821" w:rsidRPr="00A06E06" w:rsidRDefault="00E84821" w:rsidP="00E84821">
      <w:pPr>
        <w:spacing w:after="240"/>
        <w:contextualSpacing w:val="0"/>
      </w:pPr>
      <w:bookmarkStart w:id="61" w:name="_Hlk182056623"/>
      <w:r w:rsidRPr="00A06E06">
        <w:t xml:space="preserve">La recherche agricole en RDC </w:t>
      </w:r>
      <w:bookmarkEnd w:id="61"/>
      <w:r w:rsidRPr="00A06E06">
        <w:t>est principalement assurée par l’INERA (Institut National pour l’Étude et la Recherche Agronomiques) qui fonctionne sous la tutelle du ministère de la Recherche Scientifique. Les missions dévolues à l’INERA dans le cadre des productions végétales sont : (i) l’amélioration variétale, (ii) la production des semences de fondation (G0), (iii) la production des semences de pré</w:t>
      </w:r>
      <w:r w:rsidR="00D90DD4">
        <w:t>-</w:t>
      </w:r>
      <w:r w:rsidRPr="00A06E06">
        <w:t xml:space="preserve">base (G1 – G3), (iv) la production et la commercialisation des semences de base (G4), (v) la conduite des essais variétaux, des essais multi locaux et (vi) l’élaboration de fiches techniques. </w:t>
      </w:r>
    </w:p>
    <w:p w14:paraId="4D5C6B5C" w14:textId="3774063D" w:rsidR="00DE54A4" w:rsidRPr="00A06E06" w:rsidRDefault="00E84821" w:rsidP="0062618A">
      <w:pPr>
        <w:spacing w:before="240"/>
        <w:contextualSpacing w:val="0"/>
      </w:pPr>
      <w:r w:rsidRPr="00A06E06">
        <w:t>Le peu d’activités en cours porte essentiellement sur le maintien du germoplasme et des souches de base des variétés déjà mises au point, et l’amélioration des cultures de grande consommation (manioc, maïs, riz, légumineuses à graines et bananier). L’INERA dispose d’un réseau de centres et stations de recherche disséminée partout dans le pays dont certaines stations sont en veilleuse</w:t>
      </w:r>
      <w:r w:rsidR="0062618A" w:rsidRPr="00A06E06">
        <w:t xml:space="preserve">. </w:t>
      </w:r>
    </w:p>
    <w:p w14:paraId="1A2CBE0C" w14:textId="5F9B8C52" w:rsidR="00AA788A" w:rsidRDefault="00AA788A" w:rsidP="0062618A">
      <w:pPr>
        <w:spacing w:before="240"/>
        <w:contextualSpacing w:val="0"/>
      </w:pPr>
      <w:r w:rsidRPr="00A06E06">
        <w:t>Ce</w:t>
      </w:r>
      <w:r w:rsidR="0044777E">
        <w:t xml:space="preserve">rtaines </w:t>
      </w:r>
      <w:r w:rsidR="00772BB2" w:rsidRPr="00A06E06">
        <w:t>universités</w:t>
      </w:r>
      <w:r w:rsidRPr="00A06E06">
        <w:t xml:space="preserve"> ainsi que les centre de recherche</w:t>
      </w:r>
      <w:r w:rsidR="00D82486">
        <w:t xml:space="preserve"> internationaux </w:t>
      </w:r>
      <w:r w:rsidRPr="00A06E06">
        <w:t xml:space="preserve">tel que l’IITA interviennent </w:t>
      </w:r>
      <w:r w:rsidR="00772BB2" w:rsidRPr="00A06E06">
        <w:t>également</w:t>
      </w:r>
      <w:r w:rsidRPr="00A06E06">
        <w:t xml:space="preserve"> pour appuyer </w:t>
      </w:r>
      <w:r w:rsidR="00C862A5" w:rsidRPr="00A06E06">
        <w:t>les services étatiques</w:t>
      </w:r>
      <w:r w:rsidRPr="00A06E06">
        <w:t xml:space="preserve"> </w:t>
      </w:r>
      <w:r w:rsidR="00772BB2" w:rsidRPr="00A06E06">
        <w:t xml:space="preserve">en matière de recherche. </w:t>
      </w:r>
    </w:p>
    <w:p w14:paraId="6D26CD5F" w14:textId="5154B044" w:rsidR="00262039" w:rsidRDefault="00D82486" w:rsidP="0062618A">
      <w:pPr>
        <w:spacing w:before="240"/>
        <w:contextualSpacing w:val="0"/>
      </w:pPr>
      <w:r>
        <w:lastRenderedPageBreak/>
        <w:t>L’état désastreux des routes de desserte agricole et l’absence du système de vulgarisation efficace entraîne un trop faible taux d’adaptation des variétiés améliorées, y compris dans les zones rurales proches des stations de recherche (Mvuazi, Yangambi, Bukavu</w:t>
      </w:r>
      <w:r w:rsidR="00D90DD4">
        <w:t>.</w:t>
      </w:r>
      <w:r>
        <w:t xml:space="preserve">..)  </w:t>
      </w:r>
    </w:p>
    <w:p w14:paraId="2A1FC769" w14:textId="40004736" w:rsidR="0074243B" w:rsidRDefault="00C111AE" w:rsidP="007379A9">
      <w:pPr>
        <w:pStyle w:val="Heading2"/>
        <w:numPr>
          <w:ilvl w:val="1"/>
          <w:numId w:val="21"/>
        </w:numPr>
      </w:pPr>
      <w:r>
        <w:t xml:space="preserve"> </w:t>
      </w:r>
      <w:bookmarkStart w:id="62" w:name="_Toc184897271"/>
      <w:r>
        <w:t>Diagnostic technique</w:t>
      </w:r>
      <w:bookmarkEnd w:id="62"/>
    </w:p>
    <w:p w14:paraId="5C64B999" w14:textId="77777777" w:rsidR="000A5163" w:rsidRDefault="000A5163" w:rsidP="000A5163">
      <w:pPr>
        <w:pStyle w:val="Caption"/>
        <w:jc w:val="both"/>
      </w:pPr>
    </w:p>
    <w:p w14:paraId="4C39AF7C" w14:textId="2305A2AE" w:rsidR="0034518F" w:rsidRDefault="000A5163" w:rsidP="000A5163">
      <w:pPr>
        <w:pStyle w:val="Caption"/>
        <w:jc w:val="both"/>
      </w:pPr>
      <w:bookmarkStart w:id="63" w:name="_Toc184897229"/>
      <w:r>
        <w:t xml:space="preserve">Tableau </w:t>
      </w:r>
      <w:fldSimple w:instr=" SEQ Table \* ARABIC ">
        <w:r w:rsidR="008B4487">
          <w:rPr>
            <w:noProof/>
          </w:rPr>
          <w:t>5</w:t>
        </w:r>
      </w:fldSimple>
      <w:r w:rsidR="0034518F">
        <w:t>:Diagnostic techniqu</w:t>
      </w:r>
      <w:r>
        <w:t>e</w:t>
      </w:r>
      <w:bookmarkEnd w:id="63"/>
    </w:p>
    <w:p w14:paraId="79E2B3FF" w14:textId="77777777" w:rsidR="000A5163" w:rsidRPr="000A5163" w:rsidRDefault="000A5163" w:rsidP="000A5163">
      <w:pPr>
        <w:rPr>
          <w:lang w:bidi="hi-I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C111AE" w:rsidRPr="006342B9" w14:paraId="1B641B0E" w14:textId="77777777" w:rsidTr="00AF5986">
        <w:trPr>
          <w:trHeight w:val="675"/>
        </w:trPr>
        <w:tc>
          <w:tcPr>
            <w:tcW w:w="2830" w:type="dxa"/>
            <w:shd w:val="clear" w:color="auto" w:fill="455290" w:themeFill="accent3" w:themeFillShade="80"/>
            <w:vAlign w:val="center"/>
          </w:tcPr>
          <w:p w14:paraId="68234024" w14:textId="77777777" w:rsidR="00C111AE" w:rsidRPr="006342B9" w:rsidRDefault="00C111AE" w:rsidP="00AF5986">
            <w:pPr>
              <w:jc w:val="center"/>
              <w:rPr>
                <w:b/>
                <w:color w:val="FFFFFF" w:themeColor="background1"/>
                <w:szCs w:val="22"/>
              </w:rPr>
            </w:pPr>
            <w:r w:rsidRPr="006342B9">
              <w:rPr>
                <w:b/>
                <w:color w:val="FFFFFF" w:themeColor="background1"/>
                <w:szCs w:val="22"/>
              </w:rPr>
              <w:t>COMPOSANTS /</w:t>
            </w:r>
          </w:p>
          <w:p w14:paraId="2B6091A7" w14:textId="77777777" w:rsidR="00C111AE" w:rsidRPr="006342B9" w:rsidRDefault="00C111AE" w:rsidP="00AF5986">
            <w:pPr>
              <w:jc w:val="center"/>
              <w:rPr>
                <w:b/>
                <w:color w:val="FFFFFF" w:themeColor="background1"/>
                <w:szCs w:val="22"/>
              </w:rPr>
            </w:pPr>
            <w:r w:rsidRPr="006342B9">
              <w:rPr>
                <w:b/>
                <w:color w:val="FFFFFF" w:themeColor="background1"/>
                <w:szCs w:val="22"/>
              </w:rPr>
              <w:t>ELEMENTS</w:t>
            </w:r>
          </w:p>
        </w:tc>
        <w:tc>
          <w:tcPr>
            <w:tcW w:w="6237" w:type="dxa"/>
            <w:shd w:val="clear" w:color="auto" w:fill="455290" w:themeFill="accent3" w:themeFillShade="80"/>
            <w:vAlign w:val="center"/>
          </w:tcPr>
          <w:p w14:paraId="32C06EB6" w14:textId="77777777" w:rsidR="00C111AE" w:rsidRPr="006342B9" w:rsidRDefault="00C111AE" w:rsidP="00AF5986">
            <w:pPr>
              <w:jc w:val="center"/>
              <w:rPr>
                <w:b/>
                <w:color w:val="FFFFFF" w:themeColor="background1"/>
                <w:szCs w:val="22"/>
              </w:rPr>
            </w:pPr>
            <w:r w:rsidRPr="006342B9">
              <w:rPr>
                <w:b/>
                <w:color w:val="FFFFFF" w:themeColor="background1"/>
                <w:szCs w:val="22"/>
              </w:rPr>
              <w:t>INFORMATION</w:t>
            </w:r>
          </w:p>
        </w:tc>
      </w:tr>
      <w:tr w:rsidR="00C111AE" w:rsidRPr="006342B9" w14:paraId="43BBD786" w14:textId="77777777" w:rsidTr="00AF5986">
        <w:tc>
          <w:tcPr>
            <w:tcW w:w="2830" w:type="dxa"/>
          </w:tcPr>
          <w:p w14:paraId="6A6EA0E1" w14:textId="77777777" w:rsidR="00C111AE" w:rsidRPr="006342B9" w:rsidRDefault="00C111AE" w:rsidP="00AF5986">
            <w:pPr>
              <w:rPr>
                <w:b/>
              </w:rPr>
            </w:pPr>
            <w:r w:rsidRPr="006342B9">
              <w:rPr>
                <w:b/>
              </w:rPr>
              <w:t>Production agricole</w:t>
            </w:r>
          </w:p>
        </w:tc>
        <w:tc>
          <w:tcPr>
            <w:tcW w:w="6237" w:type="dxa"/>
          </w:tcPr>
          <w:p w14:paraId="721C537D" w14:textId="14224703" w:rsidR="00C111AE" w:rsidRPr="006342B9" w:rsidRDefault="00C111AE" w:rsidP="007379A9">
            <w:pPr>
              <w:pStyle w:val="ListParagraph"/>
              <w:numPr>
                <w:ilvl w:val="0"/>
                <w:numId w:val="17"/>
              </w:numPr>
              <w:spacing w:line="240" w:lineRule="auto"/>
              <w:ind w:left="173" w:hanging="173"/>
            </w:pPr>
            <w:r w:rsidRPr="006342B9">
              <w:t xml:space="preserve"> </w:t>
            </w:r>
            <w:r w:rsidR="007C458B">
              <w:t>Rendement faible (10t de tubercules à l’hectare), majoritairement des petits producteurs (0,5 ha)</w:t>
            </w:r>
          </w:p>
        </w:tc>
      </w:tr>
      <w:tr w:rsidR="00C111AE" w:rsidRPr="006342B9" w14:paraId="1BF03592" w14:textId="77777777" w:rsidTr="00AF5986">
        <w:tc>
          <w:tcPr>
            <w:tcW w:w="2830" w:type="dxa"/>
          </w:tcPr>
          <w:p w14:paraId="184805ED" w14:textId="77777777" w:rsidR="00C111AE" w:rsidRPr="006342B9" w:rsidRDefault="00C111AE" w:rsidP="00AF5986">
            <w:pPr>
              <w:rPr>
                <w:b/>
              </w:rPr>
            </w:pPr>
            <w:r w:rsidRPr="006342B9">
              <w:rPr>
                <w:b/>
              </w:rPr>
              <w:t>Services amont et fournisseurs d’intrants</w:t>
            </w:r>
          </w:p>
        </w:tc>
        <w:tc>
          <w:tcPr>
            <w:tcW w:w="6237" w:type="dxa"/>
          </w:tcPr>
          <w:p w14:paraId="5BAA9D14" w14:textId="020AF58A" w:rsidR="00D90DD4" w:rsidRDefault="004A0E0F" w:rsidP="007379A9">
            <w:pPr>
              <w:pStyle w:val="ListParagraph"/>
              <w:numPr>
                <w:ilvl w:val="0"/>
                <w:numId w:val="17"/>
              </w:numPr>
              <w:spacing w:line="240" w:lineRule="auto"/>
              <w:ind w:left="173" w:hanging="173"/>
            </w:pPr>
            <w:r>
              <w:t>Utilisation d’intrants quasi inexistante (engrais et pesticides)</w:t>
            </w:r>
          </w:p>
          <w:p w14:paraId="0D554978" w14:textId="698730ED" w:rsidR="00C111AE" w:rsidRPr="006342B9" w:rsidRDefault="004A0E0F" w:rsidP="007379A9">
            <w:pPr>
              <w:pStyle w:val="ListParagraph"/>
              <w:numPr>
                <w:ilvl w:val="0"/>
                <w:numId w:val="17"/>
              </w:numPr>
              <w:spacing w:line="240" w:lineRule="auto"/>
              <w:ind w:left="173" w:hanging="173"/>
            </w:pPr>
            <w:r>
              <w:t>Faible utilisation de boutures améliorées</w:t>
            </w:r>
          </w:p>
        </w:tc>
      </w:tr>
      <w:tr w:rsidR="00C111AE" w:rsidRPr="006342B9" w14:paraId="138FC118" w14:textId="77777777" w:rsidTr="00AF5986">
        <w:tc>
          <w:tcPr>
            <w:tcW w:w="2830" w:type="dxa"/>
          </w:tcPr>
          <w:p w14:paraId="6943E59F" w14:textId="77777777" w:rsidR="00C111AE" w:rsidRPr="006342B9" w:rsidRDefault="00C111AE" w:rsidP="00AF5986">
            <w:pPr>
              <w:rPr>
                <w:b/>
              </w:rPr>
            </w:pPr>
            <w:r w:rsidRPr="006342B9">
              <w:rPr>
                <w:b/>
              </w:rPr>
              <w:t>Infrastructures et équipements pour les exploitations</w:t>
            </w:r>
          </w:p>
        </w:tc>
        <w:tc>
          <w:tcPr>
            <w:tcW w:w="6237" w:type="dxa"/>
          </w:tcPr>
          <w:p w14:paraId="3F329BCC" w14:textId="026CED43" w:rsidR="00C111AE" w:rsidRPr="006342B9" w:rsidRDefault="007C458B" w:rsidP="007379A9">
            <w:pPr>
              <w:numPr>
                <w:ilvl w:val="0"/>
                <w:numId w:val="19"/>
              </w:numPr>
              <w:tabs>
                <w:tab w:val="clear" w:pos="360"/>
                <w:tab w:val="num" w:pos="173"/>
                <w:tab w:val="num" w:pos="720"/>
              </w:tabs>
              <w:spacing w:line="240" w:lineRule="auto"/>
              <w:ind w:left="173" w:hanging="173"/>
              <w:contextualSpacing w:val="0"/>
            </w:pPr>
            <w:r>
              <w:t>Eta désastreux des routes de desserte agricole et de nombreuses r</w:t>
            </w:r>
            <w:r w:rsidR="00066FB0">
              <w:t>o</w:t>
            </w:r>
            <w:r>
              <w:t>utes national</w:t>
            </w:r>
            <w:r w:rsidR="00066FB0">
              <w:t>es. Enclavement des villes et des bassins de production. Division du pays en 3 zones de croissance et 5 zones de subsistance</w:t>
            </w:r>
          </w:p>
        </w:tc>
      </w:tr>
      <w:tr w:rsidR="00C111AE" w:rsidRPr="006342B9" w14:paraId="0DA646A5" w14:textId="77777777" w:rsidTr="00AF5986">
        <w:tc>
          <w:tcPr>
            <w:tcW w:w="2830" w:type="dxa"/>
          </w:tcPr>
          <w:p w14:paraId="0CEF8359" w14:textId="77777777" w:rsidR="00C111AE" w:rsidRPr="006342B9" w:rsidRDefault="00C111AE" w:rsidP="00AF5986">
            <w:pPr>
              <w:rPr>
                <w:b/>
              </w:rPr>
            </w:pPr>
            <w:r w:rsidRPr="006342B9">
              <w:rPr>
                <w:b/>
              </w:rPr>
              <w:t>Post-récolte au niveau des exploitations agricoles</w:t>
            </w:r>
          </w:p>
        </w:tc>
        <w:tc>
          <w:tcPr>
            <w:tcW w:w="6237" w:type="dxa"/>
          </w:tcPr>
          <w:p w14:paraId="7BA1EA4B" w14:textId="2EDDD4BA" w:rsidR="00C111AE" w:rsidRPr="006342B9" w:rsidRDefault="007C458B" w:rsidP="007379A9">
            <w:pPr>
              <w:pStyle w:val="ListParagraph"/>
              <w:numPr>
                <w:ilvl w:val="0"/>
                <w:numId w:val="20"/>
              </w:numPr>
              <w:spacing w:line="240" w:lineRule="auto"/>
              <w:ind w:left="173" w:hanging="173"/>
            </w:pPr>
            <w:r>
              <w:t>5% de pertes estimées</w:t>
            </w:r>
          </w:p>
        </w:tc>
      </w:tr>
      <w:tr w:rsidR="00C111AE" w:rsidRPr="006342B9" w14:paraId="0B9D779E" w14:textId="77777777" w:rsidTr="00AF5986">
        <w:tc>
          <w:tcPr>
            <w:tcW w:w="2830" w:type="dxa"/>
          </w:tcPr>
          <w:p w14:paraId="3EF0E41C" w14:textId="77777777" w:rsidR="00C111AE" w:rsidRPr="006342B9" w:rsidRDefault="00C111AE" w:rsidP="00AF5986">
            <w:pPr>
              <w:rPr>
                <w:b/>
              </w:rPr>
            </w:pPr>
            <w:r w:rsidRPr="006342B9">
              <w:rPr>
                <w:b/>
              </w:rPr>
              <w:t>Transformation aval</w:t>
            </w:r>
          </w:p>
        </w:tc>
        <w:tc>
          <w:tcPr>
            <w:tcW w:w="6237" w:type="dxa"/>
          </w:tcPr>
          <w:p w14:paraId="1F89FC36" w14:textId="7655549C" w:rsidR="00C111AE" w:rsidRPr="006342B9" w:rsidRDefault="007C458B" w:rsidP="007379A9">
            <w:pPr>
              <w:pStyle w:val="ListParagraph"/>
              <w:numPr>
                <w:ilvl w:val="0"/>
                <w:numId w:val="17"/>
              </w:numPr>
              <w:spacing w:line="240" w:lineRule="auto"/>
              <w:ind w:left="173" w:hanging="173"/>
            </w:pPr>
            <w:r>
              <w:t>Transformation principalement artisanale</w:t>
            </w:r>
            <w:r w:rsidR="00066FB0">
              <w:t xml:space="preserve"> mais dynamisme de la transformation améliorée dans le pôle de croissance de Kinshasa, transferts de technologie SUD-SUD réussis (Colombie/RDC) grâce au CIRAD</w:t>
            </w:r>
          </w:p>
        </w:tc>
      </w:tr>
      <w:tr w:rsidR="00C111AE" w:rsidRPr="006342B9" w14:paraId="6E924CE4" w14:textId="77777777" w:rsidTr="00AF5986">
        <w:trPr>
          <w:trHeight w:val="1750"/>
        </w:trPr>
        <w:tc>
          <w:tcPr>
            <w:tcW w:w="2830" w:type="dxa"/>
          </w:tcPr>
          <w:p w14:paraId="33028D44" w14:textId="77777777" w:rsidR="00C111AE" w:rsidRPr="006342B9" w:rsidRDefault="00C111AE" w:rsidP="00AF5986">
            <w:pPr>
              <w:rPr>
                <w:b/>
              </w:rPr>
            </w:pPr>
            <w:r w:rsidRPr="006342B9">
              <w:rPr>
                <w:b/>
              </w:rPr>
              <w:t>Commercialisation</w:t>
            </w:r>
          </w:p>
        </w:tc>
        <w:tc>
          <w:tcPr>
            <w:tcW w:w="6237" w:type="dxa"/>
          </w:tcPr>
          <w:p w14:paraId="2D9CAC7F" w14:textId="61DFF763" w:rsidR="00C111AE" w:rsidRPr="006342B9" w:rsidRDefault="00066FB0" w:rsidP="007379A9">
            <w:pPr>
              <w:pStyle w:val="ListParagraph"/>
              <w:numPr>
                <w:ilvl w:val="0"/>
                <w:numId w:val="17"/>
              </w:numPr>
              <w:spacing w:line="240" w:lineRule="auto"/>
              <w:ind w:left="173" w:hanging="142"/>
            </w:pPr>
            <w:r>
              <w:t>Essentiellement informelle, impliquant de nombreuses solidarités familiales, claniques et ethniques. Faible compétitivité de la commercialisation formelle dans un climat des affaires peu incitatif et un droit commercial inappliqué et peu prévisible. Fiscalité cumulative (la « lasagne » de taxes</w:t>
            </w:r>
            <w:r w:rsidR="00700EEB">
              <w:t xml:space="preserve"> formelles et informelles</w:t>
            </w:r>
            <w:r>
              <w:t>), inéquitable, harceleuse et souvent illégale ou injustifiée (les « tracasseries »).</w:t>
            </w:r>
          </w:p>
        </w:tc>
      </w:tr>
      <w:tr w:rsidR="00C111AE" w:rsidRPr="006342B9" w14:paraId="5EBB7392" w14:textId="77777777" w:rsidTr="00AF5986">
        <w:tc>
          <w:tcPr>
            <w:tcW w:w="2830" w:type="dxa"/>
          </w:tcPr>
          <w:p w14:paraId="7D9CAEFA" w14:textId="77777777" w:rsidR="00C111AE" w:rsidRPr="006342B9" w:rsidRDefault="00C111AE" w:rsidP="00AF5986">
            <w:pPr>
              <w:rPr>
                <w:b/>
              </w:rPr>
            </w:pPr>
            <w:r w:rsidRPr="006342B9">
              <w:rPr>
                <w:b/>
              </w:rPr>
              <w:t>Infrastructures régionales</w:t>
            </w:r>
          </w:p>
        </w:tc>
        <w:tc>
          <w:tcPr>
            <w:tcW w:w="6237" w:type="dxa"/>
          </w:tcPr>
          <w:p w14:paraId="4FB49B6D" w14:textId="68227D62" w:rsidR="00C111AE" w:rsidRPr="006342B9" w:rsidRDefault="001A52BB" w:rsidP="007379A9">
            <w:pPr>
              <w:pStyle w:val="ListParagraph"/>
              <w:numPr>
                <w:ilvl w:val="0"/>
                <w:numId w:val="18"/>
              </w:numPr>
              <w:spacing w:line="240" w:lineRule="auto"/>
              <w:ind w:left="173" w:hanging="142"/>
            </w:pPr>
            <w:r>
              <w:t xml:space="preserve">Connexions des 3 pôles de croissance aux pays frontaliers (Angola, Zambie, Tanzanie, Rwanda, Burundi, Uganda). Enclavement </w:t>
            </w:r>
            <w:r w:rsidR="00FA121D">
              <w:t xml:space="preserve">important </w:t>
            </w:r>
            <w:r>
              <w:t xml:space="preserve">des </w:t>
            </w:r>
            <w:r w:rsidR="00FA121D">
              <w:t>pôles</w:t>
            </w:r>
            <w:r>
              <w:t xml:space="preserve"> de sub</w:t>
            </w:r>
            <w:r w:rsidR="00FA121D">
              <w:t xml:space="preserve">sistance </w:t>
            </w:r>
          </w:p>
        </w:tc>
      </w:tr>
      <w:tr w:rsidR="00C111AE" w:rsidRPr="006342B9" w14:paraId="42B4C663" w14:textId="77777777" w:rsidTr="00AF5986">
        <w:tc>
          <w:tcPr>
            <w:tcW w:w="2830" w:type="dxa"/>
          </w:tcPr>
          <w:p w14:paraId="584D931C" w14:textId="77777777" w:rsidR="00C111AE" w:rsidRPr="006342B9" w:rsidRDefault="00C111AE" w:rsidP="00AF5986">
            <w:pPr>
              <w:rPr>
                <w:b/>
              </w:rPr>
            </w:pPr>
            <w:r w:rsidRPr="006342B9">
              <w:rPr>
                <w:b/>
              </w:rPr>
              <w:t>Importations</w:t>
            </w:r>
          </w:p>
        </w:tc>
        <w:tc>
          <w:tcPr>
            <w:tcW w:w="6237" w:type="dxa"/>
          </w:tcPr>
          <w:p w14:paraId="331188AB" w14:textId="7188E9E3" w:rsidR="00C111AE" w:rsidRPr="006342B9" w:rsidRDefault="00066FB0" w:rsidP="007379A9">
            <w:pPr>
              <w:pStyle w:val="ListParagraph"/>
              <w:numPr>
                <w:ilvl w:val="0"/>
                <w:numId w:val="18"/>
              </w:numPr>
              <w:spacing w:line="240" w:lineRule="auto"/>
              <w:ind w:left="173" w:hanging="142"/>
            </w:pPr>
            <w:r>
              <w:t>Quasi Inexistante-réimportation</w:t>
            </w:r>
            <w:r w:rsidR="00C66D6A">
              <w:t xml:space="preserve"> casuelle</w:t>
            </w:r>
            <w:r>
              <w:t xml:space="preserve"> de productions congolaises transitant par le Rwanda pour des raisons sécuritaires et /ou de raisons d’accessibilité et de « tracasseries »</w:t>
            </w:r>
            <w:r w:rsidR="00A17025">
              <w:t xml:space="preserve"> </w:t>
            </w:r>
            <w:r>
              <w:t>(taxes « informelles »)</w:t>
            </w:r>
          </w:p>
        </w:tc>
      </w:tr>
      <w:tr w:rsidR="00C111AE" w:rsidRPr="006342B9" w14:paraId="7C4C8AC9" w14:textId="77777777" w:rsidTr="00AF5986">
        <w:tc>
          <w:tcPr>
            <w:tcW w:w="2830" w:type="dxa"/>
          </w:tcPr>
          <w:p w14:paraId="2C2B9BA2" w14:textId="77777777" w:rsidR="00C111AE" w:rsidRPr="006342B9" w:rsidRDefault="00C111AE" w:rsidP="00AF5986">
            <w:pPr>
              <w:rPr>
                <w:b/>
              </w:rPr>
            </w:pPr>
            <w:r w:rsidRPr="006342B9">
              <w:rPr>
                <w:b/>
              </w:rPr>
              <w:t>Exportations</w:t>
            </w:r>
          </w:p>
        </w:tc>
        <w:tc>
          <w:tcPr>
            <w:tcW w:w="6237" w:type="dxa"/>
          </w:tcPr>
          <w:p w14:paraId="1FFE5D43" w14:textId="0017F52B" w:rsidR="00C111AE" w:rsidRPr="006342B9" w:rsidRDefault="00066FB0" w:rsidP="007379A9">
            <w:pPr>
              <w:pStyle w:val="ListParagraph"/>
              <w:numPr>
                <w:ilvl w:val="0"/>
                <w:numId w:val="18"/>
              </w:numPr>
              <w:spacing w:line="240" w:lineRule="auto"/>
              <w:ind w:left="173" w:hanging="142"/>
            </w:pPr>
            <w:r>
              <w:t>Anecdotique vers l’Angola</w:t>
            </w:r>
            <w:r w:rsidR="00C66D6A">
              <w:t xml:space="preserve"> et la République du Congo</w:t>
            </w:r>
          </w:p>
        </w:tc>
      </w:tr>
    </w:tbl>
    <w:p w14:paraId="7EC8604C" w14:textId="77777777" w:rsidR="00C111AE" w:rsidRDefault="00C111AE" w:rsidP="00C111AE"/>
    <w:p w14:paraId="47C581AF" w14:textId="77777777" w:rsidR="00262039" w:rsidRDefault="00262039" w:rsidP="00C111AE"/>
    <w:p w14:paraId="2C8A1A0A" w14:textId="77777777" w:rsidR="00262039" w:rsidRDefault="00262039" w:rsidP="00C111AE"/>
    <w:p w14:paraId="6693FAA7" w14:textId="77777777" w:rsidR="00262039" w:rsidRPr="00C111AE" w:rsidRDefault="00262039" w:rsidP="00C111AE"/>
    <w:p w14:paraId="7B8741A5" w14:textId="4DBA0532" w:rsidR="00C111AE" w:rsidRDefault="00C111AE" w:rsidP="007379A9">
      <w:pPr>
        <w:pStyle w:val="Heading2"/>
        <w:numPr>
          <w:ilvl w:val="1"/>
          <w:numId w:val="21"/>
        </w:numPr>
      </w:pPr>
      <w:bookmarkStart w:id="64" w:name="_Toc184897272"/>
      <w:r>
        <w:lastRenderedPageBreak/>
        <w:t>Analyse de la gouvernance</w:t>
      </w:r>
      <w:bookmarkEnd w:id="64"/>
    </w:p>
    <w:p w14:paraId="0464366A" w14:textId="2A18FF75" w:rsidR="00EC6515" w:rsidRPr="00EC6515" w:rsidRDefault="000A5163" w:rsidP="000A5163">
      <w:pPr>
        <w:pStyle w:val="Caption"/>
        <w:jc w:val="both"/>
      </w:pPr>
      <w:bookmarkStart w:id="65" w:name="_Toc184897230"/>
      <w:r>
        <w:t xml:space="preserve">Tableau </w:t>
      </w:r>
      <w:fldSimple w:instr=" SEQ Table \* ARABIC ">
        <w:r w:rsidR="008B4487">
          <w:rPr>
            <w:noProof/>
          </w:rPr>
          <w:t>6</w:t>
        </w:r>
      </w:fldSimple>
      <w:r w:rsidR="00EC6515">
        <w:t> : Analyse de la gouvernance</w:t>
      </w:r>
      <w:bookmarkEnd w:id="65"/>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single" w:sz="4" w:space="0" w:color="auto"/>
        </w:tblBorders>
        <w:tblLook w:val="04A0" w:firstRow="1" w:lastRow="0" w:firstColumn="1" w:lastColumn="0" w:noHBand="0" w:noVBand="1"/>
      </w:tblPr>
      <w:tblGrid>
        <w:gridCol w:w="2075"/>
        <w:gridCol w:w="6992"/>
      </w:tblGrid>
      <w:tr w:rsidR="00C111AE" w:rsidRPr="00262039" w14:paraId="534461B6" w14:textId="77777777" w:rsidTr="0081621C">
        <w:trPr>
          <w:trHeight w:val="619"/>
        </w:trPr>
        <w:tc>
          <w:tcPr>
            <w:tcW w:w="2075" w:type="dxa"/>
            <w:shd w:val="clear" w:color="auto" w:fill="455290" w:themeFill="accent3" w:themeFillShade="80"/>
            <w:vAlign w:val="center"/>
          </w:tcPr>
          <w:p w14:paraId="6CC9E5E3" w14:textId="77777777" w:rsidR="00C111AE" w:rsidRPr="00262039" w:rsidRDefault="00C111AE" w:rsidP="00AF5986">
            <w:pPr>
              <w:jc w:val="center"/>
              <w:rPr>
                <w:b/>
                <w:color w:val="FFFFFF" w:themeColor="background1"/>
                <w:sz w:val="18"/>
                <w:szCs w:val="18"/>
              </w:rPr>
            </w:pPr>
            <w:r w:rsidRPr="00262039">
              <w:rPr>
                <w:b/>
                <w:color w:val="FFFFFF" w:themeColor="background1"/>
                <w:sz w:val="18"/>
                <w:szCs w:val="18"/>
              </w:rPr>
              <w:t>COMPOSANTS /</w:t>
            </w:r>
          </w:p>
          <w:p w14:paraId="18851B25" w14:textId="77777777" w:rsidR="00C111AE" w:rsidRPr="00262039" w:rsidRDefault="00C111AE" w:rsidP="00AF5986">
            <w:pPr>
              <w:jc w:val="center"/>
              <w:rPr>
                <w:b/>
                <w:color w:val="FFFFFF" w:themeColor="background1"/>
                <w:sz w:val="18"/>
                <w:szCs w:val="18"/>
              </w:rPr>
            </w:pPr>
            <w:r w:rsidRPr="00262039">
              <w:rPr>
                <w:b/>
                <w:color w:val="FFFFFF" w:themeColor="background1"/>
                <w:sz w:val="18"/>
                <w:szCs w:val="18"/>
              </w:rPr>
              <w:t>ELEMENTS</w:t>
            </w:r>
          </w:p>
        </w:tc>
        <w:tc>
          <w:tcPr>
            <w:tcW w:w="6992" w:type="dxa"/>
            <w:shd w:val="clear" w:color="auto" w:fill="455290" w:themeFill="accent3" w:themeFillShade="80"/>
            <w:vAlign w:val="center"/>
          </w:tcPr>
          <w:p w14:paraId="456F20A6" w14:textId="77777777" w:rsidR="00C111AE" w:rsidRPr="00262039" w:rsidRDefault="00C111AE" w:rsidP="00AF5986">
            <w:pPr>
              <w:jc w:val="center"/>
              <w:rPr>
                <w:b/>
                <w:color w:val="FFFFFF" w:themeColor="background1"/>
                <w:sz w:val="18"/>
                <w:szCs w:val="18"/>
              </w:rPr>
            </w:pPr>
            <w:r w:rsidRPr="00262039">
              <w:rPr>
                <w:b/>
                <w:color w:val="FFFFFF" w:themeColor="background1"/>
                <w:sz w:val="18"/>
                <w:szCs w:val="18"/>
              </w:rPr>
              <w:t>INFORMATION</w:t>
            </w:r>
          </w:p>
        </w:tc>
      </w:tr>
      <w:tr w:rsidR="00C111AE" w:rsidRPr="00262039" w14:paraId="7C40E5F3" w14:textId="77777777" w:rsidTr="0081621C">
        <w:trPr>
          <w:trHeight w:val="557"/>
        </w:trPr>
        <w:tc>
          <w:tcPr>
            <w:tcW w:w="2075" w:type="dxa"/>
          </w:tcPr>
          <w:p w14:paraId="0165620E" w14:textId="77777777" w:rsidR="00C111AE" w:rsidRPr="00262039" w:rsidRDefault="00C111AE" w:rsidP="00AF5986">
            <w:pPr>
              <w:rPr>
                <w:b/>
                <w:sz w:val="18"/>
                <w:szCs w:val="18"/>
              </w:rPr>
            </w:pPr>
            <w:r w:rsidRPr="00262039">
              <w:rPr>
                <w:b/>
                <w:sz w:val="18"/>
                <w:szCs w:val="18"/>
              </w:rPr>
              <w:t>Réseau de commercialisation et circuits de distribution</w:t>
            </w:r>
          </w:p>
        </w:tc>
        <w:tc>
          <w:tcPr>
            <w:tcW w:w="6992" w:type="dxa"/>
          </w:tcPr>
          <w:p w14:paraId="37835722" w14:textId="0E311270" w:rsidR="00D36150" w:rsidRPr="00262039" w:rsidRDefault="00E32A56" w:rsidP="005C55A5">
            <w:pPr>
              <w:spacing w:line="240" w:lineRule="auto"/>
              <w:rPr>
                <w:sz w:val="18"/>
                <w:szCs w:val="18"/>
              </w:rPr>
            </w:pPr>
            <w:r w:rsidRPr="00262039">
              <w:rPr>
                <w:sz w:val="18"/>
                <w:szCs w:val="18"/>
              </w:rPr>
              <w:t>Les différents bassins de production ne sont pas connectés entre eux</w:t>
            </w:r>
            <w:r w:rsidR="00B13445" w:rsidRPr="00262039">
              <w:rPr>
                <w:sz w:val="18"/>
                <w:szCs w:val="18"/>
              </w:rPr>
              <w:t xml:space="preserve"> </w:t>
            </w:r>
            <w:r w:rsidRPr="00262039">
              <w:rPr>
                <w:sz w:val="18"/>
                <w:szCs w:val="18"/>
              </w:rPr>
              <w:t xml:space="preserve">entrainant un fractionnement de marchés isolés autour des centres urbains </w:t>
            </w:r>
          </w:p>
          <w:p w14:paraId="600A0A7A" w14:textId="71728B96" w:rsidR="00C111AE" w:rsidRPr="00262039" w:rsidRDefault="00432112" w:rsidP="005C55A5">
            <w:pPr>
              <w:spacing w:line="240" w:lineRule="auto"/>
              <w:rPr>
                <w:sz w:val="18"/>
                <w:szCs w:val="18"/>
              </w:rPr>
            </w:pPr>
            <w:r w:rsidRPr="00262039">
              <w:rPr>
                <w:sz w:val="18"/>
                <w:szCs w:val="18"/>
              </w:rPr>
              <w:t xml:space="preserve">Commercialisation essentiellement </w:t>
            </w:r>
            <w:r w:rsidR="00B13445" w:rsidRPr="00262039">
              <w:rPr>
                <w:sz w:val="18"/>
                <w:szCs w:val="18"/>
              </w:rPr>
              <w:t>i</w:t>
            </w:r>
            <w:r w:rsidRPr="00262039">
              <w:rPr>
                <w:sz w:val="18"/>
                <w:szCs w:val="18"/>
              </w:rPr>
              <w:t>nformelle</w:t>
            </w:r>
            <w:r w:rsidR="00B13445" w:rsidRPr="00262039">
              <w:rPr>
                <w:sz w:val="18"/>
                <w:szCs w:val="18"/>
              </w:rPr>
              <w:t xml:space="preserve"> </w:t>
            </w:r>
            <w:r w:rsidR="00764F32" w:rsidRPr="00262039">
              <w:rPr>
                <w:sz w:val="18"/>
                <w:szCs w:val="18"/>
              </w:rPr>
              <w:t xml:space="preserve">impliquant de nombreuses solidarités familiales, claniques et ethniques. Faible compétitivité de la commercialisation formelle dans un climat des affaires peu incitatif et un droit commercial inappliqué et peu prévisible. </w:t>
            </w:r>
          </w:p>
        </w:tc>
      </w:tr>
      <w:tr w:rsidR="00C111AE" w:rsidRPr="00262039" w14:paraId="324CD2FF" w14:textId="77777777" w:rsidTr="0081621C">
        <w:tc>
          <w:tcPr>
            <w:tcW w:w="2075" w:type="dxa"/>
          </w:tcPr>
          <w:p w14:paraId="60C2903D" w14:textId="77777777" w:rsidR="00C111AE" w:rsidRPr="00262039" w:rsidRDefault="00C111AE" w:rsidP="00AF5986">
            <w:pPr>
              <w:rPr>
                <w:b/>
                <w:sz w:val="18"/>
                <w:szCs w:val="18"/>
              </w:rPr>
            </w:pPr>
            <w:r w:rsidRPr="00262039">
              <w:rPr>
                <w:b/>
                <w:sz w:val="18"/>
                <w:szCs w:val="18"/>
              </w:rPr>
              <w:t xml:space="preserve">Stratégies des acteurs </w:t>
            </w:r>
          </w:p>
        </w:tc>
        <w:tc>
          <w:tcPr>
            <w:tcW w:w="6992" w:type="dxa"/>
          </w:tcPr>
          <w:p w14:paraId="2367F36A" w14:textId="77777777" w:rsidR="00C111AE" w:rsidRPr="00262039" w:rsidRDefault="00432112" w:rsidP="00432112">
            <w:pPr>
              <w:spacing w:line="240" w:lineRule="auto"/>
              <w:rPr>
                <w:sz w:val="18"/>
                <w:szCs w:val="18"/>
              </w:rPr>
            </w:pPr>
            <w:r w:rsidRPr="00262039">
              <w:rPr>
                <w:sz w:val="18"/>
                <w:szCs w:val="18"/>
              </w:rPr>
              <w:t>Atomisation de l’offre sans réel pouvoir sur les prix ou les intrants.</w:t>
            </w:r>
          </w:p>
          <w:p w14:paraId="431D9414" w14:textId="40959EE7" w:rsidR="00432112" w:rsidRPr="00262039" w:rsidRDefault="00432112" w:rsidP="00432112">
            <w:pPr>
              <w:spacing w:line="240" w:lineRule="auto"/>
              <w:rPr>
                <w:sz w:val="18"/>
                <w:szCs w:val="18"/>
              </w:rPr>
            </w:pPr>
            <w:r w:rsidRPr="00262039">
              <w:rPr>
                <w:sz w:val="18"/>
                <w:szCs w:val="18"/>
              </w:rPr>
              <w:t>Stratégie de survie des petits producteurs (0,5ha).</w:t>
            </w:r>
          </w:p>
          <w:p w14:paraId="11936B49" w14:textId="704F2A3A" w:rsidR="00432112" w:rsidRPr="00262039" w:rsidRDefault="00432112" w:rsidP="00432112">
            <w:pPr>
              <w:spacing w:line="240" w:lineRule="auto"/>
              <w:rPr>
                <w:sz w:val="18"/>
                <w:szCs w:val="18"/>
              </w:rPr>
            </w:pPr>
            <w:r w:rsidRPr="00262039">
              <w:rPr>
                <w:sz w:val="18"/>
                <w:szCs w:val="18"/>
              </w:rPr>
              <w:t xml:space="preserve">Développement d’une stratégie d’intégration verticale au niveau des grands producteurs/transformateurs. </w:t>
            </w:r>
          </w:p>
          <w:p w14:paraId="67E5240A" w14:textId="77777777" w:rsidR="00432112" w:rsidRPr="00262039" w:rsidRDefault="00432112" w:rsidP="00432112">
            <w:pPr>
              <w:spacing w:line="240" w:lineRule="auto"/>
              <w:rPr>
                <w:sz w:val="18"/>
                <w:szCs w:val="18"/>
              </w:rPr>
            </w:pPr>
            <w:r w:rsidRPr="00262039">
              <w:rPr>
                <w:sz w:val="18"/>
                <w:szCs w:val="18"/>
              </w:rPr>
              <w:t>Dynamisme des fabricants de matériels de transformation.</w:t>
            </w:r>
          </w:p>
          <w:p w14:paraId="5F03DD47" w14:textId="5261F99E" w:rsidR="00432112" w:rsidRPr="00262039" w:rsidRDefault="00432112" w:rsidP="00432112">
            <w:pPr>
              <w:spacing w:line="240" w:lineRule="auto"/>
              <w:rPr>
                <w:sz w:val="18"/>
                <w:szCs w:val="18"/>
              </w:rPr>
            </w:pPr>
            <w:r w:rsidRPr="00262039">
              <w:rPr>
                <w:sz w:val="18"/>
                <w:szCs w:val="18"/>
              </w:rPr>
              <w:t>Stratégie de diversification de la consommation de produits transformés « nouveaux » urbains</w:t>
            </w:r>
            <w:r w:rsidR="00A17025" w:rsidRPr="00262039">
              <w:rPr>
                <w:sz w:val="18"/>
                <w:szCs w:val="18"/>
              </w:rPr>
              <w:t xml:space="preserve"> </w:t>
            </w:r>
            <w:r w:rsidRPr="00262039">
              <w:rPr>
                <w:sz w:val="18"/>
                <w:szCs w:val="18"/>
              </w:rPr>
              <w:t>observée chez les consommateurs urbains solvables.</w:t>
            </w:r>
          </w:p>
        </w:tc>
      </w:tr>
      <w:tr w:rsidR="00C111AE" w:rsidRPr="00262039" w14:paraId="52EF3B35" w14:textId="77777777" w:rsidTr="0081621C">
        <w:trPr>
          <w:trHeight w:val="1219"/>
        </w:trPr>
        <w:tc>
          <w:tcPr>
            <w:tcW w:w="2075" w:type="dxa"/>
          </w:tcPr>
          <w:p w14:paraId="4847512F" w14:textId="77777777" w:rsidR="00C111AE" w:rsidRPr="00262039" w:rsidRDefault="00C111AE" w:rsidP="00AF5986">
            <w:pPr>
              <w:rPr>
                <w:b/>
                <w:sz w:val="18"/>
                <w:szCs w:val="18"/>
              </w:rPr>
            </w:pPr>
            <w:r w:rsidRPr="00262039">
              <w:rPr>
                <w:b/>
                <w:sz w:val="18"/>
                <w:szCs w:val="18"/>
              </w:rPr>
              <w:t>Coordination horizontale entre les agents de la CV de même fonction</w:t>
            </w:r>
          </w:p>
        </w:tc>
        <w:tc>
          <w:tcPr>
            <w:tcW w:w="6992" w:type="dxa"/>
          </w:tcPr>
          <w:p w14:paraId="03865172" w14:textId="1B1B5358" w:rsidR="00C111AE" w:rsidRPr="00262039" w:rsidRDefault="00314443" w:rsidP="0081621C">
            <w:pPr>
              <w:spacing w:line="240" w:lineRule="auto"/>
              <w:rPr>
                <w:sz w:val="18"/>
                <w:szCs w:val="18"/>
              </w:rPr>
            </w:pPr>
            <w:r w:rsidRPr="00262039">
              <w:rPr>
                <w:sz w:val="18"/>
                <w:szCs w:val="18"/>
              </w:rPr>
              <w:t xml:space="preserve">La coordination horizontale entre les agents de la même fonction est faible </w:t>
            </w:r>
            <w:r w:rsidR="00D36150" w:rsidRPr="00262039">
              <w:rPr>
                <w:sz w:val="18"/>
                <w:szCs w:val="18"/>
              </w:rPr>
              <w:t>voire</w:t>
            </w:r>
            <w:r w:rsidRPr="00262039">
              <w:rPr>
                <w:sz w:val="18"/>
                <w:szCs w:val="18"/>
              </w:rPr>
              <w:t xml:space="preserve"> inexistante.</w:t>
            </w:r>
            <w:r w:rsidR="00C111AE" w:rsidRPr="00262039">
              <w:rPr>
                <w:sz w:val="18"/>
                <w:szCs w:val="18"/>
              </w:rPr>
              <w:t xml:space="preserve"> </w:t>
            </w:r>
          </w:p>
        </w:tc>
      </w:tr>
      <w:tr w:rsidR="00C111AE" w:rsidRPr="00262039" w14:paraId="408CCA85" w14:textId="77777777" w:rsidTr="0081621C">
        <w:trPr>
          <w:trHeight w:val="1583"/>
        </w:trPr>
        <w:tc>
          <w:tcPr>
            <w:tcW w:w="2075" w:type="dxa"/>
          </w:tcPr>
          <w:p w14:paraId="3EBF5451" w14:textId="77777777" w:rsidR="00C111AE" w:rsidRPr="00262039" w:rsidRDefault="00C111AE" w:rsidP="00AF5986">
            <w:pPr>
              <w:rPr>
                <w:b/>
                <w:sz w:val="18"/>
                <w:szCs w:val="18"/>
              </w:rPr>
            </w:pPr>
            <w:r w:rsidRPr="00262039">
              <w:rPr>
                <w:b/>
                <w:sz w:val="18"/>
                <w:szCs w:val="18"/>
              </w:rPr>
              <w:t>Coordination verticale entre les agents de la CV dans une relation offre-demande</w:t>
            </w:r>
          </w:p>
        </w:tc>
        <w:tc>
          <w:tcPr>
            <w:tcW w:w="6992" w:type="dxa"/>
          </w:tcPr>
          <w:p w14:paraId="732DD68D" w14:textId="13B2139E" w:rsidR="00C111AE" w:rsidRPr="00262039" w:rsidRDefault="00314443" w:rsidP="00314443">
            <w:pPr>
              <w:pStyle w:val="ListParagraph"/>
              <w:spacing w:line="240" w:lineRule="auto"/>
              <w:ind w:left="272" w:firstLine="0"/>
              <w:rPr>
                <w:sz w:val="18"/>
                <w:szCs w:val="18"/>
              </w:rPr>
            </w:pPr>
            <w:r w:rsidRPr="00262039">
              <w:rPr>
                <w:sz w:val="18"/>
                <w:szCs w:val="18"/>
              </w:rPr>
              <w:t xml:space="preserve">Dans le bassin de production de Kinshasa qui regroupe </w:t>
            </w:r>
            <w:r w:rsidR="00BB55FC" w:rsidRPr="00262039">
              <w:rPr>
                <w:sz w:val="18"/>
                <w:szCs w:val="18"/>
              </w:rPr>
              <w:t xml:space="preserve">la part importante </w:t>
            </w:r>
            <w:r w:rsidRPr="00262039">
              <w:rPr>
                <w:sz w:val="18"/>
                <w:szCs w:val="18"/>
              </w:rPr>
              <w:t xml:space="preserve">de la production commercialisée en RDC, il existe de nombreuses </w:t>
            </w:r>
            <w:r w:rsidR="00D36150" w:rsidRPr="00262039">
              <w:rPr>
                <w:sz w:val="18"/>
                <w:szCs w:val="18"/>
              </w:rPr>
              <w:t>expériences d’intégration</w:t>
            </w:r>
            <w:r w:rsidRPr="00262039">
              <w:rPr>
                <w:sz w:val="18"/>
                <w:szCs w:val="18"/>
              </w:rPr>
              <w:t xml:space="preserve"> verticale du producteur au consommateur visant à maximiser l’efficience de la CV et la qualité des produits fournis au consommateur urbain. Force est de constater que ces expérience</w:t>
            </w:r>
            <w:r w:rsidR="00D36150" w:rsidRPr="00262039">
              <w:rPr>
                <w:sz w:val="18"/>
                <w:szCs w:val="18"/>
              </w:rPr>
              <w:t>s</w:t>
            </w:r>
            <w:r w:rsidRPr="00262039">
              <w:rPr>
                <w:sz w:val="18"/>
                <w:szCs w:val="18"/>
              </w:rPr>
              <w:t xml:space="preserve"> ont rarement été viables financièrement, le secteur formel intégré étant peu compétitif par rapport au secteur informel largement majoritaire.</w:t>
            </w:r>
          </w:p>
        </w:tc>
      </w:tr>
      <w:tr w:rsidR="00C111AE" w:rsidRPr="00262039" w14:paraId="5226584E" w14:textId="77777777" w:rsidTr="0081621C">
        <w:tc>
          <w:tcPr>
            <w:tcW w:w="2075" w:type="dxa"/>
          </w:tcPr>
          <w:p w14:paraId="74422E59" w14:textId="77777777" w:rsidR="00C111AE" w:rsidRPr="00262039" w:rsidRDefault="00C111AE" w:rsidP="00AF5986">
            <w:pPr>
              <w:rPr>
                <w:b/>
                <w:sz w:val="18"/>
                <w:szCs w:val="18"/>
              </w:rPr>
            </w:pPr>
            <w:r w:rsidRPr="00262039">
              <w:rPr>
                <w:b/>
                <w:sz w:val="18"/>
                <w:szCs w:val="18"/>
              </w:rPr>
              <w:t>Cadre règlementaire et politique</w:t>
            </w:r>
          </w:p>
        </w:tc>
        <w:tc>
          <w:tcPr>
            <w:tcW w:w="6992" w:type="dxa"/>
          </w:tcPr>
          <w:p w14:paraId="666EE84D" w14:textId="640A7F30" w:rsidR="00C111AE" w:rsidRPr="00262039" w:rsidRDefault="00742D05" w:rsidP="00AF5986">
            <w:pPr>
              <w:ind w:left="130"/>
              <w:rPr>
                <w:sz w:val="18"/>
                <w:szCs w:val="18"/>
              </w:rPr>
            </w:pPr>
            <w:r w:rsidRPr="00262039">
              <w:rPr>
                <w:sz w:val="18"/>
                <w:szCs w:val="18"/>
              </w:rPr>
              <w:t>Le Gouvernement soutient</w:t>
            </w:r>
            <w:r w:rsidR="00B13445" w:rsidRPr="00262039">
              <w:rPr>
                <w:sz w:val="18"/>
                <w:szCs w:val="18"/>
              </w:rPr>
              <w:t xml:space="preserve"> </w:t>
            </w:r>
            <w:r w:rsidRPr="00262039">
              <w:rPr>
                <w:sz w:val="18"/>
                <w:szCs w:val="18"/>
              </w:rPr>
              <w:t>officiellement la filière mais l’action gouvernementale est encore peu visible sur le terrain. Par ailleurs les barrières tarifaires existantes qui sont supposées protéger l’agriculture vivrière, ne sont pas ou peu appliquées. L’enclavement généralisé des producteurs est la toute première contrainte</w:t>
            </w:r>
            <w:r w:rsidR="0091697F" w:rsidRPr="00262039">
              <w:rPr>
                <w:sz w:val="18"/>
                <w:szCs w:val="18"/>
              </w:rPr>
              <w:t xml:space="preserve"> réduisant l’efficience la CV et le</w:t>
            </w:r>
            <w:r w:rsidR="00BD255D" w:rsidRPr="00262039">
              <w:rPr>
                <w:sz w:val="18"/>
                <w:szCs w:val="18"/>
              </w:rPr>
              <w:t>s</w:t>
            </w:r>
            <w:r w:rsidR="0091697F" w:rsidRPr="00262039">
              <w:rPr>
                <w:sz w:val="18"/>
                <w:szCs w:val="18"/>
              </w:rPr>
              <w:t xml:space="preserve"> prix au producteur.</w:t>
            </w:r>
            <w:r w:rsidR="00BD255D" w:rsidRPr="00262039">
              <w:rPr>
                <w:sz w:val="18"/>
                <w:szCs w:val="18"/>
              </w:rPr>
              <w:t xml:space="preserve"> </w:t>
            </w:r>
            <w:r w:rsidR="0091697F" w:rsidRPr="00262039">
              <w:rPr>
                <w:sz w:val="18"/>
                <w:szCs w:val="18"/>
              </w:rPr>
              <w:t>Les routes rurales reçoivent des financements faibles de la part du gouvernement et se révèlent trop souvent impraticables en saison des pluies.</w:t>
            </w:r>
          </w:p>
          <w:p w14:paraId="49460F69" w14:textId="01BE48A8" w:rsidR="00B718A4" w:rsidRPr="00262039" w:rsidRDefault="00B718A4" w:rsidP="00AF5986">
            <w:pPr>
              <w:ind w:left="130"/>
              <w:rPr>
                <w:sz w:val="18"/>
                <w:szCs w:val="18"/>
              </w:rPr>
            </w:pPr>
            <w:r w:rsidRPr="00262039">
              <w:rPr>
                <w:sz w:val="18"/>
                <w:szCs w:val="18"/>
              </w:rPr>
              <w:t>Récemment, le Gouvernement a encouragé la production de farine panifiable compétitive par rapport à la farine importée. Cet encouragement ne s’est pas encore traduit par des mesures concrètes de soutien à la production</w:t>
            </w:r>
            <w:r w:rsidR="00BB55FC" w:rsidRPr="00262039">
              <w:rPr>
                <w:sz w:val="18"/>
                <w:szCs w:val="18"/>
              </w:rPr>
              <w:t>.</w:t>
            </w:r>
          </w:p>
          <w:p w14:paraId="29F90AF6" w14:textId="271BE723" w:rsidR="00BB55FC" w:rsidRPr="00262039" w:rsidRDefault="00BB55FC" w:rsidP="00AF5986">
            <w:pPr>
              <w:ind w:left="130"/>
              <w:rPr>
                <w:sz w:val="18"/>
                <w:szCs w:val="18"/>
              </w:rPr>
            </w:pPr>
            <w:r w:rsidRPr="00262039">
              <w:rPr>
                <w:sz w:val="18"/>
                <w:szCs w:val="18"/>
              </w:rPr>
              <w:t>Le Gouvernement appuyé par des PTF appu</w:t>
            </w:r>
            <w:r w:rsidR="00D4616C" w:rsidRPr="00262039">
              <w:rPr>
                <w:sz w:val="18"/>
                <w:szCs w:val="18"/>
              </w:rPr>
              <w:t>i</w:t>
            </w:r>
            <w:r w:rsidRPr="00262039">
              <w:rPr>
                <w:sz w:val="18"/>
                <w:szCs w:val="18"/>
              </w:rPr>
              <w:t>e la recherche agronomique</w:t>
            </w:r>
            <w:r w:rsidR="00726C3C" w:rsidRPr="00262039">
              <w:rPr>
                <w:sz w:val="18"/>
                <w:szCs w:val="18"/>
              </w:rPr>
              <w:t xml:space="preserve"> sur </w:t>
            </w:r>
            <w:r w:rsidRPr="00262039">
              <w:rPr>
                <w:sz w:val="18"/>
                <w:szCs w:val="18"/>
              </w:rPr>
              <w:t>le manioc mais les résultats des recherches sont insuffisamment diffusés du fait de l’absence d’un système efficace de vu</w:t>
            </w:r>
            <w:r w:rsidR="007A1C91" w:rsidRPr="00262039">
              <w:rPr>
                <w:sz w:val="18"/>
                <w:szCs w:val="18"/>
              </w:rPr>
              <w:t>l</w:t>
            </w:r>
            <w:r w:rsidRPr="00262039">
              <w:rPr>
                <w:sz w:val="18"/>
                <w:szCs w:val="18"/>
              </w:rPr>
              <w:t>garisation.</w:t>
            </w:r>
          </w:p>
        </w:tc>
      </w:tr>
      <w:tr w:rsidR="00C111AE" w:rsidRPr="00262039" w14:paraId="469A5432" w14:textId="77777777" w:rsidTr="0081621C">
        <w:tc>
          <w:tcPr>
            <w:tcW w:w="2075" w:type="dxa"/>
          </w:tcPr>
          <w:p w14:paraId="2416997B" w14:textId="77777777" w:rsidR="00C111AE" w:rsidRPr="00262039" w:rsidRDefault="00C111AE" w:rsidP="00AF5986">
            <w:pPr>
              <w:rPr>
                <w:b/>
                <w:sz w:val="18"/>
                <w:szCs w:val="18"/>
              </w:rPr>
            </w:pPr>
            <w:r w:rsidRPr="00262039">
              <w:rPr>
                <w:b/>
                <w:sz w:val="18"/>
                <w:szCs w:val="18"/>
              </w:rPr>
              <w:t>Systèmes de gouvernance de la CV</w:t>
            </w:r>
          </w:p>
        </w:tc>
        <w:tc>
          <w:tcPr>
            <w:tcW w:w="6992" w:type="dxa"/>
          </w:tcPr>
          <w:p w14:paraId="091D5D8B" w14:textId="7A778B44" w:rsidR="00C111AE" w:rsidRPr="00262039" w:rsidRDefault="00D4616C" w:rsidP="007379A9">
            <w:pPr>
              <w:pStyle w:val="ListParagraph"/>
              <w:keepNext/>
              <w:numPr>
                <w:ilvl w:val="0"/>
                <w:numId w:val="18"/>
              </w:numPr>
              <w:spacing w:line="240" w:lineRule="auto"/>
              <w:ind w:left="271" w:hanging="142"/>
              <w:rPr>
                <w:sz w:val="18"/>
                <w:szCs w:val="18"/>
              </w:rPr>
            </w:pPr>
            <w:r w:rsidRPr="00262039">
              <w:rPr>
                <w:sz w:val="18"/>
                <w:szCs w:val="18"/>
              </w:rPr>
              <w:t>Essentiellement informelle sans réelle structuration ni dialogue entre acteurs.</w:t>
            </w:r>
          </w:p>
        </w:tc>
      </w:tr>
    </w:tbl>
    <w:p w14:paraId="149D2CBC" w14:textId="77777777" w:rsidR="00C111AE" w:rsidRDefault="00C111AE" w:rsidP="00C111AE"/>
    <w:p w14:paraId="0B6365B7" w14:textId="3BFF25F5" w:rsidR="004633F3" w:rsidRDefault="004633F3" w:rsidP="007379A9">
      <w:pPr>
        <w:pStyle w:val="Heading2"/>
        <w:numPr>
          <w:ilvl w:val="1"/>
          <w:numId w:val="21"/>
        </w:numPr>
      </w:pPr>
      <w:bookmarkStart w:id="66" w:name="_Toc184897273"/>
      <w:r>
        <w:lastRenderedPageBreak/>
        <w:t>Prix local du manioc</w:t>
      </w:r>
      <w:bookmarkEnd w:id="66"/>
    </w:p>
    <w:p w14:paraId="4E0DC158" w14:textId="5ECA80BF" w:rsidR="00A936B3" w:rsidRDefault="00A936B3" w:rsidP="00A936B3">
      <w:r w:rsidRPr="00A936B3">
        <w:t>En tenant compte de l’évolution des taux de change USD/CDF et dans le contexte d’une économie presque totalement dollarisée, l’évolution des prix du manioc à l’intérieur de la RDC est restée relativement stable nonobstant la crise de la pandémie de COVID 19 et la flambée des prix des céréales induite par la guerre en Ukraine.</w:t>
      </w:r>
    </w:p>
    <w:p w14:paraId="7F4D22D4" w14:textId="77777777" w:rsidR="00A936B3" w:rsidRDefault="00A936B3" w:rsidP="00A936B3"/>
    <w:p w14:paraId="45DB1BEB" w14:textId="6CA4A290" w:rsidR="00A936B3" w:rsidRDefault="00A936B3" w:rsidP="00F33DE8">
      <w:pPr>
        <w:jc w:val="center"/>
      </w:pPr>
      <w:r w:rsidRPr="004633F3">
        <w:rPr>
          <w:noProof/>
        </w:rPr>
        <w:drawing>
          <wp:inline distT="0" distB="0" distL="0" distR="0" wp14:anchorId="02FD6454" wp14:editId="4DFEA14A">
            <wp:extent cx="4320540" cy="2118360"/>
            <wp:effectExtent l="0" t="0" r="3810" b="0"/>
            <wp:docPr id="946896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540" cy="2118360"/>
                    </a:xfrm>
                    <a:prstGeom prst="rect">
                      <a:avLst/>
                    </a:prstGeom>
                    <a:noFill/>
                    <a:ln>
                      <a:noFill/>
                    </a:ln>
                  </pic:spPr>
                </pic:pic>
              </a:graphicData>
            </a:graphic>
          </wp:inline>
        </w:drawing>
      </w:r>
    </w:p>
    <w:p w14:paraId="0444448E" w14:textId="77777777" w:rsidR="00A936B3" w:rsidRPr="00A936B3" w:rsidRDefault="00A936B3" w:rsidP="00AA7D3F"/>
    <w:p w14:paraId="79092CFA" w14:textId="52238BAC" w:rsidR="001867C6" w:rsidRDefault="002F4536" w:rsidP="002F4536">
      <w:pPr>
        <w:pStyle w:val="Caption"/>
        <w:jc w:val="left"/>
      </w:pPr>
      <w:bookmarkStart w:id="67" w:name="_Toc184896986"/>
      <w:r>
        <w:t xml:space="preserve">Figure </w:t>
      </w:r>
      <w:fldSimple w:instr=" SEQ Figure \* ARABIC ">
        <w:r w:rsidR="008B4487">
          <w:rPr>
            <w:noProof/>
          </w:rPr>
          <w:t>14</w:t>
        </w:r>
      </w:fldSimple>
      <w:r w:rsidR="000A5163">
        <w:t xml:space="preserve">: </w:t>
      </w:r>
      <w:r w:rsidR="005344CE">
        <w:t>E</w:t>
      </w:r>
      <w:r w:rsidR="000A5163">
        <w:t>volution du coût du panier alimentaire moyen à base et de maïs et manioc</w:t>
      </w:r>
      <w:bookmarkEnd w:id="67"/>
      <w:r w:rsidR="000A5163">
        <w:t xml:space="preserve"> </w:t>
      </w:r>
    </w:p>
    <w:p w14:paraId="1A66D0D3" w14:textId="24FC2AF8" w:rsidR="000A5163" w:rsidRPr="00F33DE8" w:rsidRDefault="000A5163" w:rsidP="00AA7D3F">
      <w:pPr>
        <w:rPr>
          <w:i/>
          <w:iCs/>
          <w:sz w:val="18"/>
          <w:szCs w:val="18"/>
        </w:rPr>
      </w:pPr>
      <w:r w:rsidRPr="00F33DE8">
        <w:rPr>
          <w:i/>
          <w:iCs/>
          <w:sz w:val="18"/>
          <w:szCs w:val="18"/>
        </w:rPr>
        <w:t xml:space="preserve">Source : Bulletin d’information sur les prix des produits alimentaires de base. Cellule d’analyse des indicateurs de développement. 2023. </w:t>
      </w:r>
    </w:p>
    <w:p w14:paraId="676C73E6" w14:textId="20780E51" w:rsidR="008C3D1B" w:rsidRPr="00F33DE8" w:rsidRDefault="008C3D1B" w:rsidP="00C111AE">
      <w:pPr>
        <w:rPr>
          <w:i/>
          <w:iCs/>
          <w:sz w:val="18"/>
          <w:szCs w:val="18"/>
        </w:rPr>
      </w:pPr>
      <w:r w:rsidRPr="00F33DE8">
        <w:rPr>
          <w:i/>
          <w:iCs/>
          <w:sz w:val="18"/>
          <w:szCs w:val="18"/>
        </w:rPr>
        <w:t>Taux de change mai 2016 : 1 USD = 2778.24627 CDF</w:t>
      </w:r>
    </w:p>
    <w:p w14:paraId="40356474" w14:textId="728A1D5E" w:rsidR="00CD09CD" w:rsidRPr="00F33DE8" w:rsidRDefault="008C3D1B" w:rsidP="00C111AE">
      <w:pPr>
        <w:rPr>
          <w:i/>
          <w:iCs/>
          <w:sz w:val="18"/>
          <w:szCs w:val="18"/>
        </w:rPr>
      </w:pPr>
      <w:r w:rsidRPr="00F33DE8">
        <w:rPr>
          <w:i/>
          <w:iCs/>
          <w:sz w:val="18"/>
          <w:szCs w:val="18"/>
        </w:rPr>
        <w:t>Taux de change novembre 2022 : 1 USD = 2006.50578 CDF</w:t>
      </w:r>
    </w:p>
    <w:p w14:paraId="5A58FE61" w14:textId="4E4DB208" w:rsidR="004633F3" w:rsidRDefault="004633F3" w:rsidP="007379A9">
      <w:pPr>
        <w:pStyle w:val="Heading2"/>
        <w:numPr>
          <w:ilvl w:val="1"/>
          <w:numId w:val="21"/>
        </w:numPr>
      </w:pPr>
      <w:bookmarkStart w:id="68" w:name="_Toc184897274"/>
      <w:r>
        <w:t>Marché mondial du manioc</w:t>
      </w:r>
      <w:bookmarkEnd w:id="68"/>
    </w:p>
    <w:p w14:paraId="79BDB10B" w14:textId="233DF51C" w:rsidR="0079707D" w:rsidRDefault="005E19A3" w:rsidP="0079707D">
      <w:r>
        <w:t>La RDC n’importe pas de manioc sauf quelques réimportations anecdotiques de productions congolaises de la plaine de la Ruzzizi et du Nord-Kivu transitant par le Rwanda pour des raisons de sécurité, de libre circulation des personnes et des biens, d’accessibilité ou de taxation « informelle » (« tracasseries »). La RDC n’exporte pas de manioc vers le marché mondial ou les pays voisins sauf quelques exportations informelles peu significatives vers l’Angola et la République du Congo.</w:t>
      </w:r>
      <w:r w:rsidR="00B13445">
        <w:t xml:space="preserve"> </w:t>
      </w:r>
      <w:r>
        <w:t>Le marché intérieur est donc découplé du marché mondial particulièrement stable (principal exportateur : la Thailande).</w:t>
      </w:r>
      <w:r w:rsidR="00B13445">
        <w:t xml:space="preserve"> </w:t>
      </w:r>
      <w:r>
        <w:t>L’influence du marché mondial des céréales (blé) s’exerce néanmoins sur la production de farine panifiable de manioc en substitution de la farine de blé importé (voir analyses développées ci-avant). La production de farine panifiable de blé semble promise à un bel avenir en RDC du moins dans sa partie Ouest, les consommateurs du Kivu n’appréciant apparemment pas le pain qui inclut de la farine de manioc panifiable.</w:t>
      </w:r>
    </w:p>
    <w:p w14:paraId="41853B66" w14:textId="77777777" w:rsidR="004A0E0F" w:rsidRDefault="004A0E0F" w:rsidP="00650769">
      <w:pPr>
        <w:pStyle w:val="Caption"/>
        <w:jc w:val="left"/>
      </w:pPr>
    </w:p>
    <w:p w14:paraId="74394B64" w14:textId="77777777" w:rsidR="004A0E0F" w:rsidRDefault="004A0E0F" w:rsidP="00650769">
      <w:pPr>
        <w:pStyle w:val="Caption"/>
        <w:jc w:val="left"/>
      </w:pPr>
    </w:p>
    <w:p w14:paraId="1B40027D" w14:textId="3AE9AD39" w:rsidR="004A0E0F" w:rsidRDefault="00102513" w:rsidP="00F33DE8">
      <w:pPr>
        <w:pStyle w:val="Caption"/>
        <w:jc w:val="center"/>
      </w:pPr>
      <w:r w:rsidRPr="00021D59">
        <w:rPr>
          <w:noProof/>
        </w:rPr>
        <w:lastRenderedPageBreak/>
        <w:drawing>
          <wp:inline distT="0" distB="0" distL="0" distR="0" wp14:anchorId="31A72D23" wp14:editId="46754828">
            <wp:extent cx="4031284" cy="2846221"/>
            <wp:effectExtent l="0" t="0" r="7620" b="0"/>
            <wp:docPr id="1099360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39815" cy="2852244"/>
                    </a:xfrm>
                    <a:prstGeom prst="rect">
                      <a:avLst/>
                    </a:prstGeom>
                    <a:noFill/>
                    <a:ln>
                      <a:noFill/>
                    </a:ln>
                  </pic:spPr>
                </pic:pic>
              </a:graphicData>
            </a:graphic>
          </wp:inline>
        </w:drawing>
      </w:r>
    </w:p>
    <w:p w14:paraId="5A36DBC5" w14:textId="77777777" w:rsidR="00B13445" w:rsidRPr="00B13445" w:rsidRDefault="00B13445" w:rsidP="0081621C"/>
    <w:p w14:paraId="39E0F752" w14:textId="1C5E011F" w:rsidR="001867C6" w:rsidRPr="00F33DE8" w:rsidRDefault="00650769" w:rsidP="00F33DE8">
      <w:pPr>
        <w:pStyle w:val="Caption"/>
        <w:jc w:val="center"/>
      </w:pPr>
      <w:bookmarkStart w:id="69" w:name="_Toc184896987"/>
      <w:r w:rsidRPr="00F33DE8">
        <w:t xml:space="preserve">Figure </w:t>
      </w:r>
      <w:fldSimple w:instr=" SEQ Figure \* ARABIC ">
        <w:r w:rsidR="008B4487" w:rsidRPr="00F33DE8">
          <w:rPr>
            <w:noProof/>
          </w:rPr>
          <w:t>15</w:t>
        </w:r>
      </w:fldSimple>
      <w:r w:rsidRPr="00F33DE8">
        <w:t xml:space="preserve"> : </w:t>
      </w:r>
      <w:r w:rsidR="005344CE" w:rsidRPr="00F33DE8">
        <w:t>P</w:t>
      </w:r>
      <w:r w:rsidRPr="00F33DE8">
        <w:t>rix en USD/tonne à l’export en Thaïlande des cossettes de manioc de 2021 à 2024</w:t>
      </w:r>
      <w:bookmarkEnd w:id="69"/>
    </w:p>
    <w:p w14:paraId="79D5A57E" w14:textId="2005EF4C" w:rsidR="00650769" w:rsidRPr="00F33DE8" w:rsidRDefault="001867C6" w:rsidP="00F33DE8">
      <w:pPr>
        <w:jc w:val="center"/>
        <w:rPr>
          <w:sz w:val="18"/>
          <w:szCs w:val="18"/>
          <w:lang w:val="en-GB"/>
        </w:rPr>
      </w:pPr>
      <w:r w:rsidRPr="00F33DE8">
        <w:rPr>
          <w:sz w:val="18"/>
          <w:szCs w:val="18"/>
          <w:lang w:val="en-GB"/>
        </w:rPr>
        <w:t>Source:</w:t>
      </w:r>
      <w:r w:rsidR="00650769" w:rsidRPr="00F33DE8">
        <w:rPr>
          <w:sz w:val="18"/>
          <w:szCs w:val="18"/>
          <w:lang w:val="en-GB"/>
        </w:rPr>
        <w:t xml:space="preserve"> Thai Tapioca Development Institute</w:t>
      </w:r>
    </w:p>
    <w:p w14:paraId="0200DEF6" w14:textId="1AF0ED78" w:rsidR="00650769" w:rsidRPr="00AA7D3F" w:rsidRDefault="00650769" w:rsidP="00F33DE8">
      <w:pPr>
        <w:jc w:val="center"/>
        <w:rPr>
          <w:lang w:val="en-GB"/>
        </w:rPr>
      </w:pPr>
    </w:p>
    <w:p w14:paraId="067DA388" w14:textId="0E121D04" w:rsidR="00650769" w:rsidRPr="00F33DE8" w:rsidRDefault="00102513" w:rsidP="00F33DE8">
      <w:pPr>
        <w:pStyle w:val="Caption"/>
        <w:jc w:val="center"/>
      </w:pPr>
      <w:r w:rsidRPr="00F33DE8">
        <w:rPr>
          <w:noProof/>
        </w:rPr>
        <w:drawing>
          <wp:inline distT="0" distB="0" distL="0" distR="0" wp14:anchorId="67EFC8AA" wp14:editId="0D806BDE">
            <wp:extent cx="4972050" cy="3372683"/>
            <wp:effectExtent l="0" t="0" r="0" b="0"/>
            <wp:docPr id="77371674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76004" cy="3375365"/>
                    </a:xfrm>
                    <a:prstGeom prst="rect">
                      <a:avLst/>
                    </a:prstGeom>
                    <a:noFill/>
                    <a:ln>
                      <a:noFill/>
                    </a:ln>
                  </pic:spPr>
                </pic:pic>
              </a:graphicData>
            </a:graphic>
          </wp:inline>
        </w:drawing>
      </w:r>
    </w:p>
    <w:p w14:paraId="595DD200" w14:textId="77777777" w:rsidR="001867C6" w:rsidRPr="00F33DE8" w:rsidRDefault="00650769" w:rsidP="00F33DE8">
      <w:pPr>
        <w:pStyle w:val="Caption"/>
        <w:jc w:val="center"/>
      </w:pPr>
      <w:bookmarkStart w:id="70" w:name="_Toc184896988"/>
      <w:r w:rsidRPr="00F33DE8">
        <w:t xml:space="preserve">Figure </w:t>
      </w:r>
      <w:fldSimple w:instr=" SEQ Figure \* ARABIC ">
        <w:r w:rsidR="008B4487" w:rsidRPr="00F33DE8">
          <w:rPr>
            <w:noProof/>
          </w:rPr>
          <w:t>16</w:t>
        </w:r>
      </w:fldSimple>
      <w:r w:rsidRPr="00F33DE8">
        <w:t>: prix en USD/tonne à l’export en Thaïlande de l’amidon de manioc de 2021 à 2024</w:t>
      </w:r>
      <w:bookmarkEnd w:id="70"/>
    </w:p>
    <w:p w14:paraId="01B510C3" w14:textId="5D5DCCE4" w:rsidR="00650769" w:rsidRPr="00F33DE8" w:rsidRDefault="001867C6" w:rsidP="00F33DE8">
      <w:pPr>
        <w:jc w:val="center"/>
        <w:rPr>
          <w:sz w:val="18"/>
          <w:szCs w:val="18"/>
          <w:lang w:val="en-GB"/>
        </w:rPr>
      </w:pPr>
      <w:r w:rsidRPr="00F33DE8">
        <w:rPr>
          <w:sz w:val="18"/>
          <w:szCs w:val="18"/>
          <w:lang w:val="en-GB"/>
        </w:rPr>
        <w:t>Source:</w:t>
      </w:r>
      <w:r w:rsidR="00650769" w:rsidRPr="00F33DE8">
        <w:rPr>
          <w:sz w:val="18"/>
          <w:szCs w:val="18"/>
          <w:lang w:val="en-GB"/>
        </w:rPr>
        <w:t xml:space="preserve"> Thai Tapioca Development Institute</w:t>
      </w:r>
    </w:p>
    <w:p w14:paraId="2DBE89B1" w14:textId="77777777" w:rsidR="00650769" w:rsidRPr="00AA7D3F" w:rsidRDefault="00650769" w:rsidP="00021D59">
      <w:pPr>
        <w:rPr>
          <w:lang w:val="en-GB"/>
        </w:rPr>
      </w:pPr>
    </w:p>
    <w:p w14:paraId="2806A6CD" w14:textId="719789F9" w:rsidR="00021D59" w:rsidRPr="00AA7D3F" w:rsidRDefault="00021D59" w:rsidP="00021D59">
      <w:pPr>
        <w:rPr>
          <w:lang w:val="en-GB"/>
        </w:rPr>
      </w:pPr>
    </w:p>
    <w:p w14:paraId="6D8F86C1" w14:textId="61EE6220" w:rsidR="00DE54A4" w:rsidRPr="0074243B" w:rsidRDefault="009A2606" w:rsidP="007379A9">
      <w:pPr>
        <w:pStyle w:val="Heading2"/>
        <w:numPr>
          <w:ilvl w:val="1"/>
          <w:numId w:val="21"/>
        </w:numPr>
      </w:pPr>
      <w:bookmarkStart w:id="71" w:name="_Toc184897275"/>
      <w:r w:rsidRPr="0074243B">
        <w:lastRenderedPageBreak/>
        <w:t>Contraintes, défis et menaces dans la chaîne de valeur manioc</w:t>
      </w:r>
      <w:bookmarkEnd w:id="71"/>
      <w:r w:rsidRPr="0074243B">
        <w:t> </w:t>
      </w:r>
    </w:p>
    <w:p w14:paraId="6C05EA51" w14:textId="0753D462" w:rsidR="00DE54A4" w:rsidRPr="00A06E06" w:rsidRDefault="00DE54A4" w:rsidP="006729F9">
      <w:pPr>
        <w:rPr>
          <w:rFonts w:eastAsia="Times New Roman"/>
          <w:b/>
          <w:bCs/>
          <w:color w:val="002060"/>
        </w:rPr>
      </w:pPr>
      <w:r w:rsidRPr="00A06E06">
        <w:t xml:space="preserve">La </w:t>
      </w:r>
      <w:r w:rsidR="00B13445">
        <w:t xml:space="preserve">CV </w:t>
      </w:r>
      <w:r w:rsidRPr="00A06E06">
        <w:t xml:space="preserve">manioc contribue significativement au revenu des ménages ruraux qui </w:t>
      </w:r>
      <w:r w:rsidR="00B058DD">
        <w:t>produisent du manioc</w:t>
      </w:r>
      <w:r w:rsidRPr="00A06E06">
        <w:t xml:space="preserve">. Au stade actuel, le manioc est une culture avant tout de subsistance. Les quantités excédentaires produites par </w:t>
      </w:r>
      <w:r w:rsidR="00D10D40" w:rsidRPr="00A06E06">
        <w:t>les ménages</w:t>
      </w:r>
      <w:r w:rsidRPr="00A06E06">
        <w:t xml:space="preserve"> sont commercialisées sur le marché local afin de répondre aux besoins alimentaires immédiats (campagne agricole 2019)</w:t>
      </w:r>
      <w:r w:rsidR="00D10D40" w:rsidRPr="00A06E06">
        <w:t xml:space="preserve">. </w:t>
      </w:r>
      <w:r w:rsidRPr="00A06E06">
        <w:t>A l’échelle de ménage, le manioc contribue à la réduction de la pauvreté grâce à la divarication des sous-produits.</w:t>
      </w:r>
    </w:p>
    <w:p w14:paraId="0A61C7C4" w14:textId="719DC0DA" w:rsidR="00096D99" w:rsidRPr="00A06E06" w:rsidRDefault="00DE54A4" w:rsidP="00127435">
      <w:pPr>
        <w:spacing w:before="240"/>
        <w:contextualSpacing w:val="0"/>
        <w:rPr>
          <w:rFonts w:eastAsia="Times New Roman"/>
        </w:rPr>
      </w:pPr>
      <w:r w:rsidRPr="00A06E06">
        <w:rPr>
          <w:rFonts w:eastAsia="Times New Roman"/>
        </w:rPr>
        <w:t>Depuis quelques années, la réduction des masses de production de maïs due à la pullulation de la Chenille Légionnaire d’Automne, la guerre Russo-Ukrainienne, ayant entrainée l</w:t>
      </w:r>
      <w:r w:rsidR="00B058DD">
        <w:rPr>
          <w:rFonts w:eastAsia="Times New Roman"/>
        </w:rPr>
        <w:t xml:space="preserve">’augmentation de prix </w:t>
      </w:r>
      <w:r w:rsidRPr="00A06E06">
        <w:rPr>
          <w:rFonts w:eastAsia="Times New Roman"/>
        </w:rPr>
        <w:t>de la farine de blé, a amené les chercheurs congolais à produire la farine panifiable de manioc, qui déjà est incorporé au pain jusqu’à</w:t>
      </w:r>
      <w:r w:rsidR="00B13445">
        <w:rPr>
          <w:rFonts w:eastAsia="Times New Roman"/>
        </w:rPr>
        <w:t xml:space="preserve"> </w:t>
      </w:r>
      <w:r w:rsidRPr="00A06E06">
        <w:rPr>
          <w:rFonts w:eastAsia="Times New Roman"/>
        </w:rPr>
        <w:t>30</w:t>
      </w:r>
      <w:r w:rsidR="00096D99" w:rsidRPr="00A06E06">
        <w:rPr>
          <w:rFonts w:eastAsia="Times New Roman"/>
        </w:rPr>
        <w:t>%. Cette</w:t>
      </w:r>
      <w:r w:rsidRPr="00A06E06">
        <w:rPr>
          <w:rFonts w:eastAsia="Times New Roman"/>
        </w:rPr>
        <w:t xml:space="preserve"> dernière innovation a suscité un intérêt sans cesse grandissant pour la culture de manioc entraînant une prise de conscience au niveau national.  Au cours de l’année 2023, la RDC a édicté les normes relatives à la production et à la commercialisation/ </w:t>
      </w:r>
      <w:r w:rsidR="00096D99" w:rsidRPr="00A06E06">
        <w:rPr>
          <w:rFonts w:eastAsia="Times New Roman"/>
        </w:rPr>
        <w:t>exportation de</w:t>
      </w:r>
      <w:r w:rsidRPr="00A06E06">
        <w:rPr>
          <w:rFonts w:eastAsia="Times New Roman"/>
        </w:rPr>
        <w:t xml:space="preserve"> la farine panifiable de manioc.</w:t>
      </w:r>
    </w:p>
    <w:p w14:paraId="15CD1525" w14:textId="7FF7A640" w:rsidR="00096D99" w:rsidRPr="00A06E06" w:rsidRDefault="00DE54A4" w:rsidP="00127435">
      <w:pPr>
        <w:spacing w:before="240"/>
        <w:contextualSpacing w:val="0"/>
        <w:rPr>
          <w:rFonts w:eastAsia="Times New Roman"/>
        </w:rPr>
      </w:pPr>
      <w:r w:rsidRPr="00A06E06">
        <w:rPr>
          <w:rFonts w:eastAsia="Times New Roman"/>
        </w:rPr>
        <w:t xml:space="preserve">En outre, l’accroissement de la population, le besoin sans cesse en nourriture entraîne une forte demande en produits à base de manioc, ce qui crée une grande opportunité pour l’augmentation de la </w:t>
      </w:r>
      <w:r w:rsidR="00096D99" w:rsidRPr="00A06E06">
        <w:rPr>
          <w:rFonts w:eastAsia="Times New Roman"/>
        </w:rPr>
        <w:t>production, l’utilisation</w:t>
      </w:r>
      <w:r w:rsidRPr="00A06E06">
        <w:rPr>
          <w:rFonts w:eastAsia="Times New Roman"/>
        </w:rPr>
        <w:t xml:space="preserve"> du manioc dans l’industrie et l’exportation. </w:t>
      </w:r>
      <w:r w:rsidR="00F921F5">
        <w:rPr>
          <w:rFonts w:eastAsia="Times New Roman"/>
        </w:rPr>
        <w:t xml:space="preserve"> </w:t>
      </w:r>
      <w:r w:rsidRPr="00A06E06">
        <w:rPr>
          <w:rFonts w:eastAsia="Times New Roman"/>
        </w:rPr>
        <w:t>Au cours des concertations avec les producteurs du manioc en RDC, il a été observé plusieurs utilisations du manioc ainsi que de ses dérivées. Le manioc en RDC est utilisé même dans la production des médicaments, de l’amidon, de l’alcool, des colorants, etc. </w:t>
      </w:r>
    </w:p>
    <w:p w14:paraId="010B73FA" w14:textId="7EC16FDF" w:rsidR="006E0FF5" w:rsidRPr="00A06E06" w:rsidRDefault="00DE54A4" w:rsidP="00127435">
      <w:pPr>
        <w:spacing w:before="240"/>
        <w:contextualSpacing w:val="0"/>
        <w:rPr>
          <w:rFonts w:eastAsia="Times New Roman"/>
        </w:rPr>
      </w:pPr>
      <w:r w:rsidRPr="00A06E06">
        <w:rPr>
          <w:rFonts w:eastAsia="Times New Roman"/>
        </w:rPr>
        <w:t xml:space="preserve">Malgré cela, divers défis restent à relever pour que la </w:t>
      </w:r>
      <w:r w:rsidR="00B13445">
        <w:rPr>
          <w:rFonts w:eastAsia="Times New Roman"/>
        </w:rPr>
        <w:t xml:space="preserve">CV </w:t>
      </w:r>
      <w:r w:rsidRPr="00A06E06">
        <w:rPr>
          <w:rFonts w:eastAsia="Times New Roman"/>
        </w:rPr>
        <w:t xml:space="preserve">manioc joue pleinement son rôle dans le développement (contribue réellement à l’économie nationale) du pays. Parmi les grands défis figurent : (i) le coût de production induit par la disponibilité des intrants agricoles demeure </w:t>
      </w:r>
      <w:r w:rsidR="00096D99" w:rsidRPr="00A06E06">
        <w:rPr>
          <w:rFonts w:eastAsia="Times New Roman"/>
        </w:rPr>
        <w:t>un défi majeur</w:t>
      </w:r>
      <w:r w:rsidRPr="00A06E06">
        <w:rPr>
          <w:rFonts w:eastAsia="Times New Roman"/>
        </w:rPr>
        <w:t xml:space="preserve">, puisque ce dernier est assez élevé </w:t>
      </w:r>
      <w:r w:rsidR="00096D99" w:rsidRPr="00A06E06">
        <w:rPr>
          <w:rFonts w:eastAsia="Times New Roman"/>
        </w:rPr>
        <w:t>aux vues</w:t>
      </w:r>
      <w:r w:rsidRPr="00A06E06">
        <w:rPr>
          <w:rFonts w:eastAsia="Times New Roman"/>
        </w:rPr>
        <w:t xml:space="preserve"> des rendements obtenus qui ne dépassent pas 14 tonnes/ha. Notons que l’acquisition des intrants reste soumise à certaines taxes, ce qui augmente le coût de production. (ii) La politique agricole qui ne facilite pas les investissements et ne sécurise pas le marché, ce qui expose les investisseurs à divers risques, (iii) la qualité de matériel de plantation. La majorité des variétés locales appréciées des petits producteurs sont en dégénérescence, l’adoption des variétés améliorées résistantes à la Mosaïque Africaine du Manioc et tolérantes à la Striure brune) actuellement en diffusion rencontre </w:t>
      </w:r>
      <w:r w:rsidR="00096D99" w:rsidRPr="00A06E06">
        <w:rPr>
          <w:rFonts w:eastAsia="Times New Roman"/>
        </w:rPr>
        <w:t>une contrainte liée</w:t>
      </w:r>
      <w:r w:rsidRPr="00A06E06">
        <w:rPr>
          <w:rFonts w:eastAsia="Times New Roman"/>
        </w:rPr>
        <w:t xml:space="preserve"> à la préférence des agriculteurs influencés par </w:t>
      </w:r>
      <w:r w:rsidR="00096D99" w:rsidRPr="00A06E06">
        <w:rPr>
          <w:rFonts w:eastAsia="Times New Roman"/>
        </w:rPr>
        <w:t>leurs habitudes</w:t>
      </w:r>
      <w:r w:rsidRPr="00A06E06">
        <w:rPr>
          <w:rFonts w:eastAsia="Times New Roman"/>
        </w:rPr>
        <w:t xml:space="preserve"> alimentaires. (iv) les </w:t>
      </w:r>
      <w:r w:rsidR="00096D99" w:rsidRPr="00A06E06">
        <w:rPr>
          <w:rFonts w:eastAsia="Times New Roman"/>
        </w:rPr>
        <w:t>technologies aussi</w:t>
      </w:r>
      <w:r w:rsidRPr="00A06E06">
        <w:rPr>
          <w:rFonts w:eastAsia="Times New Roman"/>
        </w:rPr>
        <w:t xml:space="preserve"> bien de production et de transformation non adaptées au contexte local. (v) la mécanisation de la filière manioc reste faible. Le manioc est principalement produit de manière artisanale et en utilisant la houe, ce qui limite largement les superficies de production. (vi) la gestion des maladies et ravageurs. Jusqu’à ce jour la majorité des politiques et stratégie élaborées sur la filière manioc ne prend pas suffisamment en compte les maladies et ravageurs, ceci depuis la phase de production à la transformation. (vii) </w:t>
      </w:r>
      <w:r w:rsidR="00096D99" w:rsidRPr="00A06E06">
        <w:rPr>
          <w:rFonts w:eastAsia="Times New Roman"/>
        </w:rPr>
        <w:t>le défi lié</w:t>
      </w:r>
      <w:r w:rsidRPr="00A06E06">
        <w:rPr>
          <w:rFonts w:eastAsia="Times New Roman"/>
        </w:rPr>
        <w:t xml:space="preserve"> à l’accès à la terre. Ce défi</w:t>
      </w:r>
      <w:r w:rsidR="00E0285B" w:rsidRPr="00A06E06">
        <w:rPr>
          <w:rFonts w:eastAsia="Times New Roman"/>
        </w:rPr>
        <w:t xml:space="preserve"> </w:t>
      </w:r>
      <w:r w:rsidRPr="00A06E06">
        <w:rPr>
          <w:rFonts w:eastAsia="Times New Roman"/>
        </w:rPr>
        <w:t xml:space="preserve">est assez général en ce qui concerne l’activité agricole. Il est plus prononcé chez la femme que chez l’homme suites aux uses et coutumes. </w:t>
      </w:r>
    </w:p>
    <w:p w14:paraId="161BE027" w14:textId="2D6AAF14" w:rsidR="00DE54A4" w:rsidRPr="00A06E06" w:rsidRDefault="00DE54A4" w:rsidP="00127435">
      <w:pPr>
        <w:spacing w:before="240"/>
        <w:contextualSpacing w:val="0"/>
        <w:rPr>
          <w:rFonts w:eastAsia="Times New Roman"/>
        </w:rPr>
      </w:pPr>
      <w:r w:rsidRPr="00A06E06">
        <w:rPr>
          <w:rFonts w:eastAsia="Times New Roman"/>
        </w:rPr>
        <w:lastRenderedPageBreak/>
        <w:t xml:space="preserve">En RDC, selon les provinces, les femmes ne sont pas </w:t>
      </w:r>
      <w:r w:rsidR="00096D99" w:rsidRPr="00A06E06">
        <w:rPr>
          <w:rFonts w:eastAsia="Times New Roman"/>
        </w:rPr>
        <w:t>propriétés terriennes</w:t>
      </w:r>
      <w:r w:rsidRPr="00A06E06">
        <w:rPr>
          <w:rFonts w:eastAsia="Times New Roman"/>
        </w:rPr>
        <w:t xml:space="preserve">, </w:t>
      </w:r>
      <w:r w:rsidR="00E0285B" w:rsidRPr="00A06E06">
        <w:rPr>
          <w:rFonts w:eastAsia="Times New Roman"/>
        </w:rPr>
        <w:t>puisqu’après</w:t>
      </w:r>
      <w:r w:rsidRPr="00A06E06">
        <w:rPr>
          <w:rFonts w:eastAsia="Times New Roman"/>
        </w:rPr>
        <w:t xml:space="preserve"> le mariage, la femme quitte sa famille et ne dispose pas à proprement </w:t>
      </w:r>
      <w:r w:rsidR="00E0285B" w:rsidRPr="00A06E06">
        <w:rPr>
          <w:rFonts w:eastAsia="Times New Roman"/>
        </w:rPr>
        <w:t>parler</w:t>
      </w:r>
      <w:r w:rsidRPr="00A06E06">
        <w:rPr>
          <w:rFonts w:eastAsia="Times New Roman"/>
        </w:rPr>
        <w:t xml:space="preserve"> d’une terre. Or la terre est un capital et un gage pour l'accès au crédit agricole. La filière manioc étant détenue majoritairement par les femmes, </w:t>
      </w:r>
      <w:r w:rsidR="00E0285B" w:rsidRPr="00A06E06">
        <w:rPr>
          <w:rFonts w:eastAsia="Times New Roman"/>
        </w:rPr>
        <w:t>ce défi</w:t>
      </w:r>
      <w:r w:rsidRPr="00A06E06">
        <w:rPr>
          <w:rFonts w:eastAsia="Times New Roman"/>
        </w:rPr>
        <w:t xml:space="preserve"> constitue dès lors un point important à considérer pour l’investissement dans la </w:t>
      </w:r>
      <w:r w:rsidR="00B14E93">
        <w:rPr>
          <w:rFonts w:eastAsia="Times New Roman"/>
        </w:rPr>
        <w:t xml:space="preserve">CV </w:t>
      </w:r>
      <w:r w:rsidRPr="00A06E06">
        <w:rPr>
          <w:rFonts w:eastAsia="Times New Roman"/>
        </w:rPr>
        <w:t>manioc. </w:t>
      </w:r>
      <w:r w:rsidR="006E0FF5" w:rsidRPr="00A06E06">
        <w:rPr>
          <w:rFonts w:eastAsia="Times New Roman"/>
        </w:rPr>
        <w:t xml:space="preserve"> </w:t>
      </w:r>
    </w:p>
    <w:p w14:paraId="454C071B" w14:textId="77777777" w:rsidR="006E0FF5" w:rsidRPr="00A06E06" w:rsidRDefault="006E0FF5" w:rsidP="00127435">
      <w:pPr>
        <w:pStyle w:val="Caption"/>
        <w:jc w:val="left"/>
        <w:rPr>
          <w:sz w:val="20"/>
          <w:szCs w:val="20"/>
        </w:rPr>
      </w:pPr>
      <w:bookmarkStart w:id="72" w:name="_Toc180565012"/>
    </w:p>
    <w:bookmarkEnd w:id="72"/>
    <w:p w14:paraId="60AB4F4C" w14:textId="03116630" w:rsidR="003817F1" w:rsidRPr="00F921F5" w:rsidRDefault="00DE54A4" w:rsidP="00F921F5">
      <w:pPr>
        <w:pStyle w:val="Caption"/>
        <w:jc w:val="left"/>
        <w:rPr>
          <w:rFonts w:eastAsia="Times New Roman"/>
          <w:b/>
          <w:color w:val="002060"/>
          <w:sz w:val="20"/>
          <w:szCs w:val="20"/>
        </w:rPr>
        <w:sectPr w:rsidR="003817F1" w:rsidRPr="00F921F5">
          <w:pgSz w:w="12240" w:h="15840"/>
          <w:pgMar w:top="1418" w:right="1418" w:bottom="1418" w:left="1418" w:header="576" w:footer="720" w:gutter="0"/>
          <w:cols w:space="720"/>
          <w:titlePg/>
        </w:sectPr>
      </w:pPr>
      <w:r w:rsidRPr="00A06E06">
        <w:rPr>
          <w:rFonts w:eastAsia="Times New Roman"/>
          <w:b/>
          <w:color w:val="002060"/>
          <w:sz w:val="20"/>
          <w:szCs w:val="20"/>
        </w:rPr>
        <w:br/>
      </w:r>
      <w:r w:rsidRPr="00A06E06">
        <w:rPr>
          <w:rFonts w:eastAsia="Times New Roman"/>
          <w:b/>
          <w:color w:val="002060"/>
          <w:sz w:val="20"/>
          <w:szCs w:val="20"/>
        </w:rPr>
        <w:br/>
      </w:r>
    </w:p>
    <w:p w14:paraId="2DF50B59" w14:textId="394FB386" w:rsidR="003817F1" w:rsidRPr="00A06E06" w:rsidRDefault="00650769" w:rsidP="00650769">
      <w:pPr>
        <w:pStyle w:val="Caption"/>
        <w:jc w:val="both"/>
      </w:pPr>
      <w:bookmarkStart w:id="73" w:name="_Toc184897231"/>
      <w:r>
        <w:lastRenderedPageBreak/>
        <w:t xml:space="preserve">Tableau </w:t>
      </w:r>
      <w:fldSimple w:instr=" SEQ Table \* ARABIC ">
        <w:r w:rsidR="008B4487">
          <w:rPr>
            <w:noProof/>
          </w:rPr>
          <w:t>7</w:t>
        </w:r>
      </w:fldSimple>
      <w:r w:rsidR="003817F1" w:rsidRPr="00A06E06">
        <w:t xml:space="preserve">: </w:t>
      </w:r>
      <w:r w:rsidR="00B14E93">
        <w:t>Forces et faiblesses</w:t>
      </w:r>
      <w:r w:rsidR="003817F1" w:rsidRPr="00A06E06">
        <w:t xml:space="preserve"> </w:t>
      </w:r>
      <w:r w:rsidR="00B14E93">
        <w:t>de</w:t>
      </w:r>
      <w:r w:rsidR="003817F1" w:rsidRPr="00A06E06">
        <w:t xml:space="preserve"> la </w:t>
      </w:r>
      <w:r w:rsidR="00B14E93">
        <w:t>CV</w:t>
      </w:r>
      <w:r w:rsidR="003817F1" w:rsidRPr="00A06E06">
        <w:t xml:space="preserve"> manioc </w:t>
      </w:r>
      <w:r w:rsidR="00B14E93">
        <w:t>en RDC</w:t>
      </w:r>
      <w:bookmarkEnd w:id="73"/>
    </w:p>
    <w:tbl>
      <w:tblPr>
        <w:tblStyle w:val="GridTable4-Accent1"/>
        <w:tblW w:w="0" w:type="auto"/>
        <w:tblLook w:val="04A0" w:firstRow="1" w:lastRow="0" w:firstColumn="1" w:lastColumn="0" w:noHBand="0" w:noVBand="1"/>
      </w:tblPr>
      <w:tblGrid>
        <w:gridCol w:w="4679"/>
        <w:gridCol w:w="4715"/>
      </w:tblGrid>
      <w:tr w:rsidR="003817F1" w:rsidRPr="00E42C75" w14:paraId="72AA1346" w14:textId="77777777" w:rsidTr="008D61D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25D70C4B" w14:textId="77777777" w:rsidR="003817F1" w:rsidRPr="00E42C75" w:rsidRDefault="003817F1" w:rsidP="00127435">
            <w:pPr>
              <w:spacing w:line="276" w:lineRule="auto"/>
              <w:contextualSpacing w:val="0"/>
              <w:jc w:val="center"/>
              <w:rPr>
                <w:rFonts w:eastAsia="Times New Roman"/>
                <w:color w:val="auto"/>
                <w:sz w:val="17"/>
                <w:szCs w:val="17"/>
              </w:rPr>
            </w:pPr>
            <w:r w:rsidRPr="00E42C75">
              <w:rPr>
                <w:rFonts w:eastAsia="Times New Roman"/>
                <w:color w:val="auto"/>
                <w:sz w:val="17"/>
                <w:szCs w:val="17"/>
              </w:rPr>
              <w:t>Force (Atouts)</w:t>
            </w:r>
          </w:p>
        </w:tc>
        <w:tc>
          <w:tcPr>
            <w:tcW w:w="0" w:type="auto"/>
            <w:hideMark/>
          </w:tcPr>
          <w:p w14:paraId="45FF6A9E" w14:textId="77777777" w:rsidR="003817F1" w:rsidRPr="00E42C75" w:rsidRDefault="003817F1" w:rsidP="00127435">
            <w:pPr>
              <w:spacing w:line="276" w:lineRule="auto"/>
              <w:contextualSpacing w:val="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7"/>
                <w:szCs w:val="17"/>
              </w:rPr>
            </w:pPr>
            <w:r w:rsidRPr="00E42C75">
              <w:rPr>
                <w:rFonts w:eastAsia="Times New Roman"/>
                <w:color w:val="auto"/>
                <w:sz w:val="17"/>
                <w:szCs w:val="17"/>
              </w:rPr>
              <w:t>Faiblesse (Contraintes)</w:t>
            </w:r>
          </w:p>
        </w:tc>
      </w:tr>
      <w:tr w:rsidR="003817F1" w:rsidRPr="00E42C75" w14:paraId="3486441E" w14:textId="77777777" w:rsidTr="008D61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01B26982" w14:textId="77777777" w:rsidR="003817F1" w:rsidRPr="00E42C75" w:rsidRDefault="003817F1" w:rsidP="00127435">
            <w:pPr>
              <w:spacing w:line="276" w:lineRule="auto"/>
              <w:contextualSpacing w:val="0"/>
              <w:jc w:val="center"/>
              <w:rPr>
                <w:rFonts w:eastAsia="Times New Roman"/>
                <w:sz w:val="17"/>
                <w:szCs w:val="17"/>
              </w:rPr>
            </w:pPr>
            <w:r w:rsidRPr="00E42C75">
              <w:rPr>
                <w:rFonts w:eastAsia="Times New Roman"/>
                <w:sz w:val="17"/>
                <w:szCs w:val="17"/>
              </w:rPr>
              <w:t>Maillon production</w:t>
            </w:r>
          </w:p>
        </w:tc>
      </w:tr>
      <w:tr w:rsidR="003817F1" w:rsidRPr="00E42C75" w14:paraId="6078C629" w14:textId="77777777" w:rsidTr="008D61D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1DF00CF8" w14:textId="7DE122DF" w:rsidR="003817F1" w:rsidRPr="00E42C75" w:rsidRDefault="003817F1">
            <w:pPr>
              <w:pStyle w:val="ListParagraph"/>
              <w:numPr>
                <w:ilvl w:val="0"/>
                <w:numId w:val="7"/>
              </w:numPr>
              <w:spacing w:line="276" w:lineRule="auto"/>
              <w:contextualSpacing w:val="0"/>
              <w:rPr>
                <w:rFonts w:eastAsia="Times New Roman"/>
                <w:b w:val="0"/>
                <w:bCs w:val="0"/>
                <w:sz w:val="17"/>
                <w:szCs w:val="17"/>
              </w:rPr>
            </w:pPr>
            <w:r w:rsidRPr="00E42C75">
              <w:rPr>
                <w:rFonts w:eastAsia="Times New Roman"/>
                <w:b w:val="0"/>
                <w:bCs w:val="0"/>
                <w:sz w:val="17"/>
                <w:szCs w:val="17"/>
              </w:rPr>
              <w:t>Climat favorable et vastes potentiels agroécologique</w:t>
            </w:r>
            <w:r w:rsidR="00B14E93">
              <w:rPr>
                <w:rFonts w:eastAsia="Times New Roman"/>
                <w:b w:val="0"/>
                <w:bCs w:val="0"/>
                <w:sz w:val="17"/>
                <w:szCs w:val="17"/>
              </w:rPr>
              <w:t>s</w:t>
            </w:r>
            <w:r w:rsidRPr="00E42C75">
              <w:rPr>
                <w:rFonts w:eastAsia="Times New Roman"/>
                <w:b w:val="0"/>
                <w:bCs w:val="0"/>
                <w:sz w:val="17"/>
                <w:szCs w:val="17"/>
              </w:rPr>
              <w:t xml:space="preserve"> </w:t>
            </w:r>
          </w:p>
          <w:p w14:paraId="1D2E36F3" w14:textId="5A221A8C" w:rsidR="003817F1" w:rsidRPr="00E42C75" w:rsidRDefault="003817F1">
            <w:pPr>
              <w:pStyle w:val="ListParagraph"/>
              <w:numPr>
                <w:ilvl w:val="0"/>
                <w:numId w:val="7"/>
              </w:numPr>
              <w:spacing w:line="276" w:lineRule="auto"/>
              <w:contextualSpacing w:val="0"/>
              <w:rPr>
                <w:rFonts w:eastAsia="Times New Roman"/>
                <w:b w:val="0"/>
                <w:bCs w:val="0"/>
                <w:sz w:val="17"/>
                <w:szCs w:val="17"/>
              </w:rPr>
            </w:pPr>
            <w:r w:rsidRPr="00E42C75">
              <w:rPr>
                <w:rFonts w:eastAsia="Times New Roman"/>
                <w:b w:val="0"/>
                <w:bCs w:val="0"/>
                <w:sz w:val="17"/>
                <w:szCs w:val="17"/>
              </w:rPr>
              <w:t>Forte demande (</w:t>
            </w:r>
            <w:r w:rsidR="00B14E93">
              <w:rPr>
                <w:rFonts w:eastAsia="Times New Roman"/>
                <w:b w:val="0"/>
                <w:bCs w:val="0"/>
                <w:sz w:val="17"/>
                <w:szCs w:val="17"/>
              </w:rPr>
              <w:t>t</w:t>
            </w:r>
            <w:r w:rsidRPr="00E42C75">
              <w:rPr>
                <w:rFonts w:eastAsia="Times New Roman"/>
                <w:b w:val="0"/>
                <w:bCs w:val="0"/>
                <w:sz w:val="17"/>
                <w:szCs w:val="17"/>
              </w:rPr>
              <w:t xml:space="preserve">ubercule et feuille de manioc) et présence d’institutions de recherche et les </w:t>
            </w:r>
            <w:r w:rsidR="00B14E93">
              <w:rPr>
                <w:rFonts w:eastAsia="Times New Roman"/>
                <w:b w:val="0"/>
                <w:bCs w:val="0"/>
                <w:sz w:val="17"/>
                <w:szCs w:val="17"/>
              </w:rPr>
              <w:t>a</w:t>
            </w:r>
            <w:r w:rsidRPr="00E42C75">
              <w:rPr>
                <w:rFonts w:eastAsia="Times New Roman"/>
                <w:b w:val="0"/>
                <w:bCs w:val="0"/>
                <w:sz w:val="17"/>
                <w:szCs w:val="17"/>
              </w:rPr>
              <w:t>gences de développements dans les zones</w:t>
            </w:r>
          </w:p>
          <w:p w14:paraId="10FECC3E" w14:textId="57F863A0" w:rsidR="003817F1" w:rsidRPr="00E42C75" w:rsidRDefault="003817F1">
            <w:pPr>
              <w:pStyle w:val="ListParagraph"/>
              <w:numPr>
                <w:ilvl w:val="0"/>
                <w:numId w:val="7"/>
              </w:numPr>
              <w:spacing w:line="276" w:lineRule="auto"/>
              <w:contextualSpacing w:val="0"/>
              <w:rPr>
                <w:rFonts w:eastAsia="Times New Roman"/>
                <w:b w:val="0"/>
                <w:bCs w:val="0"/>
                <w:sz w:val="17"/>
                <w:szCs w:val="17"/>
              </w:rPr>
            </w:pPr>
            <w:r w:rsidRPr="00E42C75">
              <w:rPr>
                <w:rFonts w:eastAsia="Times New Roman"/>
                <w:b w:val="0"/>
                <w:bCs w:val="0"/>
                <w:sz w:val="17"/>
                <w:szCs w:val="17"/>
              </w:rPr>
              <w:t>Présence de IITA, IFA, INERA, CIFOR, ENABEL pour l’encadrement de paysans et la recherche</w:t>
            </w:r>
          </w:p>
          <w:p w14:paraId="19EE1056" w14:textId="6F12C69E" w:rsidR="003817F1" w:rsidRPr="00E42C75" w:rsidRDefault="003817F1">
            <w:pPr>
              <w:pStyle w:val="ListParagraph"/>
              <w:numPr>
                <w:ilvl w:val="0"/>
                <w:numId w:val="7"/>
              </w:numPr>
              <w:spacing w:line="276" w:lineRule="auto"/>
              <w:contextualSpacing w:val="0"/>
              <w:rPr>
                <w:rFonts w:eastAsia="Times New Roman"/>
                <w:b w:val="0"/>
                <w:bCs w:val="0"/>
                <w:sz w:val="17"/>
                <w:szCs w:val="17"/>
              </w:rPr>
            </w:pPr>
            <w:r w:rsidRPr="00E42C75">
              <w:rPr>
                <w:rFonts w:eastAsia="Times New Roman"/>
                <w:b w:val="0"/>
                <w:bCs w:val="0"/>
                <w:sz w:val="17"/>
                <w:szCs w:val="17"/>
              </w:rPr>
              <w:t>Disponibilités des terres</w:t>
            </w:r>
            <w:r w:rsidR="00B058DD">
              <w:rPr>
                <w:rFonts w:eastAsia="Times New Roman"/>
                <w:b w:val="0"/>
                <w:bCs w:val="0"/>
                <w:sz w:val="17"/>
                <w:szCs w:val="17"/>
              </w:rPr>
              <w:t xml:space="preserve"> (savanes)</w:t>
            </w:r>
            <w:r w:rsidRPr="00E42C75">
              <w:rPr>
                <w:rFonts w:eastAsia="Times New Roman"/>
                <w:b w:val="0"/>
                <w:bCs w:val="0"/>
                <w:sz w:val="17"/>
                <w:szCs w:val="17"/>
              </w:rPr>
              <w:t xml:space="preserve"> agricoles</w:t>
            </w:r>
          </w:p>
          <w:p w14:paraId="58461968" w14:textId="3E5A7EE7" w:rsidR="003817F1" w:rsidRPr="00EF0BB5" w:rsidRDefault="003817F1">
            <w:pPr>
              <w:pStyle w:val="ListParagraph"/>
              <w:numPr>
                <w:ilvl w:val="0"/>
                <w:numId w:val="7"/>
              </w:numPr>
              <w:spacing w:line="276" w:lineRule="auto"/>
              <w:contextualSpacing w:val="0"/>
              <w:rPr>
                <w:rFonts w:eastAsia="Times New Roman"/>
                <w:b w:val="0"/>
                <w:bCs w:val="0"/>
                <w:sz w:val="17"/>
                <w:szCs w:val="17"/>
              </w:rPr>
            </w:pPr>
            <w:r w:rsidRPr="00E42C75">
              <w:rPr>
                <w:rFonts w:eastAsia="Times New Roman"/>
                <w:b w:val="0"/>
                <w:bCs w:val="0"/>
                <w:sz w:val="17"/>
                <w:szCs w:val="17"/>
              </w:rPr>
              <w:t>Pas d’exigence de saison (le manioc se cultive à tout moment)</w:t>
            </w:r>
          </w:p>
          <w:p w14:paraId="5CF5745A" w14:textId="2AB17C61" w:rsidR="00EF0BB5" w:rsidRPr="00E42C75" w:rsidRDefault="00EF0BB5">
            <w:pPr>
              <w:pStyle w:val="ListParagraph"/>
              <w:numPr>
                <w:ilvl w:val="0"/>
                <w:numId w:val="7"/>
              </w:numPr>
              <w:spacing w:line="276" w:lineRule="auto"/>
              <w:contextualSpacing w:val="0"/>
              <w:rPr>
                <w:rFonts w:eastAsia="Times New Roman"/>
                <w:b w:val="0"/>
                <w:bCs w:val="0"/>
                <w:sz w:val="17"/>
                <w:szCs w:val="17"/>
              </w:rPr>
            </w:pPr>
            <w:r>
              <w:rPr>
                <w:rFonts w:eastAsia="Times New Roman"/>
                <w:b w:val="0"/>
                <w:bCs w:val="0"/>
                <w:sz w:val="17"/>
                <w:szCs w:val="17"/>
              </w:rPr>
              <w:t>Parcours agro-forestier connus et efficaces</w:t>
            </w:r>
          </w:p>
        </w:tc>
        <w:tc>
          <w:tcPr>
            <w:tcW w:w="0" w:type="auto"/>
            <w:hideMark/>
          </w:tcPr>
          <w:p w14:paraId="4F7D9AFA" w14:textId="336A1032" w:rsidR="003817F1" w:rsidRPr="00B058DD" w:rsidRDefault="003817F1" w:rsidP="00B058DD">
            <w:pPr>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p>
          <w:p w14:paraId="20AF5372" w14:textId="30C34626"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Transport difficile</w:t>
            </w:r>
          </w:p>
          <w:p w14:paraId="0121021A" w14:textId="4D89F503" w:rsidR="003817F1" w:rsidRPr="00E42C75" w:rsidRDefault="004913E6">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Pr>
                <w:rFonts w:eastAsia="Times New Roman"/>
                <w:sz w:val="17"/>
                <w:szCs w:val="17"/>
              </w:rPr>
              <w:t>Marché segmenté</w:t>
            </w:r>
          </w:p>
          <w:p w14:paraId="6A5A5012" w14:textId="4E66FEAA"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Baisse de la fertilité du sol</w:t>
            </w:r>
          </w:p>
          <w:p w14:paraId="25BEBE53" w14:textId="604497F2"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Faible connaissance de bonnes pratiques agricoles  </w:t>
            </w:r>
          </w:p>
          <w:p w14:paraId="219837CB" w14:textId="4C0FDF21"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 xml:space="preserve">Accès limité aux </w:t>
            </w:r>
            <w:r w:rsidR="00B058DD">
              <w:rPr>
                <w:rFonts w:eastAsia="Times New Roman"/>
                <w:sz w:val="17"/>
                <w:szCs w:val="17"/>
              </w:rPr>
              <w:t xml:space="preserve">boutures </w:t>
            </w:r>
            <w:r w:rsidRPr="00E42C75">
              <w:rPr>
                <w:rFonts w:eastAsia="Times New Roman"/>
                <w:sz w:val="17"/>
                <w:szCs w:val="17"/>
              </w:rPr>
              <w:t>améliorées et matériel de plantation</w:t>
            </w:r>
          </w:p>
          <w:p w14:paraId="67A11EB7" w14:textId="17EFC17E"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Absence d’infrastructures, de stockage, de transformation et de transport </w:t>
            </w:r>
          </w:p>
          <w:p w14:paraId="2B24469F" w14:textId="63DEC3B5"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Prolifération des maladies et ravageurs</w:t>
            </w:r>
          </w:p>
          <w:p w14:paraId="29B60A12" w14:textId="7F9C3503"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 xml:space="preserve">Pertes post-récolte </w:t>
            </w:r>
          </w:p>
          <w:p w14:paraId="47AD12E1" w14:textId="77777777" w:rsidR="003817F1" w:rsidRPr="00E42C75"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Agriculture essentiellement sur brûlis avec jachère plus ou moins longue impliquant une perte de fertilité tendancielle structurelle des sols</w:t>
            </w:r>
          </w:p>
          <w:p w14:paraId="192E0E8D" w14:textId="77777777" w:rsidR="003817F1" w:rsidRDefault="003817F1">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Faible soutien institutionnel (gouvernement, financement) </w:t>
            </w:r>
          </w:p>
          <w:p w14:paraId="55BA205F" w14:textId="7406D4C9" w:rsidR="00EF0BB5" w:rsidRPr="00E42C75" w:rsidRDefault="00EF0BB5">
            <w:pPr>
              <w:pStyle w:val="ListParagraph"/>
              <w:numPr>
                <w:ilvl w:val="0"/>
                <w:numId w:val="8"/>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Pr>
                <w:rFonts w:eastAsia="Times New Roman"/>
                <w:sz w:val="17"/>
                <w:szCs w:val="17"/>
              </w:rPr>
              <w:t>Faible mécanisation et absence de maintenance des équipements agricoles</w:t>
            </w:r>
          </w:p>
        </w:tc>
      </w:tr>
      <w:tr w:rsidR="003817F1" w:rsidRPr="00E42C75" w14:paraId="666B7277" w14:textId="77777777" w:rsidTr="008D61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456F115" w14:textId="77777777" w:rsidR="003817F1" w:rsidRPr="00E42C75" w:rsidRDefault="003817F1" w:rsidP="00127435">
            <w:pPr>
              <w:spacing w:line="276" w:lineRule="auto"/>
              <w:contextualSpacing w:val="0"/>
              <w:jc w:val="center"/>
              <w:rPr>
                <w:rFonts w:eastAsia="Times New Roman"/>
                <w:sz w:val="17"/>
                <w:szCs w:val="17"/>
              </w:rPr>
            </w:pPr>
            <w:r w:rsidRPr="00E42C75">
              <w:rPr>
                <w:rFonts w:eastAsia="Times New Roman"/>
                <w:sz w:val="17"/>
                <w:szCs w:val="17"/>
              </w:rPr>
              <w:t>Maillon transformation</w:t>
            </w:r>
          </w:p>
        </w:tc>
      </w:tr>
      <w:tr w:rsidR="003817F1" w:rsidRPr="00E42C75" w14:paraId="6E059FC9" w14:textId="77777777" w:rsidTr="008D61D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43133624" w14:textId="451E21A6" w:rsidR="003817F1" w:rsidRPr="00E42C75" w:rsidRDefault="003817F1">
            <w:pPr>
              <w:pStyle w:val="ListParagraph"/>
              <w:numPr>
                <w:ilvl w:val="0"/>
                <w:numId w:val="9"/>
              </w:numPr>
              <w:spacing w:line="276" w:lineRule="auto"/>
              <w:contextualSpacing w:val="0"/>
              <w:rPr>
                <w:rFonts w:eastAsia="Times New Roman"/>
                <w:b w:val="0"/>
                <w:bCs w:val="0"/>
                <w:sz w:val="17"/>
                <w:szCs w:val="17"/>
              </w:rPr>
            </w:pPr>
            <w:r w:rsidRPr="00E42C75">
              <w:rPr>
                <w:rFonts w:eastAsia="Times New Roman"/>
                <w:b w:val="0"/>
                <w:bCs w:val="0"/>
                <w:sz w:val="17"/>
                <w:szCs w:val="17"/>
              </w:rPr>
              <w:t>Disponibilité de la matière  </w:t>
            </w:r>
          </w:p>
          <w:p w14:paraId="7AD6D564" w14:textId="2FFDB63F" w:rsidR="003817F1" w:rsidRPr="00B058DD" w:rsidRDefault="003817F1">
            <w:pPr>
              <w:pStyle w:val="ListParagraph"/>
              <w:numPr>
                <w:ilvl w:val="0"/>
                <w:numId w:val="9"/>
              </w:numPr>
              <w:spacing w:line="276" w:lineRule="auto"/>
              <w:contextualSpacing w:val="0"/>
              <w:rPr>
                <w:rFonts w:eastAsia="Times New Roman"/>
                <w:b w:val="0"/>
                <w:bCs w:val="0"/>
                <w:sz w:val="17"/>
                <w:szCs w:val="17"/>
              </w:rPr>
            </w:pPr>
            <w:r w:rsidRPr="00E42C75">
              <w:rPr>
                <w:rFonts w:eastAsia="Times New Roman"/>
                <w:b w:val="0"/>
                <w:bCs w:val="0"/>
                <w:sz w:val="17"/>
                <w:szCs w:val="17"/>
              </w:rPr>
              <w:t>Forte demande de la farine de qualité  </w:t>
            </w:r>
          </w:p>
          <w:p w14:paraId="637B5F90" w14:textId="781A124E" w:rsidR="00B058DD" w:rsidRPr="00EF0BB5" w:rsidRDefault="00B058DD">
            <w:pPr>
              <w:pStyle w:val="ListParagraph"/>
              <w:numPr>
                <w:ilvl w:val="0"/>
                <w:numId w:val="9"/>
              </w:numPr>
              <w:spacing w:line="276" w:lineRule="auto"/>
              <w:contextualSpacing w:val="0"/>
              <w:rPr>
                <w:rFonts w:eastAsia="Times New Roman"/>
                <w:b w:val="0"/>
                <w:bCs w:val="0"/>
                <w:sz w:val="17"/>
                <w:szCs w:val="17"/>
              </w:rPr>
            </w:pPr>
            <w:r>
              <w:rPr>
                <w:rFonts w:eastAsia="Times New Roman"/>
                <w:b w:val="0"/>
                <w:bCs w:val="0"/>
                <w:sz w:val="17"/>
                <w:szCs w:val="17"/>
              </w:rPr>
              <w:t>Dynamis</w:t>
            </w:r>
            <w:r w:rsidR="00140BD2">
              <w:rPr>
                <w:rFonts w:eastAsia="Times New Roman"/>
                <w:b w:val="0"/>
                <w:bCs w:val="0"/>
                <w:sz w:val="17"/>
                <w:szCs w:val="17"/>
              </w:rPr>
              <w:t>m</w:t>
            </w:r>
            <w:r>
              <w:rPr>
                <w:rFonts w:eastAsia="Times New Roman"/>
                <w:b w:val="0"/>
                <w:bCs w:val="0"/>
                <w:sz w:val="17"/>
                <w:szCs w:val="17"/>
              </w:rPr>
              <w:t>e des fabricants de matériels de transformation à l’Ouest de la RDC</w:t>
            </w:r>
          </w:p>
          <w:p w14:paraId="1625493E" w14:textId="77777777" w:rsidR="00EF0BB5" w:rsidRPr="00EF0BB5" w:rsidRDefault="00EF0BB5">
            <w:pPr>
              <w:pStyle w:val="ListParagraph"/>
              <w:numPr>
                <w:ilvl w:val="0"/>
                <w:numId w:val="9"/>
              </w:numPr>
              <w:spacing w:line="276" w:lineRule="auto"/>
              <w:contextualSpacing w:val="0"/>
              <w:rPr>
                <w:rFonts w:eastAsia="Times New Roman"/>
                <w:b w:val="0"/>
                <w:bCs w:val="0"/>
                <w:sz w:val="17"/>
                <w:szCs w:val="17"/>
              </w:rPr>
            </w:pPr>
            <w:r>
              <w:rPr>
                <w:rFonts w:eastAsia="Times New Roman"/>
                <w:b w:val="0"/>
                <w:bCs w:val="0"/>
                <w:sz w:val="17"/>
                <w:szCs w:val="17"/>
              </w:rPr>
              <w:t>Transfert de technologie SUD-SUD réussi</w:t>
            </w:r>
          </w:p>
          <w:p w14:paraId="431B8DE9" w14:textId="4B64745A" w:rsidR="00EF0BB5" w:rsidRPr="00EF0BB5" w:rsidRDefault="00EF0BB5">
            <w:pPr>
              <w:pStyle w:val="ListParagraph"/>
              <w:numPr>
                <w:ilvl w:val="0"/>
                <w:numId w:val="9"/>
              </w:numPr>
              <w:spacing w:line="276" w:lineRule="auto"/>
              <w:contextualSpacing w:val="0"/>
              <w:rPr>
                <w:rFonts w:eastAsia="Times New Roman"/>
                <w:b w:val="0"/>
                <w:bCs w:val="0"/>
                <w:sz w:val="17"/>
                <w:szCs w:val="17"/>
              </w:rPr>
            </w:pPr>
            <w:r>
              <w:rPr>
                <w:rFonts w:eastAsia="Times New Roman"/>
                <w:b w:val="0"/>
                <w:bCs w:val="0"/>
                <w:sz w:val="17"/>
                <w:szCs w:val="17"/>
              </w:rPr>
              <w:t>Production d’électricité solaire et d’énergie électrique produite par la biomasse</w:t>
            </w:r>
          </w:p>
          <w:p w14:paraId="5310E708" w14:textId="5532A75E" w:rsidR="00EF0BB5" w:rsidRPr="0081621C" w:rsidRDefault="00EF0BB5" w:rsidP="0081621C">
            <w:pPr>
              <w:ind w:left="360"/>
              <w:contextualSpacing w:val="0"/>
              <w:rPr>
                <w:rFonts w:eastAsia="Times New Roman"/>
                <w:sz w:val="17"/>
                <w:szCs w:val="17"/>
              </w:rPr>
            </w:pPr>
          </w:p>
        </w:tc>
        <w:tc>
          <w:tcPr>
            <w:tcW w:w="0" w:type="auto"/>
            <w:hideMark/>
          </w:tcPr>
          <w:p w14:paraId="4A7C0395" w14:textId="334559AB" w:rsidR="003817F1" w:rsidRPr="00E42C75" w:rsidRDefault="003817F1">
            <w:pPr>
              <w:pStyle w:val="ListParagraph"/>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Petite unité de transformation manuelle et dépendant de la source d’énergie fossile  </w:t>
            </w:r>
          </w:p>
          <w:p w14:paraId="12A257A1" w14:textId="068DB33E" w:rsidR="003817F1" w:rsidRPr="00E42C75" w:rsidRDefault="003817F1">
            <w:pPr>
              <w:pStyle w:val="ListParagraph"/>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Fluctuation de prix de la matière première  </w:t>
            </w:r>
          </w:p>
          <w:p w14:paraId="79086F8F" w14:textId="0521F4E5" w:rsidR="003817F1" w:rsidRPr="00E42C75" w:rsidRDefault="003817F1">
            <w:pPr>
              <w:pStyle w:val="ListParagraph"/>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 xml:space="preserve">Insuffisances des infrastructures de stockages </w:t>
            </w:r>
          </w:p>
          <w:p w14:paraId="53ACCA5E" w14:textId="77777777" w:rsidR="003817F1" w:rsidRPr="00E42C75" w:rsidRDefault="003817F1">
            <w:pPr>
              <w:pStyle w:val="ListParagraph"/>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Faible accès aux crédits agricoles (inexistante)</w:t>
            </w:r>
          </w:p>
          <w:p w14:paraId="26DC5716" w14:textId="19188B62" w:rsidR="003817F1" w:rsidRPr="00E42C75" w:rsidRDefault="003817F1">
            <w:pPr>
              <w:pStyle w:val="ListParagraph"/>
              <w:numPr>
                <w:ilvl w:val="0"/>
                <w:numId w:val="10"/>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Peu de transformation des produits dérivés de manioc</w:t>
            </w:r>
          </w:p>
        </w:tc>
      </w:tr>
      <w:tr w:rsidR="003817F1" w:rsidRPr="00E42C75" w14:paraId="0854CB69" w14:textId="77777777" w:rsidTr="008D61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68CFD615" w14:textId="215A7004" w:rsidR="003817F1" w:rsidRPr="00E42C75" w:rsidRDefault="003817F1" w:rsidP="009B48C7">
            <w:pPr>
              <w:spacing w:line="276" w:lineRule="auto"/>
              <w:contextualSpacing w:val="0"/>
              <w:jc w:val="center"/>
              <w:rPr>
                <w:rFonts w:eastAsia="Times New Roman"/>
                <w:sz w:val="17"/>
                <w:szCs w:val="17"/>
              </w:rPr>
            </w:pPr>
            <w:r w:rsidRPr="00E42C75">
              <w:rPr>
                <w:rFonts w:eastAsia="Times New Roman"/>
                <w:sz w:val="17"/>
                <w:szCs w:val="17"/>
              </w:rPr>
              <w:t>Maillon commercialisation</w:t>
            </w:r>
          </w:p>
        </w:tc>
      </w:tr>
      <w:tr w:rsidR="003817F1" w:rsidRPr="00E42C75" w14:paraId="5276A5B2" w14:textId="77777777" w:rsidTr="008D61D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80C1E36" w14:textId="5DA7F902" w:rsidR="003817F1" w:rsidRPr="00E42C75" w:rsidRDefault="003817F1">
            <w:pPr>
              <w:pStyle w:val="ListParagraph"/>
              <w:numPr>
                <w:ilvl w:val="0"/>
                <w:numId w:val="12"/>
              </w:numPr>
              <w:spacing w:line="276" w:lineRule="auto"/>
              <w:contextualSpacing w:val="0"/>
              <w:rPr>
                <w:rFonts w:eastAsia="Times New Roman"/>
                <w:b w:val="0"/>
                <w:bCs w:val="0"/>
                <w:sz w:val="17"/>
                <w:szCs w:val="17"/>
              </w:rPr>
            </w:pPr>
            <w:r w:rsidRPr="00E42C75">
              <w:rPr>
                <w:rFonts w:eastAsia="Times New Roman"/>
                <w:b w:val="0"/>
                <w:bCs w:val="0"/>
                <w:sz w:val="17"/>
                <w:szCs w:val="17"/>
              </w:rPr>
              <w:t xml:space="preserve">Forte demande et production disponible </w:t>
            </w:r>
          </w:p>
          <w:p w14:paraId="43EFD7C2" w14:textId="77777777" w:rsidR="003817F1" w:rsidRPr="00E42C75" w:rsidRDefault="003817F1">
            <w:pPr>
              <w:pStyle w:val="ListParagraph"/>
              <w:numPr>
                <w:ilvl w:val="0"/>
                <w:numId w:val="12"/>
              </w:numPr>
              <w:spacing w:line="276" w:lineRule="auto"/>
              <w:contextualSpacing w:val="0"/>
              <w:rPr>
                <w:rFonts w:eastAsia="Times New Roman"/>
                <w:b w:val="0"/>
                <w:bCs w:val="0"/>
                <w:sz w:val="17"/>
                <w:szCs w:val="17"/>
              </w:rPr>
            </w:pPr>
            <w:r w:rsidRPr="00E42C75">
              <w:rPr>
                <w:rFonts w:eastAsia="Times New Roman"/>
                <w:b w:val="0"/>
                <w:bCs w:val="0"/>
                <w:sz w:val="17"/>
                <w:szCs w:val="17"/>
              </w:rPr>
              <w:t>Opportunité, fréquence des plusieurs ONG dans le domaine d’agriculture, obtention des nouvelles variétés semences</w:t>
            </w:r>
          </w:p>
        </w:tc>
        <w:tc>
          <w:tcPr>
            <w:tcW w:w="0" w:type="auto"/>
            <w:hideMark/>
          </w:tcPr>
          <w:p w14:paraId="6334F4A8" w14:textId="10089A5F" w:rsidR="003817F1" w:rsidRPr="00E42C75" w:rsidRDefault="003817F1">
            <w:pPr>
              <w:pStyle w:val="ListParagraph"/>
              <w:numPr>
                <w:ilvl w:val="0"/>
                <w:numId w:val="11"/>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 xml:space="preserve">Faible niveau de structuration et faible marketing </w:t>
            </w:r>
          </w:p>
          <w:p w14:paraId="019AC04E" w14:textId="3516DD6B" w:rsidR="003817F1" w:rsidRPr="00E42C75" w:rsidRDefault="003817F1">
            <w:pPr>
              <w:pStyle w:val="ListParagraph"/>
              <w:numPr>
                <w:ilvl w:val="0"/>
                <w:numId w:val="11"/>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Mauvais état de la route</w:t>
            </w:r>
          </w:p>
          <w:p w14:paraId="28D019B3" w14:textId="0AC776D6" w:rsidR="003817F1" w:rsidRPr="00E42C75" w:rsidRDefault="00EF0BB5">
            <w:pPr>
              <w:pStyle w:val="ListParagraph"/>
              <w:numPr>
                <w:ilvl w:val="0"/>
                <w:numId w:val="11"/>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Pr>
                <w:rFonts w:eastAsia="Times New Roman"/>
                <w:sz w:val="17"/>
                <w:szCs w:val="17"/>
              </w:rPr>
              <w:t>Fiscalité formelle et informelle élevée (« tracasseries »)</w:t>
            </w:r>
          </w:p>
        </w:tc>
      </w:tr>
      <w:tr w:rsidR="003817F1" w:rsidRPr="00E42C75" w14:paraId="47235F66" w14:textId="77777777" w:rsidTr="008D61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2CBF6F73" w14:textId="77777777" w:rsidR="003817F1" w:rsidRPr="00E42C75" w:rsidRDefault="003817F1" w:rsidP="00127435">
            <w:pPr>
              <w:spacing w:line="276" w:lineRule="auto"/>
              <w:contextualSpacing w:val="0"/>
              <w:jc w:val="center"/>
              <w:rPr>
                <w:rFonts w:eastAsia="Times New Roman"/>
                <w:sz w:val="17"/>
                <w:szCs w:val="17"/>
              </w:rPr>
            </w:pPr>
            <w:r w:rsidRPr="00E42C75">
              <w:rPr>
                <w:rFonts w:eastAsia="Times New Roman"/>
                <w:sz w:val="17"/>
                <w:szCs w:val="17"/>
              </w:rPr>
              <w:t>Maillon consommation</w:t>
            </w:r>
          </w:p>
        </w:tc>
      </w:tr>
      <w:tr w:rsidR="003817F1" w:rsidRPr="00E42C75" w14:paraId="70AF9683" w14:textId="77777777" w:rsidTr="008D61D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14:paraId="330FB6FA" w14:textId="77777777" w:rsidR="003817F1" w:rsidRPr="00E42C75" w:rsidRDefault="003817F1">
            <w:pPr>
              <w:pStyle w:val="ListParagraph"/>
              <w:numPr>
                <w:ilvl w:val="0"/>
                <w:numId w:val="13"/>
              </w:numPr>
              <w:spacing w:line="276" w:lineRule="auto"/>
              <w:contextualSpacing w:val="0"/>
              <w:rPr>
                <w:rFonts w:eastAsia="Times New Roman"/>
                <w:b w:val="0"/>
                <w:bCs w:val="0"/>
                <w:sz w:val="17"/>
                <w:szCs w:val="17"/>
              </w:rPr>
            </w:pPr>
            <w:r w:rsidRPr="00E42C75">
              <w:rPr>
                <w:rFonts w:eastAsia="Times New Roman"/>
                <w:b w:val="0"/>
                <w:bCs w:val="0"/>
                <w:sz w:val="17"/>
                <w:szCs w:val="17"/>
              </w:rPr>
              <w:t>Forte demande</w:t>
            </w:r>
          </w:p>
          <w:p w14:paraId="7CEB7660" w14:textId="77777777" w:rsidR="003817F1" w:rsidRPr="00E42C75" w:rsidRDefault="003817F1">
            <w:pPr>
              <w:pStyle w:val="ListParagraph"/>
              <w:numPr>
                <w:ilvl w:val="0"/>
                <w:numId w:val="13"/>
              </w:numPr>
              <w:spacing w:line="276" w:lineRule="auto"/>
              <w:contextualSpacing w:val="0"/>
              <w:rPr>
                <w:rFonts w:eastAsia="Times New Roman"/>
                <w:b w:val="0"/>
                <w:bCs w:val="0"/>
                <w:sz w:val="17"/>
                <w:szCs w:val="17"/>
              </w:rPr>
            </w:pPr>
            <w:r w:rsidRPr="00E42C75">
              <w:rPr>
                <w:rFonts w:eastAsia="Times New Roman"/>
                <w:b w:val="0"/>
                <w:bCs w:val="0"/>
                <w:sz w:val="17"/>
                <w:szCs w:val="17"/>
              </w:rPr>
              <w:t>Structuration des consommateurs en organes de plaidoyer, lois sur la métrologie et la normalisation de produits de manioc.</w:t>
            </w:r>
          </w:p>
        </w:tc>
        <w:tc>
          <w:tcPr>
            <w:tcW w:w="0" w:type="auto"/>
            <w:hideMark/>
          </w:tcPr>
          <w:p w14:paraId="70292DBE" w14:textId="77777777" w:rsidR="003817F1" w:rsidRPr="00E42C75" w:rsidRDefault="003817F1">
            <w:pPr>
              <w:pStyle w:val="ListParagraph"/>
              <w:numPr>
                <w:ilvl w:val="0"/>
                <w:numId w:val="14"/>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Faible pouvoir d’achat</w:t>
            </w:r>
          </w:p>
          <w:p w14:paraId="76CCCF60" w14:textId="77777777" w:rsidR="003817F1" w:rsidRPr="00E42C75" w:rsidRDefault="003817F1">
            <w:pPr>
              <w:pStyle w:val="ListParagraph"/>
              <w:numPr>
                <w:ilvl w:val="0"/>
                <w:numId w:val="14"/>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Mauvaise qualité des produits</w:t>
            </w:r>
          </w:p>
          <w:p w14:paraId="2A3C91BC" w14:textId="49392078" w:rsidR="003817F1" w:rsidRPr="00E42C75" w:rsidRDefault="003817F1">
            <w:pPr>
              <w:pStyle w:val="ListParagraph"/>
              <w:numPr>
                <w:ilvl w:val="0"/>
                <w:numId w:val="13"/>
              </w:num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sz w:val="17"/>
                <w:szCs w:val="17"/>
              </w:rPr>
            </w:pPr>
            <w:r w:rsidRPr="00E42C75">
              <w:rPr>
                <w:rFonts w:eastAsia="Times New Roman"/>
                <w:sz w:val="17"/>
                <w:szCs w:val="17"/>
              </w:rPr>
              <w:t>Prix au consommateur élevé</w:t>
            </w:r>
          </w:p>
        </w:tc>
      </w:tr>
    </w:tbl>
    <w:p w14:paraId="23873196" w14:textId="77777777" w:rsidR="006F0CD9" w:rsidRPr="006F0CD9" w:rsidRDefault="006F0CD9" w:rsidP="006F0CD9">
      <w:pPr>
        <w:rPr>
          <w:lang w:bidi="hi-IN"/>
        </w:rPr>
      </w:pPr>
    </w:p>
    <w:p w14:paraId="2DFE2B3B" w14:textId="06FCF00B" w:rsidR="006F0CD9" w:rsidRPr="0081621C" w:rsidRDefault="006F0CD9" w:rsidP="0081621C">
      <w:pPr>
        <w:pStyle w:val="Heading2"/>
        <w:rPr>
          <w:rFonts w:eastAsia="Times New Roman"/>
        </w:rPr>
      </w:pPr>
      <w:bookmarkStart w:id="74" w:name="_Toc184897276"/>
      <w:r>
        <w:rPr>
          <w:rFonts w:eastAsia="Times New Roman"/>
        </w:rPr>
        <w:t xml:space="preserve">4.10 </w:t>
      </w:r>
      <w:r w:rsidRPr="0081621C">
        <w:rPr>
          <w:rFonts w:eastAsia="Times New Roman"/>
        </w:rPr>
        <w:t>Conclusion de l’analyse fonctionnelle</w:t>
      </w:r>
      <w:bookmarkEnd w:id="74"/>
      <w:r w:rsidRPr="0081621C">
        <w:rPr>
          <w:rFonts w:eastAsia="Times New Roman"/>
        </w:rPr>
        <w:t xml:space="preserve"> </w:t>
      </w:r>
    </w:p>
    <w:p w14:paraId="0ACD41D1" w14:textId="77777777" w:rsidR="006F0CD9" w:rsidRPr="006F0CD9" w:rsidRDefault="006F0CD9" w:rsidP="006F0CD9">
      <w:pPr>
        <w:tabs>
          <w:tab w:val="left" w:pos="2861"/>
        </w:tabs>
        <w:rPr>
          <w:rFonts w:eastAsia="Times New Roman"/>
        </w:rPr>
      </w:pPr>
      <w:r w:rsidRPr="006F0CD9">
        <w:rPr>
          <w:rFonts w:eastAsia="Times New Roman"/>
        </w:rPr>
        <w:t xml:space="preserve">Les résultats de l’analyse fonctionnelle constituent une première étape fondamentale pour l’ensemble de l'analyse de la CV du manioc en RDC. Cette CV englobe divers intervenants, chacun jouant un rôle spécifique dans les différentes sous-chaînes. Les opérations nécessaires tout au long de la CV sont </w:t>
      </w:r>
      <w:r w:rsidRPr="006F0CD9">
        <w:rPr>
          <w:rFonts w:eastAsia="Times New Roman"/>
        </w:rPr>
        <w:lastRenderedPageBreak/>
        <w:t>effectuées grâce à la collaboration d'acteurs clés, tels que les agro-dealers, les producteurs agricoles, les collecteurs-transporteurs, les commerçants, les consommateurs et les exportateurs.</w:t>
      </w:r>
    </w:p>
    <w:p w14:paraId="7F62980F" w14:textId="77777777" w:rsidR="006F0CD9" w:rsidRPr="006F0CD9" w:rsidRDefault="006F0CD9" w:rsidP="006F0CD9">
      <w:pPr>
        <w:tabs>
          <w:tab w:val="left" w:pos="2861"/>
        </w:tabs>
        <w:rPr>
          <w:rFonts w:eastAsia="Times New Roman"/>
        </w:rPr>
      </w:pPr>
      <w:r w:rsidRPr="006F0CD9">
        <w:rPr>
          <w:rFonts w:eastAsia="Times New Roman"/>
        </w:rPr>
        <w:t>Cependant, la culture du manioc reste largement peu mécanisée dans le pays. Dans certaines régions, le relief accidenté et la qualité des sols représentent de réelles barrières à la mécanisation. En outre, les contraintes liées aux infrastructures, telles que l'accès limité aux routes et aux marchés, compliquent la commercialisation des produits et l'approvisionnement en intrants. Les principaux obstacles au développement de la CV en RDC incluent également l'accès à la terre, la disponibilité de semences de qualité, ainsi que les maladies des cultures et les ravageurs.</w:t>
      </w:r>
    </w:p>
    <w:p w14:paraId="04706CF1" w14:textId="77777777" w:rsidR="006F0CD9" w:rsidRPr="006F0CD9" w:rsidRDefault="006F0CD9" w:rsidP="006F0CD9">
      <w:pPr>
        <w:tabs>
          <w:tab w:val="left" w:pos="2861"/>
        </w:tabs>
        <w:rPr>
          <w:rFonts w:eastAsia="Times New Roman"/>
        </w:rPr>
      </w:pPr>
      <w:r w:rsidRPr="006F0CD9">
        <w:rPr>
          <w:rFonts w:eastAsia="Times New Roman"/>
        </w:rPr>
        <w:t>Dans certaines zones, les acteurs se regroupent au sein d'associations paysannes ou de coopératives agricoles, favorisant ainsi le développement inclusif. De nombreux petits producteurs travaillent soit individuellement, soit en association (qu'il s'agisse d'associations de fait ou de coopératives), cultivant des superficies allant de 1 à 5 hectares, ce qui est la pratique la plus courante. Les femmes sont majoritaires parmi ces producteurs, s'occupant de la fabrication des cossettes pour la farine (foufou) et la préparation de la chikwangue. Toutefois, elles ne possèdent généralement pas de terres, car après le mariage, elles quittent leur famille d'origine, ce qui leur retire l'accès à la propriété foncière. Or, cette terre représente un capital essentiel et une garantie pour l'accès au crédit agricole. Étant donné que la filière manioc est majoritairement détenue par des femmes, ce défi constitue un enjeu important à considérer pour l'investissement dans cette CV.</w:t>
      </w:r>
    </w:p>
    <w:p w14:paraId="681005D5" w14:textId="77777777" w:rsidR="006F0CD9" w:rsidRPr="006F0CD9" w:rsidRDefault="006F0CD9" w:rsidP="006F0CD9">
      <w:pPr>
        <w:tabs>
          <w:tab w:val="left" w:pos="2861"/>
        </w:tabs>
        <w:rPr>
          <w:rFonts w:eastAsia="Times New Roman"/>
        </w:rPr>
      </w:pPr>
      <w:r w:rsidRPr="006F0CD9">
        <w:rPr>
          <w:rFonts w:eastAsia="Times New Roman"/>
        </w:rPr>
        <w:t>Dans ces exploitations, les tâches les plus pénibles sont souvent réalisées par des travailleurs extérieurs au ménage. Autour des grandes exploitations, une dynamique se développe pour encadrer les petits producteurs, notamment en vue de racheter leur production agricole. Ces grands exploitants soutiennent les petits producteurs en leur offrant des services de labour et en leur fournissant des boutures. Les autres opérations culturales sont généralement effectuées par les agriculteurs eux-mêmes.</w:t>
      </w:r>
    </w:p>
    <w:p w14:paraId="49BCA3A1" w14:textId="364B191A" w:rsidR="006F0CD9" w:rsidRDefault="006F0CD9" w:rsidP="006F0CD9">
      <w:pPr>
        <w:tabs>
          <w:tab w:val="left" w:pos="2861"/>
        </w:tabs>
        <w:rPr>
          <w:rFonts w:eastAsia="Times New Roman"/>
        </w:rPr>
      </w:pPr>
      <w:r w:rsidRPr="006F0CD9">
        <w:rPr>
          <w:rFonts w:eastAsia="Times New Roman"/>
        </w:rPr>
        <w:t>En termes d'emploi, le manioc est l'aliment de base pour plus de 90% des Congolais, avec une consommation annuelle moyenne estimée à 250 kg par personne de produits transformés. Sa culture mobilise presque la totalité de la main-d'œuvre agricole, principalement pour l'autoconsommation, suivi par son rôle en tant que source de revenus stables pour les ménages ruraux. La main-d'œuvre féminine est particulièrement sollicitée dans toutes les opérations, en particulier dans la transformation.</w:t>
      </w:r>
    </w:p>
    <w:p w14:paraId="5162250E" w14:textId="77777777" w:rsidR="006F0CD9" w:rsidRDefault="006F0CD9" w:rsidP="006F0CD9">
      <w:pPr>
        <w:tabs>
          <w:tab w:val="left" w:pos="2861"/>
        </w:tabs>
        <w:rPr>
          <w:rFonts w:eastAsia="Times New Roman"/>
        </w:rPr>
      </w:pPr>
    </w:p>
    <w:p w14:paraId="581F3569" w14:textId="77777777" w:rsidR="006F0CD9" w:rsidRDefault="006F0CD9" w:rsidP="006F0CD9">
      <w:pPr>
        <w:tabs>
          <w:tab w:val="left" w:pos="2861"/>
        </w:tabs>
        <w:rPr>
          <w:rFonts w:eastAsia="Times New Roman"/>
        </w:rPr>
      </w:pPr>
    </w:p>
    <w:p w14:paraId="27614064" w14:textId="77777777" w:rsidR="006F0CD9" w:rsidRDefault="006F0CD9" w:rsidP="006F0CD9">
      <w:pPr>
        <w:tabs>
          <w:tab w:val="left" w:pos="2861"/>
        </w:tabs>
        <w:rPr>
          <w:rFonts w:eastAsia="Times New Roman"/>
        </w:rPr>
      </w:pPr>
    </w:p>
    <w:p w14:paraId="5325D011" w14:textId="77777777" w:rsidR="006F0CD9" w:rsidRDefault="006F0CD9" w:rsidP="006F0CD9">
      <w:pPr>
        <w:tabs>
          <w:tab w:val="left" w:pos="2861"/>
        </w:tabs>
        <w:rPr>
          <w:rFonts w:eastAsia="Times New Roman"/>
        </w:rPr>
      </w:pPr>
    </w:p>
    <w:p w14:paraId="1C9BC908" w14:textId="77777777" w:rsidR="006F0CD9" w:rsidRDefault="006F0CD9" w:rsidP="006F0CD9">
      <w:pPr>
        <w:tabs>
          <w:tab w:val="left" w:pos="2861"/>
        </w:tabs>
        <w:rPr>
          <w:rFonts w:eastAsia="Times New Roman"/>
        </w:rPr>
      </w:pPr>
    </w:p>
    <w:p w14:paraId="199AA6ED" w14:textId="77777777" w:rsidR="006F0CD9" w:rsidRDefault="006F0CD9" w:rsidP="006F0CD9">
      <w:pPr>
        <w:tabs>
          <w:tab w:val="left" w:pos="2861"/>
        </w:tabs>
        <w:rPr>
          <w:rFonts w:eastAsia="Times New Roman"/>
        </w:rPr>
      </w:pPr>
    </w:p>
    <w:p w14:paraId="493E89C3" w14:textId="6DC4B48A" w:rsidR="006F0CD9" w:rsidRPr="0081621C" w:rsidRDefault="006F0CD9" w:rsidP="007379A9">
      <w:pPr>
        <w:pStyle w:val="Heading1"/>
        <w:numPr>
          <w:ilvl w:val="0"/>
          <w:numId w:val="21"/>
        </w:numPr>
        <w:rPr>
          <w:rFonts w:eastAsia="Times New Roman"/>
        </w:rPr>
      </w:pPr>
      <w:bookmarkStart w:id="75" w:name="_Toc184897277"/>
      <w:r w:rsidRPr="006F0CD9">
        <w:rPr>
          <w:rFonts w:eastAsia="Times New Roman"/>
        </w:rPr>
        <w:lastRenderedPageBreak/>
        <w:t xml:space="preserve">Quelle est la contribution de la chaîne de valeur </w:t>
      </w:r>
      <w:r w:rsidR="000C277C">
        <w:rPr>
          <w:rFonts w:eastAsia="Times New Roman"/>
        </w:rPr>
        <w:t xml:space="preserve">à </w:t>
      </w:r>
      <w:r w:rsidRPr="006F0CD9">
        <w:rPr>
          <w:rFonts w:eastAsia="Times New Roman"/>
        </w:rPr>
        <w:t>la croissance économique ?</w:t>
      </w:r>
      <w:bookmarkEnd w:id="75"/>
    </w:p>
    <w:p w14:paraId="7F37D4AE" w14:textId="77777777" w:rsidR="006F0CD9" w:rsidRDefault="006F0CD9" w:rsidP="006F0CD9">
      <w:pPr>
        <w:tabs>
          <w:tab w:val="left" w:pos="2861"/>
        </w:tabs>
        <w:rPr>
          <w:rFonts w:eastAsia="Times New Roman"/>
        </w:rPr>
      </w:pPr>
      <w:r w:rsidRPr="006F0CD9">
        <w:rPr>
          <w:rFonts w:eastAsia="Times New Roman"/>
        </w:rPr>
        <w:t>Cette section présente les résultats de l’analyse financière et économique de l’analyse de chaine de valeur manioc dans le pôle de croissance de Kinshasa, principale zone de production, commercialisation et consommation de manioc en RDC. En effet, l’analyse financière porte sur les acteurs économiques notamment les producteurs, les transformateurs et les commerçants et va permettre de répondre à la question structurante suivante posées par la méthodologie VCA4D : « Quelle est la contribution de la chaîne de valeur à la croissance économique ? ». Différents points seront donc abordés tels que la répartition de la valeur ajoutée (VA), la contribution de la CV au PIB et PIB agricole ainsi que la durabilité de la CV dans un contexte international.</w:t>
      </w:r>
    </w:p>
    <w:p w14:paraId="37968F12" w14:textId="77777777" w:rsidR="006F0CD9" w:rsidRPr="006F0CD9" w:rsidRDefault="006F0CD9" w:rsidP="006F0CD9">
      <w:pPr>
        <w:tabs>
          <w:tab w:val="left" w:pos="2861"/>
        </w:tabs>
        <w:rPr>
          <w:rFonts w:eastAsia="Times New Roman"/>
        </w:rPr>
      </w:pPr>
    </w:p>
    <w:p w14:paraId="1BE7050F" w14:textId="2E4F0825" w:rsidR="006F0CD9" w:rsidRPr="0081621C" w:rsidRDefault="00E103F8" w:rsidP="0081621C">
      <w:pPr>
        <w:pStyle w:val="Heading2"/>
        <w:rPr>
          <w:rFonts w:eastAsia="Times New Roman"/>
          <w:b w:val="0"/>
        </w:rPr>
      </w:pPr>
      <w:bookmarkStart w:id="76" w:name="_Toc184897278"/>
      <w:r w:rsidRPr="0081621C">
        <w:rPr>
          <w:rFonts w:eastAsia="Times New Roman"/>
        </w:rPr>
        <w:t xml:space="preserve">5.1 </w:t>
      </w:r>
      <w:r w:rsidR="006F0CD9" w:rsidRPr="0081621C">
        <w:rPr>
          <w:rFonts w:eastAsia="Times New Roman"/>
        </w:rPr>
        <w:t>Rentabilité et durabilité pour les acteurs impliqués dans la cha</w:t>
      </w:r>
      <w:r w:rsidR="000C277C">
        <w:rPr>
          <w:rFonts w:eastAsia="Times New Roman"/>
        </w:rPr>
        <w:t>î</w:t>
      </w:r>
      <w:r w:rsidR="006F0CD9" w:rsidRPr="0081621C">
        <w:rPr>
          <w:rFonts w:eastAsia="Times New Roman"/>
        </w:rPr>
        <w:t>ne de valeur</w:t>
      </w:r>
      <w:bookmarkEnd w:id="76"/>
    </w:p>
    <w:p w14:paraId="08B9CF05" w14:textId="1DF02BF6" w:rsidR="006F0CD9" w:rsidRPr="006F0CD9" w:rsidRDefault="006F0CD9" w:rsidP="006F0CD9">
      <w:pPr>
        <w:tabs>
          <w:tab w:val="left" w:pos="2861"/>
        </w:tabs>
        <w:rPr>
          <w:rFonts w:eastAsia="Times New Roman"/>
        </w:rPr>
      </w:pPr>
      <w:r w:rsidRPr="006F0CD9">
        <w:rPr>
          <w:rFonts w:eastAsia="Times New Roman"/>
        </w:rPr>
        <w:t>La CV manioc dans la principale zone de production et de consommation de RDC, le pôle de croissance de Kinshasa, est rentable et durable pour tous les acteurs impliqués dans la CV. Le</w:t>
      </w:r>
      <w:r w:rsidR="00FB0617">
        <w:rPr>
          <w:rFonts w:eastAsia="Times New Roman"/>
        </w:rPr>
        <w:t>s rendements sur le chiffre d’affaires</w:t>
      </w:r>
      <w:r w:rsidRPr="006F0CD9">
        <w:rPr>
          <w:rFonts w:eastAsia="Times New Roman"/>
        </w:rPr>
        <w:t xml:space="preserve"> repris dans le tableau 8</w:t>
      </w:r>
      <w:r w:rsidR="0077697D">
        <w:rPr>
          <w:rFonts w:eastAsia="Times New Roman"/>
        </w:rPr>
        <w:t xml:space="preserve"> </w:t>
      </w:r>
      <w:r w:rsidRPr="006F0CD9">
        <w:rPr>
          <w:rFonts w:eastAsia="Times New Roman"/>
        </w:rPr>
        <w:t>sont impressionnantes respectivement 76% pour les petits producteurs, 49% pour les grands producteurs, 16% pour les transformateurs artisanaux, 22% pour les transformateurs conventionnels et 44% pour les transformateurs utilisant des</w:t>
      </w:r>
      <w:r>
        <w:rPr>
          <w:rFonts w:eastAsia="Times New Roman"/>
        </w:rPr>
        <w:t xml:space="preserve"> </w:t>
      </w:r>
      <w:r w:rsidRPr="006F0CD9">
        <w:rPr>
          <w:rFonts w:eastAsia="Times New Roman"/>
        </w:rPr>
        <w:t>technologies amélioré</w:t>
      </w:r>
      <w:r>
        <w:rPr>
          <w:rFonts w:eastAsia="Times New Roman"/>
        </w:rPr>
        <w:t>e</w:t>
      </w:r>
      <w:r w:rsidRPr="006F0CD9">
        <w:rPr>
          <w:rFonts w:eastAsia="Times New Roman"/>
        </w:rPr>
        <w:t>s.</w:t>
      </w:r>
    </w:p>
    <w:p w14:paraId="5B4799A1" w14:textId="68EDC41B" w:rsidR="006F0CD9" w:rsidRPr="006F0CD9" w:rsidRDefault="006F0CD9" w:rsidP="006F0CD9">
      <w:pPr>
        <w:tabs>
          <w:tab w:val="left" w:pos="2861"/>
        </w:tabs>
        <w:rPr>
          <w:rFonts w:eastAsia="Times New Roman"/>
        </w:rPr>
      </w:pPr>
      <w:r w:rsidRPr="006F0CD9">
        <w:rPr>
          <w:rFonts w:eastAsia="Times New Roman"/>
        </w:rPr>
        <w:t>Ces excellentes rentabilités sont sans doute surestimées, les acteurs éprouvant des difficultés à bien évaluer leur investissement et leur amortissement et des subventions non explicites existant au niveau de la mécanisation (labour, hersage), le gouvernement distribuant régulièrement des tracteurs agricoles à titre gracieux. I</w:t>
      </w:r>
      <w:r w:rsidR="0077697D">
        <w:rPr>
          <w:rFonts w:eastAsia="Times New Roman"/>
        </w:rPr>
        <w:t>l</w:t>
      </w:r>
      <w:r w:rsidRPr="006F0CD9">
        <w:rPr>
          <w:rFonts w:eastAsia="Times New Roman"/>
        </w:rPr>
        <w:t xml:space="preserve"> n’en reste pas moins que les investissements dans la chaîne de valeur manioc sont attractifs, ce que démontrent l’engouement constaté dans les investissements privés dans la transformation</w:t>
      </w:r>
      <w:r w:rsidR="0077697D">
        <w:rPr>
          <w:rFonts w:eastAsia="Times New Roman"/>
        </w:rPr>
        <w:t xml:space="preserve"> </w:t>
      </w:r>
      <w:r w:rsidRPr="0081621C">
        <w:rPr>
          <w:rFonts w:eastAsia="Times New Roman"/>
          <w:i/>
          <w:iCs/>
        </w:rPr>
        <w:t>conventionnelle</w:t>
      </w:r>
      <w:r w:rsidRPr="006F0CD9">
        <w:rPr>
          <w:rFonts w:eastAsia="Times New Roman"/>
        </w:rPr>
        <w:t xml:space="preserve"> et </w:t>
      </w:r>
      <w:r w:rsidRPr="0081621C">
        <w:rPr>
          <w:rFonts w:eastAsia="Times New Roman"/>
          <w:i/>
          <w:iCs/>
        </w:rPr>
        <w:t>amélioré</w:t>
      </w:r>
      <w:r w:rsidRPr="006F0CD9">
        <w:rPr>
          <w:rFonts w:eastAsia="Times New Roman"/>
        </w:rPr>
        <w:t>.</w:t>
      </w:r>
    </w:p>
    <w:p w14:paraId="64DD92C6" w14:textId="0E90C409" w:rsidR="006F0CD9" w:rsidRPr="006F0CD9" w:rsidRDefault="006F0CD9" w:rsidP="006F0CD9">
      <w:pPr>
        <w:tabs>
          <w:tab w:val="left" w:pos="2861"/>
        </w:tabs>
        <w:rPr>
          <w:rFonts w:eastAsia="Times New Roman"/>
        </w:rPr>
      </w:pPr>
      <w:r w:rsidRPr="006F0CD9">
        <w:rPr>
          <w:rFonts w:eastAsia="Times New Roman"/>
        </w:rPr>
        <w:t>En termes absolus, les revenus nets annuels</w:t>
      </w:r>
      <w:r w:rsidR="0077697D">
        <w:rPr>
          <w:rFonts w:eastAsia="Times New Roman"/>
        </w:rPr>
        <w:t xml:space="preserve"> (Résultat net d’exploitation-RNE)</w:t>
      </w:r>
      <w:r w:rsidRPr="006F0CD9">
        <w:rPr>
          <w:rFonts w:eastAsia="Times New Roman"/>
        </w:rPr>
        <w:t xml:space="preserve"> des petits producteurs restent faibles bien en dessous des seuils de pauvreté relative. Cette faiblesse des revenus s’explique par la faiblesse des rendements et des superficies par exploitation (0,5 ha par petit producteur), limitées par l’absence de mécanisation efficace. </w:t>
      </w:r>
    </w:p>
    <w:p w14:paraId="2354953E" w14:textId="5CD2CD1C" w:rsidR="006F0CD9" w:rsidRPr="006F0CD9" w:rsidRDefault="006F0CD9" w:rsidP="006F0CD9">
      <w:pPr>
        <w:tabs>
          <w:tab w:val="left" w:pos="2861"/>
        </w:tabs>
        <w:rPr>
          <w:rFonts w:eastAsia="Times New Roman"/>
        </w:rPr>
      </w:pPr>
      <w:r w:rsidRPr="006F0CD9">
        <w:rPr>
          <w:rFonts w:eastAsia="Times New Roman"/>
        </w:rPr>
        <w:t>Les rendements agricoles restent également faibles au niveau des « grands » producteurs</w:t>
      </w:r>
      <w:r w:rsidR="00FB0617">
        <w:rPr>
          <w:rFonts w:eastAsia="Times New Roman"/>
        </w:rPr>
        <w:t xml:space="preserve"> </w:t>
      </w:r>
      <w:r w:rsidRPr="006F0CD9">
        <w:rPr>
          <w:rFonts w:eastAsia="Times New Roman"/>
        </w:rPr>
        <w:t>(25 ha), essentiellement du fait de l’absence d’engrais et de la trop faible utilisation de l’agroforesterie.</w:t>
      </w:r>
    </w:p>
    <w:p w14:paraId="3E7109E2" w14:textId="77777777" w:rsidR="00FB0617" w:rsidRDefault="006F0CD9" w:rsidP="006F0CD9">
      <w:pPr>
        <w:tabs>
          <w:tab w:val="left" w:pos="2861"/>
        </w:tabs>
        <w:rPr>
          <w:rFonts w:eastAsia="Times New Roman"/>
        </w:rPr>
        <w:sectPr w:rsidR="00FB0617" w:rsidSect="00DF270D">
          <w:pgSz w:w="12240" w:h="15840"/>
          <w:pgMar w:top="1418" w:right="1418" w:bottom="1418" w:left="1418" w:header="578" w:footer="720" w:gutter="0"/>
          <w:cols w:space="720"/>
          <w:titlePg/>
          <w:docGrid w:linePitch="272"/>
        </w:sectPr>
      </w:pPr>
      <w:r w:rsidRPr="006F0CD9">
        <w:rPr>
          <w:rFonts w:eastAsia="Times New Roman"/>
        </w:rPr>
        <w:t>Les rentabilités financières des grossistes (9%) et détaillants (16%) restent usuelles mais sont à mettre en perspective des autres produits agricoles ou même ménagers vendus par les grossistes et les détaillants. Peu de commerce de gros et surtout peu de détaillants ne vendent que du manioc et ses produits transformés.</w:t>
      </w:r>
    </w:p>
    <w:p w14:paraId="19D1D759" w14:textId="77777777" w:rsidR="00FB0617" w:rsidRDefault="00FB0617" w:rsidP="00FB0617">
      <w:pPr>
        <w:spacing w:before="240"/>
        <w:contextualSpacing w:val="0"/>
      </w:pPr>
    </w:p>
    <w:p w14:paraId="223F2748" w14:textId="7857D263" w:rsidR="00FB0617" w:rsidRPr="0077144F" w:rsidRDefault="00FB0617" w:rsidP="00FB0617">
      <w:bookmarkStart w:id="77" w:name="_Toc184897232"/>
      <w:r w:rsidRPr="0077144F">
        <w:t xml:space="preserve">Tableau </w:t>
      </w:r>
      <w:fldSimple w:instr=" SEQ Table \* ARABIC ">
        <w:r>
          <w:rPr>
            <w:noProof/>
          </w:rPr>
          <w:t>8</w:t>
        </w:r>
      </w:fldSimple>
      <w:r w:rsidRPr="0077144F">
        <w:t>: R</w:t>
      </w:r>
      <w:r>
        <w:t>entabilité</w:t>
      </w:r>
      <w:r w:rsidRPr="0077144F">
        <w:t xml:space="preserve"> </w:t>
      </w:r>
      <w:r>
        <w:t>et durabilité</w:t>
      </w:r>
      <w:r w:rsidRPr="0077144F">
        <w:t xml:space="preserve"> pour les acteurs de la </w:t>
      </w:r>
      <w:r>
        <w:t>CV</w:t>
      </w:r>
      <w:r w:rsidRPr="0077144F">
        <w:t xml:space="preserve"> manioc-comptes individuels</w:t>
      </w:r>
      <w:r w:rsidR="000C277C">
        <w:t xml:space="preserve"> (en $)</w:t>
      </w:r>
      <w:bookmarkEnd w:id="77"/>
    </w:p>
    <w:p w14:paraId="4135C7E3" w14:textId="77777777" w:rsidR="00FB0617" w:rsidRPr="0077144F" w:rsidRDefault="00FB0617" w:rsidP="00FB0617"/>
    <w:tbl>
      <w:tblPr>
        <w:tblStyle w:val="VCA4D14"/>
        <w:tblpPr w:leftFromText="180" w:rightFromText="180" w:vertAnchor="text" w:tblpY="1"/>
        <w:tblOverlap w:val="never"/>
        <w:tblW w:w="13948" w:type="dxa"/>
        <w:tblLayout w:type="fixed"/>
        <w:tblLook w:val="04A0" w:firstRow="1" w:lastRow="0" w:firstColumn="1" w:lastColumn="0" w:noHBand="0" w:noVBand="1"/>
      </w:tblPr>
      <w:tblGrid>
        <w:gridCol w:w="2021"/>
        <w:gridCol w:w="1219"/>
        <w:gridCol w:w="1623"/>
        <w:gridCol w:w="1087"/>
        <w:gridCol w:w="1087"/>
        <w:gridCol w:w="953"/>
        <w:gridCol w:w="1503"/>
        <w:gridCol w:w="1842"/>
        <w:gridCol w:w="1258"/>
        <w:gridCol w:w="1355"/>
      </w:tblGrid>
      <w:tr w:rsidR="00FB0617" w:rsidRPr="00FB0617" w14:paraId="74D82EC9" w14:textId="77777777" w:rsidTr="00262039">
        <w:trPr>
          <w:cnfStyle w:val="100000000000" w:firstRow="1" w:lastRow="0" w:firstColumn="0" w:lastColumn="0" w:oddVBand="0" w:evenVBand="0" w:oddHBand="0" w:evenHBand="0" w:firstRowFirstColumn="0" w:firstRowLastColumn="0" w:lastRowFirstColumn="0" w:lastRowLastColumn="0"/>
          <w:trHeight w:val="227"/>
        </w:trPr>
        <w:tc>
          <w:tcPr>
            <w:tcW w:w="2021" w:type="dxa"/>
            <w:tcBorders>
              <w:top w:val="single" w:sz="4" w:space="0" w:color="auto"/>
              <w:left w:val="single" w:sz="4" w:space="0" w:color="auto"/>
              <w:bottom w:val="single" w:sz="4" w:space="0" w:color="auto"/>
              <w:right w:val="single" w:sz="4" w:space="0" w:color="auto"/>
            </w:tcBorders>
            <w:vAlign w:val="center"/>
            <w:hideMark/>
          </w:tcPr>
          <w:p w14:paraId="7E22726D"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Acteurs</w:t>
            </w:r>
          </w:p>
        </w:tc>
        <w:tc>
          <w:tcPr>
            <w:tcW w:w="1219" w:type="dxa"/>
            <w:tcBorders>
              <w:top w:val="single" w:sz="4" w:space="0" w:color="auto"/>
              <w:left w:val="single" w:sz="4" w:space="0" w:color="auto"/>
              <w:bottom w:val="single" w:sz="4" w:space="0" w:color="auto"/>
              <w:right w:val="single" w:sz="4" w:space="0" w:color="auto"/>
            </w:tcBorders>
            <w:vAlign w:val="center"/>
            <w:hideMark/>
          </w:tcPr>
          <w:p w14:paraId="0A8CCD41"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Production</w:t>
            </w:r>
          </w:p>
        </w:tc>
        <w:tc>
          <w:tcPr>
            <w:tcW w:w="1623" w:type="dxa"/>
            <w:tcBorders>
              <w:top w:val="single" w:sz="4" w:space="0" w:color="auto"/>
              <w:left w:val="single" w:sz="4" w:space="0" w:color="auto"/>
              <w:bottom w:val="single" w:sz="4" w:space="0" w:color="auto"/>
              <w:right w:val="single" w:sz="4" w:space="0" w:color="auto"/>
            </w:tcBorders>
            <w:vAlign w:val="center"/>
            <w:hideMark/>
          </w:tcPr>
          <w:p w14:paraId="56AAE60B"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Consommations Intermédiaires (CI)</w:t>
            </w:r>
          </w:p>
        </w:tc>
        <w:tc>
          <w:tcPr>
            <w:tcW w:w="1087" w:type="dxa"/>
            <w:tcBorders>
              <w:top w:val="single" w:sz="4" w:space="0" w:color="auto"/>
              <w:left w:val="single" w:sz="4" w:space="0" w:color="auto"/>
              <w:bottom w:val="single" w:sz="4" w:space="0" w:color="auto"/>
              <w:right w:val="single" w:sz="4" w:space="0" w:color="auto"/>
            </w:tcBorders>
            <w:vAlign w:val="center"/>
            <w:hideMark/>
          </w:tcPr>
          <w:p w14:paraId="75480D02"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Salaires</w:t>
            </w:r>
          </w:p>
        </w:tc>
        <w:tc>
          <w:tcPr>
            <w:tcW w:w="1087" w:type="dxa"/>
            <w:tcBorders>
              <w:top w:val="single" w:sz="4" w:space="0" w:color="auto"/>
              <w:left w:val="single" w:sz="4" w:space="0" w:color="auto"/>
              <w:bottom w:val="single" w:sz="4" w:space="0" w:color="auto"/>
              <w:right w:val="single" w:sz="4" w:space="0" w:color="auto"/>
            </w:tcBorders>
          </w:tcPr>
          <w:p w14:paraId="6827FDD6"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Taxes</w:t>
            </w:r>
          </w:p>
        </w:tc>
        <w:tc>
          <w:tcPr>
            <w:tcW w:w="953" w:type="dxa"/>
            <w:tcBorders>
              <w:top w:val="single" w:sz="4" w:space="0" w:color="auto"/>
              <w:left w:val="single" w:sz="4" w:space="0" w:color="auto"/>
              <w:bottom w:val="single" w:sz="4" w:space="0" w:color="auto"/>
              <w:right w:val="single" w:sz="4" w:space="0" w:color="auto"/>
            </w:tcBorders>
          </w:tcPr>
          <w:p w14:paraId="6141DB2C"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 xml:space="preserve">Loyers de la terre </w:t>
            </w:r>
          </w:p>
        </w:tc>
        <w:tc>
          <w:tcPr>
            <w:tcW w:w="1503" w:type="dxa"/>
            <w:tcBorders>
              <w:top w:val="single" w:sz="4" w:space="0" w:color="auto"/>
              <w:left w:val="single" w:sz="4" w:space="0" w:color="auto"/>
              <w:bottom w:val="single" w:sz="4" w:space="0" w:color="auto"/>
              <w:right w:val="single" w:sz="4" w:space="0" w:color="auto"/>
            </w:tcBorders>
            <w:vAlign w:val="center"/>
            <w:hideMark/>
          </w:tcPr>
          <w:p w14:paraId="36821E6C"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Amortissements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8D5DD3E"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Résultats net d’exploitation (RNE)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F955C5A" w14:textId="77777777" w:rsidR="00FB0617" w:rsidRPr="00FB0617" w:rsidRDefault="00FB0617" w:rsidP="00FB0617">
            <w:pPr>
              <w:spacing w:after="160" w:line="259" w:lineRule="auto"/>
              <w:contextualSpacing w:val="0"/>
              <w:jc w:val="center"/>
              <w:rPr>
                <w:rFonts w:eastAsia="Times New Roman"/>
                <w:kern w:val="2"/>
                <w:sz w:val="18"/>
                <w:szCs w:val="18"/>
                <w:lang w:val="en-GB"/>
                <w14:ligatures w14:val="standardContextual"/>
              </w:rPr>
            </w:pPr>
            <w:r w:rsidRPr="00FB0617">
              <w:rPr>
                <w:rFonts w:eastAsia="Times New Roman"/>
                <w:kern w:val="2"/>
                <w:sz w:val="18"/>
                <w:szCs w:val="18"/>
                <w:lang w:val="en-GB"/>
                <w14:ligatures w14:val="standardContextual"/>
              </w:rPr>
              <w:t>Valeur Ajoutée (VA)</w:t>
            </w:r>
          </w:p>
        </w:tc>
        <w:tc>
          <w:tcPr>
            <w:tcW w:w="1355" w:type="dxa"/>
            <w:tcBorders>
              <w:top w:val="single" w:sz="4" w:space="0" w:color="auto"/>
              <w:left w:val="single" w:sz="4" w:space="0" w:color="auto"/>
              <w:bottom w:val="single" w:sz="4" w:space="0" w:color="auto"/>
              <w:right w:val="single" w:sz="4" w:space="0" w:color="auto"/>
            </w:tcBorders>
          </w:tcPr>
          <w:p w14:paraId="2004D7D1" w14:textId="77777777" w:rsidR="00FB0617" w:rsidRPr="0081621C" w:rsidRDefault="00FB0617" w:rsidP="00FB0617">
            <w:pPr>
              <w:spacing w:after="160" w:line="259" w:lineRule="auto"/>
              <w:contextualSpacing w:val="0"/>
              <w:jc w:val="center"/>
              <w:rPr>
                <w:rFonts w:eastAsia="Times New Roman"/>
                <w:kern w:val="2"/>
                <w:sz w:val="18"/>
                <w:szCs w:val="18"/>
                <w:lang w:val="fr-FR"/>
                <w14:ligatures w14:val="standardContextual"/>
              </w:rPr>
            </w:pPr>
            <w:r w:rsidRPr="0081621C">
              <w:rPr>
                <w:rFonts w:eastAsia="Times New Roman"/>
                <w:kern w:val="2"/>
                <w:sz w:val="18"/>
                <w:szCs w:val="18"/>
                <w:lang w:val="fr-FR"/>
                <w14:ligatures w14:val="standardContextual"/>
              </w:rPr>
              <w:t xml:space="preserve">Rendement sur le chiffre d’affaires </w:t>
            </w:r>
          </w:p>
        </w:tc>
      </w:tr>
      <w:tr w:rsidR="00FB0617" w:rsidRPr="00FB0617" w14:paraId="68FC5D75" w14:textId="77777777" w:rsidTr="00262039">
        <w:trPr>
          <w:trHeight w:val="227"/>
        </w:trPr>
        <w:tc>
          <w:tcPr>
            <w:tcW w:w="2021" w:type="dxa"/>
            <w:noWrap/>
          </w:tcPr>
          <w:p w14:paraId="2487C843"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Petit producteur</w:t>
            </w:r>
          </w:p>
        </w:tc>
        <w:tc>
          <w:tcPr>
            <w:tcW w:w="1219" w:type="dxa"/>
            <w:noWrap/>
          </w:tcPr>
          <w:p w14:paraId="081A73E8"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475</w:t>
            </w:r>
          </w:p>
        </w:tc>
        <w:tc>
          <w:tcPr>
            <w:tcW w:w="1623" w:type="dxa"/>
            <w:noWrap/>
          </w:tcPr>
          <w:p w14:paraId="79DD3C48"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087" w:type="dxa"/>
            <w:noWrap/>
          </w:tcPr>
          <w:p w14:paraId="375E8E6B"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111</w:t>
            </w:r>
          </w:p>
        </w:tc>
        <w:tc>
          <w:tcPr>
            <w:tcW w:w="1087" w:type="dxa"/>
          </w:tcPr>
          <w:p w14:paraId="418A66E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953" w:type="dxa"/>
          </w:tcPr>
          <w:p w14:paraId="75998E9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5</w:t>
            </w:r>
          </w:p>
        </w:tc>
        <w:tc>
          <w:tcPr>
            <w:tcW w:w="1503" w:type="dxa"/>
            <w:noWrap/>
          </w:tcPr>
          <w:p w14:paraId="1EFF3FCC"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842" w:type="dxa"/>
            <w:noWrap/>
          </w:tcPr>
          <w:p w14:paraId="413F36F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359</w:t>
            </w:r>
          </w:p>
        </w:tc>
        <w:tc>
          <w:tcPr>
            <w:tcW w:w="1258" w:type="dxa"/>
            <w:noWrap/>
          </w:tcPr>
          <w:p w14:paraId="312CBB56"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475</w:t>
            </w:r>
          </w:p>
        </w:tc>
        <w:tc>
          <w:tcPr>
            <w:tcW w:w="1355" w:type="dxa"/>
          </w:tcPr>
          <w:p w14:paraId="1C1B93A8"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76%</w:t>
            </w:r>
          </w:p>
        </w:tc>
      </w:tr>
      <w:tr w:rsidR="00FB0617" w:rsidRPr="00FB0617" w14:paraId="6EC3013F" w14:textId="77777777" w:rsidTr="00262039">
        <w:trPr>
          <w:trHeight w:val="227"/>
        </w:trPr>
        <w:tc>
          <w:tcPr>
            <w:tcW w:w="2021" w:type="dxa"/>
            <w:noWrap/>
          </w:tcPr>
          <w:p w14:paraId="349A5202"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Grand producteur</w:t>
            </w:r>
          </w:p>
        </w:tc>
        <w:tc>
          <w:tcPr>
            <w:tcW w:w="1219" w:type="dxa"/>
            <w:noWrap/>
          </w:tcPr>
          <w:p w14:paraId="1F48DDE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23 800</w:t>
            </w:r>
          </w:p>
        </w:tc>
        <w:tc>
          <w:tcPr>
            <w:tcW w:w="1623" w:type="dxa"/>
            <w:noWrap/>
          </w:tcPr>
          <w:p w14:paraId="4975FC8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3 750</w:t>
            </w:r>
          </w:p>
        </w:tc>
        <w:tc>
          <w:tcPr>
            <w:tcW w:w="1087" w:type="dxa"/>
            <w:noWrap/>
          </w:tcPr>
          <w:p w14:paraId="4E667CF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8 100</w:t>
            </w:r>
          </w:p>
        </w:tc>
        <w:tc>
          <w:tcPr>
            <w:tcW w:w="1087" w:type="dxa"/>
          </w:tcPr>
          <w:p w14:paraId="4CD433F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953" w:type="dxa"/>
          </w:tcPr>
          <w:p w14:paraId="03D99133"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250</w:t>
            </w:r>
          </w:p>
        </w:tc>
        <w:tc>
          <w:tcPr>
            <w:tcW w:w="1503" w:type="dxa"/>
            <w:noWrap/>
          </w:tcPr>
          <w:p w14:paraId="4CA4138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842" w:type="dxa"/>
            <w:noWrap/>
          </w:tcPr>
          <w:p w14:paraId="4D8E6FF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11 700</w:t>
            </w:r>
          </w:p>
        </w:tc>
        <w:tc>
          <w:tcPr>
            <w:tcW w:w="1258" w:type="dxa"/>
            <w:noWrap/>
          </w:tcPr>
          <w:p w14:paraId="6C69767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20 050</w:t>
            </w:r>
          </w:p>
        </w:tc>
        <w:tc>
          <w:tcPr>
            <w:tcW w:w="1355" w:type="dxa"/>
          </w:tcPr>
          <w:p w14:paraId="24F1E3F5"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49%</w:t>
            </w:r>
          </w:p>
        </w:tc>
      </w:tr>
      <w:tr w:rsidR="00FB0617" w:rsidRPr="00FB0617" w14:paraId="474053D1" w14:textId="77777777" w:rsidTr="00262039">
        <w:trPr>
          <w:trHeight w:val="227"/>
        </w:trPr>
        <w:tc>
          <w:tcPr>
            <w:tcW w:w="2021" w:type="dxa"/>
            <w:noWrap/>
          </w:tcPr>
          <w:p w14:paraId="4A13C685" w14:textId="77777777" w:rsidR="00FB0617" w:rsidRPr="0081621C" w:rsidRDefault="00FB0617" w:rsidP="00FB0617">
            <w:pPr>
              <w:spacing w:after="160" w:line="259" w:lineRule="auto"/>
              <w:contextualSpacing w:val="0"/>
              <w:rPr>
                <w:rFonts w:eastAsia="Times New Roman"/>
                <w:color w:val="000000"/>
                <w:kern w:val="2"/>
                <w:sz w:val="18"/>
                <w:szCs w:val="18"/>
                <w:lang w:val="fr-FR"/>
                <w14:ligatures w14:val="standardContextual"/>
              </w:rPr>
            </w:pPr>
            <w:r w:rsidRPr="0081621C">
              <w:rPr>
                <w:rFonts w:eastAsia="Times New Roman"/>
                <w:color w:val="000000"/>
                <w:kern w:val="2"/>
                <w:sz w:val="18"/>
                <w:szCs w:val="18"/>
                <w:lang w:val="fr-FR"/>
                <w14:ligatures w14:val="standardContextual"/>
              </w:rPr>
              <w:t>Transformateur artisanal (foufou, cossette, chikwangue)</w:t>
            </w:r>
          </w:p>
        </w:tc>
        <w:tc>
          <w:tcPr>
            <w:tcW w:w="1219" w:type="dxa"/>
            <w:noWrap/>
          </w:tcPr>
          <w:p w14:paraId="73B3C73C"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23 116</w:t>
            </w:r>
          </w:p>
        </w:tc>
        <w:tc>
          <w:tcPr>
            <w:tcW w:w="1623" w:type="dxa"/>
            <w:noWrap/>
          </w:tcPr>
          <w:p w14:paraId="52EF50B7"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16 135</w:t>
            </w:r>
          </w:p>
        </w:tc>
        <w:tc>
          <w:tcPr>
            <w:tcW w:w="1087" w:type="dxa"/>
            <w:tcBorders>
              <w:bottom w:val="single" w:sz="4" w:space="0" w:color="auto"/>
            </w:tcBorders>
            <w:noWrap/>
          </w:tcPr>
          <w:p w14:paraId="41F86980"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1 024</w:t>
            </w:r>
          </w:p>
        </w:tc>
        <w:tc>
          <w:tcPr>
            <w:tcW w:w="1087" w:type="dxa"/>
          </w:tcPr>
          <w:p w14:paraId="71F4385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2 250</w:t>
            </w:r>
          </w:p>
        </w:tc>
        <w:tc>
          <w:tcPr>
            <w:tcW w:w="953" w:type="dxa"/>
          </w:tcPr>
          <w:p w14:paraId="4122C144"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503" w:type="dxa"/>
            <w:noWrap/>
          </w:tcPr>
          <w:p w14:paraId="6D5D2F2F"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842" w:type="dxa"/>
            <w:noWrap/>
          </w:tcPr>
          <w:p w14:paraId="2AE803F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3 707</w:t>
            </w:r>
          </w:p>
        </w:tc>
        <w:tc>
          <w:tcPr>
            <w:tcW w:w="1258" w:type="dxa"/>
            <w:noWrap/>
          </w:tcPr>
          <w:p w14:paraId="21ED68DC"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6981</w:t>
            </w:r>
          </w:p>
        </w:tc>
        <w:tc>
          <w:tcPr>
            <w:tcW w:w="1355" w:type="dxa"/>
          </w:tcPr>
          <w:p w14:paraId="2BDC8E00"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16%</w:t>
            </w:r>
          </w:p>
        </w:tc>
      </w:tr>
      <w:tr w:rsidR="00FB0617" w:rsidRPr="00FB0617" w14:paraId="4AA980C1" w14:textId="77777777" w:rsidTr="00262039">
        <w:trPr>
          <w:trHeight w:val="227"/>
        </w:trPr>
        <w:tc>
          <w:tcPr>
            <w:tcW w:w="2021" w:type="dxa"/>
            <w:noWrap/>
          </w:tcPr>
          <w:p w14:paraId="09DC4D26"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Transformateur conventionnel</w:t>
            </w:r>
          </w:p>
        </w:tc>
        <w:tc>
          <w:tcPr>
            <w:tcW w:w="1219" w:type="dxa"/>
            <w:noWrap/>
          </w:tcPr>
          <w:p w14:paraId="63886493"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158 551</w:t>
            </w:r>
          </w:p>
          <w:p w14:paraId="028736F8"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p>
        </w:tc>
        <w:tc>
          <w:tcPr>
            <w:tcW w:w="1623" w:type="dxa"/>
            <w:noWrap/>
          </w:tcPr>
          <w:p w14:paraId="18547A3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108 849</w:t>
            </w:r>
          </w:p>
          <w:p w14:paraId="7BE1A40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p>
        </w:tc>
        <w:tc>
          <w:tcPr>
            <w:tcW w:w="1087" w:type="dxa"/>
            <w:tcBorders>
              <w:top w:val="single" w:sz="4" w:space="0" w:color="auto"/>
              <w:left w:val="nil"/>
              <w:bottom w:val="single" w:sz="4" w:space="0" w:color="auto"/>
              <w:right w:val="single" w:sz="4" w:space="0" w:color="auto"/>
            </w:tcBorders>
            <w:shd w:val="clear" w:color="auto" w:fill="auto"/>
            <w:noWrap/>
          </w:tcPr>
          <w:p w14:paraId="1A5F017B"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color w:val="000000"/>
                <w:kern w:val="2"/>
                <w:sz w:val="18"/>
                <w:szCs w:val="18"/>
                <w:lang w:val="en-GB"/>
                <w14:ligatures w14:val="standardContextual"/>
              </w:rPr>
              <w:t>4 400</w:t>
            </w:r>
          </w:p>
        </w:tc>
        <w:tc>
          <w:tcPr>
            <w:tcW w:w="1087" w:type="dxa"/>
            <w:tcBorders>
              <w:top w:val="nil"/>
              <w:left w:val="single" w:sz="4" w:space="0" w:color="auto"/>
              <w:bottom w:val="nil"/>
              <w:right w:val="nil"/>
            </w:tcBorders>
            <w:shd w:val="clear" w:color="auto" w:fill="auto"/>
          </w:tcPr>
          <w:p w14:paraId="49C88A40"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color w:val="000000"/>
                <w:kern w:val="2"/>
                <w:sz w:val="18"/>
                <w:szCs w:val="18"/>
                <w:lang w:val="en-GB"/>
                <w14:ligatures w14:val="standardContextual"/>
              </w:rPr>
              <w:t>11 000</w:t>
            </w:r>
          </w:p>
        </w:tc>
        <w:tc>
          <w:tcPr>
            <w:tcW w:w="953" w:type="dxa"/>
          </w:tcPr>
          <w:p w14:paraId="2D6C866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0</w:t>
            </w:r>
          </w:p>
        </w:tc>
        <w:tc>
          <w:tcPr>
            <w:tcW w:w="1503" w:type="dxa"/>
            <w:noWrap/>
          </w:tcPr>
          <w:p w14:paraId="376DE0E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0</w:t>
            </w:r>
          </w:p>
        </w:tc>
        <w:tc>
          <w:tcPr>
            <w:tcW w:w="1842" w:type="dxa"/>
            <w:noWrap/>
          </w:tcPr>
          <w:p w14:paraId="0D591D6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34 302</w:t>
            </w:r>
          </w:p>
        </w:tc>
        <w:tc>
          <w:tcPr>
            <w:tcW w:w="1258" w:type="dxa"/>
            <w:noWrap/>
          </w:tcPr>
          <w:p w14:paraId="2ECA20C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49 702</w:t>
            </w:r>
          </w:p>
        </w:tc>
        <w:tc>
          <w:tcPr>
            <w:tcW w:w="1355" w:type="dxa"/>
          </w:tcPr>
          <w:p w14:paraId="1B58781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22%</w:t>
            </w:r>
          </w:p>
        </w:tc>
      </w:tr>
      <w:tr w:rsidR="00FB0617" w:rsidRPr="00FB0617" w14:paraId="7A1A7567" w14:textId="77777777" w:rsidTr="00262039">
        <w:trPr>
          <w:trHeight w:val="227"/>
        </w:trPr>
        <w:tc>
          <w:tcPr>
            <w:tcW w:w="2021" w:type="dxa"/>
            <w:noWrap/>
          </w:tcPr>
          <w:p w14:paraId="51303B63"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Transformateur industriel</w:t>
            </w:r>
          </w:p>
        </w:tc>
        <w:tc>
          <w:tcPr>
            <w:tcW w:w="1219" w:type="dxa"/>
            <w:noWrap/>
          </w:tcPr>
          <w:p w14:paraId="42632F4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278 740</w:t>
            </w:r>
          </w:p>
          <w:p w14:paraId="7219FA0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p>
        </w:tc>
        <w:tc>
          <w:tcPr>
            <w:tcW w:w="1623" w:type="dxa"/>
            <w:noWrap/>
          </w:tcPr>
          <w:p w14:paraId="699AD28F"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155 880</w:t>
            </w:r>
          </w:p>
        </w:tc>
        <w:tc>
          <w:tcPr>
            <w:tcW w:w="1087" w:type="dxa"/>
            <w:tcBorders>
              <w:top w:val="single" w:sz="4" w:space="0" w:color="auto"/>
            </w:tcBorders>
            <w:noWrap/>
          </w:tcPr>
          <w:p w14:paraId="738CB24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8 800</w:t>
            </w:r>
          </w:p>
        </w:tc>
        <w:tc>
          <w:tcPr>
            <w:tcW w:w="1087" w:type="dxa"/>
          </w:tcPr>
          <w:p w14:paraId="77A14BE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22 000</w:t>
            </w:r>
          </w:p>
        </w:tc>
        <w:tc>
          <w:tcPr>
            <w:tcW w:w="953" w:type="dxa"/>
          </w:tcPr>
          <w:p w14:paraId="01EAAB07"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0</w:t>
            </w:r>
          </w:p>
        </w:tc>
        <w:tc>
          <w:tcPr>
            <w:tcW w:w="1503" w:type="dxa"/>
            <w:noWrap/>
          </w:tcPr>
          <w:p w14:paraId="22AFDCA0"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4000</w:t>
            </w:r>
          </w:p>
        </w:tc>
        <w:tc>
          <w:tcPr>
            <w:tcW w:w="1842" w:type="dxa"/>
            <w:noWrap/>
          </w:tcPr>
          <w:p w14:paraId="4FAF98A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88 060</w:t>
            </w:r>
          </w:p>
        </w:tc>
        <w:tc>
          <w:tcPr>
            <w:tcW w:w="1258" w:type="dxa"/>
            <w:noWrap/>
          </w:tcPr>
          <w:p w14:paraId="1E7F334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122 860</w:t>
            </w:r>
          </w:p>
        </w:tc>
        <w:tc>
          <w:tcPr>
            <w:tcW w:w="1355" w:type="dxa"/>
          </w:tcPr>
          <w:p w14:paraId="10DFF08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44%</w:t>
            </w:r>
          </w:p>
        </w:tc>
      </w:tr>
      <w:tr w:rsidR="00FB0617" w:rsidRPr="00FB0617" w14:paraId="13A981FB" w14:textId="77777777" w:rsidTr="00262039">
        <w:trPr>
          <w:trHeight w:val="227"/>
        </w:trPr>
        <w:tc>
          <w:tcPr>
            <w:tcW w:w="2021" w:type="dxa"/>
            <w:noWrap/>
          </w:tcPr>
          <w:p w14:paraId="6416E9E0"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Grossiste</w:t>
            </w:r>
          </w:p>
        </w:tc>
        <w:tc>
          <w:tcPr>
            <w:tcW w:w="1219" w:type="dxa"/>
            <w:noWrap/>
          </w:tcPr>
          <w:p w14:paraId="5E172125"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272 448</w:t>
            </w:r>
          </w:p>
        </w:tc>
        <w:tc>
          <w:tcPr>
            <w:tcW w:w="1623" w:type="dxa"/>
            <w:noWrap/>
          </w:tcPr>
          <w:p w14:paraId="385F826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242 521</w:t>
            </w:r>
          </w:p>
        </w:tc>
        <w:tc>
          <w:tcPr>
            <w:tcW w:w="1087" w:type="dxa"/>
            <w:noWrap/>
          </w:tcPr>
          <w:p w14:paraId="431B5E5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087" w:type="dxa"/>
          </w:tcPr>
          <w:p w14:paraId="0BFF528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4 752</w:t>
            </w:r>
          </w:p>
        </w:tc>
        <w:tc>
          <w:tcPr>
            <w:tcW w:w="953" w:type="dxa"/>
          </w:tcPr>
          <w:p w14:paraId="5D0CCDF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503" w:type="dxa"/>
            <w:noWrap/>
          </w:tcPr>
          <w:p w14:paraId="4F476CC7"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842" w:type="dxa"/>
            <w:noWrap/>
          </w:tcPr>
          <w:p w14:paraId="0224F087"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25 175</w:t>
            </w:r>
          </w:p>
        </w:tc>
        <w:tc>
          <w:tcPr>
            <w:tcW w:w="1258" w:type="dxa"/>
            <w:noWrap/>
          </w:tcPr>
          <w:p w14:paraId="5E2C238A"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29 927</w:t>
            </w:r>
          </w:p>
        </w:tc>
        <w:tc>
          <w:tcPr>
            <w:tcW w:w="1355" w:type="dxa"/>
          </w:tcPr>
          <w:p w14:paraId="5E5C3D53"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9%</w:t>
            </w:r>
          </w:p>
        </w:tc>
      </w:tr>
      <w:tr w:rsidR="00FB0617" w:rsidRPr="00FB0617" w14:paraId="0906F385" w14:textId="77777777" w:rsidTr="00262039">
        <w:trPr>
          <w:trHeight w:val="227"/>
        </w:trPr>
        <w:tc>
          <w:tcPr>
            <w:tcW w:w="2021" w:type="dxa"/>
            <w:noWrap/>
          </w:tcPr>
          <w:p w14:paraId="68EC3214" w14:textId="77777777" w:rsidR="00FB0617" w:rsidRPr="00FB0617" w:rsidRDefault="00FB0617" w:rsidP="00FB0617">
            <w:pPr>
              <w:spacing w:after="160" w:line="259" w:lineRule="auto"/>
              <w:contextualSpacing w:val="0"/>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Détaillant</w:t>
            </w:r>
          </w:p>
        </w:tc>
        <w:tc>
          <w:tcPr>
            <w:tcW w:w="1219" w:type="dxa"/>
            <w:noWrap/>
          </w:tcPr>
          <w:p w14:paraId="484A1670"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4 059</w:t>
            </w:r>
          </w:p>
        </w:tc>
        <w:tc>
          <w:tcPr>
            <w:tcW w:w="1623" w:type="dxa"/>
            <w:noWrap/>
          </w:tcPr>
          <w:p w14:paraId="5D4B931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3 466</w:t>
            </w:r>
          </w:p>
        </w:tc>
        <w:tc>
          <w:tcPr>
            <w:tcW w:w="1087" w:type="dxa"/>
            <w:noWrap/>
          </w:tcPr>
          <w:p w14:paraId="3757A3DD"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087" w:type="dxa"/>
          </w:tcPr>
          <w:p w14:paraId="38363771"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59</w:t>
            </w:r>
          </w:p>
        </w:tc>
        <w:tc>
          <w:tcPr>
            <w:tcW w:w="953" w:type="dxa"/>
          </w:tcPr>
          <w:p w14:paraId="12F9C1F2"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503" w:type="dxa"/>
            <w:noWrap/>
          </w:tcPr>
          <w:p w14:paraId="129216DE"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0</w:t>
            </w:r>
          </w:p>
        </w:tc>
        <w:tc>
          <w:tcPr>
            <w:tcW w:w="1842" w:type="dxa"/>
            <w:noWrap/>
          </w:tcPr>
          <w:p w14:paraId="0983EDBC"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534</w:t>
            </w:r>
          </w:p>
        </w:tc>
        <w:tc>
          <w:tcPr>
            <w:tcW w:w="1258" w:type="dxa"/>
            <w:noWrap/>
          </w:tcPr>
          <w:p w14:paraId="254409C9"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rFonts w:eastAsia="Times New Roman"/>
                <w:color w:val="000000"/>
                <w:kern w:val="2"/>
                <w:sz w:val="18"/>
                <w:szCs w:val="18"/>
                <w:lang w:val="en-GB"/>
                <w14:ligatures w14:val="standardContextual"/>
              </w:rPr>
              <w:t>593</w:t>
            </w:r>
          </w:p>
        </w:tc>
        <w:tc>
          <w:tcPr>
            <w:tcW w:w="1355" w:type="dxa"/>
          </w:tcPr>
          <w:p w14:paraId="3E38183F" w14:textId="77777777" w:rsidR="00FB0617" w:rsidRPr="00FB0617" w:rsidRDefault="00FB0617" w:rsidP="00FB0617">
            <w:pPr>
              <w:spacing w:after="160" w:line="259" w:lineRule="auto"/>
              <w:contextualSpacing w:val="0"/>
              <w:jc w:val="right"/>
              <w:rPr>
                <w:rFonts w:eastAsia="Times New Roman"/>
                <w:color w:val="000000"/>
                <w:kern w:val="2"/>
                <w:sz w:val="18"/>
                <w:szCs w:val="18"/>
                <w:lang w:val="en-GB"/>
                <w14:ligatures w14:val="standardContextual"/>
              </w:rPr>
            </w:pPr>
            <w:r w:rsidRPr="00FB0617">
              <w:rPr>
                <w:kern w:val="2"/>
                <w:sz w:val="18"/>
                <w:szCs w:val="18"/>
                <w:lang w:val="en-GB"/>
                <w14:ligatures w14:val="standardContextual"/>
              </w:rPr>
              <w:t>13%</w:t>
            </w:r>
          </w:p>
        </w:tc>
      </w:tr>
    </w:tbl>
    <w:p w14:paraId="6F481160" w14:textId="77777777" w:rsidR="00FB0617" w:rsidRDefault="00FB0617" w:rsidP="006F0CD9">
      <w:pPr>
        <w:tabs>
          <w:tab w:val="left" w:pos="2861"/>
        </w:tabs>
        <w:rPr>
          <w:rFonts w:eastAsia="Times New Roman"/>
        </w:rPr>
        <w:sectPr w:rsidR="00FB0617" w:rsidSect="00FB0617">
          <w:pgSz w:w="15840" w:h="12240" w:orient="landscape"/>
          <w:pgMar w:top="1418" w:right="1418" w:bottom="1418" w:left="1418" w:header="578" w:footer="720" w:gutter="0"/>
          <w:cols w:space="720"/>
          <w:titlePg/>
          <w:docGrid w:linePitch="272"/>
        </w:sectPr>
      </w:pPr>
    </w:p>
    <w:p w14:paraId="7EEE20CB" w14:textId="6C9362CD" w:rsidR="006F0CD9" w:rsidRPr="006F0CD9" w:rsidRDefault="0077697D" w:rsidP="006F0CD9">
      <w:pPr>
        <w:tabs>
          <w:tab w:val="left" w:pos="2861"/>
        </w:tabs>
        <w:rPr>
          <w:rFonts w:eastAsia="Times New Roman"/>
        </w:rPr>
      </w:pPr>
      <w:r>
        <w:rPr>
          <w:rFonts w:eastAsia="Times New Roman"/>
        </w:rPr>
        <w:lastRenderedPageBreak/>
        <w:t xml:space="preserve">Le tableau 9 démontre le compte consolidé de la CV. La VA directe de la CV manioc en RDC est de presque 3 milliards $ pour l’année de référence. On voit que les petits producteurs sont des acteurs principaux contribuant à la création de la VA directe (64% de la VA directe). </w:t>
      </w:r>
    </w:p>
    <w:p w14:paraId="106D1192" w14:textId="77777777" w:rsidR="006F0CD9" w:rsidRPr="006F0CD9" w:rsidRDefault="006F0CD9" w:rsidP="006F0CD9">
      <w:pPr>
        <w:tabs>
          <w:tab w:val="left" w:pos="2861"/>
        </w:tabs>
        <w:rPr>
          <w:rFonts w:eastAsia="Times New Roman"/>
        </w:rPr>
      </w:pPr>
    </w:p>
    <w:p w14:paraId="57B5764B" w14:textId="77777777" w:rsidR="006F0CD9" w:rsidRPr="006F0CD9" w:rsidRDefault="006F0CD9" w:rsidP="006F0CD9">
      <w:pPr>
        <w:tabs>
          <w:tab w:val="left" w:pos="2861"/>
        </w:tabs>
        <w:rPr>
          <w:rFonts w:eastAsia="Times New Roman"/>
        </w:rPr>
      </w:pPr>
    </w:p>
    <w:p w14:paraId="50E7FD3C" w14:textId="764632B5" w:rsidR="00DF270D" w:rsidRPr="0081621C" w:rsidRDefault="006F0CD9" w:rsidP="00127435">
      <w:pPr>
        <w:tabs>
          <w:tab w:val="left" w:pos="2861"/>
        </w:tabs>
        <w:rPr>
          <w:rFonts w:eastAsia="Times New Roman"/>
          <w:b/>
          <w:bCs/>
        </w:rPr>
        <w:sectPr w:rsidR="00DF270D" w:rsidRPr="0081621C" w:rsidSect="00FB0617">
          <w:pgSz w:w="12240" w:h="15840"/>
          <w:pgMar w:top="1418" w:right="1418" w:bottom="1418" w:left="1418" w:header="578" w:footer="720" w:gutter="0"/>
          <w:cols w:space="720"/>
          <w:titlePg/>
          <w:docGrid w:linePitch="272"/>
        </w:sectPr>
      </w:pPr>
      <w:r w:rsidRPr="006F0CD9">
        <w:rPr>
          <w:rFonts w:eastAsia="Times New Roman"/>
        </w:rPr>
        <w:br w:type="page"/>
      </w:r>
    </w:p>
    <w:p w14:paraId="6977FCEC" w14:textId="28F85094" w:rsidR="007614CD" w:rsidRPr="0077144F" w:rsidRDefault="00650769" w:rsidP="0077144F">
      <w:bookmarkStart w:id="78" w:name="_Toc184897233"/>
      <w:r w:rsidRPr="0077144F">
        <w:lastRenderedPageBreak/>
        <w:t xml:space="preserve">Tableau </w:t>
      </w:r>
      <w:fldSimple w:instr=" SEQ Table \* ARABIC ">
        <w:r w:rsidR="008B4487">
          <w:rPr>
            <w:noProof/>
          </w:rPr>
          <w:t>9</w:t>
        </w:r>
      </w:fldSimple>
      <w:r w:rsidR="007614CD" w:rsidRPr="0077144F">
        <w:t xml:space="preserve"> : Compte Consolidé de la CV manioc (en </w:t>
      </w:r>
      <w:r w:rsidR="000C277C">
        <w:t>$</w:t>
      </w:r>
      <w:r w:rsidR="007614CD" w:rsidRPr="0077144F">
        <w:t>)</w:t>
      </w:r>
      <w:bookmarkEnd w:id="78"/>
    </w:p>
    <w:tbl>
      <w:tblPr>
        <w:tblStyle w:val="VCA4D11"/>
        <w:tblpPr w:leftFromText="180" w:rightFromText="180" w:vertAnchor="text" w:tblpY="1"/>
        <w:tblOverlap w:val="never"/>
        <w:tblW w:w="4907" w:type="pct"/>
        <w:tblLayout w:type="fixed"/>
        <w:tblLook w:val="04A0" w:firstRow="1" w:lastRow="0" w:firstColumn="1" w:lastColumn="0" w:noHBand="0" w:noVBand="1"/>
      </w:tblPr>
      <w:tblGrid>
        <w:gridCol w:w="1697"/>
        <w:gridCol w:w="1278"/>
        <w:gridCol w:w="1558"/>
        <w:gridCol w:w="1558"/>
        <w:gridCol w:w="1135"/>
        <w:gridCol w:w="1135"/>
        <w:gridCol w:w="1558"/>
        <w:gridCol w:w="1275"/>
        <w:gridCol w:w="1558"/>
      </w:tblGrid>
      <w:tr w:rsidR="00262039" w:rsidRPr="00397D9C" w14:paraId="38A9834E" w14:textId="77777777" w:rsidTr="00262039">
        <w:trPr>
          <w:cnfStyle w:val="100000000000" w:firstRow="1" w:lastRow="0" w:firstColumn="0" w:lastColumn="0" w:oddVBand="0" w:evenVBand="0" w:oddHBand="0" w:evenHBand="0" w:firstRowFirstColumn="0" w:firstRowLastColumn="0" w:lastRowFirstColumn="0" w:lastRowLastColumn="0"/>
          <w:trHeight w:val="227"/>
        </w:trPr>
        <w:tc>
          <w:tcPr>
            <w:tcW w:w="665" w:type="pct"/>
            <w:tcBorders>
              <w:top w:val="single" w:sz="4" w:space="0" w:color="auto"/>
              <w:left w:val="single" w:sz="4" w:space="0" w:color="auto"/>
              <w:bottom w:val="single" w:sz="4" w:space="0" w:color="auto"/>
              <w:right w:val="single" w:sz="4" w:space="0" w:color="auto"/>
            </w:tcBorders>
            <w:vAlign w:val="center"/>
            <w:hideMark/>
          </w:tcPr>
          <w:p w14:paraId="3B2EDAE0" w14:textId="77777777" w:rsidR="007614CD" w:rsidRPr="0081621C" w:rsidRDefault="007614CD" w:rsidP="0077144F">
            <w:pPr>
              <w:rPr>
                <w:sz w:val="18"/>
                <w:szCs w:val="18"/>
              </w:rPr>
            </w:pPr>
            <w:r w:rsidRPr="0081621C">
              <w:rPr>
                <w:sz w:val="18"/>
                <w:szCs w:val="18"/>
              </w:rPr>
              <w:t>Acteurs</w:t>
            </w:r>
          </w:p>
        </w:tc>
        <w:tc>
          <w:tcPr>
            <w:tcW w:w="501" w:type="pct"/>
            <w:tcBorders>
              <w:top w:val="single" w:sz="4" w:space="0" w:color="auto"/>
              <w:left w:val="single" w:sz="4" w:space="0" w:color="auto"/>
              <w:bottom w:val="single" w:sz="4" w:space="0" w:color="auto"/>
              <w:right w:val="single" w:sz="4" w:space="0" w:color="auto"/>
            </w:tcBorders>
            <w:vAlign w:val="center"/>
            <w:hideMark/>
          </w:tcPr>
          <w:p w14:paraId="0F8FA7DB" w14:textId="77777777" w:rsidR="007614CD" w:rsidRPr="0081621C" w:rsidRDefault="007614CD" w:rsidP="0077144F">
            <w:pPr>
              <w:rPr>
                <w:sz w:val="18"/>
                <w:szCs w:val="18"/>
              </w:rPr>
            </w:pPr>
            <w:r w:rsidRPr="0081621C">
              <w:rPr>
                <w:sz w:val="18"/>
                <w:szCs w:val="18"/>
              </w:rPr>
              <w:t>Production</w:t>
            </w:r>
          </w:p>
        </w:tc>
        <w:tc>
          <w:tcPr>
            <w:tcW w:w="611" w:type="pct"/>
            <w:tcBorders>
              <w:top w:val="single" w:sz="4" w:space="0" w:color="auto"/>
              <w:left w:val="single" w:sz="4" w:space="0" w:color="auto"/>
              <w:bottom w:val="single" w:sz="4" w:space="0" w:color="auto"/>
              <w:right w:val="single" w:sz="4" w:space="0" w:color="auto"/>
            </w:tcBorders>
            <w:vAlign w:val="center"/>
            <w:hideMark/>
          </w:tcPr>
          <w:p w14:paraId="1527464A" w14:textId="77777777" w:rsidR="007614CD" w:rsidRPr="0081621C" w:rsidRDefault="007614CD" w:rsidP="0077144F">
            <w:pPr>
              <w:rPr>
                <w:sz w:val="18"/>
                <w:szCs w:val="18"/>
              </w:rPr>
            </w:pPr>
            <w:r w:rsidRPr="0081621C">
              <w:rPr>
                <w:sz w:val="18"/>
                <w:szCs w:val="18"/>
              </w:rPr>
              <w:t>Consommations Intermédiaires (CI)</w:t>
            </w:r>
          </w:p>
        </w:tc>
        <w:tc>
          <w:tcPr>
            <w:tcW w:w="611" w:type="pct"/>
            <w:tcBorders>
              <w:top w:val="single" w:sz="4" w:space="0" w:color="auto"/>
              <w:left w:val="single" w:sz="4" w:space="0" w:color="auto"/>
              <w:bottom w:val="single" w:sz="4" w:space="0" w:color="auto"/>
              <w:right w:val="single" w:sz="4" w:space="0" w:color="auto"/>
            </w:tcBorders>
            <w:vAlign w:val="center"/>
            <w:hideMark/>
          </w:tcPr>
          <w:p w14:paraId="1EC05489" w14:textId="77777777" w:rsidR="007614CD" w:rsidRPr="0081621C" w:rsidRDefault="007614CD" w:rsidP="0077144F">
            <w:pPr>
              <w:rPr>
                <w:sz w:val="18"/>
                <w:szCs w:val="18"/>
              </w:rPr>
            </w:pPr>
            <w:r w:rsidRPr="0081621C">
              <w:rPr>
                <w:sz w:val="18"/>
                <w:szCs w:val="18"/>
              </w:rPr>
              <w:t>Salaires</w:t>
            </w:r>
          </w:p>
        </w:tc>
        <w:tc>
          <w:tcPr>
            <w:tcW w:w="445" w:type="pct"/>
            <w:tcBorders>
              <w:top w:val="single" w:sz="4" w:space="0" w:color="auto"/>
              <w:left w:val="single" w:sz="4" w:space="0" w:color="auto"/>
              <w:bottom w:val="single" w:sz="4" w:space="0" w:color="auto"/>
              <w:right w:val="single" w:sz="4" w:space="0" w:color="auto"/>
            </w:tcBorders>
          </w:tcPr>
          <w:p w14:paraId="5377C277" w14:textId="77777777" w:rsidR="007614CD" w:rsidRPr="0081621C" w:rsidRDefault="007614CD" w:rsidP="0077144F">
            <w:pPr>
              <w:rPr>
                <w:sz w:val="18"/>
                <w:szCs w:val="18"/>
              </w:rPr>
            </w:pPr>
            <w:r w:rsidRPr="0081621C">
              <w:rPr>
                <w:sz w:val="18"/>
                <w:szCs w:val="18"/>
              </w:rPr>
              <w:t>Taxes</w:t>
            </w:r>
          </w:p>
        </w:tc>
        <w:tc>
          <w:tcPr>
            <w:tcW w:w="445" w:type="pct"/>
            <w:tcBorders>
              <w:top w:val="single" w:sz="4" w:space="0" w:color="auto"/>
              <w:left w:val="single" w:sz="4" w:space="0" w:color="auto"/>
              <w:bottom w:val="single" w:sz="4" w:space="0" w:color="auto"/>
              <w:right w:val="single" w:sz="4" w:space="0" w:color="auto"/>
            </w:tcBorders>
          </w:tcPr>
          <w:p w14:paraId="346C4000" w14:textId="77777777" w:rsidR="007614CD" w:rsidRPr="0081621C" w:rsidRDefault="007614CD" w:rsidP="0077144F">
            <w:pPr>
              <w:rPr>
                <w:sz w:val="18"/>
                <w:szCs w:val="18"/>
              </w:rPr>
            </w:pPr>
            <w:r w:rsidRPr="0081621C">
              <w:rPr>
                <w:sz w:val="18"/>
                <w:szCs w:val="18"/>
              </w:rPr>
              <w:t xml:space="preserve">Loyers de la terre </w:t>
            </w:r>
          </w:p>
        </w:tc>
        <w:tc>
          <w:tcPr>
            <w:tcW w:w="611" w:type="pct"/>
            <w:tcBorders>
              <w:top w:val="single" w:sz="4" w:space="0" w:color="auto"/>
              <w:left w:val="single" w:sz="4" w:space="0" w:color="auto"/>
              <w:bottom w:val="single" w:sz="4" w:space="0" w:color="auto"/>
              <w:right w:val="single" w:sz="4" w:space="0" w:color="auto"/>
            </w:tcBorders>
            <w:vAlign w:val="center"/>
            <w:hideMark/>
          </w:tcPr>
          <w:p w14:paraId="37E001A3" w14:textId="77777777" w:rsidR="007614CD" w:rsidRPr="0081621C" w:rsidRDefault="007614CD" w:rsidP="0077144F">
            <w:pPr>
              <w:rPr>
                <w:sz w:val="18"/>
                <w:szCs w:val="18"/>
              </w:rPr>
            </w:pPr>
            <w:r w:rsidRPr="0081621C">
              <w:rPr>
                <w:sz w:val="18"/>
                <w:szCs w:val="18"/>
              </w:rPr>
              <w:t>Amortissements</w:t>
            </w:r>
          </w:p>
        </w:tc>
        <w:tc>
          <w:tcPr>
            <w:tcW w:w="500" w:type="pct"/>
            <w:tcBorders>
              <w:top w:val="single" w:sz="4" w:space="0" w:color="auto"/>
              <w:left w:val="single" w:sz="4" w:space="0" w:color="auto"/>
              <w:bottom w:val="single" w:sz="4" w:space="0" w:color="auto"/>
              <w:right w:val="single" w:sz="4" w:space="0" w:color="auto"/>
            </w:tcBorders>
            <w:vAlign w:val="center"/>
            <w:hideMark/>
          </w:tcPr>
          <w:p w14:paraId="27ABA88D" w14:textId="77777777" w:rsidR="007614CD" w:rsidRPr="0081621C" w:rsidRDefault="007614CD" w:rsidP="0077144F">
            <w:pPr>
              <w:rPr>
                <w:sz w:val="18"/>
                <w:szCs w:val="18"/>
              </w:rPr>
            </w:pPr>
            <w:r w:rsidRPr="0081621C">
              <w:rPr>
                <w:sz w:val="18"/>
                <w:szCs w:val="18"/>
              </w:rPr>
              <w:t>Résultats net d’exploitation (RNE)</w:t>
            </w:r>
          </w:p>
        </w:tc>
        <w:tc>
          <w:tcPr>
            <w:tcW w:w="611" w:type="pct"/>
            <w:tcBorders>
              <w:top w:val="single" w:sz="4" w:space="0" w:color="auto"/>
              <w:left w:val="single" w:sz="4" w:space="0" w:color="auto"/>
              <w:bottom w:val="single" w:sz="4" w:space="0" w:color="auto"/>
              <w:right w:val="single" w:sz="4" w:space="0" w:color="auto"/>
            </w:tcBorders>
            <w:vAlign w:val="center"/>
            <w:hideMark/>
          </w:tcPr>
          <w:p w14:paraId="7F6DF6FF" w14:textId="557E59AF" w:rsidR="007614CD" w:rsidRPr="0081621C" w:rsidRDefault="007614CD" w:rsidP="0077144F">
            <w:pPr>
              <w:rPr>
                <w:sz w:val="18"/>
                <w:szCs w:val="18"/>
              </w:rPr>
            </w:pPr>
            <w:r w:rsidRPr="0081621C">
              <w:rPr>
                <w:sz w:val="18"/>
                <w:szCs w:val="18"/>
              </w:rPr>
              <w:t xml:space="preserve">Valeur Ajoutée </w:t>
            </w:r>
            <w:r w:rsidR="000C277C">
              <w:rPr>
                <w:sz w:val="18"/>
                <w:szCs w:val="18"/>
              </w:rPr>
              <w:t xml:space="preserve">Directe </w:t>
            </w:r>
            <w:r w:rsidRPr="0081621C">
              <w:rPr>
                <w:sz w:val="18"/>
                <w:szCs w:val="18"/>
              </w:rPr>
              <w:t>(VA)</w:t>
            </w:r>
          </w:p>
        </w:tc>
      </w:tr>
      <w:tr w:rsidR="00262039" w:rsidRPr="00397D9C" w14:paraId="706EED7D" w14:textId="77777777" w:rsidTr="00262039">
        <w:trPr>
          <w:trHeight w:val="227"/>
        </w:trPr>
        <w:tc>
          <w:tcPr>
            <w:tcW w:w="665" w:type="pct"/>
            <w:noWrap/>
          </w:tcPr>
          <w:p w14:paraId="5A1F2C1D" w14:textId="77777777" w:rsidR="007614CD" w:rsidRPr="0081621C" w:rsidRDefault="007614CD" w:rsidP="0077144F">
            <w:pPr>
              <w:rPr>
                <w:sz w:val="18"/>
                <w:szCs w:val="18"/>
              </w:rPr>
            </w:pPr>
            <w:r w:rsidRPr="0081621C">
              <w:rPr>
                <w:sz w:val="18"/>
                <w:szCs w:val="18"/>
              </w:rPr>
              <w:t>Petit producteur</w:t>
            </w:r>
          </w:p>
        </w:tc>
        <w:tc>
          <w:tcPr>
            <w:tcW w:w="501" w:type="pct"/>
            <w:noWrap/>
          </w:tcPr>
          <w:p w14:paraId="78EC3A23" w14:textId="77777777" w:rsidR="007614CD" w:rsidRPr="0081621C" w:rsidRDefault="007614CD" w:rsidP="0077144F">
            <w:pPr>
              <w:rPr>
                <w:sz w:val="18"/>
                <w:szCs w:val="18"/>
              </w:rPr>
            </w:pPr>
            <w:r w:rsidRPr="0081621C">
              <w:rPr>
                <w:sz w:val="18"/>
                <w:szCs w:val="18"/>
              </w:rPr>
              <w:t>1 917 450 700</w:t>
            </w:r>
          </w:p>
        </w:tc>
        <w:tc>
          <w:tcPr>
            <w:tcW w:w="611" w:type="pct"/>
            <w:noWrap/>
          </w:tcPr>
          <w:p w14:paraId="197F363F" w14:textId="77777777" w:rsidR="007614CD" w:rsidRPr="0081621C" w:rsidRDefault="007614CD" w:rsidP="0077144F">
            <w:pPr>
              <w:rPr>
                <w:sz w:val="18"/>
                <w:szCs w:val="18"/>
              </w:rPr>
            </w:pPr>
            <w:r w:rsidRPr="0081621C">
              <w:rPr>
                <w:sz w:val="18"/>
                <w:szCs w:val="18"/>
              </w:rPr>
              <w:t>0</w:t>
            </w:r>
          </w:p>
        </w:tc>
        <w:tc>
          <w:tcPr>
            <w:tcW w:w="611" w:type="pct"/>
            <w:noWrap/>
          </w:tcPr>
          <w:p w14:paraId="4050C728" w14:textId="77777777" w:rsidR="007614CD" w:rsidRPr="0081621C" w:rsidRDefault="007614CD" w:rsidP="0077144F">
            <w:pPr>
              <w:rPr>
                <w:sz w:val="18"/>
                <w:szCs w:val="18"/>
              </w:rPr>
            </w:pPr>
            <w:r w:rsidRPr="0081621C">
              <w:rPr>
                <w:sz w:val="18"/>
                <w:szCs w:val="18"/>
              </w:rPr>
              <w:t>448 077 953</w:t>
            </w:r>
          </w:p>
        </w:tc>
        <w:tc>
          <w:tcPr>
            <w:tcW w:w="445" w:type="pct"/>
          </w:tcPr>
          <w:p w14:paraId="75F5332D" w14:textId="77777777" w:rsidR="007614CD" w:rsidRPr="0081621C" w:rsidRDefault="007614CD" w:rsidP="0077144F">
            <w:pPr>
              <w:rPr>
                <w:sz w:val="18"/>
                <w:szCs w:val="18"/>
              </w:rPr>
            </w:pPr>
            <w:r w:rsidRPr="0081621C">
              <w:rPr>
                <w:sz w:val="18"/>
                <w:szCs w:val="18"/>
              </w:rPr>
              <w:t>0</w:t>
            </w:r>
          </w:p>
        </w:tc>
        <w:tc>
          <w:tcPr>
            <w:tcW w:w="445" w:type="pct"/>
          </w:tcPr>
          <w:p w14:paraId="5AB949E5" w14:textId="77777777" w:rsidR="007614CD" w:rsidRPr="0081621C" w:rsidRDefault="007614CD" w:rsidP="0077144F">
            <w:pPr>
              <w:rPr>
                <w:sz w:val="18"/>
                <w:szCs w:val="18"/>
              </w:rPr>
            </w:pPr>
            <w:r w:rsidRPr="0081621C">
              <w:rPr>
                <w:sz w:val="18"/>
                <w:szCs w:val="18"/>
              </w:rPr>
              <w:t>20 183 692</w:t>
            </w:r>
          </w:p>
        </w:tc>
        <w:tc>
          <w:tcPr>
            <w:tcW w:w="611" w:type="pct"/>
            <w:noWrap/>
          </w:tcPr>
          <w:p w14:paraId="1154BC79" w14:textId="77777777" w:rsidR="007614CD" w:rsidRPr="0081621C" w:rsidRDefault="007614CD" w:rsidP="0077144F">
            <w:pPr>
              <w:rPr>
                <w:sz w:val="18"/>
                <w:szCs w:val="18"/>
              </w:rPr>
            </w:pPr>
            <w:r w:rsidRPr="0081621C">
              <w:rPr>
                <w:sz w:val="18"/>
                <w:szCs w:val="18"/>
              </w:rPr>
              <w:t>0</w:t>
            </w:r>
          </w:p>
        </w:tc>
        <w:tc>
          <w:tcPr>
            <w:tcW w:w="500" w:type="pct"/>
            <w:noWrap/>
          </w:tcPr>
          <w:p w14:paraId="7ACF1F1B" w14:textId="77777777" w:rsidR="007614CD" w:rsidRPr="0081621C" w:rsidRDefault="007614CD" w:rsidP="0077144F">
            <w:pPr>
              <w:rPr>
                <w:sz w:val="18"/>
                <w:szCs w:val="18"/>
              </w:rPr>
            </w:pPr>
            <w:r w:rsidRPr="0081621C">
              <w:rPr>
                <w:sz w:val="18"/>
                <w:szCs w:val="18"/>
              </w:rPr>
              <w:t>1 449 189 055</w:t>
            </w:r>
          </w:p>
        </w:tc>
        <w:tc>
          <w:tcPr>
            <w:tcW w:w="611" w:type="pct"/>
            <w:noWrap/>
          </w:tcPr>
          <w:p w14:paraId="76E95501" w14:textId="77777777" w:rsidR="007614CD" w:rsidRPr="0081621C" w:rsidRDefault="007614CD" w:rsidP="0077144F">
            <w:pPr>
              <w:rPr>
                <w:sz w:val="18"/>
                <w:szCs w:val="18"/>
              </w:rPr>
            </w:pPr>
            <w:r w:rsidRPr="0081621C">
              <w:rPr>
                <w:sz w:val="18"/>
                <w:szCs w:val="18"/>
              </w:rPr>
              <w:t>1 917 450 700</w:t>
            </w:r>
          </w:p>
        </w:tc>
      </w:tr>
      <w:tr w:rsidR="00262039" w:rsidRPr="00397D9C" w14:paraId="75DFBC71" w14:textId="77777777" w:rsidTr="00262039">
        <w:trPr>
          <w:trHeight w:val="227"/>
        </w:trPr>
        <w:tc>
          <w:tcPr>
            <w:tcW w:w="665" w:type="pct"/>
            <w:noWrap/>
          </w:tcPr>
          <w:p w14:paraId="6A99C46D" w14:textId="77777777" w:rsidR="007614CD" w:rsidRPr="0081621C" w:rsidRDefault="007614CD" w:rsidP="0077144F">
            <w:pPr>
              <w:rPr>
                <w:sz w:val="18"/>
                <w:szCs w:val="18"/>
              </w:rPr>
            </w:pPr>
            <w:r w:rsidRPr="0081621C">
              <w:rPr>
                <w:sz w:val="18"/>
                <w:szCs w:val="18"/>
              </w:rPr>
              <w:t>Grand producteur</w:t>
            </w:r>
          </w:p>
        </w:tc>
        <w:tc>
          <w:tcPr>
            <w:tcW w:w="501" w:type="pct"/>
            <w:noWrap/>
          </w:tcPr>
          <w:p w14:paraId="281178B8" w14:textId="77777777" w:rsidR="007614CD" w:rsidRPr="0081621C" w:rsidRDefault="007614CD" w:rsidP="0077144F">
            <w:pPr>
              <w:rPr>
                <w:sz w:val="18"/>
                <w:szCs w:val="18"/>
              </w:rPr>
            </w:pPr>
            <w:r w:rsidRPr="0081621C">
              <w:rPr>
                <w:sz w:val="18"/>
                <w:szCs w:val="18"/>
              </w:rPr>
              <w:t>34 937 500</w:t>
            </w:r>
          </w:p>
        </w:tc>
        <w:tc>
          <w:tcPr>
            <w:tcW w:w="611" w:type="pct"/>
            <w:noWrap/>
          </w:tcPr>
          <w:p w14:paraId="4150ECA2" w14:textId="77777777" w:rsidR="007614CD" w:rsidRPr="0081621C" w:rsidRDefault="007614CD" w:rsidP="0077144F">
            <w:pPr>
              <w:rPr>
                <w:sz w:val="18"/>
                <w:szCs w:val="18"/>
              </w:rPr>
            </w:pPr>
            <w:r w:rsidRPr="0081621C">
              <w:rPr>
                <w:sz w:val="18"/>
                <w:szCs w:val="18"/>
              </w:rPr>
              <w:t>5 504 858</w:t>
            </w:r>
          </w:p>
        </w:tc>
        <w:tc>
          <w:tcPr>
            <w:tcW w:w="611" w:type="pct"/>
            <w:noWrap/>
          </w:tcPr>
          <w:p w14:paraId="5892C8C2" w14:textId="77777777" w:rsidR="007614CD" w:rsidRPr="0081621C" w:rsidRDefault="007614CD" w:rsidP="0077144F">
            <w:pPr>
              <w:rPr>
                <w:sz w:val="18"/>
                <w:szCs w:val="18"/>
              </w:rPr>
            </w:pPr>
            <w:r w:rsidRPr="0081621C">
              <w:rPr>
                <w:sz w:val="18"/>
                <w:szCs w:val="18"/>
              </w:rPr>
              <w:t>11 890 494</w:t>
            </w:r>
          </w:p>
        </w:tc>
        <w:tc>
          <w:tcPr>
            <w:tcW w:w="445" w:type="pct"/>
          </w:tcPr>
          <w:p w14:paraId="122CA660" w14:textId="77777777" w:rsidR="007614CD" w:rsidRPr="0081621C" w:rsidRDefault="007614CD" w:rsidP="0077144F">
            <w:pPr>
              <w:rPr>
                <w:sz w:val="18"/>
                <w:szCs w:val="18"/>
              </w:rPr>
            </w:pPr>
            <w:r w:rsidRPr="0081621C">
              <w:rPr>
                <w:sz w:val="18"/>
                <w:szCs w:val="18"/>
              </w:rPr>
              <w:t>0</w:t>
            </w:r>
          </w:p>
        </w:tc>
        <w:tc>
          <w:tcPr>
            <w:tcW w:w="445" w:type="pct"/>
          </w:tcPr>
          <w:p w14:paraId="55F779EE" w14:textId="77777777" w:rsidR="007614CD" w:rsidRPr="0081621C" w:rsidRDefault="007614CD" w:rsidP="0077144F">
            <w:pPr>
              <w:rPr>
                <w:sz w:val="18"/>
                <w:szCs w:val="18"/>
              </w:rPr>
            </w:pPr>
            <w:r w:rsidRPr="0081621C">
              <w:rPr>
                <w:sz w:val="18"/>
                <w:szCs w:val="18"/>
              </w:rPr>
              <w:t>366 991</w:t>
            </w:r>
          </w:p>
        </w:tc>
        <w:tc>
          <w:tcPr>
            <w:tcW w:w="611" w:type="pct"/>
            <w:noWrap/>
          </w:tcPr>
          <w:p w14:paraId="120D7D20" w14:textId="77777777" w:rsidR="007614CD" w:rsidRPr="0081621C" w:rsidRDefault="007614CD" w:rsidP="0077144F">
            <w:pPr>
              <w:rPr>
                <w:sz w:val="18"/>
                <w:szCs w:val="18"/>
              </w:rPr>
            </w:pPr>
            <w:r w:rsidRPr="0081621C">
              <w:rPr>
                <w:sz w:val="18"/>
                <w:szCs w:val="18"/>
              </w:rPr>
              <w:t>0</w:t>
            </w:r>
          </w:p>
        </w:tc>
        <w:tc>
          <w:tcPr>
            <w:tcW w:w="500" w:type="pct"/>
            <w:noWrap/>
          </w:tcPr>
          <w:p w14:paraId="2A85EA0D" w14:textId="77777777" w:rsidR="007614CD" w:rsidRPr="0081621C" w:rsidRDefault="007614CD" w:rsidP="0077144F">
            <w:pPr>
              <w:rPr>
                <w:sz w:val="18"/>
                <w:szCs w:val="18"/>
              </w:rPr>
            </w:pPr>
            <w:r w:rsidRPr="0081621C">
              <w:rPr>
                <w:sz w:val="18"/>
                <w:szCs w:val="18"/>
              </w:rPr>
              <w:t>17 175 158</w:t>
            </w:r>
          </w:p>
        </w:tc>
        <w:tc>
          <w:tcPr>
            <w:tcW w:w="611" w:type="pct"/>
            <w:noWrap/>
          </w:tcPr>
          <w:p w14:paraId="6E70BBC1" w14:textId="77777777" w:rsidR="007614CD" w:rsidRPr="0081621C" w:rsidRDefault="007614CD" w:rsidP="0077144F">
            <w:pPr>
              <w:rPr>
                <w:sz w:val="18"/>
                <w:szCs w:val="18"/>
              </w:rPr>
            </w:pPr>
            <w:r w:rsidRPr="0081621C">
              <w:rPr>
                <w:sz w:val="18"/>
                <w:szCs w:val="18"/>
              </w:rPr>
              <w:t>29 432 642</w:t>
            </w:r>
          </w:p>
        </w:tc>
      </w:tr>
      <w:tr w:rsidR="00262039" w:rsidRPr="00397D9C" w14:paraId="4E63020A" w14:textId="77777777" w:rsidTr="00262039">
        <w:trPr>
          <w:trHeight w:val="227"/>
        </w:trPr>
        <w:tc>
          <w:tcPr>
            <w:tcW w:w="665" w:type="pct"/>
            <w:noWrap/>
          </w:tcPr>
          <w:p w14:paraId="234D3975" w14:textId="77777777" w:rsidR="007614CD" w:rsidRPr="0081621C" w:rsidRDefault="007614CD" w:rsidP="0077144F">
            <w:pPr>
              <w:rPr>
                <w:sz w:val="18"/>
                <w:szCs w:val="18"/>
                <w:lang w:val="fr-FR"/>
              </w:rPr>
            </w:pPr>
            <w:r w:rsidRPr="0081621C">
              <w:rPr>
                <w:sz w:val="18"/>
                <w:szCs w:val="18"/>
                <w:lang w:val="fr-FR"/>
              </w:rPr>
              <w:t>Transformateur artisanal (foufou, cossette, chikwangue)</w:t>
            </w:r>
          </w:p>
        </w:tc>
        <w:tc>
          <w:tcPr>
            <w:tcW w:w="501" w:type="pct"/>
            <w:noWrap/>
          </w:tcPr>
          <w:p w14:paraId="64A20176" w14:textId="77777777" w:rsidR="007614CD" w:rsidRPr="0081621C" w:rsidRDefault="007614CD" w:rsidP="0077144F">
            <w:pPr>
              <w:rPr>
                <w:sz w:val="18"/>
                <w:szCs w:val="18"/>
              </w:rPr>
            </w:pPr>
            <w:r w:rsidRPr="0081621C">
              <w:rPr>
                <w:sz w:val="18"/>
                <w:szCs w:val="18"/>
              </w:rPr>
              <w:t>1 192 413 402</w:t>
            </w:r>
          </w:p>
          <w:p w14:paraId="361F0268" w14:textId="77777777" w:rsidR="007614CD" w:rsidRPr="0081621C" w:rsidRDefault="007614CD" w:rsidP="0077144F">
            <w:pPr>
              <w:rPr>
                <w:sz w:val="18"/>
                <w:szCs w:val="18"/>
              </w:rPr>
            </w:pPr>
          </w:p>
        </w:tc>
        <w:tc>
          <w:tcPr>
            <w:tcW w:w="611" w:type="pct"/>
            <w:noWrap/>
          </w:tcPr>
          <w:p w14:paraId="5EAC10E4" w14:textId="77777777" w:rsidR="007614CD" w:rsidRPr="0081621C" w:rsidRDefault="007614CD" w:rsidP="0077144F">
            <w:pPr>
              <w:rPr>
                <w:sz w:val="18"/>
                <w:szCs w:val="18"/>
              </w:rPr>
            </w:pPr>
            <w:r w:rsidRPr="0081621C">
              <w:rPr>
                <w:sz w:val="18"/>
                <w:szCs w:val="18"/>
              </w:rPr>
              <w:t>660 487 825</w:t>
            </w:r>
          </w:p>
          <w:p w14:paraId="0A10F51D" w14:textId="77777777" w:rsidR="007614CD" w:rsidRPr="0081621C" w:rsidRDefault="007614CD" w:rsidP="0077144F">
            <w:pPr>
              <w:rPr>
                <w:sz w:val="18"/>
                <w:szCs w:val="18"/>
              </w:rPr>
            </w:pPr>
          </w:p>
        </w:tc>
        <w:tc>
          <w:tcPr>
            <w:tcW w:w="611" w:type="pct"/>
            <w:noWrap/>
          </w:tcPr>
          <w:p w14:paraId="47981DCB" w14:textId="77777777" w:rsidR="007614CD" w:rsidRPr="0081621C" w:rsidRDefault="007614CD" w:rsidP="0077144F">
            <w:pPr>
              <w:rPr>
                <w:sz w:val="18"/>
                <w:szCs w:val="18"/>
              </w:rPr>
            </w:pPr>
            <w:r w:rsidRPr="0081621C">
              <w:rPr>
                <w:sz w:val="18"/>
                <w:szCs w:val="18"/>
              </w:rPr>
              <w:t>62 653 407</w:t>
            </w:r>
          </w:p>
          <w:p w14:paraId="31BBE0CB" w14:textId="77777777" w:rsidR="007614CD" w:rsidRPr="0081621C" w:rsidRDefault="007614CD" w:rsidP="0077144F">
            <w:pPr>
              <w:rPr>
                <w:sz w:val="18"/>
                <w:szCs w:val="18"/>
              </w:rPr>
            </w:pPr>
          </w:p>
        </w:tc>
        <w:tc>
          <w:tcPr>
            <w:tcW w:w="445" w:type="pct"/>
          </w:tcPr>
          <w:p w14:paraId="0FABA2BE" w14:textId="77777777" w:rsidR="007614CD" w:rsidRPr="0081621C" w:rsidRDefault="007614CD" w:rsidP="0077144F">
            <w:pPr>
              <w:rPr>
                <w:sz w:val="18"/>
                <w:szCs w:val="18"/>
              </w:rPr>
            </w:pPr>
            <w:r w:rsidRPr="0081621C">
              <w:rPr>
                <w:sz w:val="18"/>
                <w:szCs w:val="18"/>
              </w:rPr>
              <w:t>80 131 147</w:t>
            </w:r>
          </w:p>
        </w:tc>
        <w:tc>
          <w:tcPr>
            <w:tcW w:w="445" w:type="pct"/>
          </w:tcPr>
          <w:p w14:paraId="468F0214" w14:textId="77777777" w:rsidR="007614CD" w:rsidRPr="0081621C" w:rsidRDefault="007614CD" w:rsidP="0077144F">
            <w:pPr>
              <w:rPr>
                <w:sz w:val="18"/>
                <w:szCs w:val="18"/>
              </w:rPr>
            </w:pPr>
            <w:r w:rsidRPr="0081621C">
              <w:rPr>
                <w:sz w:val="18"/>
                <w:szCs w:val="18"/>
              </w:rPr>
              <w:t>0</w:t>
            </w:r>
          </w:p>
        </w:tc>
        <w:tc>
          <w:tcPr>
            <w:tcW w:w="611" w:type="pct"/>
            <w:noWrap/>
          </w:tcPr>
          <w:p w14:paraId="774F95CD" w14:textId="77777777" w:rsidR="007614CD" w:rsidRPr="0081621C" w:rsidRDefault="007614CD" w:rsidP="0077144F">
            <w:pPr>
              <w:rPr>
                <w:sz w:val="18"/>
                <w:szCs w:val="18"/>
              </w:rPr>
            </w:pPr>
            <w:r w:rsidRPr="0081621C">
              <w:rPr>
                <w:sz w:val="18"/>
                <w:szCs w:val="18"/>
              </w:rPr>
              <w:t>0</w:t>
            </w:r>
          </w:p>
        </w:tc>
        <w:tc>
          <w:tcPr>
            <w:tcW w:w="500" w:type="pct"/>
            <w:noWrap/>
          </w:tcPr>
          <w:p w14:paraId="4332BFD3" w14:textId="77777777" w:rsidR="007614CD" w:rsidRPr="0081621C" w:rsidRDefault="007614CD" w:rsidP="0077144F">
            <w:pPr>
              <w:rPr>
                <w:sz w:val="18"/>
                <w:szCs w:val="18"/>
              </w:rPr>
            </w:pPr>
            <w:r w:rsidRPr="0081621C">
              <w:rPr>
                <w:sz w:val="18"/>
                <w:szCs w:val="18"/>
              </w:rPr>
              <w:t>389 141 023</w:t>
            </w:r>
          </w:p>
          <w:p w14:paraId="0CF5E04A" w14:textId="77777777" w:rsidR="007614CD" w:rsidRPr="0081621C" w:rsidRDefault="007614CD" w:rsidP="0077144F">
            <w:pPr>
              <w:rPr>
                <w:sz w:val="18"/>
                <w:szCs w:val="18"/>
              </w:rPr>
            </w:pPr>
          </w:p>
        </w:tc>
        <w:tc>
          <w:tcPr>
            <w:tcW w:w="611" w:type="pct"/>
            <w:noWrap/>
          </w:tcPr>
          <w:p w14:paraId="4FAA3A2B" w14:textId="77777777" w:rsidR="007614CD" w:rsidRPr="0081621C" w:rsidRDefault="007614CD" w:rsidP="0077144F">
            <w:pPr>
              <w:rPr>
                <w:sz w:val="18"/>
                <w:szCs w:val="18"/>
              </w:rPr>
            </w:pPr>
            <w:r w:rsidRPr="0081621C">
              <w:rPr>
                <w:sz w:val="18"/>
                <w:szCs w:val="18"/>
              </w:rPr>
              <w:t>531 925 577</w:t>
            </w:r>
          </w:p>
          <w:p w14:paraId="508661CE" w14:textId="77777777" w:rsidR="007614CD" w:rsidRPr="0081621C" w:rsidRDefault="007614CD" w:rsidP="0077144F">
            <w:pPr>
              <w:rPr>
                <w:sz w:val="18"/>
                <w:szCs w:val="18"/>
              </w:rPr>
            </w:pPr>
          </w:p>
        </w:tc>
      </w:tr>
      <w:tr w:rsidR="00262039" w:rsidRPr="00397D9C" w14:paraId="46DE7B2D" w14:textId="77777777" w:rsidTr="00262039">
        <w:trPr>
          <w:trHeight w:val="227"/>
        </w:trPr>
        <w:tc>
          <w:tcPr>
            <w:tcW w:w="665" w:type="pct"/>
            <w:noWrap/>
          </w:tcPr>
          <w:p w14:paraId="47520A2E" w14:textId="77777777" w:rsidR="007614CD" w:rsidRPr="0081621C" w:rsidRDefault="007614CD" w:rsidP="0077144F">
            <w:pPr>
              <w:rPr>
                <w:sz w:val="18"/>
                <w:szCs w:val="18"/>
              </w:rPr>
            </w:pPr>
            <w:r w:rsidRPr="0081621C">
              <w:rPr>
                <w:sz w:val="18"/>
                <w:szCs w:val="18"/>
              </w:rPr>
              <w:t>Transformateur conventionnel</w:t>
            </w:r>
          </w:p>
        </w:tc>
        <w:tc>
          <w:tcPr>
            <w:tcW w:w="501" w:type="pct"/>
            <w:noWrap/>
          </w:tcPr>
          <w:p w14:paraId="315D6AAB" w14:textId="77777777" w:rsidR="007614CD" w:rsidRPr="0081621C" w:rsidRDefault="007614CD" w:rsidP="0077144F">
            <w:pPr>
              <w:rPr>
                <w:sz w:val="18"/>
                <w:szCs w:val="18"/>
              </w:rPr>
            </w:pPr>
            <w:r w:rsidRPr="0081621C">
              <w:rPr>
                <w:sz w:val="18"/>
                <w:szCs w:val="18"/>
              </w:rPr>
              <w:t>488 375 614</w:t>
            </w:r>
          </w:p>
        </w:tc>
        <w:tc>
          <w:tcPr>
            <w:tcW w:w="611" w:type="pct"/>
            <w:noWrap/>
          </w:tcPr>
          <w:p w14:paraId="67D1E16F" w14:textId="77777777" w:rsidR="007614CD" w:rsidRPr="0081621C" w:rsidRDefault="007614CD" w:rsidP="0077144F">
            <w:pPr>
              <w:rPr>
                <w:sz w:val="18"/>
                <w:szCs w:val="18"/>
              </w:rPr>
            </w:pPr>
            <w:r w:rsidRPr="0081621C">
              <w:rPr>
                <w:sz w:val="18"/>
                <w:szCs w:val="18"/>
              </w:rPr>
              <w:t>335 280 501</w:t>
            </w:r>
          </w:p>
        </w:tc>
        <w:tc>
          <w:tcPr>
            <w:tcW w:w="611" w:type="pct"/>
            <w:noWrap/>
          </w:tcPr>
          <w:p w14:paraId="79C24BD1" w14:textId="77777777" w:rsidR="007614CD" w:rsidRPr="0081621C" w:rsidRDefault="007614CD" w:rsidP="0077144F">
            <w:pPr>
              <w:rPr>
                <w:sz w:val="18"/>
                <w:szCs w:val="18"/>
              </w:rPr>
            </w:pPr>
            <w:r w:rsidRPr="0081621C">
              <w:rPr>
                <w:sz w:val="18"/>
                <w:szCs w:val="18"/>
              </w:rPr>
              <w:t>13 553 065</w:t>
            </w:r>
          </w:p>
        </w:tc>
        <w:tc>
          <w:tcPr>
            <w:tcW w:w="445" w:type="pct"/>
          </w:tcPr>
          <w:p w14:paraId="2DE391BB" w14:textId="77777777" w:rsidR="007614CD" w:rsidRPr="0081621C" w:rsidRDefault="007614CD" w:rsidP="0077144F">
            <w:pPr>
              <w:rPr>
                <w:sz w:val="18"/>
                <w:szCs w:val="18"/>
              </w:rPr>
            </w:pPr>
            <w:r w:rsidRPr="0081621C">
              <w:rPr>
                <w:sz w:val="18"/>
                <w:szCs w:val="18"/>
              </w:rPr>
              <w:t>33 882 663</w:t>
            </w:r>
          </w:p>
        </w:tc>
        <w:tc>
          <w:tcPr>
            <w:tcW w:w="445" w:type="pct"/>
          </w:tcPr>
          <w:p w14:paraId="0E5A6FB4" w14:textId="77777777" w:rsidR="007614CD" w:rsidRPr="0081621C" w:rsidRDefault="007614CD" w:rsidP="0077144F">
            <w:pPr>
              <w:rPr>
                <w:sz w:val="18"/>
                <w:szCs w:val="18"/>
              </w:rPr>
            </w:pPr>
            <w:r w:rsidRPr="0081621C">
              <w:rPr>
                <w:sz w:val="18"/>
                <w:szCs w:val="18"/>
              </w:rPr>
              <w:t>0</w:t>
            </w:r>
          </w:p>
        </w:tc>
        <w:tc>
          <w:tcPr>
            <w:tcW w:w="611" w:type="pct"/>
            <w:noWrap/>
          </w:tcPr>
          <w:p w14:paraId="3E7C0BC8" w14:textId="77777777" w:rsidR="007614CD" w:rsidRPr="0081621C" w:rsidRDefault="007614CD" w:rsidP="0077144F">
            <w:pPr>
              <w:rPr>
                <w:sz w:val="18"/>
                <w:szCs w:val="18"/>
              </w:rPr>
            </w:pPr>
            <w:r w:rsidRPr="0081621C">
              <w:rPr>
                <w:sz w:val="18"/>
                <w:szCs w:val="18"/>
              </w:rPr>
              <w:t>0</w:t>
            </w:r>
          </w:p>
        </w:tc>
        <w:tc>
          <w:tcPr>
            <w:tcW w:w="500" w:type="pct"/>
            <w:noWrap/>
          </w:tcPr>
          <w:p w14:paraId="37DCC4C2" w14:textId="77777777" w:rsidR="007614CD" w:rsidRPr="0081621C" w:rsidRDefault="007614CD" w:rsidP="0077144F">
            <w:pPr>
              <w:rPr>
                <w:sz w:val="18"/>
                <w:szCs w:val="18"/>
              </w:rPr>
            </w:pPr>
            <w:r w:rsidRPr="0081621C">
              <w:rPr>
                <w:sz w:val="18"/>
                <w:szCs w:val="18"/>
              </w:rPr>
              <w:t>105 659 385</w:t>
            </w:r>
          </w:p>
        </w:tc>
        <w:tc>
          <w:tcPr>
            <w:tcW w:w="611" w:type="pct"/>
            <w:noWrap/>
          </w:tcPr>
          <w:p w14:paraId="2B751CCC" w14:textId="77777777" w:rsidR="007614CD" w:rsidRPr="0081621C" w:rsidRDefault="007614CD" w:rsidP="0077144F">
            <w:pPr>
              <w:rPr>
                <w:sz w:val="18"/>
                <w:szCs w:val="18"/>
              </w:rPr>
            </w:pPr>
            <w:r w:rsidRPr="0081621C">
              <w:rPr>
                <w:sz w:val="18"/>
                <w:szCs w:val="18"/>
              </w:rPr>
              <w:t>153 095 113</w:t>
            </w:r>
          </w:p>
        </w:tc>
      </w:tr>
      <w:tr w:rsidR="00262039" w:rsidRPr="00397D9C" w14:paraId="586DC425" w14:textId="77777777" w:rsidTr="00262039">
        <w:trPr>
          <w:trHeight w:val="227"/>
        </w:trPr>
        <w:tc>
          <w:tcPr>
            <w:tcW w:w="665" w:type="pct"/>
            <w:noWrap/>
          </w:tcPr>
          <w:p w14:paraId="6028489C" w14:textId="77777777" w:rsidR="007614CD" w:rsidRPr="0081621C" w:rsidRDefault="007614CD" w:rsidP="0077144F">
            <w:pPr>
              <w:rPr>
                <w:sz w:val="18"/>
                <w:szCs w:val="18"/>
              </w:rPr>
            </w:pPr>
            <w:r w:rsidRPr="0081621C">
              <w:rPr>
                <w:sz w:val="18"/>
                <w:szCs w:val="18"/>
              </w:rPr>
              <w:t>Transformateur industriel</w:t>
            </w:r>
          </w:p>
        </w:tc>
        <w:tc>
          <w:tcPr>
            <w:tcW w:w="501" w:type="pct"/>
            <w:noWrap/>
          </w:tcPr>
          <w:p w14:paraId="04766BA8" w14:textId="77777777" w:rsidR="007614CD" w:rsidRPr="0081621C" w:rsidRDefault="007614CD" w:rsidP="0077144F">
            <w:pPr>
              <w:rPr>
                <w:sz w:val="18"/>
                <w:szCs w:val="18"/>
              </w:rPr>
            </w:pPr>
            <w:r w:rsidRPr="0081621C">
              <w:rPr>
                <w:sz w:val="18"/>
                <w:szCs w:val="18"/>
              </w:rPr>
              <w:t>114 265 931</w:t>
            </w:r>
          </w:p>
        </w:tc>
        <w:tc>
          <w:tcPr>
            <w:tcW w:w="611" w:type="pct"/>
            <w:noWrap/>
          </w:tcPr>
          <w:p w14:paraId="4E0CBD7C" w14:textId="77777777" w:rsidR="007614CD" w:rsidRPr="0081621C" w:rsidRDefault="007614CD" w:rsidP="0077144F">
            <w:pPr>
              <w:rPr>
                <w:sz w:val="18"/>
                <w:szCs w:val="18"/>
              </w:rPr>
            </w:pPr>
            <w:r w:rsidRPr="0081621C">
              <w:rPr>
                <w:sz w:val="18"/>
                <w:szCs w:val="18"/>
              </w:rPr>
              <w:t>63 901 030</w:t>
            </w:r>
          </w:p>
        </w:tc>
        <w:tc>
          <w:tcPr>
            <w:tcW w:w="611" w:type="pct"/>
            <w:noWrap/>
          </w:tcPr>
          <w:p w14:paraId="59CE1364" w14:textId="77777777" w:rsidR="007614CD" w:rsidRPr="0081621C" w:rsidRDefault="007614CD" w:rsidP="0077144F">
            <w:pPr>
              <w:rPr>
                <w:sz w:val="18"/>
                <w:szCs w:val="18"/>
              </w:rPr>
            </w:pPr>
            <w:r w:rsidRPr="0081621C">
              <w:rPr>
                <w:sz w:val="18"/>
                <w:szCs w:val="18"/>
              </w:rPr>
              <w:t>3 607 448</w:t>
            </w:r>
          </w:p>
        </w:tc>
        <w:tc>
          <w:tcPr>
            <w:tcW w:w="445" w:type="pct"/>
          </w:tcPr>
          <w:p w14:paraId="51CAB8E5" w14:textId="77777777" w:rsidR="007614CD" w:rsidRPr="0081621C" w:rsidRDefault="007614CD" w:rsidP="0077144F">
            <w:pPr>
              <w:rPr>
                <w:sz w:val="18"/>
                <w:szCs w:val="18"/>
              </w:rPr>
            </w:pPr>
            <w:r w:rsidRPr="0081621C">
              <w:rPr>
                <w:sz w:val="18"/>
                <w:szCs w:val="18"/>
              </w:rPr>
              <w:t>9 018 621</w:t>
            </w:r>
          </w:p>
        </w:tc>
        <w:tc>
          <w:tcPr>
            <w:tcW w:w="445" w:type="pct"/>
          </w:tcPr>
          <w:p w14:paraId="692413AA" w14:textId="77777777" w:rsidR="007614CD" w:rsidRPr="0081621C" w:rsidRDefault="007614CD" w:rsidP="0077144F">
            <w:pPr>
              <w:rPr>
                <w:sz w:val="18"/>
                <w:szCs w:val="18"/>
              </w:rPr>
            </w:pPr>
            <w:r w:rsidRPr="0081621C">
              <w:rPr>
                <w:sz w:val="18"/>
                <w:szCs w:val="18"/>
              </w:rPr>
              <w:t>0</w:t>
            </w:r>
          </w:p>
        </w:tc>
        <w:tc>
          <w:tcPr>
            <w:tcW w:w="611" w:type="pct"/>
            <w:noWrap/>
          </w:tcPr>
          <w:p w14:paraId="28133EDF" w14:textId="77777777" w:rsidR="007614CD" w:rsidRPr="0081621C" w:rsidRDefault="007614CD" w:rsidP="0077144F">
            <w:pPr>
              <w:rPr>
                <w:sz w:val="18"/>
                <w:szCs w:val="18"/>
              </w:rPr>
            </w:pPr>
            <w:r w:rsidRPr="0081621C">
              <w:rPr>
                <w:sz w:val="18"/>
                <w:szCs w:val="18"/>
              </w:rPr>
              <w:t>1 639 749</w:t>
            </w:r>
          </w:p>
        </w:tc>
        <w:tc>
          <w:tcPr>
            <w:tcW w:w="500" w:type="pct"/>
            <w:noWrap/>
          </w:tcPr>
          <w:p w14:paraId="055FA9E3" w14:textId="77777777" w:rsidR="007614CD" w:rsidRPr="0081621C" w:rsidRDefault="007614CD" w:rsidP="0077144F">
            <w:pPr>
              <w:rPr>
                <w:sz w:val="18"/>
                <w:szCs w:val="18"/>
              </w:rPr>
            </w:pPr>
            <w:r w:rsidRPr="0081621C">
              <w:rPr>
                <w:sz w:val="18"/>
                <w:szCs w:val="18"/>
              </w:rPr>
              <w:t>36 099 082</w:t>
            </w:r>
          </w:p>
        </w:tc>
        <w:tc>
          <w:tcPr>
            <w:tcW w:w="611" w:type="pct"/>
            <w:noWrap/>
          </w:tcPr>
          <w:p w14:paraId="420517C5" w14:textId="77777777" w:rsidR="007614CD" w:rsidRPr="0081621C" w:rsidRDefault="007614CD" w:rsidP="0077144F">
            <w:pPr>
              <w:rPr>
                <w:sz w:val="18"/>
                <w:szCs w:val="18"/>
              </w:rPr>
            </w:pPr>
            <w:r w:rsidRPr="0081621C">
              <w:rPr>
                <w:sz w:val="18"/>
                <w:szCs w:val="18"/>
              </w:rPr>
              <w:t>50 364 901</w:t>
            </w:r>
          </w:p>
        </w:tc>
      </w:tr>
      <w:tr w:rsidR="00262039" w:rsidRPr="00397D9C" w14:paraId="7FCEED32" w14:textId="77777777" w:rsidTr="00262039">
        <w:trPr>
          <w:trHeight w:val="227"/>
        </w:trPr>
        <w:tc>
          <w:tcPr>
            <w:tcW w:w="665" w:type="pct"/>
            <w:noWrap/>
          </w:tcPr>
          <w:p w14:paraId="060AA8A5" w14:textId="77777777" w:rsidR="007614CD" w:rsidRPr="0081621C" w:rsidRDefault="007614CD" w:rsidP="0077144F">
            <w:pPr>
              <w:rPr>
                <w:sz w:val="18"/>
                <w:szCs w:val="18"/>
              </w:rPr>
            </w:pPr>
            <w:r w:rsidRPr="0081621C">
              <w:rPr>
                <w:sz w:val="18"/>
                <w:szCs w:val="18"/>
              </w:rPr>
              <w:t>Grossiste</w:t>
            </w:r>
          </w:p>
        </w:tc>
        <w:tc>
          <w:tcPr>
            <w:tcW w:w="501" w:type="pct"/>
            <w:noWrap/>
          </w:tcPr>
          <w:p w14:paraId="61F47651" w14:textId="77777777" w:rsidR="007614CD" w:rsidRPr="0081621C" w:rsidRDefault="007614CD" w:rsidP="0077144F">
            <w:pPr>
              <w:rPr>
                <w:sz w:val="18"/>
                <w:szCs w:val="18"/>
              </w:rPr>
            </w:pPr>
            <w:r w:rsidRPr="0081621C">
              <w:rPr>
                <w:sz w:val="18"/>
                <w:szCs w:val="18"/>
              </w:rPr>
              <w:t>1 108 979 559</w:t>
            </w:r>
          </w:p>
        </w:tc>
        <w:tc>
          <w:tcPr>
            <w:tcW w:w="611" w:type="pct"/>
            <w:noWrap/>
          </w:tcPr>
          <w:p w14:paraId="7A6BD9FD" w14:textId="77777777" w:rsidR="007614CD" w:rsidRPr="0081621C" w:rsidRDefault="007614CD" w:rsidP="0077144F">
            <w:pPr>
              <w:rPr>
                <w:sz w:val="18"/>
                <w:szCs w:val="18"/>
              </w:rPr>
            </w:pPr>
            <w:r w:rsidRPr="0081621C">
              <w:rPr>
                <w:sz w:val="18"/>
                <w:szCs w:val="18"/>
              </w:rPr>
              <w:t>987 163 742</w:t>
            </w:r>
          </w:p>
        </w:tc>
        <w:tc>
          <w:tcPr>
            <w:tcW w:w="611" w:type="pct"/>
            <w:noWrap/>
          </w:tcPr>
          <w:p w14:paraId="1696B394" w14:textId="77777777" w:rsidR="007614CD" w:rsidRPr="0081621C" w:rsidRDefault="007614CD" w:rsidP="0077144F">
            <w:pPr>
              <w:rPr>
                <w:sz w:val="18"/>
                <w:szCs w:val="18"/>
              </w:rPr>
            </w:pPr>
            <w:r w:rsidRPr="0081621C">
              <w:rPr>
                <w:sz w:val="18"/>
                <w:szCs w:val="18"/>
              </w:rPr>
              <w:t>0</w:t>
            </w:r>
          </w:p>
        </w:tc>
        <w:tc>
          <w:tcPr>
            <w:tcW w:w="445" w:type="pct"/>
          </w:tcPr>
          <w:p w14:paraId="2E73E133" w14:textId="77777777" w:rsidR="007614CD" w:rsidRPr="0081621C" w:rsidRDefault="007614CD" w:rsidP="0077144F">
            <w:pPr>
              <w:rPr>
                <w:sz w:val="18"/>
                <w:szCs w:val="18"/>
              </w:rPr>
            </w:pPr>
            <w:r w:rsidRPr="0081621C">
              <w:rPr>
                <w:sz w:val="18"/>
                <w:szCs w:val="18"/>
              </w:rPr>
              <w:t>19 342 667</w:t>
            </w:r>
          </w:p>
        </w:tc>
        <w:tc>
          <w:tcPr>
            <w:tcW w:w="445" w:type="pct"/>
          </w:tcPr>
          <w:p w14:paraId="2E93305A" w14:textId="77777777" w:rsidR="007614CD" w:rsidRPr="0081621C" w:rsidRDefault="007614CD" w:rsidP="0077144F">
            <w:pPr>
              <w:rPr>
                <w:sz w:val="18"/>
                <w:szCs w:val="18"/>
              </w:rPr>
            </w:pPr>
            <w:r w:rsidRPr="0081621C">
              <w:rPr>
                <w:sz w:val="18"/>
                <w:szCs w:val="18"/>
              </w:rPr>
              <w:t>0</w:t>
            </w:r>
          </w:p>
        </w:tc>
        <w:tc>
          <w:tcPr>
            <w:tcW w:w="611" w:type="pct"/>
            <w:noWrap/>
          </w:tcPr>
          <w:p w14:paraId="5FB2C9D4" w14:textId="77777777" w:rsidR="007614CD" w:rsidRPr="0081621C" w:rsidRDefault="007614CD" w:rsidP="0077144F">
            <w:pPr>
              <w:rPr>
                <w:sz w:val="18"/>
                <w:szCs w:val="18"/>
              </w:rPr>
            </w:pPr>
            <w:r w:rsidRPr="0081621C">
              <w:rPr>
                <w:sz w:val="18"/>
                <w:szCs w:val="18"/>
              </w:rPr>
              <w:t>0</w:t>
            </w:r>
          </w:p>
        </w:tc>
        <w:tc>
          <w:tcPr>
            <w:tcW w:w="500" w:type="pct"/>
            <w:noWrap/>
          </w:tcPr>
          <w:p w14:paraId="68F5C1C0" w14:textId="77777777" w:rsidR="007614CD" w:rsidRPr="0081621C" w:rsidRDefault="007614CD" w:rsidP="0077144F">
            <w:pPr>
              <w:rPr>
                <w:sz w:val="18"/>
                <w:szCs w:val="18"/>
              </w:rPr>
            </w:pPr>
            <w:r w:rsidRPr="0081621C">
              <w:rPr>
                <w:sz w:val="18"/>
                <w:szCs w:val="18"/>
              </w:rPr>
              <w:t>102 473 150</w:t>
            </w:r>
          </w:p>
        </w:tc>
        <w:tc>
          <w:tcPr>
            <w:tcW w:w="611" w:type="pct"/>
            <w:noWrap/>
          </w:tcPr>
          <w:p w14:paraId="3716C6A1" w14:textId="77777777" w:rsidR="007614CD" w:rsidRPr="0081621C" w:rsidRDefault="007614CD" w:rsidP="0077144F">
            <w:pPr>
              <w:rPr>
                <w:sz w:val="18"/>
                <w:szCs w:val="18"/>
              </w:rPr>
            </w:pPr>
            <w:r w:rsidRPr="0081621C">
              <w:rPr>
                <w:sz w:val="18"/>
                <w:szCs w:val="18"/>
              </w:rPr>
              <w:t>121 815 817</w:t>
            </w:r>
          </w:p>
        </w:tc>
      </w:tr>
      <w:tr w:rsidR="00262039" w:rsidRPr="00397D9C" w14:paraId="2F7850CC" w14:textId="77777777" w:rsidTr="00262039">
        <w:trPr>
          <w:trHeight w:val="227"/>
        </w:trPr>
        <w:tc>
          <w:tcPr>
            <w:tcW w:w="665" w:type="pct"/>
            <w:noWrap/>
          </w:tcPr>
          <w:p w14:paraId="406E87C8" w14:textId="77777777" w:rsidR="007614CD" w:rsidRPr="0081621C" w:rsidRDefault="007614CD" w:rsidP="0077144F">
            <w:pPr>
              <w:rPr>
                <w:sz w:val="18"/>
                <w:szCs w:val="18"/>
              </w:rPr>
            </w:pPr>
            <w:r w:rsidRPr="0081621C">
              <w:rPr>
                <w:sz w:val="18"/>
                <w:szCs w:val="18"/>
              </w:rPr>
              <w:t>Détaillant</w:t>
            </w:r>
          </w:p>
        </w:tc>
        <w:tc>
          <w:tcPr>
            <w:tcW w:w="501" w:type="pct"/>
            <w:noWrap/>
          </w:tcPr>
          <w:p w14:paraId="6B5BDDCB" w14:textId="77777777" w:rsidR="007614CD" w:rsidRPr="0081621C" w:rsidRDefault="007614CD" w:rsidP="0077144F">
            <w:pPr>
              <w:rPr>
                <w:sz w:val="18"/>
                <w:szCs w:val="18"/>
              </w:rPr>
            </w:pPr>
            <w:r w:rsidRPr="0081621C">
              <w:rPr>
                <w:sz w:val="18"/>
                <w:szCs w:val="18"/>
              </w:rPr>
              <w:t>1 321 748 893</w:t>
            </w:r>
          </w:p>
        </w:tc>
        <w:tc>
          <w:tcPr>
            <w:tcW w:w="611" w:type="pct"/>
            <w:noWrap/>
          </w:tcPr>
          <w:p w14:paraId="3E58A24B" w14:textId="77777777" w:rsidR="007614CD" w:rsidRPr="0081621C" w:rsidRDefault="007614CD" w:rsidP="0077144F">
            <w:pPr>
              <w:rPr>
                <w:sz w:val="18"/>
                <w:szCs w:val="18"/>
              </w:rPr>
            </w:pPr>
            <w:r w:rsidRPr="0081621C">
              <w:rPr>
                <w:sz w:val="18"/>
                <w:szCs w:val="18"/>
              </w:rPr>
              <w:t>1 128 706 427</w:t>
            </w:r>
          </w:p>
        </w:tc>
        <w:tc>
          <w:tcPr>
            <w:tcW w:w="611" w:type="pct"/>
            <w:noWrap/>
          </w:tcPr>
          <w:p w14:paraId="6956E04D" w14:textId="77777777" w:rsidR="007614CD" w:rsidRPr="0081621C" w:rsidRDefault="007614CD" w:rsidP="0077144F">
            <w:pPr>
              <w:rPr>
                <w:sz w:val="18"/>
                <w:szCs w:val="18"/>
              </w:rPr>
            </w:pPr>
            <w:r w:rsidRPr="0081621C">
              <w:rPr>
                <w:sz w:val="18"/>
                <w:szCs w:val="18"/>
              </w:rPr>
              <w:t>0</w:t>
            </w:r>
          </w:p>
        </w:tc>
        <w:tc>
          <w:tcPr>
            <w:tcW w:w="445" w:type="pct"/>
          </w:tcPr>
          <w:p w14:paraId="44E7C7A2" w14:textId="77777777" w:rsidR="007614CD" w:rsidRPr="0081621C" w:rsidRDefault="007614CD" w:rsidP="0077144F">
            <w:pPr>
              <w:rPr>
                <w:sz w:val="18"/>
                <w:szCs w:val="18"/>
              </w:rPr>
            </w:pPr>
            <w:r w:rsidRPr="0081621C">
              <w:rPr>
                <w:sz w:val="18"/>
                <w:szCs w:val="18"/>
              </w:rPr>
              <w:t>19 212 413</w:t>
            </w:r>
          </w:p>
        </w:tc>
        <w:tc>
          <w:tcPr>
            <w:tcW w:w="445" w:type="pct"/>
          </w:tcPr>
          <w:p w14:paraId="0AE26DA4" w14:textId="77777777" w:rsidR="007614CD" w:rsidRPr="0081621C" w:rsidRDefault="007614CD" w:rsidP="0077144F">
            <w:pPr>
              <w:rPr>
                <w:sz w:val="18"/>
                <w:szCs w:val="18"/>
              </w:rPr>
            </w:pPr>
            <w:r w:rsidRPr="0081621C">
              <w:rPr>
                <w:sz w:val="18"/>
                <w:szCs w:val="18"/>
              </w:rPr>
              <w:t>0</w:t>
            </w:r>
          </w:p>
        </w:tc>
        <w:tc>
          <w:tcPr>
            <w:tcW w:w="611" w:type="pct"/>
            <w:noWrap/>
          </w:tcPr>
          <w:p w14:paraId="2B94F39D" w14:textId="77777777" w:rsidR="007614CD" w:rsidRPr="0081621C" w:rsidRDefault="007614CD" w:rsidP="0077144F">
            <w:pPr>
              <w:rPr>
                <w:sz w:val="18"/>
                <w:szCs w:val="18"/>
              </w:rPr>
            </w:pPr>
            <w:r w:rsidRPr="0081621C">
              <w:rPr>
                <w:sz w:val="18"/>
                <w:szCs w:val="18"/>
              </w:rPr>
              <w:t>0</w:t>
            </w:r>
          </w:p>
        </w:tc>
        <w:tc>
          <w:tcPr>
            <w:tcW w:w="500" w:type="pct"/>
            <w:noWrap/>
          </w:tcPr>
          <w:p w14:paraId="0C528902" w14:textId="77777777" w:rsidR="007614CD" w:rsidRPr="0081621C" w:rsidRDefault="007614CD" w:rsidP="0077144F">
            <w:pPr>
              <w:rPr>
                <w:sz w:val="18"/>
                <w:szCs w:val="18"/>
              </w:rPr>
            </w:pPr>
            <w:r w:rsidRPr="0081621C">
              <w:rPr>
                <w:sz w:val="18"/>
                <w:szCs w:val="18"/>
              </w:rPr>
              <w:t>173 830 053</w:t>
            </w:r>
          </w:p>
        </w:tc>
        <w:tc>
          <w:tcPr>
            <w:tcW w:w="611" w:type="pct"/>
            <w:noWrap/>
          </w:tcPr>
          <w:p w14:paraId="555EC354" w14:textId="77777777" w:rsidR="007614CD" w:rsidRPr="0081621C" w:rsidRDefault="007614CD" w:rsidP="0077144F">
            <w:pPr>
              <w:rPr>
                <w:sz w:val="18"/>
                <w:szCs w:val="18"/>
              </w:rPr>
            </w:pPr>
            <w:r w:rsidRPr="0081621C">
              <w:rPr>
                <w:sz w:val="18"/>
                <w:szCs w:val="18"/>
              </w:rPr>
              <w:t>193 042 466</w:t>
            </w:r>
          </w:p>
        </w:tc>
      </w:tr>
      <w:tr w:rsidR="00262039" w:rsidRPr="00397D9C" w14:paraId="7F6DC194" w14:textId="77777777" w:rsidTr="00262039">
        <w:trPr>
          <w:trHeight w:val="227"/>
        </w:trPr>
        <w:tc>
          <w:tcPr>
            <w:tcW w:w="665" w:type="pct"/>
            <w:hideMark/>
          </w:tcPr>
          <w:p w14:paraId="35C06F70" w14:textId="77777777" w:rsidR="007614CD" w:rsidRPr="0081621C" w:rsidRDefault="007614CD" w:rsidP="0077144F">
            <w:pPr>
              <w:rPr>
                <w:sz w:val="18"/>
                <w:szCs w:val="18"/>
              </w:rPr>
            </w:pPr>
            <w:r w:rsidRPr="0081621C">
              <w:rPr>
                <w:sz w:val="18"/>
                <w:szCs w:val="18"/>
              </w:rPr>
              <w:t>VALUE CHAIN</w:t>
            </w:r>
          </w:p>
        </w:tc>
        <w:tc>
          <w:tcPr>
            <w:tcW w:w="501" w:type="pct"/>
            <w:noWrap/>
          </w:tcPr>
          <w:p w14:paraId="327FE08C" w14:textId="77777777" w:rsidR="007614CD" w:rsidRPr="0081621C" w:rsidRDefault="007614CD" w:rsidP="0077144F">
            <w:pPr>
              <w:rPr>
                <w:sz w:val="18"/>
                <w:szCs w:val="18"/>
              </w:rPr>
            </w:pPr>
            <w:r w:rsidRPr="0081621C">
              <w:rPr>
                <w:sz w:val="18"/>
                <w:szCs w:val="18"/>
              </w:rPr>
              <w:t>3 396 013 459</w:t>
            </w:r>
          </w:p>
        </w:tc>
        <w:tc>
          <w:tcPr>
            <w:tcW w:w="611" w:type="pct"/>
            <w:noWrap/>
          </w:tcPr>
          <w:p w14:paraId="6ED631EC" w14:textId="77777777" w:rsidR="007614CD" w:rsidRPr="0081621C" w:rsidRDefault="007614CD" w:rsidP="0077144F">
            <w:pPr>
              <w:rPr>
                <w:sz w:val="18"/>
                <w:szCs w:val="18"/>
              </w:rPr>
            </w:pPr>
            <w:r w:rsidRPr="0081621C">
              <w:rPr>
                <w:sz w:val="18"/>
                <w:szCs w:val="18"/>
              </w:rPr>
              <w:t>398 886 292</w:t>
            </w:r>
          </w:p>
        </w:tc>
        <w:tc>
          <w:tcPr>
            <w:tcW w:w="611" w:type="pct"/>
            <w:noWrap/>
          </w:tcPr>
          <w:p w14:paraId="2A462D7C" w14:textId="77777777" w:rsidR="007614CD" w:rsidRPr="0081621C" w:rsidRDefault="007614CD" w:rsidP="0077144F">
            <w:pPr>
              <w:rPr>
                <w:sz w:val="18"/>
                <w:szCs w:val="18"/>
              </w:rPr>
            </w:pPr>
            <w:r w:rsidRPr="0081621C">
              <w:rPr>
                <w:sz w:val="18"/>
                <w:szCs w:val="18"/>
              </w:rPr>
              <w:t>539 782 367</w:t>
            </w:r>
          </w:p>
        </w:tc>
        <w:tc>
          <w:tcPr>
            <w:tcW w:w="445" w:type="pct"/>
          </w:tcPr>
          <w:p w14:paraId="614BC689" w14:textId="77777777" w:rsidR="007614CD" w:rsidRPr="0081621C" w:rsidRDefault="007614CD" w:rsidP="0077144F">
            <w:pPr>
              <w:rPr>
                <w:sz w:val="18"/>
                <w:szCs w:val="18"/>
              </w:rPr>
            </w:pPr>
            <w:r w:rsidRPr="0081621C">
              <w:rPr>
                <w:sz w:val="18"/>
                <w:szCs w:val="18"/>
              </w:rPr>
              <w:t>161 587 511</w:t>
            </w:r>
          </w:p>
        </w:tc>
        <w:tc>
          <w:tcPr>
            <w:tcW w:w="445" w:type="pct"/>
          </w:tcPr>
          <w:p w14:paraId="330C6377" w14:textId="77777777" w:rsidR="007614CD" w:rsidRPr="0081621C" w:rsidRDefault="007614CD" w:rsidP="0077144F">
            <w:pPr>
              <w:rPr>
                <w:sz w:val="18"/>
                <w:szCs w:val="18"/>
              </w:rPr>
            </w:pPr>
            <w:r w:rsidRPr="0081621C">
              <w:rPr>
                <w:sz w:val="18"/>
                <w:szCs w:val="18"/>
              </w:rPr>
              <w:t>20 550 682</w:t>
            </w:r>
          </w:p>
        </w:tc>
        <w:tc>
          <w:tcPr>
            <w:tcW w:w="611" w:type="pct"/>
            <w:noWrap/>
          </w:tcPr>
          <w:p w14:paraId="7D50A312" w14:textId="77777777" w:rsidR="007614CD" w:rsidRPr="0081621C" w:rsidRDefault="007614CD" w:rsidP="0077144F">
            <w:pPr>
              <w:rPr>
                <w:sz w:val="18"/>
                <w:szCs w:val="18"/>
              </w:rPr>
            </w:pPr>
            <w:r w:rsidRPr="0081621C">
              <w:rPr>
                <w:sz w:val="18"/>
                <w:szCs w:val="18"/>
              </w:rPr>
              <w:t>1 639 749</w:t>
            </w:r>
          </w:p>
        </w:tc>
        <w:tc>
          <w:tcPr>
            <w:tcW w:w="500" w:type="pct"/>
            <w:noWrap/>
          </w:tcPr>
          <w:p w14:paraId="198CD763" w14:textId="77777777" w:rsidR="007614CD" w:rsidRPr="0081621C" w:rsidRDefault="007614CD" w:rsidP="0077144F">
            <w:pPr>
              <w:rPr>
                <w:sz w:val="18"/>
                <w:szCs w:val="18"/>
              </w:rPr>
            </w:pPr>
            <w:r w:rsidRPr="0081621C">
              <w:rPr>
                <w:sz w:val="18"/>
                <w:szCs w:val="18"/>
              </w:rPr>
              <w:t>2 273 566 906</w:t>
            </w:r>
          </w:p>
        </w:tc>
        <w:tc>
          <w:tcPr>
            <w:tcW w:w="611" w:type="pct"/>
            <w:noWrap/>
          </w:tcPr>
          <w:p w14:paraId="4B2FAF88" w14:textId="77777777" w:rsidR="007614CD" w:rsidRPr="0081621C" w:rsidRDefault="007614CD" w:rsidP="0077144F">
            <w:pPr>
              <w:rPr>
                <w:sz w:val="18"/>
                <w:szCs w:val="18"/>
              </w:rPr>
            </w:pPr>
            <w:r w:rsidRPr="0081621C">
              <w:rPr>
                <w:sz w:val="18"/>
                <w:szCs w:val="18"/>
              </w:rPr>
              <w:t>2 997 127 215</w:t>
            </w:r>
          </w:p>
        </w:tc>
      </w:tr>
    </w:tbl>
    <w:p w14:paraId="0DF30436" w14:textId="43D517E4" w:rsidR="007614CD" w:rsidRPr="007614CD" w:rsidRDefault="007614CD" w:rsidP="007614CD">
      <w:pPr>
        <w:tabs>
          <w:tab w:val="left" w:pos="1422"/>
        </w:tabs>
      </w:pPr>
    </w:p>
    <w:p w14:paraId="5B240393" w14:textId="77777777" w:rsidR="00397D9C" w:rsidRDefault="00397D9C" w:rsidP="00650769">
      <w:pPr>
        <w:pStyle w:val="Caption"/>
        <w:jc w:val="both"/>
      </w:pPr>
    </w:p>
    <w:p w14:paraId="3BCF5B0C" w14:textId="77777777" w:rsidR="00D97847" w:rsidRDefault="00D97847" w:rsidP="00650769">
      <w:pPr>
        <w:pStyle w:val="Caption"/>
        <w:jc w:val="both"/>
      </w:pPr>
    </w:p>
    <w:p w14:paraId="3698DF33" w14:textId="77777777" w:rsidR="00D97847" w:rsidRDefault="00D97847" w:rsidP="00650769">
      <w:pPr>
        <w:pStyle w:val="Caption"/>
        <w:jc w:val="both"/>
      </w:pPr>
    </w:p>
    <w:p w14:paraId="7EBBED91" w14:textId="77777777" w:rsidR="00D97847" w:rsidRDefault="00D97847" w:rsidP="00650769">
      <w:pPr>
        <w:pStyle w:val="Caption"/>
        <w:jc w:val="both"/>
      </w:pPr>
    </w:p>
    <w:p w14:paraId="30442D64" w14:textId="77777777" w:rsidR="00D97847" w:rsidRDefault="00D97847" w:rsidP="00650769">
      <w:pPr>
        <w:pStyle w:val="Caption"/>
        <w:jc w:val="both"/>
      </w:pPr>
    </w:p>
    <w:p w14:paraId="1D5C92CD" w14:textId="77777777" w:rsidR="00D97847" w:rsidRDefault="00D97847" w:rsidP="00650769">
      <w:pPr>
        <w:pStyle w:val="Caption"/>
        <w:jc w:val="both"/>
      </w:pPr>
    </w:p>
    <w:p w14:paraId="3F9FFC19" w14:textId="77777777" w:rsidR="00D97847" w:rsidRDefault="00D97847" w:rsidP="00650769">
      <w:pPr>
        <w:pStyle w:val="Caption"/>
        <w:jc w:val="both"/>
      </w:pPr>
    </w:p>
    <w:p w14:paraId="577D3194" w14:textId="77777777" w:rsidR="00D97847" w:rsidRDefault="00D97847" w:rsidP="00650769">
      <w:pPr>
        <w:pStyle w:val="Caption"/>
        <w:jc w:val="both"/>
      </w:pPr>
    </w:p>
    <w:p w14:paraId="34B747DC" w14:textId="77777777" w:rsidR="00262039" w:rsidRDefault="00262039" w:rsidP="00650769">
      <w:pPr>
        <w:pStyle w:val="Caption"/>
        <w:jc w:val="both"/>
      </w:pPr>
    </w:p>
    <w:p w14:paraId="7451D492" w14:textId="77777777" w:rsidR="00262039" w:rsidRDefault="00262039" w:rsidP="00650769">
      <w:pPr>
        <w:pStyle w:val="Caption"/>
        <w:jc w:val="both"/>
      </w:pPr>
    </w:p>
    <w:p w14:paraId="0A593666" w14:textId="77777777" w:rsidR="00262039" w:rsidRDefault="00262039" w:rsidP="00650769">
      <w:pPr>
        <w:pStyle w:val="Caption"/>
        <w:jc w:val="both"/>
      </w:pPr>
    </w:p>
    <w:p w14:paraId="7EA7814B" w14:textId="0254CD6B" w:rsidR="00D97847" w:rsidRDefault="003879B7" w:rsidP="00725A07">
      <w:pPr>
        <w:pStyle w:val="Caption"/>
        <w:jc w:val="center"/>
      </w:pPr>
      <w:r>
        <w:rPr>
          <w:noProof/>
        </w:rPr>
        <w:lastRenderedPageBreak/>
        <w:drawing>
          <wp:inline distT="0" distB="0" distL="0" distR="0" wp14:anchorId="24F614E7" wp14:editId="0FB83341">
            <wp:extent cx="4572000" cy="2425700"/>
            <wp:effectExtent l="0" t="0" r="0" b="12700"/>
            <wp:docPr id="880434017" name="Chart 1">
              <a:extLst xmlns:a="http://schemas.openxmlformats.org/drawingml/2006/main">
                <a:ext uri="{FF2B5EF4-FFF2-40B4-BE49-F238E27FC236}">
                  <a16:creationId xmlns:a16="http://schemas.microsoft.com/office/drawing/2014/main" id="{F7D10F13-1722-CAE3-5185-A15011581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371C80" w14:textId="59380F23" w:rsidR="00102513" w:rsidRPr="00A06E06" w:rsidRDefault="00102513" w:rsidP="00725A07">
      <w:pPr>
        <w:pStyle w:val="Caption"/>
        <w:jc w:val="center"/>
      </w:pPr>
      <w:bookmarkStart w:id="79" w:name="_Toc184896989"/>
      <w:r w:rsidRPr="00102513">
        <w:t xml:space="preserve">Figure </w:t>
      </w:r>
      <w:fldSimple w:instr=" SEQ Figure \* ARABIC ">
        <w:r w:rsidRPr="00102513">
          <w:rPr>
            <w:noProof/>
          </w:rPr>
          <w:t>17</w:t>
        </w:r>
      </w:fldSimple>
      <w:r w:rsidRPr="00102513">
        <w:t xml:space="preserve">: </w:t>
      </w:r>
      <w:r>
        <w:t>Contribution des acteurs de la CV à la VA Directe (%)</w:t>
      </w:r>
      <w:bookmarkEnd w:id="79"/>
    </w:p>
    <w:p w14:paraId="2C1277CC" w14:textId="77777777" w:rsidR="00D97847" w:rsidRDefault="00D97847" w:rsidP="00650769">
      <w:pPr>
        <w:pStyle w:val="Caption"/>
        <w:jc w:val="both"/>
      </w:pPr>
    </w:p>
    <w:p w14:paraId="6041CAFF" w14:textId="26704761" w:rsidR="000C277C" w:rsidRDefault="000C277C" w:rsidP="000C277C">
      <w:pPr>
        <w:rPr>
          <w:lang w:bidi="hi-IN"/>
        </w:rPr>
      </w:pPr>
    </w:p>
    <w:p w14:paraId="7777DAAB" w14:textId="77777777" w:rsidR="000C277C" w:rsidRDefault="000C277C" w:rsidP="000C277C">
      <w:pPr>
        <w:rPr>
          <w:lang w:bidi="hi-IN"/>
        </w:rPr>
      </w:pPr>
    </w:p>
    <w:p w14:paraId="7EBB4B81" w14:textId="4A6B8690" w:rsidR="000C277C" w:rsidRPr="000C277C" w:rsidRDefault="000C277C" w:rsidP="00AA7D3F">
      <w:pPr>
        <w:sectPr w:rsidR="000C277C" w:rsidRPr="000C277C" w:rsidSect="008F032D">
          <w:footerReference w:type="even" r:id="rId36"/>
          <w:footerReference w:type="default" r:id="rId37"/>
          <w:pgSz w:w="15840" w:h="12240" w:orient="landscape"/>
          <w:pgMar w:top="1418" w:right="1418" w:bottom="1418" w:left="1418" w:header="578" w:footer="720" w:gutter="0"/>
          <w:cols w:space="720"/>
          <w:titlePg/>
          <w:docGrid w:linePitch="272"/>
        </w:sectPr>
      </w:pPr>
    </w:p>
    <w:p w14:paraId="4AD85F31" w14:textId="778AC887" w:rsidR="00E103F8" w:rsidRDefault="00E103F8" w:rsidP="0081621C">
      <w:pPr>
        <w:pStyle w:val="Heading2"/>
      </w:pPr>
      <w:bookmarkStart w:id="80" w:name="_Toc184897279"/>
      <w:r>
        <w:lastRenderedPageBreak/>
        <w:t>5.2 Impact de la CV sur l’économie nationale</w:t>
      </w:r>
      <w:bookmarkEnd w:id="80"/>
      <w:r>
        <w:t xml:space="preserve"> </w:t>
      </w:r>
    </w:p>
    <w:p w14:paraId="70012EC6" w14:textId="5FBCA5CA" w:rsidR="00E103F8" w:rsidRDefault="00E103F8" w:rsidP="00E103F8">
      <w:pPr>
        <w:spacing w:after="240"/>
        <w:contextualSpacing w:val="0"/>
      </w:pPr>
      <w:r>
        <w:t xml:space="preserve">Le </w:t>
      </w:r>
      <w:r w:rsidRPr="00AA7D3F">
        <w:t>tableau 1</w:t>
      </w:r>
      <w:r w:rsidR="00A936B3" w:rsidRPr="00A936B3">
        <w:t>0</w:t>
      </w:r>
      <w:r>
        <w:t xml:space="preserve"> représente la répartition des effets totaux (directs et indirects) de la CV manioc dans le pôle de croissance de Kinshasa, principale de zone de production et de consommation du manioc en RDC.</w:t>
      </w:r>
      <w:r w:rsidR="00687B80">
        <w:t xml:space="preserve"> La VA totale de la CV manioc est de 3,2 milliards $. </w:t>
      </w:r>
    </w:p>
    <w:p w14:paraId="3BFBDCAE" w14:textId="75D41E88" w:rsidR="00E103F8" w:rsidRDefault="00E103F8" w:rsidP="00E103F8">
      <w:pPr>
        <w:spacing w:after="240"/>
        <w:contextualSpacing w:val="0"/>
      </w:pPr>
      <w:r>
        <w:t xml:space="preserve">Comme dans la plupart des pays en développement peu ou pas industrialisés, la majeure partie des effets est constitués d’effets directs, les effets indirects concernant principalement les taxes et services liés aux importations (énergie, pièces de rechange). </w:t>
      </w:r>
    </w:p>
    <w:p w14:paraId="484DD9E0" w14:textId="63311A7C" w:rsidR="00E103F8" w:rsidRPr="00A06E06" w:rsidRDefault="00E103F8" w:rsidP="00E103F8">
      <w:pPr>
        <w:pStyle w:val="Caption"/>
        <w:jc w:val="both"/>
      </w:pPr>
      <w:bookmarkStart w:id="81" w:name="_Toc184897234"/>
      <w:r w:rsidRPr="00A936B3">
        <w:t xml:space="preserve">Tableau </w:t>
      </w:r>
      <w:fldSimple w:instr=" SEQ Table \* ARABIC ">
        <w:r w:rsidR="00A936B3">
          <w:rPr>
            <w:noProof/>
          </w:rPr>
          <w:t>10</w:t>
        </w:r>
      </w:fldSimple>
      <w:r w:rsidRPr="00A936B3">
        <w:t>: Tableau des effets</w:t>
      </w:r>
      <w:bookmarkEnd w:id="81"/>
    </w:p>
    <w:tbl>
      <w:tblPr>
        <w:tblStyle w:val="a5"/>
        <w:tblW w:w="9394" w:type="dxa"/>
        <w:tblInd w:w="0" w:type="dxa"/>
        <w:tblLayout w:type="fixed"/>
        <w:tblLook w:val="0400" w:firstRow="0" w:lastRow="0" w:firstColumn="0" w:lastColumn="0" w:noHBand="0" w:noVBand="1"/>
      </w:tblPr>
      <w:tblGrid>
        <w:gridCol w:w="3398"/>
        <w:gridCol w:w="2460"/>
        <w:gridCol w:w="1642"/>
        <w:gridCol w:w="1894"/>
      </w:tblGrid>
      <w:tr w:rsidR="00E103F8" w:rsidRPr="00A06E06" w14:paraId="690E6903" w14:textId="77777777" w:rsidTr="00CC6B1D">
        <w:trPr>
          <w:trHeight w:val="170"/>
        </w:trPr>
        <w:tc>
          <w:tcPr>
            <w:tcW w:w="3398" w:type="dxa"/>
            <w:tcBorders>
              <w:top w:val="single" w:sz="4" w:space="0" w:color="000000"/>
              <w:left w:val="single" w:sz="4" w:space="0" w:color="000000"/>
              <w:bottom w:val="single" w:sz="4" w:space="0" w:color="000000"/>
              <w:right w:val="single" w:sz="4" w:space="0" w:color="000000"/>
            </w:tcBorders>
            <w:shd w:val="clear" w:color="auto" w:fill="336666"/>
            <w:vAlign w:val="center"/>
          </w:tcPr>
          <w:p w14:paraId="6DAC37F8" w14:textId="77777777" w:rsidR="00E103F8" w:rsidRPr="00A06E06" w:rsidRDefault="00E103F8" w:rsidP="00CC6B1D">
            <w:pPr>
              <w:rPr>
                <w:b/>
              </w:rPr>
            </w:pPr>
            <w:r w:rsidRPr="00A06E06">
              <w:rPr>
                <w:b/>
              </w:rPr>
              <w:t>Dollar ($)</w:t>
            </w:r>
          </w:p>
        </w:tc>
        <w:tc>
          <w:tcPr>
            <w:tcW w:w="2460" w:type="dxa"/>
            <w:tcBorders>
              <w:top w:val="single" w:sz="4" w:space="0" w:color="000000"/>
              <w:left w:val="nil"/>
              <w:bottom w:val="single" w:sz="4" w:space="0" w:color="000000"/>
              <w:right w:val="single" w:sz="4" w:space="0" w:color="000000"/>
            </w:tcBorders>
            <w:shd w:val="clear" w:color="auto" w:fill="336666"/>
            <w:vAlign w:val="center"/>
          </w:tcPr>
          <w:p w14:paraId="02EC1DE2" w14:textId="77777777" w:rsidR="00E103F8" w:rsidRPr="00A06E06" w:rsidRDefault="00E103F8" w:rsidP="00CC6B1D">
            <w:pPr>
              <w:rPr>
                <w:b/>
              </w:rPr>
            </w:pPr>
            <w:r w:rsidRPr="00A06E06">
              <w:rPr>
                <w:b/>
              </w:rPr>
              <w:t>Effets directs</w:t>
            </w:r>
          </w:p>
        </w:tc>
        <w:tc>
          <w:tcPr>
            <w:tcW w:w="1642" w:type="dxa"/>
            <w:tcBorders>
              <w:top w:val="single" w:sz="4" w:space="0" w:color="000000"/>
              <w:left w:val="nil"/>
              <w:bottom w:val="single" w:sz="4" w:space="0" w:color="000000"/>
              <w:right w:val="single" w:sz="4" w:space="0" w:color="000000"/>
            </w:tcBorders>
            <w:shd w:val="clear" w:color="auto" w:fill="336666"/>
            <w:vAlign w:val="center"/>
          </w:tcPr>
          <w:p w14:paraId="37431316" w14:textId="77777777" w:rsidR="00E103F8" w:rsidRPr="00A06E06" w:rsidRDefault="00E103F8" w:rsidP="00CC6B1D">
            <w:pPr>
              <w:rPr>
                <w:b/>
              </w:rPr>
            </w:pPr>
            <w:r w:rsidRPr="00A06E06">
              <w:rPr>
                <w:b/>
              </w:rPr>
              <w:t>Effets indirects</w:t>
            </w:r>
          </w:p>
        </w:tc>
        <w:tc>
          <w:tcPr>
            <w:tcW w:w="1894" w:type="dxa"/>
            <w:tcBorders>
              <w:top w:val="single" w:sz="4" w:space="0" w:color="000000"/>
              <w:left w:val="nil"/>
              <w:bottom w:val="single" w:sz="4" w:space="0" w:color="000000"/>
              <w:right w:val="single" w:sz="4" w:space="0" w:color="000000"/>
            </w:tcBorders>
            <w:shd w:val="clear" w:color="auto" w:fill="336666"/>
            <w:vAlign w:val="center"/>
          </w:tcPr>
          <w:p w14:paraId="233FFE60" w14:textId="77777777" w:rsidR="00E103F8" w:rsidRPr="00A06E06" w:rsidRDefault="00E103F8" w:rsidP="00CC6B1D">
            <w:pPr>
              <w:rPr>
                <w:b/>
              </w:rPr>
            </w:pPr>
            <w:r w:rsidRPr="00A06E06">
              <w:rPr>
                <w:b/>
              </w:rPr>
              <w:t>Effets totaux</w:t>
            </w:r>
          </w:p>
        </w:tc>
      </w:tr>
      <w:tr w:rsidR="00E103F8" w:rsidRPr="00A06E06" w14:paraId="1627B784"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68DF8482" w14:textId="77777777" w:rsidR="00E103F8" w:rsidRPr="00A06E06" w:rsidRDefault="00E103F8" w:rsidP="00CC6B1D">
            <w:pPr>
              <w:rPr>
                <w:b/>
              </w:rPr>
            </w:pPr>
            <w:r w:rsidRPr="00A06E06">
              <w:rPr>
                <w:b/>
              </w:rPr>
              <w:t>Importations</w:t>
            </w:r>
          </w:p>
        </w:tc>
        <w:tc>
          <w:tcPr>
            <w:tcW w:w="2460" w:type="dxa"/>
            <w:tcBorders>
              <w:top w:val="nil"/>
              <w:left w:val="nil"/>
              <w:bottom w:val="single" w:sz="4" w:space="0" w:color="000000"/>
              <w:right w:val="single" w:sz="4" w:space="0" w:color="000000"/>
            </w:tcBorders>
            <w:shd w:val="clear" w:color="auto" w:fill="auto"/>
            <w:vAlign w:val="center"/>
          </w:tcPr>
          <w:p w14:paraId="61EB690F" w14:textId="77777777" w:rsidR="00E103F8" w:rsidRPr="00A06E06" w:rsidRDefault="00E103F8" w:rsidP="00CC6B1D">
            <w:r w:rsidRPr="00A06E06">
              <w:t>0</w:t>
            </w:r>
          </w:p>
        </w:tc>
        <w:tc>
          <w:tcPr>
            <w:tcW w:w="1642" w:type="dxa"/>
            <w:tcBorders>
              <w:top w:val="nil"/>
              <w:left w:val="nil"/>
              <w:bottom w:val="single" w:sz="4" w:space="0" w:color="000000"/>
              <w:right w:val="single" w:sz="4" w:space="0" w:color="000000"/>
            </w:tcBorders>
            <w:shd w:val="clear" w:color="auto" w:fill="auto"/>
            <w:vAlign w:val="center"/>
          </w:tcPr>
          <w:p w14:paraId="1F2A4BA1" w14:textId="77777777" w:rsidR="00E103F8" w:rsidRPr="00A06E06" w:rsidRDefault="00E103F8" w:rsidP="00CC6B1D">
            <w:r w:rsidRPr="00A06E06">
              <w:t>192 433 849</w:t>
            </w:r>
          </w:p>
        </w:tc>
        <w:tc>
          <w:tcPr>
            <w:tcW w:w="1894" w:type="dxa"/>
            <w:tcBorders>
              <w:top w:val="nil"/>
              <w:left w:val="nil"/>
              <w:bottom w:val="single" w:sz="4" w:space="0" w:color="000000"/>
              <w:right w:val="single" w:sz="4" w:space="0" w:color="000000"/>
            </w:tcBorders>
            <w:shd w:val="clear" w:color="auto" w:fill="auto"/>
            <w:vAlign w:val="center"/>
          </w:tcPr>
          <w:p w14:paraId="34A41789" w14:textId="77777777" w:rsidR="00E103F8" w:rsidRPr="00A06E06" w:rsidRDefault="00E103F8" w:rsidP="00CC6B1D">
            <w:r w:rsidRPr="00A06E06">
              <w:t>192 433 849</w:t>
            </w:r>
          </w:p>
        </w:tc>
      </w:tr>
      <w:tr w:rsidR="00E103F8" w:rsidRPr="00A06E06" w14:paraId="21865BCA"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0CB80724" w14:textId="77777777" w:rsidR="00E103F8" w:rsidRPr="00A06E06" w:rsidRDefault="00E103F8" w:rsidP="00CC6B1D">
            <w:pPr>
              <w:rPr>
                <w:b/>
              </w:rPr>
            </w:pPr>
            <w:r w:rsidRPr="00A06E06">
              <w:rPr>
                <w:b/>
              </w:rPr>
              <w:t>Salaires</w:t>
            </w:r>
          </w:p>
        </w:tc>
        <w:tc>
          <w:tcPr>
            <w:tcW w:w="2460" w:type="dxa"/>
            <w:tcBorders>
              <w:top w:val="nil"/>
              <w:left w:val="nil"/>
              <w:bottom w:val="single" w:sz="4" w:space="0" w:color="000000"/>
              <w:right w:val="single" w:sz="4" w:space="0" w:color="000000"/>
            </w:tcBorders>
            <w:shd w:val="clear" w:color="auto" w:fill="auto"/>
            <w:vAlign w:val="center"/>
          </w:tcPr>
          <w:p w14:paraId="0AF6AECC" w14:textId="77777777" w:rsidR="00E103F8" w:rsidRPr="00A06E06" w:rsidRDefault="00E103F8" w:rsidP="00CC6B1D">
            <w:r w:rsidRPr="00A06E06">
              <w:t>539 782 367</w:t>
            </w:r>
          </w:p>
        </w:tc>
        <w:tc>
          <w:tcPr>
            <w:tcW w:w="1642" w:type="dxa"/>
            <w:tcBorders>
              <w:top w:val="nil"/>
              <w:left w:val="nil"/>
              <w:bottom w:val="single" w:sz="4" w:space="0" w:color="000000"/>
              <w:right w:val="single" w:sz="4" w:space="0" w:color="000000"/>
            </w:tcBorders>
            <w:shd w:val="clear" w:color="auto" w:fill="auto"/>
            <w:vAlign w:val="center"/>
          </w:tcPr>
          <w:p w14:paraId="349C7CDC" w14:textId="77777777" w:rsidR="00E103F8" w:rsidRPr="00A06E06" w:rsidRDefault="00E103F8" w:rsidP="00CC6B1D">
            <w:r w:rsidRPr="00A06E06">
              <w:t>15 269 884</w:t>
            </w:r>
          </w:p>
        </w:tc>
        <w:tc>
          <w:tcPr>
            <w:tcW w:w="1894" w:type="dxa"/>
            <w:tcBorders>
              <w:top w:val="nil"/>
              <w:left w:val="nil"/>
              <w:bottom w:val="single" w:sz="4" w:space="0" w:color="000000"/>
              <w:right w:val="single" w:sz="4" w:space="0" w:color="000000"/>
            </w:tcBorders>
            <w:shd w:val="clear" w:color="auto" w:fill="auto"/>
            <w:vAlign w:val="center"/>
          </w:tcPr>
          <w:p w14:paraId="726ED8F6" w14:textId="77777777" w:rsidR="00E103F8" w:rsidRPr="00A06E06" w:rsidRDefault="00E103F8" w:rsidP="00CC6B1D">
            <w:r w:rsidRPr="00A06E06">
              <w:t>555 052 251</w:t>
            </w:r>
          </w:p>
        </w:tc>
      </w:tr>
      <w:tr w:rsidR="00E103F8" w:rsidRPr="00A06E06" w14:paraId="4F35C524"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3A7C2921" w14:textId="77777777" w:rsidR="00E103F8" w:rsidRPr="00A06E06" w:rsidRDefault="00E103F8" w:rsidP="00CC6B1D">
            <w:pPr>
              <w:rPr>
                <w:b/>
              </w:rPr>
            </w:pPr>
            <w:r w:rsidRPr="00A06E06">
              <w:rPr>
                <w:b/>
              </w:rPr>
              <w:t>Taxes</w:t>
            </w:r>
          </w:p>
        </w:tc>
        <w:tc>
          <w:tcPr>
            <w:tcW w:w="2460" w:type="dxa"/>
            <w:tcBorders>
              <w:top w:val="nil"/>
              <w:left w:val="nil"/>
              <w:bottom w:val="single" w:sz="4" w:space="0" w:color="000000"/>
              <w:right w:val="single" w:sz="4" w:space="0" w:color="000000"/>
            </w:tcBorders>
            <w:shd w:val="clear" w:color="auto" w:fill="auto"/>
            <w:vAlign w:val="center"/>
          </w:tcPr>
          <w:p w14:paraId="48429B2C" w14:textId="77777777" w:rsidR="00E103F8" w:rsidRPr="00A06E06" w:rsidRDefault="00E103F8" w:rsidP="00CC6B1D">
            <w:r w:rsidRPr="00A06E06">
              <w:t>161 587 511</w:t>
            </w:r>
          </w:p>
        </w:tc>
        <w:tc>
          <w:tcPr>
            <w:tcW w:w="1642" w:type="dxa"/>
            <w:tcBorders>
              <w:top w:val="nil"/>
              <w:left w:val="nil"/>
              <w:bottom w:val="single" w:sz="4" w:space="0" w:color="000000"/>
              <w:right w:val="single" w:sz="4" w:space="0" w:color="000000"/>
            </w:tcBorders>
            <w:shd w:val="clear" w:color="auto" w:fill="auto"/>
            <w:vAlign w:val="center"/>
          </w:tcPr>
          <w:p w14:paraId="3E47CC10" w14:textId="77777777" w:rsidR="00E103F8" w:rsidRPr="00A06E06" w:rsidRDefault="00E103F8" w:rsidP="00CC6B1D">
            <w:r w:rsidRPr="00A06E06">
              <w:t>10 296 563</w:t>
            </w:r>
          </w:p>
        </w:tc>
        <w:tc>
          <w:tcPr>
            <w:tcW w:w="1894" w:type="dxa"/>
            <w:tcBorders>
              <w:top w:val="nil"/>
              <w:left w:val="nil"/>
              <w:bottom w:val="single" w:sz="4" w:space="0" w:color="000000"/>
              <w:right w:val="single" w:sz="4" w:space="0" w:color="000000"/>
            </w:tcBorders>
            <w:shd w:val="clear" w:color="auto" w:fill="auto"/>
            <w:vAlign w:val="center"/>
          </w:tcPr>
          <w:p w14:paraId="636C5CEC" w14:textId="77777777" w:rsidR="00E103F8" w:rsidRPr="00A06E06" w:rsidRDefault="00E103F8" w:rsidP="00CC6B1D">
            <w:r w:rsidRPr="00A06E06">
              <w:t>171 884 074</w:t>
            </w:r>
          </w:p>
        </w:tc>
      </w:tr>
      <w:tr w:rsidR="00E103F8" w:rsidRPr="00A06E06" w14:paraId="4A036E2E"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5CD8D622" w14:textId="77777777" w:rsidR="00E103F8" w:rsidRPr="00A06E06" w:rsidRDefault="00E103F8" w:rsidP="00CC6B1D">
            <w:pPr>
              <w:rPr>
                <w:b/>
              </w:rPr>
            </w:pPr>
            <w:r w:rsidRPr="00A06E06">
              <w:rPr>
                <w:b/>
              </w:rPr>
              <w:t>Frais financiers</w:t>
            </w:r>
          </w:p>
        </w:tc>
        <w:tc>
          <w:tcPr>
            <w:tcW w:w="2460" w:type="dxa"/>
            <w:tcBorders>
              <w:top w:val="nil"/>
              <w:left w:val="nil"/>
              <w:bottom w:val="single" w:sz="4" w:space="0" w:color="000000"/>
              <w:right w:val="single" w:sz="4" w:space="0" w:color="000000"/>
            </w:tcBorders>
            <w:shd w:val="clear" w:color="auto" w:fill="auto"/>
            <w:vAlign w:val="center"/>
          </w:tcPr>
          <w:p w14:paraId="059BD150" w14:textId="77777777" w:rsidR="00E103F8" w:rsidRPr="00A06E06" w:rsidRDefault="00E103F8" w:rsidP="00CC6B1D">
            <w:r w:rsidRPr="00A06E06">
              <w:t>0</w:t>
            </w:r>
          </w:p>
        </w:tc>
        <w:tc>
          <w:tcPr>
            <w:tcW w:w="1642" w:type="dxa"/>
            <w:tcBorders>
              <w:top w:val="nil"/>
              <w:left w:val="nil"/>
              <w:bottom w:val="single" w:sz="4" w:space="0" w:color="000000"/>
              <w:right w:val="single" w:sz="4" w:space="0" w:color="000000"/>
            </w:tcBorders>
            <w:shd w:val="clear" w:color="auto" w:fill="auto"/>
            <w:vAlign w:val="center"/>
          </w:tcPr>
          <w:p w14:paraId="45B9A050" w14:textId="77777777" w:rsidR="00E103F8" w:rsidRPr="00A06E06" w:rsidRDefault="00E103F8" w:rsidP="00CC6B1D">
            <w:r w:rsidRPr="00A06E06">
              <w:t>3 417 449</w:t>
            </w:r>
          </w:p>
        </w:tc>
        <w:tc>
          <w:tcPr>
            <w:tcW w:w="1894" w:type="dxa"/>
            <w:tcBorders>
              <w:top w:val="nil"/>
              <w:left w:val="nil"/>
              <w:bottom w:val="single" w:sz="4" w:space="0" w:color="000000"/>
              <w:right w:val="single" w:sz="4" w:space="0" w:color="000000"/>
            </w:tcBorders>
            <w:shd w:val="clear" w:color="auto" w:fill="auto"/>
            <w:vAlign w:val="center"/>
          </w:tcPr>
          <w:p w14:paraId="7D47E404" w14:textId="77777777" w:rsidR="00E103F8" w:rsidRPr="00A06E06" w:rsidRDefault="00E103F8" w:rsidP="00CC6B1D">
            <w:r w:rsidRPr="00A06E06">
              <w:t>3 417 449</w:t>
            </w:r>
          </w:p>
        </w:tc>
      </w:tr>
      <w:tr w:rsidR="00E103F8" w:rsidRPr="00A06E06" w14:paraId="210698C5"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00A6B6F4" w14:textId="77777777" w:rsidR="00E103F8" w:rsidRPr="00A06E06" w:rsidRDefault="00E103F8" w:rsidP="00CC6B1D">
            <w:pPr>
              <w:rPr>
                <w:b/>
              </w:rPr>
            </w:pPr>
            <w:r w:rsidRPr="00A06E06">
              <w:rPr>
                <w:b/>
              </w:rPr>
              <w:t xml:space="preserve">Loyers de la terre </w:t>
            </w:r>
          </w:p>
        </w:tc>
        <w:tc>
          <w:tcPr>
            <w:tcW w:w="2460" w:type="dxa"/>
            <w:tcBorders>
              <w:top w:val="nil"/>
              <w:left w:val="nil"/>
              <w:bottom w:val="single" w:sz="4" w:space="0" w:color="000000"/>
              <w:right w:val="single" w:sz="4" w:space="0" w:color="000000"/>
            </w:tcBorders>
            <w:shd w:val="clear" w:color="auto" w:fill="auto"/>
            <w:vAlign w:val="center"/>
          </w:tcPr>
          <w:p w14:paraId="16C552C2" w14:textId="77777777" w:rsidR="00E103F8" w:rsidRPr="00A06E06" w:rsidRDefault="00E103F8" w:rsidP="00CC6B1D">
            <w:r w:rsidRPr="00A06E06">
              <w:t>20 550 682</w:t>
            </w:r>
          </w:p>
        </w:tc>
        <w:tc>
          <w:tcPr>
            <w:tcW w:w="1642" w:type="dxa"/>
            <w:tcBorders>
              <w:top w:val="nil"/>
              <w:left w:val="nil"/>
              <w:bottom w:val="single" w:sz="4" w:space="0" w:color="000000"/>
              <w:right w:val="single" w:sz="4" w:space="0" w:color="000000"/>
            </w:tcBorders>
            <w:shd w:val="clear" w:color="auto" w:fill="auto"/>
            <w:vAlign w:val="center"/>
          </w:tcPr>
          <w:p w14:paraId="2B04A516" w14:textId="77777777" w:rsidR="00E103F8" w:rsidRPr="00A06E06" w:rsidRDefault="00E103F8" w:rsidP="00CC6B1D">
            <w:r w:rsidRPr="00A06E06">
              <w:t>147 903</w:t>
            </w:r>
          </w:p>
        </w:tc>
        <w:tc>
          <w:tcPr>
            <w:tcW w:w="1894" w:type="dxa"/>
            <w:tcBorders>
              <w:top w:val="nil"/>
              <w:left w:val="nil"/>
              <w:bottom w:val="single" w:sz="4" w:space="0" w:color="000000"/>
              <w:right w:val="single" w:sz="4" w:space="0" w:color="000000"/>
            </w:tcBorders>
            <w:shd w:val="clear" w:color="auto" w:fill="auto"/>
            <w:vAlign w:val="center"/>
          </w:tcPr>
          <w:p w14:paraId="6C3DFC57" w14:textId="77777777" w:rsidR="00E103F8" w:rsidRPr="00A06E06" w:rsidRDefault="00E103F8" w:rsidP="00CC6B1D">
            <w:r w:rsidRPr="00A06E06">
              <w:t>20 698 585</w:t>
            </w:r>
          </w:p>
        </w:tc>
      </w:tr>
      <w:tr w:rsidR="00E103F8" w:rsidRPr="00A06E06" w14:paraId="5DE61F5E"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151F82E1" w14:textId="77777777" w:rsidR="00E103F8" w:rsidRPr="00A06E06" w:rsidRDefault="00E103F8" w:rsidP="00CC6B1D">
            <w:pPr>
              <w:rPr>
                <w:b/>
              </w:rPr>
            </w:pPr>
            <w:r w:rsidRPr="00A06E06">
              <w:rPr>
                <w:b/>
              </w:rPr>
              <w:t>Amortissements</w:t>
            </w:r>
          </w:p>
        </w:tc>
        <w:tc>
          <w:tcPr>
            <w:tcW w:w="2460" w:type="dxa"/>
            <w:tcBorders>
              <w:top w:val="nil"/>
              <w:left w:val="nil"/>
              <w:bottom w:val="single" w:sz="4" w:space="0" w:color="000000"/>
              <w:right w:val="single" w:sz="4" w:space="0" w:color="000000"/>
            </w:tcBorders>
            <w:shd w:val="clear" w:color="auto" w:fill="auto"/>
            <w:vAlign w:val="center"/>
          </w:tcPr>
          <w:p w14:paraId="74ECA5E3" w14:textId="77777777" w:rsidR="00E103F8" w:rsidRPr="00A06E06" w:rsidRDefault="00E103F8" w:rsidP="00CC6B1D">
            <w:r w:rsidRPr="00A06E06">
              <w:t>1 639 749</w:t>
            </w:r>
          </w:p>
        </w:tc>
        <w:tc>
          <w:tcPr>
            <w:tcW w:w="1642" w:type="dxa"/>
            <w:tcBorders>
              <w:top w:val="nil"/>
              <w:left w:val="nil"/>
              <w:bottom w:val="single" w:sz="4" w:space="0" w:color="000000"/>
              <w:right w:val="single" w:sz="4" w:space="0" w:color="000000"/>
            </w:tcBorders>
            <w:shd w:val="clear" w:color="auto" w:fill="auto"/>
            <w:vAlign w:val="center"/>
          </w:tcPr>
          <w:p w14:paraId="35A4DF7D" w14:textId="77777777" w:rsidR="00E103F8" w:rsidRPr="00A06E06" w:rsidRDefault="00E103F8" w:rsidP="00CC6B1D">
            <w:r w:rsidRPr="00A06E06">
              <w:t>13 604 964</w:t>
            </w:r>
          </w:p>
        </w:tc>
        <w:tc>
          <w:tcPr>
            <w:tcW w:w="1894" w:type="dxa"/>
            <w:tcBorders>
              <w:top w:val="nil"/>
              <w:left w:val="nil"/>
              <w:bottom w:val="single" w:sz="4" w:space="0" w:color="000000"/>
              <w:right w:val="single" w:sz="4" w:space="0" w:color="000000"/>
            </w:tcBorders>
            <w:shd w:val="clear" w:color="auto" w:fill="auto"/>
            <w:vAlign w:val="center"/>
          </w:tcPr>
          <w:p w14:paraId="111E9927" w14:textId="77777777" w:rsidR="00E103F8" w:rsidRPr="00A06E06" w:rsidRDefault="00E103F8" w:rsidP="00CC6B1D">
            <w:r w:rsidRPr="00A06E06">
              <w:t>15 244 713</w:t>
            </w:r>
          </w:p>
        </w:tc>
      </w:tr>
      <w:tr w:rsidR="00E103F8" w:rsidRPr="00A06E06" w14:paraId="11BCE85A"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604E4DCF" w14:textId="77777777" w:rsidR="00E103F8" w:rsidRPr="00A06E06" w:rsidRDefault="00E103F8" w:rsidP="00CC6B1D">
            <w:pPr>
              <w:rPr>
                <w:b/>
              </w:rPr>
            </w:pPr>
            <w:r w:rsidRPr="00A06E06">
              <w:rPr>
                <w:b/>
              </w:rPr>
              <w:t>Résultat net d’exploitation (RNE)</w:t>
            </w:r>
          </w:p>
        </w:tc>
        <w:tc>
          <w:tcPr>
            <w:tcW w:w="2460" w:type="dxa"/>
            <w:tcBorders>
              <w:top w:val="nil"/>
              <w:left w:val="nil"/>
              <w:bottom w:val="single" w:sz="4" w:space="0" w:color="000000"/>
              <w:right w:val="single" w:sz="4" w:space="0" w:color="000000"/>
            </w:tcBorders>
            <w:shd w:val="clear" w:color="auto" w:fill="auto"/>
            <w:vAlign w:val="bottom"/>
          </w:tcPr>
          <w:p w14:paraId="370BF749" w14:textId="77777777" w:rsidR="00E103F8" w:rsidRPr="00A06E06" w:rsidRDefault="00E103F8" w:rsidP="00CC6B1D">
            <w:r w:rsidRPr="00A06E06">
              <w:t>2 273 566 906</w:t>
            </w:r>
          </w:p>
        </w:tc>
        <w:tc>
          <w:tcPr>
            <w:tcW w:w="1642" w:type="dxa"/>
            <w:tcBorders>
              <w:top w:val="nil"/>
              <w:left w:val="nil"/>
              <w:bottom w:val="single" w:sz="4" w:space="0" w:color="000000"/>
              <w:right w:val="single" w:sz="4" w:space="0" w:color="000000"/>
            </w:tcBorders>
            <w:shd w:val="clear" w:color="auto" w:fill="auto"/>
            <w:vAlign w:val="center"/>
          </w:tcPr>
          <w:p w14:paraId="611A7360" w14:textId="77777777" w:rsidR="00E103F8" w:rsidRPr="00A06E06" w:rsidRDefault="00E103F8" w:rsidP="00CC6B1D">
            <w:r w:rsidRPr="00A06E06">
              <w:t>163 715 670</w:t>
            </w:r>
          </w:p>
        </w:tc>
        <w:tc>
          <w:tcPr>
            <w:tcW w:w="1894" w:type="dxa"/>
            <w:tcBorders>
              <w:top w:val="nil"/>
              <w:left w:val="nil"/>
              <w:bottom w:val="single" w:sz="4" w:space="0" w:color="000000"/>
              <w:right w:val="single" w:sz="4" w:space="0" w:color="000000"/>
            </w:tcBorders>
            <w:shd w:val="clear" w:color="auto" w:fill="auto"/>
            <w:vAlign w:val="center"/>
          </w:tcPr>
          <w:p w14:paraId="4EC90B22" w14:textId="77777777" w:rsidR="00E103F8" w:rsidRPr="00A06E06" w:rsidRDefault="00E103F8" w:rsidP="00CC6B1D">
            <w:r w:rsidRPr="00A06E06">
              <w:t>2 437 282 575</w:t>
            </w:r>
          </w:p>
        </w:tc>
      </w:tr>
      <w:tr w:rsidR="00E103F8" w:rsidRPr="00A06E06" w14:paraId="0B926469" w14:textId="77777777" w:rsidTr="00CC6B1D">
        <w:trPr>
          <w:trHeight w:val="170"/>
        </w:trPr>
        <w:tc>
          <w:tcPr>
            <w:tcW w:w="3398" w:type="dxa"/>
            <w:tcBorders>
              <w:top w:val="nil"/>
              <w:left w:val="single" w:sz="4" w:space="0" w:color="000000"/>
              <w:bottom w:val="single" w:sz="4" w:space="0" w:color="000000"/>
              <w:right w:val="single" w:sz="4" w:space="0" w:color="000000"/>
            </w:tcBorders>
            <w:shd w:val="clear" w:color="auto" w:fill="auto"/>
            <w:vAlign w:val="center"/>
          </w:tcPr>
          <w:p w14:paraId="172A85BC" w14:textId="77777777" w:rsidR="00E103F8" w:rsidRPr="00A06E06" w:rsidRDefault="00E103F8" w:rsidP="00CC6B1D">
            <w:pPr>
              <w:rPr>
                <w:b/>
              </w:rPr>
            </w:pPr>
            <w:r w:rsidRPr="00A06E06">
              <w:rPr>
                <w:b/>
              </w:rPr>
              <w:t>VA</w:t>
            </w:r>
          </w:p>
        </w:tc>
        <w:tc>
          <w:tcPr>
            <w:tcW w:w="2460" w:type="dxa"/>
            <w:tcBorders>
              <w:top w:val="nil"/>
              <w:left w:val="nil"/>
              <w:bottom w:val="single" w:sz="4" w:space="0" w:color="000000"/>
              <w:right w:val="single" w:sz="4" w:space="0" w:color="000000"/>
            </w:tcBorders>
            <w:shd w:val="clear" w:color="auto" w:fill="auto"/>
            <w:vAlign w:val="center"/>
          </w:tcPr>
          <w:p w14:paraId="55594A3F" w14:textId="77777777" w:rsidR="00E103F8" w:rsidRPr="00A06E06" w:rsidRDefault="00E103F8" w:rsidP="00CC6B1D">
            <w:r w:rsidRPr="00A06E06">
              <w:t>2 997 127 215</w:t>
            </w:r>
          </w:p>
        </w:tc>
        <w:tc>
          <w:tcPr>
            <w:tcW w:w="1642" w:type="dxa"/>
            <w:tcBorders>
              <w:top w:val="nil"/>
              <w:left w:val="nil"/>
              <w:bottom w:val="single" w:sz="4" w:space="0" w:color="000000"/>
              <w:right w:val="single" w:sz="4" w:space="0" w:color="000000"/>
            </w:tcBorders>
            <w:shd w:val="clear" w:color="auto" w:fill="auto"/>
            <w:vAlign w:val="center"/>
          </w:tcPr>
          <w:p w14:paraId="5D8241A1" w14:textId="77777777" w:rsidR="00E103F8" w:rsidRPr="00A06E06" w:rsidRDefault="00E103F8" w:rsidP="00CC6B1D">
            <w:r w:rsidRPr="00A06E06">
              <w:t>206 452 432</w:t>
            </w:r>
          </w:p>
        </w:tc>
        <w:tc>
          <w:tcPr>
            <w:tcW w:w="1894" w:type="dxa"/>
            <w:tcBorders>
              <w:top w:val="nil"/>
              <w:left w:val="nil"/>
              <w:bottom w:val="single" w:sz="4" w:space="0" w:color="000000"/>
              <w:right w:val="single" w:sz="4" w:space="0" w:color="000000"/>
            </w:tcBorders>
            <w:shd w:val="clear" w:color="auto" w:fill="auto"/>
            <w:vAlign w:val="center"/>
          </w:tcPr>
          <w:p w14:paraId="691CA928" w14:textId="77777777" w:rsidR="00E103F8" w:rsidRPr="00A06E06" w:rsidRDefault="00E103F8" w:rsidP="00CC6B1D">
            <w:r w:rsidRPr="00A06E06">
              <w:t>3 203 579 647</w:t>
            </w:r>
          </w:p>
        </w:tc>
      </w:tr>
    </w:tbl>
    <w:p w14:paraId="0A22D3CF" w14:textId="77777777" w:rsidR="00E103F8" w:rsidRDefault="00E103F8" w:rsidP="00E103F8"/>
    <w:p w14:paraId="44898A83" w14:textId="54B677BD" w:rsidR="00687B80" w:rsidRDefault="00687B80" w:rsidP="00687B80">
      <w:pPr>
        <w:spacing w:after="240"/>
        <w:contextualSpacing w:val="0"/>
      </w:pPr>
      <w:r>
        <w:t>La figure 18 illustre la répartition de la VA totale en ses composantes.</w:t>
      </w:r>
      <w:r w:rsidR="00D06863">
        <w:t xml:space="preserve"> </w:t>
      </w:r>
      <w:r w:rsidR="00E103F8">
        <w:t>Dans une économie essentiellement informelle, la part des salaires dans la VA totale se limite à 17%, 76% de la VA totale étant constituée des Résultats nets d’exploitation.</w:t>
      </w:r>
      <w:r w:rsidR="00D06863">
        <w:t xml:space="preserve"> </w:t>
      </w:r>
      <w:r>
        <w:t>La part faible des amortissements est   vraisemblablement sous-estimée par les acteurs de la filière</w:t>
      </w:r>
      <w:r w:rsidR="00D06863">
        <w:t xml:space="preserve">. </w:t>
      </w:r>
      <w:r>
        <w:t>Les frais financiers restent très faibles dans un pays o</w:t>
      </w:r>
      <w:r w:rsidR="00D06863">
        <w:t>ù</w:t>
      </w:r>
      <w:r>
        <w:t xml:space="preserve"> le crédit agricole est quasi inexistant, tout comme les loyers de la terre dans un pays o</w:t>
      </w:r>
      <w:r w:rsidR="00D06863">
        <w:t>ù</w:t>
      </w:r>
      <w:r>
        <w:t xml:space="preserve"> officiellement la terre appartient à l’Etat.</w:t>
      </w:r>
    </w:p>
    <w:p w14:paraId="19F9EBE7" w14:textId="77777777" w:rsidR="00687B80" w:rsidRPr="00A06E06" w:rsidRDefault="00687B80" w:rsidP="00687B80">
      <w:pPr>
        <w:rPr>
          <w:lang w:bidi="hi-IN"/>
        </w:rPr>
      </w:pPr>
      <w:r w:rsidRPr="00A06E06">
        <w:rPr>
          <w:noProof/>
        </w:rPr>
        <w:lastRenderedPageBreak/>
        <w:drawing>
          <wp:inline distT="0" distB="0" distL="0" distR="0" wp14:anchorId="23DBB33E" wp14:editId="3E781F73">
            <wp:extent cx="5990590" cy="2825086"/>
            <wp:effectExtent l="0" t="0" r="10160" b="13970"/>
            <wp:docPr id="424023064" name="Graphique 1">
              <a:extLst xmlns:a="http://schemas.openxmlformats.org/drawingml/2006/main">
                <a:ext uri="{FF2B5EF4-FFF2-40B4-BE49-F238E27FC236}">
                  <a16:creationId xmlns:a16="http://schemas.microsoft.com/office/drawing/2014/main" id="{42FBD73E-A4BC-04C4-BE61-DF20651BD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65ED05D" w14:textId="171D524A" w:rsidR="00687B80" w:rsidRPr="00102513" w:rsidRDefault="00102513" w:rsidP="00687B80">
      <w:pPr>
        <w:pStyle w:val="Caption"/>
        <w:jc w:val="both"/>
      </w:pPr>
      <w:bookmarkStart w:id="82" w:name="_Toc184896990"/>
      <w:r>
        <w:t xml:space="preserve">Figure </w:t>
      </w:r>
      <w:fldSimple w:instr=" SEQ Figure \* ARABIC ">
        <w:r>
          <w:rPr>
            <w:noProof/>
          </w:rPr>
          <w:t>18</w:t>
        </w:r>
      </w:fldSimple>
      <w:r>
        <w:t xml:space="preserve">: Répartition de la VA totale en ses composantes </w:t>
      </w:r>
      <w:r w:rsidR="00687B80" w:rsidRPr="00A06E06">
        <w:t>(en %)</w:t>
      </w:r>
      <w:bookmarkEnd w:id="82"/>
    </w:p>
    <w:p w14:paraId="3214ADFA" w14:textId="77777777" w:rsidR="00687B80" w:rsidRDefault="00687B80" w:rsidP="00127435">
      <w:pPr>
        <w:jc w:val="left"/>
        <w:rPr>
          <w:b/>
          <w:i/>
          <w:iCs/>
          <w:color w:val="336666"/>
        </w:rPr>
      </w:pPr>
    </w:p>
    <w:p w14:paraId="0000020A" w14:textId="6B652F5E" w:rsidR="0020736A" w:rsidRPr="00E46776" w:rsidRDefault="009359CD" w:rsidP="0081621C">
      <w:pPr>
        <w:pStyle w:val="Heading3"/>
      </w:pPr>
      <w:bookmarkStart w:id="83" w:name="_Toc184897280"/>
      <w:r w:rsidRPr="00E46776">
        <w:t>Contribution</w:t>
      </w:r>
      <w:r w:rsidR="00C20840" w:rsidRPr="00E46776">
        <w:t xml:space="preserve"> de la chaine de </w:t>
      </w:r>
      <w:r w:rsidR="00083230" w:rsidRPr="00E46776">
        <w:t xml:space="preserve">valeur manioc au PIB </w:t>
      </w:r>
      <w:r w:rsidR="00D06863">
        <w:t>et au PIB agricole</w:t>
      </w:r>
      <w:bookmarkEnd w:id="83"/>
    </w:p>
    <w:p w14:paraId="43FD1380" w14:textId="3C5F9291" w:rsidR="000D3B38" w:rsidRPr="000D3B38" w:rsidRDefault="000D3B38" w:rsidP="000D3B38">
      <w:pPr>
        <w:spacing w:after="240"/>
        <w:contextualSpacing w:val="0"/>
      </w:pPr>
      <w:r w:rsidRPr="000D3B38">
        <w:t xml:space="preserve">La </w:t>
      </w:r>
      <w:r w:rsidR="00D06863">
        <w:t xml:space="preserve">VA </w:t>
      </w:r>
      <w:r w:rsidRPr="000D3B38">
        <w:t>totale</w:t>
      </w:r>
      <w:r w:rsidR="00D06863">
        <w:t xml:space="preserve"> </w:t>
      </w:r>
      <w:r w:rsidRPr="000D3B38">
        <w:t xml:space="preserve">générée par la </w:t>
      </w:r>
      <w:r w:rsidR="00D06863">
        <w:t xml:space="preserve">CV </w:t>
      </w:r>
      <w:r w:rsidRPr="000D3B38">
        <w:t>du manioc</w:t>
      </w:r>
      <w:r w:rsidR="00DD1460">
        <w:t xml:space="preserve"> dans le pôle de croissance de Kinshasa </w:t>
      </w:r>
      <w:r w:rsidRPr="000D3B38">
        <w:t>est estimée à environ 4,9 %</w:t>
      </w:r>
      <w:r w:rsidR="00DD1460">
        <w:t xml:space="preserve"> du PIB national. Ce chiffre </w:t>
      </w:r>
      <w:r w:rsidR="00A05358">
        <w:t xml:space="preserve">est significatif et </w:t>
      </w:r>
      <w:r w:rsidR="004B3616">
        <w:t xml:space="preserve">élargi </w:t>
      </w:r>
      <w:r w:rsidR="00A05358">
        <w:t>à l’ensemble du pays peut être estimé à environ 7,5%</w:t>
      </w:r>
      <w:r w:rsidRPr="000D3B38">
        <w:t xml:space="preserve">. </w:t>
      </w:r>
      <w:r w:rsidR="004B3616">
        <w:t>Par ailleurs</w:t>
      </w:r>
      <w:r w:rsidRPr="000D3B38">
        <w:t>, l'in</w:t>
      </w:r>
      <w:r w:rsidR="004B3616">
        <w:t xml:space="preserve">tégration </w:t>
      </w:r>
      <w:r w:rsidRPr="000D3B38">
        <w:t>économique</w:t>
      </w:r>
      <w:r w:rsidR="004B3616">
        <w:t xml:space="preserve"> de la </w:t>
      </w:r>
      <w:r w:rsidR="00D06863">
        <w:t xml:space="preserve">CV </w:t>
      </w:r>
      <w:r w:rsidR="004B3616">
        <w:t xml:space="preserve">est importante </w:t>
      </w:r>
      <w:r w:rsidRPr="000D3B38">
        <w:t>avec un taux de 94,3%,</w:t>
      </w:r>
      <w:r w:rsidR="008D78B7">
        <w:t xml:space="preserve"> qui </w:t>
      </w:r>
      <w:r w:rsidRPr="000D3B38">
        <w:t xml:space="preserve">met en évidence l'enracinement profond de cette </w:t>
      </w:r>
      <w:r w:rsidR="00D06863">
        <w:t xml:space="preserve">CV </w:t>
      </w:r>
      <w:r w:rsidRPr="000D3B38">
        <w:t>dans l'économie nationale. Ce chiffre souligne</w:t>
      </w:r>
      <w:r w:rsidR="008D78B7">
        <w:t xml:space="preserve"> ainsi </w:t>
      </w:r>
      <w:r w:rsidRPr="000D3B38">
        <w:t>la forte interconnexion entre les diverses activités économiques associées à la production de manioc, ce qui peut avoir un impact significatif sur l'emploi, les revenus des agriculteurs et le développement rural.</w:t>
      </w:r>
    </w:p>
    <w:p w14:paraId="6EFCE504" w14:textId="7909402C" w:rsidR="00D06863" w:rsidRDefault="0089282B" w:rsidP="0089282B">
      <w:pPr>
        <w:spacing w:after="240"/>
        <w:contextualSpacing w:val="0"/>
      </w:pPr>
      <w:r w:rsidRPr="0089282B">
        <w:t xml:space="preserve">Selon le classement de la Banque Mondiale (2020b), l’agriculture en </w:t>
      </w:r>
      <w:r w:rsidR="00D06863">
        <w:t xml:space="preserve">RDC </w:t>
      </w:r>
      <w:r w:rsidRPr="0089282B">
        <w:t xml:space="preserve">représente 20,3% du produit intérieur brut (PIB) </w:t>
      </w:r>
      <w:r>
        <w:fldChar w:fldCharType="begin" w:fldLock="1"/>
      </w:r>
      <w:r w:rsidR="007623DE">
        <w:instrText>ADDIN CSL_CITATION {"citationItems":[{"id":"ITEM-1","itemData":{"author":[{"dropping-particle":"","family":"FAO","given":"Union européenne et Cirad","non-dropping-particle":"","parse-names":false,"suffix":""}],"container-title":"Organisation des Nations Unies pour l’alimentation et l’agriculture, leCentre de coopération international en recherche agronomique pour le développement, et l’Union européenne Rome, Montpellier, Bruxelles","id":"ITEM-1","issued":{"date-parts":[["2022"]]},"page":"36","title":"Profil des systèmes alimentaires – République Démocratique du Congo. Activer la transformation durable et inclusive de nos systèmes alimentaires","type":"article-journal"},"uris":["http://www.mendeley.com/documents/?uuid=9ef41322-0069-484e-ba30-e89757eb5e9b"]}],"mendeley":{"formattedCitation":"(FAO, 2022)","plainTextFormattedCitation":"(FAO, 2022)","previouslyFormattedCitation":"(FAO, 2022)"},"properties":{"noteIndex":0},"schema":"https://github.com/citation-style-language/schema/raw/master/csl-citation.json"}</w:instrText>
      </w:r>
      <w:r>
        <w:fldChar w:fldCharType="separate"/>
      </w:r>
      <w:r w:rsidRPr="00544C99">
        <w:rPr>
          <w:noProof/>
        </w:rPr>
        <w:t>(FAO, 2022)</w:t>
      </w:r>
      <w:r>
        <w:fldChar w:fldCharType="end"/>
      </w:r>
      <w:r w:rsidRPr="00A06E06">
        <w:t xml:space="preserve">. </w:t>
      </w:r>
      <w:r w:rsidRPr="0089282B">
        <w:t>Ce chiffre souligne l'importance cruciale du secteur agricole dans le développement économique du pay</w:t>
      </w:r>
      <w:r w:rsidR="0027182D">
        <w:t>s même si la mise en place d’une réelle politique agricole incitative en faveur de l’agriculture familiale permettrait d’augmenter significativement, à la fois le PIB et la part de l’agriculture dans le PIB</w:t>
      </w:r>
      <w:r w:rsidRPr="0089282B">
        <w:t>.</w:t>
      </w:r>
    </w:p>
    <w:p w14:paraId="484DFED2" w14:textId="766DB95F" w:rsidR="0027182D" w:rsidRPr="0089282B" w:rsidRDefault="0027182D" w:rsidP="0089282B">
      <w:pPr>
        <w:spacing w:after="240"/>
        <w:contextualSpacing w:val="0"/>
      </w:pPr>
      <w:r>
        <w:t>Cette « vision » politique se traduit par un slogan « la revanche du sol sur le sous-sol » dont la mise en œuvre concrète demande encore des efforts importants du Gouvernement de la RDC et des PTF</w:t>
      </w:r>
      <w:r w:rsidR="00D06863">
        <w:t xml:space="preserve">. </w:t>
      </w:r>
    </w:p>
    <w:p w14:paraId="22AD8370" w14:textId="62807F03" w:rsidR="0089282B" w:rsidRDefault="008D619E" w:rsidP="0089282B">
      <w:pPr>
        <w:spacing w:after="240"/>
        <w:contextualSpacing w:val="0"/>
      </w:pPr>
      <w:r>
        <w:t xml:space="preserve">La </w:t>
      </w:r>
      <w:r w:rsidR="00D06863">
        <w:t xml:space="preserve">CV </w:t>
      </w:r>
      <w:r w:rsidR="0089282B" w:rsidRPr="0089282B">
        <w:t xml:space="preserve">du manioc génère à elle seule 28,2% du PIB agricole, illustrant ainsi la place prépondérante de cette culture dans le paysage agricole congolais. Cela met en évidence le fait que le manioc ne se limite pas à être un simple aliment de base ; il joue également un rôle déterminant en tant que moteur économique vital. </w:t>
      </w:r>
    </w:p>
    <w:p w14:paraId="122AB2F0" w14:textId="77777777" w:rsidR="008D619E" w:rsidRDefault="008D619E" w:rsidP="0089282B">
      <w:pPr>
        <w:spacing w:after="240"/>
        <w:contextualSpacing w:val="0"/>
      </w:pPr>
    </w:p>
    <w:p w14:paraId="233F9E52" w14:textId="0F50A6F9" w:rsidR="0025711E" w:rsidRDefault="00B76B5C" w:rsidP="0081621C">
      <w:pPr>
        <w:pStyle w:val="Heading3"/>
      </w:pPr>
      <w:bookmarkStart w:id="84" w:name="_Toc184897281"/>
      <w:r w:rsidRPr="00B76B5C">
        <w:lastRenderedPageBreak/>
        <w:t xml:space="preserve">Contribution de la CV </w:t>
      </w:r>
      <w:r w:rsidR="001F19F0">
        <w:t>m</w:t>
      </w:r>
      <w:r w:rsidRPr="00B76B5C">
        <w:t>anioc aux finances publiques</w:t>
      </w:r>
      <w:bookmarkEnd w:id="84"/>
    </w:p>
    <w:p w14:paraId="07D7FB2D" w14:textId="70360853" w:rsidR="009841B2" w:rsidRDefault="009841B2" w:rsidP="009841B2">
      <w:r>
        <w:t>En</w:t>
      </w:r>
      <w:r w:rsidR="00D06863">
        <w:t xml:space="preserve"> RDC</w:t>
      </w:r>
      <w:r>
        <w:t xml:space="preserve">, le projet de loi de finances pour l'exercice 2024 repose sur un ensemble d'agrégats macroéconomiques regroupant les principaux indicateurs de la santé économique du pays. Ainsi, le taux du PIB est estimé à 6,4%, tandis que le déflateur du PIB s'établit à 10,6. Le taux d'inflation moyen est prévu à 10,9%. Concernant les fluctuations monétaires, le taux de change moyen est de 2.518,3 FC/USD, et le taux de change à la fin de la période est de 2.535,5 FC/USD. Le PIB nominal s'élève à 179.338,3 milliards de FC, tandis que la pression fiscale </w:t>
      </w:r>
      <w:r w:rsidR="00E178FE">
        <w:t xml:space="preserve">reste très faible </w:t>
      </w:r>
      <w:r>
        <w:t>de</w:t>
      </w:r>
      <w:r w:rsidR="00E178FE">
        <w:t xml:space="preserve"> l’ordre de </w:t>
      </w:r>
      <w:r>
        <w:t>13,2%. Pour l'année 2024, le budget prévisionnel s'élève à 40.463,6 milliards de FC, soit un peu plus de 16 milliards de dollars américains</w:t>
      </w:r>
      <w:r w:rsidR="00E86B13">
        <w:t xml:space="preserve"> </w:t>
      </w:r>
      <w:r w:rsidR="00E86B13">
        <w:fldChar w:fldCharType="begin" w:fldLock="1"/>
      </w:r>
      <w:r w:rsidR="004D55E7">
        <w:instrText>ADDIN CSL_CITATION {"citationItems":[{"id":"ITEM-1","itemData":{"author":[{"dropping-particle":"","family":"Ministère de budget","given":"","non-dropping-particle":"","parse-names":false,"suffix":""}],"id":"ITEM-1","issued":{"date-parts":[["2024"]]},"page":"1-87","title":"Projet de Loi des finances de l'exercice 2024","type":"article-journal"},"uris":["http://www.mendeley.com/documents/?uuid=54a238d2-9fe9-4dde-9d19-8229ac6fb480"]}],"mendeley":{"formattedCitation":"(Ministère de budget, 2024)","plainTextFormattedCitation":"(Ministère de budget, 2024)","previouslyFormattedCitation":"(Ministère de budget, 2024)"},"properties":{"noteIndex":0},"schema":"https://github.com/citation-style-language/schema/raw/master/csl-citation.json"}</w:instrText>
      </w:r>
      <w:r w:rsidR="00E86B13">
        <w:fldChar w:fldCharType="separate"/>
      </w:r>
      <w:r w:rsidR="00E86B13" w:rsidRPr="00E86B13">
        <w:rPr>
          <w:noProof/>
        </w:rPr>
        <w:t>(Ministère de budget, 2024)</w:t>
      </w:r>
      <w:r w:rsidR="00E86B13">
        <w:fldChar w:fldCharType="end"/>
      </w:r>
      <w:r w:rsidR="00E86B13">
        <w:t>.</w:t>
      </w:r>
    </w:p>
    <w:p w14:paraId="4A1C5273" w14:textId="63EA5E7F" w:rsidR="00E178FE" w:rsidRDefault="00E178FE" w:rsidP="009841B2">
      <w:r>
        <w:t>Ce chiffre prévu est à pondér</w:t>
      </w:r>
      <w:r w:rsidR="00D06863">
        <w:t>er</w:t>
      </w:r>
      <w:r>
        <w:t xml:space="preserve"> avec les décaissements réellement effectués pour implémenter les différentes politiques publiques.</w:t>
      </w:r>
    </w:p>
    <w:p w14:paraId="39ACD5BD" w14:textId="5CF0EF4C" w:rsidR="006D2710" w:rsidRDefault="006D2710" w:rsidP="009841B2">
      <w:r>
        <w:t xml:space="preserve">Dans les années précédents, les taux de décaissement réellement observés ont rarement </w:t>
      </w:r>
      <w:r w:rsidR="003C2214">
        <w:t>dépassé</w:t>
      </w:r>
      <w:r>
        <w:t xml:space="preserve"> 50% des engagements prévus</w:t>
      </w:r>
      <w:r w:rsidR="003C2214">
        <w:t>.</w:t>
      </w:r>
    </w:p>
    <w:p w14:paraId="2AE331EA" w14:textId="5184E63A" w:rsidR="00BB7DFD" w:rsidRDefault="003C2214" w:rsidP="009841B2">
      <w:r>
        <w:t>Par ailleurs, la part de l’agriculture dans le budget national</w:t>
      </w:r>
      <w:r w:rsidR="00BB7DFD">
        <w:t xml:space="preserve"> de 2024 </w:t>
      </w:r>
      <w:r>
        <w:t>(</w:t>
      </w:r>
      <w:r w:rsidR="00BB7DFD">
        <w:t>12</w:t>
      </w:r>
      <w:r>
        <w:t>%)</w:t>
      </w:r>
      <w:r w:rsidR="00BB7DFD">
        <w:t xml:space="preserve"> a significativement augmenté   par rapport aux années précédentes</w:t>
      </w:r>
      <w:r w:rsidR="00D06863">
        <w:t>,</w:t>
      </w:r>
      <w:r w:rsidR="00BB7DFD">
        <w:t xml:space="preserve"> traduisant une volonté politique de soutien à l’agriculture (agriculture « priorité des priorités », « la revanche du sol sur le sous-sol »).</w:t>
      </w:r>
    </w:p>
    <w:p w14:paraId="7E444DB3" w14:textId="06C6B675" w:rsidR="00BB7DFD" w:rsidRDefault="00BB7DFD" w:rsidP="009841B2">
      <w:r>
        <w:t>L’évaluation du taux réel de décaissement de ce budget en 2024 et de l’efficacité des dépenses réalisées devraient permettre de mesurer l’impact de cette augmentation récente.</w:t>
      </w:r>
    </w:p>
    <w:p w14:paraId="03CB9165" w14:textId="77777777" w:rsidR="009841B2" w:rsidRDefault="009841B2" w:rsidP="009841B2"/>
    <w:p w14:paraId="00000225" w14:textId="398690CE" w:rsidR="0020736A" w:rsidRDefault="009841B2" w:rsidP="009841B2">
      <w:pPr>
        <w:spacing w:after="240"/>
        <w:contextualSpacing w:val="0"/>
      </w:pPr>
      <w:r>
        <w:t>La</w:t>
      </w:r>
      <w:r w:rsidR="003C2214">
        <w:t xml:space="preserve"> contribution de la </w:t>
      </w:r>
      <w:r w:rsidR="00D06863">
        <w:t xml:space="preserve">CV </w:t>
      </w:r>
      <w:r>
        <w:t>manioc aux finances publiques est positive, atteignant 171 884 074 $</w:t>
      </w:r>
      <w:r w:rsidR="003C2214">
        <w:t xml:space="preserve">, démontrant </w:t>
      </w:r>
      <w:r>
        <w:t>l'importance économique de cette culture, mais également son potentiel en tant que source de revenus pour l'État</w:t>
      </w:r>
      <w:r w:rsidR="009067DC">
        <w:t>. I</w:t>
      </w:r>
      <w:r w:rsidR="00D06863">
        <w:t>l</w:t>
      </w:r>
      <w:r w:rsidR="009067DC">
        <w:t xml:space="preserve"> faut noter que ce montant ne reprend pas les taxes « informelles » appelées « tracasseries »</w:t>
      </w:r>
      <w:r w:rsidR="00025B61">
        <w:t>, payées</w:t>
      </w:r>
      <w:r w:rsidR="00D06863">
        <w:t xml:space="preserve"> </w:t>
      </w:r>
      <w:r w:rsidR="009067DC">
        <w:t xml:space="preserve">par les différents acteurs de la </w:t>
      </w:r>
      <w:r w:rsidR="00D06863">
        <w:t xml:space="preserve">CV </w:t>
      </w:r>
      <w:r w:rsidR="00025B61">
        <w:t>manioc. Ces « tracasseries » sont d’autant plus importantes que les acteurs se rapprochent des grandes villes et que les acteurs agissent dans le secteur formel de l’économie congolaise. Nonobstant les problèmes éthiques posés par le</w:t>
      </w:r>
      <w:r w:rsidR="00D06863">
        <w:t xml:space="preserve"> </w:t>
      </w:r>
      <w:r w:rsidR="00025B61">
        <w:t>paiement systématique de ces taxes informelles qui ne rentrent pas dans le budget de l’Etat congolais, ce système malheureusement généralisé freine le passage des acteurs économiques du secteur informel vers le secteur formel, la visibilité</w:t>
      </w:r>
      <w:r w:rsidR="00D06863">
        <w:t xml:space="preserve"> </w:t>
      </w:r>
      <w:r w:rsidR="00B95B1C">
        <w:t xml:space="preserve">du secteur formel </w:t>
      </w:r>
      <w:r w:rsidR="009D35F2">
        <w:t>entraînant une augmentation proportionnelle du poids des « tracasseries ».</w:t>
      </w:r>
    </w:p>
    <w:p w14:paraId="6E15277F" w14:textId="7A6DF74A" w:rsidR="00654B00" w:rsidRDefault="00654B00" w:rsidP="009841B2">
      <w:pPr>
        <w:spacing w:after="240"/>
        <w:contextualSpacing w:val="0"/>
      </w:pPr>
      <w:r>
        <w:t xml:space="preserve">Le total des recettes </w:t>
      </w:r>
      <w:r w:rsidR="00D77ED1">
        <w:t>« </w:t>
      </w:r>
      <w:r>
        <w:t>informelles</w:t>
      </w:r>
      <w:r w:rsidR="00D77ED1">
        <w:t> »</w:t>
      </w:r>
      <w:r>
        <w:t xml:space="preserve"> prélevées sur les opérateurs économiques de RDC (toutes activités confondues) </w:t>
      </w:r>
      <w:r w:rsidR="00D77ED1">
        <w:t xml:space="preserve">était ainsi estimé à 9 milliards de USD en 2021 (avec un budget national estimé à 7 milliards de USD en 2021). </w:t>
      </w:r>
    </w:p>
    <w:p w14:paraId="2B9523EE" w14:textId="53C22E97" w:rsidR="00096517" w:rsidRDefault="00096517" w:rsidP="0081621C">
      <w:pPr>
        <w:pStyle w:val="Heading3"/>
      </w:pPr>
      <w:bookmarkStart w:id="85" w:name="_Toc184897282"/>
      <w:r w:rsidRPr="00096517">
        <w:t xml:space="preserve">Contribution de la CV </w:t>
      </w:r>
      <w:r w:rsidR="001F19F0">
        <w:t>m</w:t>
      </w:r>
      <w:r w:rsidRPr="00096517">
        <w:t>anioc à la balance commerciale</w:t>
      </w:r>
      <w:bookmarkEnd w:id="85"/>
    </w:p>
    <w:p w14:paraId="4227E572" w14:textId="1CE41F39" w:rsidR="00E750E9" w:rsidRDefault="00565C0F" w:rsidP="00E750E9">
      <w:pPr>
        <w:spacing w:before="240" w:after="240"/>
        <w:contextualSpacing w:val="0"/>
      </w:pPr>
      <w:r w:rsidRPr="00565C0F">
        <w:t xml:space="preserve">La </w:t>
      </w:r>
      <w:r w:rsidR="00D06863">
        <w:t xml:space="preserve">CV </w:t>
      </w:r>
      <w:r w:rsidRPr="00565C0F">
        <w:t xml:space="preserve">du manioc a un impact négatif sur la balance commerciale, atteignant un déficit de 192 433 849 $. Ce déficit </w:t>
      </w:r>
      <w:r w:rsidR="00D22813">
        <w:t>est essentiellement dû aux consommations intermédiaires liées au transport et à la transformation (séchage)</w:t>
      </w:r>
      <w:r w:rsidRPr="00565C0F">
        <w:t>.</w:t>
      </w:r>
      <w:r w:rsidR="00027FBC">
        <w:t xml:space="preserve"> L’état des routes nationales et des routes de desserte agricoles et l’état et l’âge du parc automobile impactent négativement l’efficience énergétique du secteur transport et augmente sa consommation de pièces de rechange essentiellement importées. Par ailleurs l’utilisation </w:t>
      </w:r>
      <w:r w:rsidR="00027FBC">
        <w:lastRenderedPageBreak/>
        <w:t>du fioul dans les séchoirs des transformateurs « améliorés »</w:t>
      </w:r>
      <w:r w:rsidRPr="00565C0F">
        <w:t xml:space="preserve"> </w:t>
      </w:r>
      <w:r w:rsidR="00027FBC">
        <w:t xml:space="preserve">impactent négativement la balance commerciale. L’utilisation de farine panifiable de manioc en substitution de la consommation de farine de blé n’est pas prise en compte dans le calcul réalisé de la balance commerciale et devrait permettre dans les prochaines années d’améliorer </w:t>
      </w:r>
      <w:r w:rsidR="00D06863">
        <w:t xml:space="preserve">fortement </w:t>
      </w:r>
      <w:r w:rsidR="0008753D">
        <w:t>celle-ci.</w:t>
      </w:r>
      <w:r w:rsidR="00027FBC">
        <w:t xml:space="preserve"> </w:t>
      </w:r>
    </w:p>
    <w:p w14:paraId="176924C5" w14:textId="29C75791" w:rsidR="007F513E" w:rsidRDefault="00C548D7" w:rsidP="0081621C">
      <w:pPr>
        <w:pStyle w:val="Heading2"/>
      </w:pPr>
      <w:bookmarkStart w:id="86" w:name="_Toc184897283"/>
      <w:r>
        <w:t xml:space="preserve">5.3 </w:t>
      </w:r>
      <w:r w:rsidR="007F513E" w:rsidRPr="007F513E">
        <w:t>Compétitivité et viabilité au sein de l’économie internationale</w:t>
      </w:r>
      <w:bookmarkEnd w:id="86"/>
    </w:p>
    <w:p w14:paraId="04AD8228" w14:textId="5F771477" w:rsidR="00F624EC" w:rsidRDefault="00443FEC" w:rsidP="00443FEC">
      <w:pPr>
        <w:spacing w:before="240" w:after="240"/>
        <w:contextualSpacing w:val="0"/>
      </w:pPr>
      <w:r>
        <w:t>C</w:t>
      </w:r>
      <w:r w:rsidRPr="00443FEC">
        <w:t xml:space="preserve">oncernant la viabilité de la </w:t>
      </w:r>
      <w:r w:rsidR="00C548D7">
        <w:t xml:space="preserve">CV </w:t>
      </w:r>
      <w:r w:rsidRPr="00443FEC">
        <w:t>du manioc dans l'économie internationale, le coefficient de protection nominal</w:t>
      </w:r>
      <w:r w:rsidR="0011719A">
        <w:t>e</w:t>
      </w:r>
      <w:r w:rsidRPr="00443FEC">
        <w:t xml:space="preserve"> (CPN) est estimé à 1, tandis que le ratio de coût en ressources internes (CRI) est évalué à 0,04</w:t>
      </w:r>
      <w:r w:rsidR="0008753D">
        <w:t>, ce qui démontre une excellente compétitivité</w:t>
      </w:r>
      <w:r w:rsidR="0011719A">
        <w:t xml:space="preserve"> internationale de</w:t>
      </w:r>
      <w:r w:rsidR="0008753D">
        <w:t xml:space="preserve"> la filière manioc.</w:t>
      </w:r>
      <w:r w:rsidRPr="00443FEC">
        <w:t xml:space="preserve"> </w:t>
      </w:r>
      <w:r w:rsidR="0008753D">
        <w:t>L</w:t>
      </w:r>
      <w:r w:rsidRPr="00443FEC">
        <w:t xml:space="preserve">e coefficient de protection effective (CPE) est également estimé à 1. </w:t>
      </w:r>
    </w:p>
    <w:p w14:paraId="3D009E52" w14:textId="3E708142" w:rsidR="00443FEC" w:rsidRDefault="0011719A" w:rsidP="00F624EC">
      <w:pPr>
        <w:spacing w:before="240" w:after="240"/>
        <w:contextualSpacing w:val="0"/>
      </w:pPr>
      <w:r>
        <w:t>Les faibles barrières tarifaires existantes en RDC, permettant le cas échéant de protéger l’agriculture congolaise, sont dans la pratique pas ou peu appliquées aux postes frontières.</w:t>
      </w:r>
    </w:p>
    <w:p w14:paraId="293442A4" w14:textId="2462F461" w:rsidR="0011719A" w:rsidRPr="00F624EC" w:rsidRDefault="0011719A" w:rsidP="00F624EC">
      <w:pPr>
        <w:spacing w:before="240" w:after="240"/>
        <w:contextualSpacing w:val="0"/>
      </w:pPr>
      <w:r>
        <w:t xml:space="preserve">L’agriculture congolaise est ainsi pas ou peu protégées des importations agricoles parfois/souvent subventionnées du marché mondial </w:t>
      </w:r>
    </w:p>
    <w:p w14:paraId="0A3EBB4B" w14:textId="768E9FAD" w:rsidR="003240CB" w:rsidRPr="00A06E06" w:rsidRDefault="00650769" w:rsidP="00650769">
      <w:pPr>
        <w:pStyle w:val="Caption"/>
        <w:jc w:val="both"/>
      </w:pPr>
      <w:bookmarkStart w:id="87" w:name="_Toc184897235"/>
      <w:r>
        <w:t xml:space="preserve">Tableau </w:t>
      </w:r>
      <w:fldSimple w:instr=" SEQ Table \* ARABIC ">
        <w:r w:rsidR="00A936B3">
          <w:rPr>
            <w:noProof/>
          </w:rPr>
          <w:t>11</w:t>
        </w:r>
      </w:fldSimple>
      <w:r w:rsidR="00F74A75" w:rsidRPr="00A06E06">
        <w:t>:</w:t>
      </w:r>
      <w:r w:rsidR="003240CB" w:rsidRPr="00A06E06">
        <w:t xml:space="preserve"> Viabilité internationale</w:t>
      </w:r>
      <w:bookmarkEnd w:id="87"/>
    </w:p>
    <w:tbl>
      <w:tblPr>
        <w:tblStyle w:val="a7"/>
        <w:tblW w:w="9394" w:type="dxa"/>
        <w:tblInd w:w="0" w:type="dxa"/>
        <w:tblLayout w:type="fixed"/>
        <w:tblLook w:val="0400" w:firstRow="0" w:lastRow="0" w:firstColumn="0" w:lastColumn="0" w:noHBand="0" w:noVBand="1"/>
      </w:tblPr>
      <w:tblGrid>
        <w:gridCol w:w="7528"/>
        <w:gridCol w:w="1866"/>
      </w:tblGrid>
      <w:tr w:rsidR="003240CB" w:rsidRPr="00A06E06" w14:paraId="0AFDA991" w14:textId="77777777" w:rsidTr="00C90B3B">
        <w:trPr>
          <w:trHeight w:val="227"/>
        </w:trPr>
        <w:tc>
          <w:tcPr>
            <w:tcW w:w="7528" w:type="dxa"/>
            <w:tcBorders>
              <w:top w:val="single" w:sz="4" w:space="0" w:color="000000"/>
              <w:left w:val="single" w:sz="4" w:space="0" w:color="000000"/>
              <w:bottom w:val="single" w:sz="4" w:space="0" w:color="000000"/>
              <w:right w:val="single" w:sz="4" w:space="0" w:color="000000"/>
            </w:tcBorders>
            <w:shd w:val="clear" w:color="auto" w:fill="336666"/>
            <w:vAlign w:val="center"/>
          </w:tcPr>
          <w:p w14:paraId="23A3DAA1" w14:textId="77777777" w:rsidR="003240CB" w:rsidRPr="00A06E06" w:rsidRDefault="003240CB" w:rsidP="00C90B3B">
            <w:pPr>
              <w:rPr>
                <w:b/>
              </w:rPr>
            </w:pPr>
            <w:r w:rsidRPr="00A06E06">
              <w:rPr>
                <w:b/>
              </w:rPr>
              <w:t xml:space="preserve">Indicateurs </w:t>
            </w:r>
          </w:p>
        </w:tc>
        <w:tc>
          <w:tcPr>
            <w:tcW w:w="1866" w:type="dxa"/>
            <w:tcBorders>
              <w:top w:val="single" w:sz="4" w:space="0" w:color="000000"/>
              <w:left w:val="nil"/>
              <w:bottom w:val="single" w:sz="4" w:space="0" w:color="000000"/>
              <w:right w:val="single" w:sz="4" w:space="0" w:color="000000"/>
            </w:tcBorders>
            <w:shd w:val="clear" w:color="auto" w:fill="336666"/>
            <w:vAlign w:val="center"/>
          </w:tcPr>
          <w:p w14:paraId="600716AC" w14:textId="77777777" w:rsidR="003240CB" w:rsidRPr="00A06E06" w:rsidRDefault="003240CB" w:rsidP="00C90B3B">
            <w:pPr>
              <w:rPr>
                <w:b/>
              </w:rPr>
            </w:pPr>
          </w:p>
        </w:tc>
      </w:tr>
      <w:tr w:rsidR="003240CB" w:rsidRPr="00A06E06" w14:paraId="01F229A4" w14:textId="77777777" w:rsidTr="00C90B3B">
        <w:trPr>
          <w:trHeight w:val="227"/>
        </w:trPr>
        <w:tc>
          <w:tcPr>
            <w:tcW w:w="7528" w:type="dxa"/>
            <w:tcBorders>
              <w:top w:val="nil"/>
              <w:left w:val="single" w:sz="4" w:space="0" w:color="000000"/>
              <w:bottom w:val="single" w:sz="4" w:space="0" w:color="000000"/>
              <w:right w:val="single" w:sz="4" w:space="0" w:color="000000"/>
            </w:tcBorders>
            <w:shd w:val="clear" w:color="auto" w:fill="auto"/>
            <w:vAlign w:val="center"/>
          </w:tcPr>
          <w:p w14:paraId="405ED46D" w14:textId="77777777" w:rsidR="003240CB" w:rsidRPr="00A06E06" w:rsidRDefault="003240CB" w:rsidP="00C90B3B">
            <w:pPr>
              <w:rPr>
                <w:b/>
              </w:rPr>
            </w:pPr>
            <w:r w:rsidRPr="00A06E06">
              <w:rPr>
                <w:b/>
              </w:rPr>
              <w:t xml:space="preserve">Coefficient de protection nominal (CPN) </w:t>
            </w:r>
          </w:p>
        </w:tc>
        <w:tc>
          <w:tcPr>
            <w:tcW w:w="1866" w:type="dxa"/>
            <w:tcBorders>
              <w:top w:val="nil"/>
              <w:left w:val="nil"/>
              <w:bottom w:val="single" w:sz="4" w:space="0" w:color="000000"/>
              <w:right w:val="single" w:sz="4" w:space="0" w:color="000000"/>
            </w:tcBorders>
            <w:shd w:val="clear" w:color="auto" w:fill="auto"/>
            <w:vAlign w:val="center"/>
          </w:tcPr>
          <w:p w14:paraId="11082EA5" w14:textId="77777777" w:rsidR="003240CB" w:rsidRPr="00A06E06" w:rsidRDefault="003240CB" w:rsidP="00C90B3B">
            <w:r w:rsidRPr="00A06E06">
              <w:t>1</w:t>
            </w:r>
          </w:p>
        </w:tc>
      </w:tr>
      <w:tr w:rsidR="003240CB" w:rsidRPr="00A06E06" w14:paraId="52829C86" w14:textId="77777777" w:rsidTr="00C90B3B">
        <w:trPr>
          <w:trHeight w:val="227"/>
        </w:trPr>
        <w:tc>
          <w:tcPr>
            <w:tcW w:w="7528" w:type="dxa"/>
            <w:tcBorders>
              <w:top w:val="nil"/>
              <w:left w:val="single" w:sz="4" w:space="0" w:color="000000"/>
              <w:bottom w:val="single" w:sz="4" w:space="0" w:color="000000"/>
              <w:right w:val="single" w:sz="4" w:space="0" w:color="000000"/>
            </w:tcBorders>
            <w:shd w:val="clear" w:color="auto" w:fill="auto"/>
            <w:vAlign w:val="center"/>
          </w:tcPr>
          <w:p w14:paraId="423426CF" w14:textId="77777777" w:rsidR="003240CB" w:rsidRPr="00A06E06" w:rsidRDefault="003240CB" w:rsidP="00C90B3B">
            <w:pPr>
              <w:rPr>
                <w:b/>
              </w:rPr>
            </w:pPr>
            <w:r w:rsidRPr="00A06E06">
              <w:rPr>
                <w:b/>
              </w:rPr>
              <w:t>Ratio de coût en ressources internes (CRI)</w:t>
            </w:r>
          </w:p>
        </w:tc>
        <w:tc>
          <w:tcPr>
            <w:tcW w:w="1866" w:type="dxa"/>
            <w:tcBorders>
              <w:top w:val="nil"/>
              <w:left w:val="nil"/>
              <w:bottom w:val="single" w:sz="4" w:space="0" w:color="000000"/>
              <w:right w:val="single" w:sz="4" w:space="0" w:color="000000"/>
            </w:tcBorders>
            <w:shd w:val="clear" w:color="auto" w:fill="auto"/>
            <w:vAlign w:val="center"/>
          </w:tcPr>
          <w:p w14:paraId="65C1AFD0" w14:textId="77777777" w:rsidR="003240CB" w:rsidRPr="00A06E06" w:rsidRDefault="003240CB" w:rsidP="00C90B3B">
            <w:r w:rsidRPr="00A06E06">
              <w:t>0.04</w:t>
            </w:r>
          </w:p>
        </w:tc>
      </w:tr>
      <w:tr w:rsidR="003240CB" w:rsidRPr="00A06E06" w14:paraId="2014E8C4" w14:textId="77777777" w:rsidTr="00C90B3B">
        <w:trPr>
          <w:trHeight w:val="227"/>
        </w:trPr>
        <w:tc>
          <w:tcPr>
            <w:tcW w:w="7528" w:type="dxa"/>
            <w:tcBorders>
              <w:top w:val="nil"/>
              <w:left w:val="single" w:sz="4" w:space="0" w:color="000000"/>
              <w:bottom w:val="single" w:sz="4" w:space="0" w:color="000000"/>
              <w:right w:val="single" w:sz="4" w:space="0" w:color="000000"/>
            </w:tcBorders>
            <w:shd w:val="clear" w:color="auto" w:fill="auto"/>
            <w:vAlign w:val="center"/>
          </w:tcPr>
          <w:p w14:paraId="77BB91F9" w14:textId="77777777" w:rsidR="003240CB" w:rsidRPr="00A06E06" w:rsidRDefault="003240CB" w:rsidP="00C90B3B">
            <w:pPr>
              <w:rPr>
                <w:b/>
              </w:rPr>
            </w:pPr>
            <w:r w:rsidRPr="00A06E06">
              <w:rPr>
                <w:b/>
              </w:rPr>
              <w:t>Coefficient de protection effective (CPE)</w:t>
            </w:r>
          </w:p>
        </w:tc>
        <w:tc>
          <w:tcPr>
            <w:tcW w:w="1866" w:type="dxa"/>
            <w:tcBorders>
              <w:top w:val="nil"/>
              <w:left w:val="nil"/>
              <w:bottom w:val="single" w:sz="4" w:space="0" w:color="000000"/>
              <w:right w:val="single" w:sz="4" w:space="0" w:color="000000"/>
            </w:tcBorders>
            <w:shd w:val="clear" w:color="auto" w:fill="auto"/>
            <w:vAlign w:val="center"/>
          </w:tcPr>
          <w:p w14:paraId="71DC00BB" w14:textId="77777777" w:rsidR="003240CB" w:rsidRPr="00A06E06" w:rsidRDefault="003240CB" w:rsidP="00C90B3B">
            <w:r w:rsidRPr="00A06E06">
              <w:t>1</w:t>
            </w:r>
          </w:p>
        </w:tc>
      </w:tr>
    </w:tbl>
    <w:p w14:paraId="27D5C297" w14:textId="77777777" w:rsidR="00EE0EAB" w:rsidRDefault="00EE0EAB" w:rsidP="00956AFC">
      <w:pPr>
        <w:jc w:val="left"/>
        <w:rPr>
          <w:b/>
          <w:color w:val="336666"/>
        </w:rPr>
      </w:pPr>
    </w:p>
    <w:p w14:paraId="1C3F4731" w14:textId="77777777" w:rsidR="00DF270D" w:rsidRDefault="00DF270D" w:rsidP="00956AFC">
      <w:pPr>
        <w:jc w:val="left"/>
        <w:rPr>
          <w:b/>
          <w:color w:val="336666"/>
        </w:rPr>
      </w:pPr>
    </w:p>
    <w:p w14:paraId="4CFC407F" w14:textId="6A4E356F" w:rsidR="00DF270D" w:rsidRDefault="00C548D7" w:rsidP="007379A9">
      <w:pPr>
        <w:pStyle w:val="Heading2"/>
        <w:numPr>
          <w:ilvl w:val="1"/>
          <w:numId w:val="23"/>
        </w:numPr>
      </w:pPr>
      <w:bookmarkStart w:id="88" w:name="_Toc184897284"/>
      <w:r>
        <w:t>Réponse à la première question structurante</w:t>
      </w:r>
      <w:bookmarkEnd w:id="88"/>
    </w:p>
    <w:p w14:paraId="044334DD" w14:textId="19907EE4" w:rsidR="00DF270D" w:rsidRDefault="00DF270D" w:rsidP="00DF270D">
      <w:r>
        <w:t xml:space="preserve">L’analyse financière et économique a démontré que les activités de la </w:t>
      </w:r>
      <w:r w:rsidR="00C548D7">
        <w:t xml:space="preserve">CV </w:t>
      </w:r>
      <w:r>
        <w:t>manioc sont rentables au niveau de chaque acteur</w:t>
      </w:r>
      <w:r w:rsidR="00C548D7">
        <w:t xml:space="preserve">. </w:t>
      </w:r>
      <w:r>
        <w:t>Néanmoins le revenu net annuel du petit producteur reste faible au regard de la superficie emblavée et du faible rendement à l’hectare.</w:t>
      </w:r>
    </w:p>
    <w:p w14:paraId="214FA4E7" w14:textId="701A87F0" w:rsidR="00DF270D" w:rsidRDefault="00DF270D" w:rsidP="00DF270D">
      <w:r>
        <w:t>La dissémination effective des résultats de la recherche agronomique en dehors des centres de recherche, permettrait des augmentations de rendement au niveau des petits et des grands producteurs.</w:t>
      </w:r>
    </w:p>
    <w:p w14:paraId="0776089D" w14:textId="01ED7F91" w:rsidR="00DF270D" w:rsidRDefault="00DF270D" w:rsidP="00DF270D">
      <w:r>
        <w:t>Les subventions en matériel de la mécanisation sous forme de don de tracteurs agricoles, ont montr</w:t>
      </w:r>
      <w:r w:rsidR="00C548D7">
        <w:t>é</w:t>
      </w:r>
      <w:r>
        <w:t xml:space="preserve"> d’une grande iniquité et d’une faible transparence oblitérant dès lo</w:t>
      </w:r>
      <w:r w:rsidR="00C548D7">
        <w:t>r</w:t>
      </w:r>
      <w:r>
        <w:t>s l’impact et la durabilité de telles interventions publiques, malheureusement parfois soutenues par des PTF.</w:t>
      </w:r>
    </w:p>
    <w:p w14:paraId="56352894" w14:textId="143A8631" w:rsidR="00DF270D" w:rsidRDefault="00DF270D" w:rsidP="00DF270D">
      <w:r>
        <w:t xml:space="preserve">Une redéfinition de la politique agricole en la matière, basée sur une évaluation indépendante des interventions passées, est essentielle  en la matière pour rompre avec un cycle pervers d’aide cadeau  distribuée au gré des intérêts et des arbitrages locaux, conduisant à une viabilité quasi nulle des interventions et une absence de comptabilisation de l’amortissement du matériel agricole dans les </w:t>
      </w:r>
      <w:r>
        <w:lastRenderedPageBreak/>
        <w:t>comptes d’exploitations des grands producteurs</w:t>
      </w:r>
      <w:r w:rsidR="00C548D7">
        <w:t xml:space="preserve"> </w:t>
      </w:r>
      <w:r>
        <w:t>et des rares petits producteurs bénéficiant indirectement de ces subventions.</w:t>
      </w:r>
    </w:p>
    <w:p w14:paraId="5062A2C9" w14:textId="55D43064" w:rsidR="00DF270D" w:rsidRDefault="00DF270D" w:rsidP="00DF270D">
      <w:r>
        <w:t>Même si la chaîne de valeur contribue très significativement au PIB congolais et au PIB agricole, son efficience pourrait être nettement améliorée si les routes de dessertes agricoles étaient praticables et l’agroforesterie promue, y compris la production de charbon de bois durable</w:t>
      </w:r>
      <w:r w:rsidR="00C548D7">
        <w:t xml:space="preserve">. </w:t>
      </w:r>
    </w:p>
    <w:p w14:paraId="730BDDDF" w14:textId="445C540B" w:rsidR="00DF270D" w:rsidRDefault="00DF270D" w:rsidP="00DF270D">
      <w:r>
        <w:t>L’engouement constaté au niveau de la production de farine panifiable est en mesure de contribuer à l’équilibre de la balance commerciale de la RDC.</w:t>
      </w:r>
    </w:p>
    <w:p w14:paraId="294BA096" w14:textId="77777777" w:rsidR="00DF270D" w:rsidRDefault="00DF270D" w:rsidP="00DF270D">
      <w:r>
        <w:t>Un soutien effectif et concret des investissements dans ce domaine serait en mesure d’accélérer la tendance observée.</w:t>
      </w:r>
    </w:p>
    <w:p w14:paraId="555C559C" w14:textId="6B2EF595" w:rsidR="00DF270D" w:rsidRDefault="00DF270D" w:rsidP="00DF270D">
      <w:r>
        <w:t>De même le dynamisme</w:t>
      </w:r>
      <w:r w:rsidR="00C548D7">
        <w:t xml:space="preserve"> </w:t>
      </w:r>
      <w:r>
        <w:t>des fabricants congolais de matériels de transformation et les investissements croissants dans les unités de transformation mettant en œuvre des technologies « conventionnelles » ou « améliorées » est susceptible de contribuer significativement à la création de valeur ajoutée nationale, malgré un climat peu incitatif des affaires et une fiscalité formelle et informelle débridée.</w:t>
      </w:r>
    </w:p>
    <w:p w14:paraId="524D2793" w14:textId="77777777" w:rsidR="00DF270D" w:rsidRDefault="00DF270D" w:rsidP="00DF270D">
      <w:r>
        <w:t>La production de manioc est compétitive au niveau international et parvient à se développer malgré des barrières tarifaires peu ou pas appliquées aux postes frontières, les importations de manioc étant quasi inexistantes.</w:t>
      </w:r>
    </w:p>
    <w:p w14:paraId="51B47620" w14:textId="77777777" w:rsidR="00DF270D" w:rsidRDefault="00DF270D" w:rsidP="00DF270D"/>
    <w:p w14:paraId="4E51435F" w14:textId="77777777" w:rsidR="00DF270D" w:rsidRDefault="00DF270D" w:rsidP="00956AFC">
      <w:pPr>
        <w:jc w:val="left"/>
        <w:rPr>
          <w:b/>
          <w:color w:val="336666"/>
        </w:rPr>
      </w:pPr>
    </w:p>
    <w:p w14:paraId="57741E4E" w14:textId="77777777" w:rsidR="00DF270D" w:rsidRDefault="00DF270D" w:rsidP="00956AFC">
      <w:pPr>
        <w:jc w:val="left"/>
        <w:rPr>
          <w:b/>
          <w:color w:val="336666"/>
        </w:rPr>
      </w:pPr>
    </w:p>
    <w:p w14:paraId="267DB82E" w14:textId="77777777" w:rsidR="00DF270D" w:rsidRDefault="00DF270D" w:rsidP="00956AFC">
      <w:pPr>
        <w:jc w:val="left"/>
        <w:rPr>
          <w:b/>
          <w:color w:val="336666"/>
        </w:rPr>
      </w:pPr>
    </w:p>
    <w:p w14:paraId="5610A0A0" w14:textId="77777777" w:rsidR="00DF270D" w:rsidRDefault="00DF270D" w:rsidP="00956AFC">
      <w:pPr>
        <w:jc w:val="left"/>
        <w:rPr>
          <w:b/>
          <w:color w:val="336666"/>
        </w:rPr>
      </w:pPr>
    </w:p>
    <w:p w14:paraId="0934AE32" w14:textId="77777777" w:rsidR="00DF270D" w:rsidRDefault="00DF270D" w:rsidP="00956AFC">
      <w:pPr>
        <w:jc w:val="left"/>
        <w:rPr>
          <w:b/>
          <w:color w:val="336666"/>
        </w:rPr>
      </w:pPr>
    </w:p>
    <w:p w14:paraId="0D52B7A0" w14:textId="77777777" w:rsidR="00DF270D" w:rsidRDefault="00DF270D" w:rsidP="00956AFC">
      <w:pPr>
        <w:jc w:val="left"/>
        <w:rPr>
          <w:b/>
          <w:color w:val="336666"/>
        </w:rPr>
      </w:pPr>
    </w:p>
    <w:p w14:paraId="10B0711B" w14:textId="77777777" w:rsidR="00DF270D" w:rsidRDefault="00DF270D" w:rsidP="00956AFC">
      <w:pPr>
        <w:jc w:val="left"/>
        <w:rPr>
          <w:b/>
          <w:color w:val="336666"/>
        </w:rPr>
      </w:pPr>
    </w:p>
    <w:p w14:paraId="2FE84588" w14:textId="77777777" w:rsidR="00DF270D" w:rsidRDefault="00DF270D" w:rsidP="00956AFC">
      <w:pPr>
        <w:jc w:val="left"/>
        <w:rPr>
          <w:b/>
          <w:color w:val="336666"/>
        </w:rPr>
      </w:pPr>
    </w:p>
    <w:p w14:paraId="1C6E1076" w14:textId="77777777" w:rsidR="00DF270D" w:rsidRDefault="00DF270D" w:rsidP="00956AFC">
      <w:pPr>
        <w:jc w:val="left"/>
        <w:rPr>
          <w:b/>
          <w:color w:val="336666"/>
        </w:rPr>
      </w:pPr>
    </w:p>
    <w:p w14:paraId="1D650F09" w14:textId="77777777" w:rsidR="00DF270D" w:rsidRDefault="00DF270D" w:rsidP="00956AFC">
      <w:pPr>
        <w:jc w:val="left"/>
        <w:rPr>
          <w:b/>
          <w:color w:val="336666"/>
        </w:rPr>
      </w:pPr>
    </w:p>
    <w:p w14:paraId="3276DA03" w14:textId="77777777" w:rsidR="00DF270D" w:rsidRDefault="00DF270D" w:rsidP="00956AFC">
      <w:pPr>
        <w:jc w:val="left"/>
        <w:rPr>
          <w:b/>
          <w:color w:val="336666"/>
        </w:rPr>
      </w:pPr>
    </w:p>
    <w:p w14:paraId="79069C4A" w14:textId="77777777" w:rsidR="00DF270D" w:rsidRDefault="00DF270D" w:rsidP="00956AFC">
      <w:pPr>
        <w:jc w:val="left"/>
        <w:rPr>
          <w:b/>
          <w:color w:val="336666"/>
        </w:rPr>
      </w:pPr>
    </w:p>
    <w:p w14:paraId="6C8B895B" w14:textId="77777777" w:rsidR="00DF270D" w:rsidRDefault="00DF270D" w:rsidP="00956AFC">
      <w:pPr>
        <w:jc w:val="left"/>
        <w:rPr>
          <w:b/>
          <w:color w:val="336666"/>
        </w:rPr>
      </w:pPr>
    </w:p>
    <w:p w14:paraId="27C80C7A" w14:textId="77777777" w:rsidR="00DF270D" w:rsidRDefault="00DF270D" w:rsidP="00956AFC">
      <w:pPr>
        <w:jc w:val="left"/>
        <w:rPr>
          <w:b/>
          <w:color w:val="336666"/>
        </w:rPr>
      </w:pPr>
    </w:p>
    <w:p w14:paraId="48471BC6" w14:textId="77777777" w:rsidR="00DF270D" w:rsidRDefault="00DF270D" w:rsidP="00956AFC">
      <w:pPr>
        <w:jc w:val="left"/>
        <w:rPr>
          <w:b/>
          <w:color w:val="336666"/>
        </w:rPr>
      </w:pPr>
    </w:p>
    <w:p w14:paraId="2181EFE0" w14:textId="77777777" w:rsidR="00DF270D" w:rsidRDefault="00DF270D" w:rsidP="00956AFC">
      <w:pPr>
        <w:jc w:val="left"/>
        <w:rPr>
          <w:b/>
          <w:color w:val="336666"/>
        </w:rPr>
      </w:pPr>
    </w:p>
    <w:p w14:paraId="090E17FE" w14:textId="77777777" w:rsidR="00C548D7" w:rsidRDefault="00C548D7" w:rsidP="00956AFC">
      <w:pPr>
        <w:jc w:val="left"/>
        <w:rPr>
          <w:b/>
          <w:color w:val="336666"/>
        </w:rPr>
      </w:pPr>
    </w:p>
    <w:p w14:paraId="69D5B379" w14:textId="77777777" w:rsidR="00C548D7" w:rsidRDefault="00C548D7" w:rsidP="00956AFC">
      <w:pPr>
        <w:jc w:val="left"/>
        <w:rPr>
          <w:b/>
          <w:color w:val="336666"/>
        </w:rPr>
      </w:pPr>
    </w:p>
    <w:p w14:paraId="7CCB4195" w14:textId="77777777" w:rsidR="00C548D7" w:rsidRDefault="00C548D7" w:rsidP="00956AFC">
      <w:pPr>
        <w:jc w:val="left"/>
        <w:rPr>
          <w:b/>
          <w:color w:val="336666"/>
        </w:rPr>
      </w:pPr>
    </w:p>
    <w:p w14:paraId="38EFF77E" w14:textId="77777777" w:rsidR="00C548D7" w:rsidRDefault="00C548D7" w:rsidP="00956AFC">
      <w:pPr>
        <w:jc w:val="left"/>
        <w:rPr>
          <w:b/>
          <w:color w:val="336666"/>
        </w:rPr>
      </w:pPr>
    </w:p>
    <w:p w14:paraId="15EBBC8A" w14:textId="77777777" w:rsidR="00C548D7" w:rsidRDefault="00C548D7" w:rsidP="00956AFC">
      <w:pPr>
        <w:jc w:val="left"/>
        <w:rPr>
          <w:b/>
          <w:color w:val="336666"/>
        </w:rPr>
      </w:pPr>
    </w:p>
    <w:p w14:paraId="30D1DAA7" w14:textId="20FAC0A5" w:rsidR="00A936B3" w:rsidRPr="00AA7D3F" w:rsidRDefault="00DF270D" w:rsidP="00AA7D3F">
      <w:pPr>
        <w:pStyle w:val="ListParagraph"/>
        <w:keepNext/>
        <w:keepLines/>
        <w:numPr>
          <w:ilvl w:val="1"/>
          <w:numId w:val="23"/>
        </w:numPr>
        <w:spacing w:before="240" w:after="240"/>
        <w:jc w:val="left"/>
        <w:outlineLvl w:val="1"/>
        <w:rPr>
          <w:rFonts w:eastAsiaTheme="majorEastAsia" w:cstheme="majorBidi"/>
          <w:b/>
          <w:bCs/>
          <w:color w:val="336666" w:themeColor="accent1"/>
          <w:sz w:val="24"/>
          <w:szCs w:val="26"/>
        </w:rPr>
      </w:pPr>
      <w:bookmarkStart w:id="89" w:name="_Toc184897285"/>
      <w:r w:rsidRPr="00AA7D3F">
        <w:rPr>
          <w:rFonts w:eastAsiaTheme="majorEastAsia" w:cstheme="majorBidi"/>
          <w:b/>
          <w:bCs/>
          <w:color w:val="336666" w:themeColor="accent1"/>
          <w:sz w:val="24"/>
          <w:szCs w:val="26"/>
        </w:rPr>
        <w:lastRenderedPageBreak/>
        <w:t>Tableau des indicateurs pour la question structurante 1 (Voir les définitions des termes économiques avant le Résumé Exécutif)</w:t>
      </w:r>
      <w:bookmarkEnd w:id="89"/>
    </w:p>
    <w:tbl>
      <w:tblPr>
        <w:tblStyle w:val="TableGrid51"/>
        <w:tblW w:w="5000" w:type="pct"/>
        <w:tblInd w:w="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ook w:val="04A0" w:firstRow="1" w:lastRow="0" w:firstColumn="1" w:lastColumn="0" w:noHBand="0" w:noVBand="1"/>
      </w:tblPr>
      <w:tblGrid>
        <w:gridCol w:w="877"/>
        <w:gridCol w:w="1819"/>
        <w:gridCol w:w="3247"/>
        <w:gridCol w:w="3431"/>
      </w:tblGrid>
      <w:tr w:rsidR="00DF270D" w:rsidRPr="00DF270D" w14:paraId="25A2556B" w14:textId="77777777" w:rsidTr="00CC6B1D">
        <w:trPr>
          <w:trHeight w:val="151"/>
        </w:trPr>
        <w:tc>
          <w:tcPr>
            <w:tcW w:w="1438" w:type="pct"/>
            <w:gridSpan w:val="2"/>
            <w:tcBorders>
              <w:top w:val="single" w:sz="12" w:space="0" w:color="4472C4"/>
              <w:left w:val="single" w:sz="12" w:space="0" w:color="4472C4"/>
              <w:bottom w:val="single" w:sz="12" w:space="0" w:color="4472C4"/>
              <w:right w:val="single" w:sz="12" w:space="0" w:color="4472C4"/>
            </w:tcBorders>
            <w:shd w:val="clear" w:color="auto" w:fill="auto"/>
          </w:tcPr>
          <w:p w14:paraId="3CCF3E03"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Question Structurante 1: Quelle est la contribution de la chaîne de valeur à la croissance économique?</w:t>
            </w:r>
          </w:p>
        </w:tc>
        <w:tc>
          <w:tcPr>
            <w:tcW w:w="1732" w:type="pct"/>
            <w:tcBorders>
              <w:top w:val="single" w:sz="12" w:space="0" w:color="4472C4"/>
              <w:left w:val="single" w:sz="12" w:space="0" w:color="4472C4"/>
              <w:bottom w:val="single" w:sz="12" w:space="0" w:color="4472C4"/>
              <w:right w:val="single" w:sz="12" w:space="0" w:color="4472C4"/>
            </w:tcBorders>
            <w:shd w:val="clear" w:color="auto" w:fill="auto"/>
          </w:tcPr>
          <w:p w14:paraId="758ABD46" w14:textId="77777777" w:rsidR="00DF270D" w:rsidRPr="00DF270D" w:rsidRDefault="00DF270D" w:rsidP="00DF270D">
            <w:pPr>
              <w:spacing w:line="276" w:lineRule="auto"/>
              <w:contextualSpacing w:val="0"/>
              <w:jc w:val="center"/>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INDICATEURS</w:t>
            </w:r>
          </w:p>
        </w:tc>
        <w:tc>
          <w:tcPr>
            <w:tcW w:w="1831" w:type="pct"/>
            <w:tcBorders>
              <w:top w:val="single" w:sz="12" w:space="0" w:color="4472C4"/>
              <w:left w:val="single" w:sz="12" w:space="0" w:color="4472C4"/>
              <w:bottom w:val="single" w:sz="12" w:space="0" w:color="4472C4"/>
              <w:right w:val="single" w:sz="12" w:space="0" w:color="4472C4"/>
            </w:tcBorders>
            <w:shd w:val="clear" w:color="auto" w:fill="auto"/>
          </w:tcPr>
          <w:p w14:paraId="668C0B82"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RESULTATS</w:t>
            </w:r>
          </w:p>
        </w:tc>
      </w:tr>
      <w:tr w:rsidR="00DF270D" w:rsidRPr="00DF270D" w14:paraId="1D4590B0" w14:textId="77777777" w:rsidTr="00CC6B1D">
        <w:trPr>
          <w:trHeight w:val="245"/>
        </w:trPr>
        <w:tc>
          <w:tcPr>
            <w:tcW w:w="468" w:type="pct"/>
            <w:vMerge w:val="restart"/>
            <w:tcBorders>
              <w:top w:val="single" w:sz="12" w:space="0" w:color="4472C4"/>
              <w:left w:val="single" w:sz="12" w:space="0" w:color="4472C4"/>
              <w:right w:val="single" w:sz="12" w:space="0" w:color="4472C4"/>
            </w:tcBorders>
            <w:shd w:val="clear" w:color="auto" w:fill="FBE4D5"/>
          </w:tcPr>
          <w:p w14:paraId="5FB39F85"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QC1.1</w:t>
            </w:r>
          </w:p>
        </w:tc>
        <w:tc>
          <w:tcPr>
            <w:tcW w:w="970" w:type="pct"/>
            <w:vMerge w:val="restart"/>
            <w:tcBorders>
              <w:top w:val="single" w:sz="12" w:space="0" w:color="4472C4"/>
              <w:left w:val="single" w:sz="12" w:space="0" w:color="4472C4"/>
              <w:right w:val="single" w:sz="12" w:space="0" w:color="4472C4"/>
            </w:tcBorders>
            <w:shd w:val="clear" w:color="auto" w:fill="FBE4D5"/>
          </w:tcPr>
          <w:p w14:paraId="08FB8D42"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Les activités de la CV sont-elles rentables et durables pour les agents impliqués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566CB95"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Comptes de Production-Exploitation pour chaque type d’acteur</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61EF90E" w14:textId="3479D0F2" w:rsidR="00DF270D" w:rsidRPr="00DF270D" w:rsidRDefault="00C548D7" w:rsidP="0081621C">
            <w:pPr>
              <w:contextualSpacing w:val="0"/>
              <w:rPr>
                <w:rFonts w:ascii="Open Sans" w:eastAsia="Calibri" w:hAnsi="Open Sans" w:cs="Open Sans"/>
                <w:b/>
                <w:color w:val="C00000"/>
                <w:sz w:val="16"/>
                <w:szCs w:val="16"/>
                <w:lang w:val="fr-FR" w:eastAsia="fr-FR"/>
              </w:rPr>
            </w:pPr>
            <w:r>
              <w:rPr>
                <w:rFonts w:ascii="Open Sans" w:eastAsia="Calibri" w:hAnsi="Open Sans" w:cs="Open Sans"/>
                <w:b/>
                <w:color w:val="C00000"/>
                <w:sz w:val="16"/>
                <w:szCs w:val="16"/>
                <w:lang w:val="fr-FR" w:eastAsia="fr-FR"/>
              </w:rPr>
              <w:t>Voir Tableau 8 dans la section 5.1</w:t>
            </w:r>
          </w:p>
        </w:tc>
      </w:tr>
      <w:tr w:rsidR="00DF270D" w:rsidRPr="00DF270D" w14:paraId="398CC535" w14:textId="77777777" w:rsidTr="00CC6B1D">
        <w:trPr>
          <w:trHeight w:val="245"/>
        </w:trPr>
        <w:tc>
          <w:tcPr>
            <w:tcW w:w="468" w:type="pct"/>
            <w:vMerge/>
            <w:tcBorders>
              <w:left w:val="single" w:sz="12" w:space="0" w:color="4472C4"/>
              <w:right w:val="single" w:sz="12" w:space="0" w:color="4472C4"/>
            </w:tcBorders>
            <w:shd w:val="clear" w:color="auto" w:fill="FBE4D5"/>
            <w:hideMark/>
          </w:tcPr>
          <w:p w14:paraId="10CC7A7F"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0F84035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5681436C" w14:textId="1F882F62"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Résultat net d’exploitation</w:t>
            </w:r>
            <w:r w:rsidR="00C548D7">
              <w:rPr>
                <w:rFonts w:ascii="Open Sans" w:eastAsia="Calibri" w:hAnsi="Open Sans" w:cs="Open Sans"/>
                <w:b/>
                <w:sz w:val="16"/>
                <w:szCs w:val="16"/>
                <w:lang w:val="fr-FR" w:eastAsia="fr-FR"/>
              </w:rPr>
              <w:t xml:space="preserve"> (RNE)</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38047B20" w14:textId="6EE0C213"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Petit producteur</w:t>
            </w:r>
            <w:r w:rsidRPr="00DF270D">
              <w:rPr>
                <w:rFonts w:ascii="Open Sans" w:eastAsia="Calibri" w:hAnsi="Open Sans" w:cs="Open Sans"/>
                <w:b/>
                <w:color w:val="C00000"/>
                <w:sz w:val="16"/>
                <w:szCs w:val="16"/>
                <w:lang w:val="fr-BE" w:eastAsia="fr-FR"/>
              </w:rPr>
              <w:t xml:space="preserve"> :</w:t>
            </w:r>
            <w:r w:rsidRPr="00DF270D">
              <w:rPr>
                <w:rFonts w:ascii="Open Sans" w:eastAsia="Calibri" w:hAnsi="Open Sans" w:cs="Open Sans"/>
                <w:b/>
                <w:color w:val="C00000"/>
                <w:sz w:val="16"/>
                <w:szCs w:val="16"/>
                <w:lang w:val="fr-FR" w:eastAsia="fr-FR"/>
              </w:rPr>
              <w:t xml:space="preserve"> 359</w:t>
            </w:r>
            <w:r w:rsidR="00C548D7">
              <w:rPr>
                <w:rFonts w:ascii="Open Sans" w:eastAsia="Calibri" w:hAnsi="Open Sans" w:cs="Open Sans"/>
                <w:b/>
                <w:color w:val="C00000"/>
                <w:sz w:val="16"/>
                <w:szCs w:val="16"/>
                <w:lang w:val="fr-FR" w:eastAsia="fr-FR"/>
              </w:rPr>
              <w:t>$</w:t>
            </w:r>
          </w:p>
          <w:p w14:paraId="1EF43BE4" w14:textId="40519EFE"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Grand producteur : 11</w:t>
            </w:r>
            <w:r w:rsidR="00C548D7">
              <w:rPr>
                <w:rFonts w:ascii="Open Sans" w:eastAsia="Calibri" w:hAnsi="Open Sans" w:cs="Open Sans"/>
                <w:b/>
                <w:color w:val="C00000"/>
                <w:sz w:val="16"/>
                <w:szCs w:val="16"/>
                <w:lang w:val="fr-FR" w:eastAsia="fr-FR"/>
              </w:rPr>
              <w:t> </w:t>
            </w:r>
            <w:r w:rsidRPr="00DF270D">
              <w:rPr>
                <w:rFonts w:ascii="Open Sans" w:eastAsia="Calibri" w:hAnsi="Open Sans" w:cs="Open Sans"/>
                <w:b/>
                <w:color w:val="C00000"/>
                <w:sz w:val="16"/>
                <w:szCs w:val="16"/>
                <w:lang w:val="fr-FR" w:eastAsia="fr-FR"/>
              </w:rPr>
              <w:t>700</w:t>
            </w:r>
            <w:r w:rsidR="00C548D7">
              <w:rPr>
                <w:rFonts w:ascii="Open Sans" w:eastAsia="Calibri" w:hAnsi="Open Sans" w:cs="Open Sans"/>
                <w:b/>
                <w:color w:val="C00000"/>
                <w:sz w:val="16"/>
                <w:szCs w:val="16"/>
                <w:lang w:val="fr-FR" w:eastAsia="fr-FR"/>
              </w:rPr>
              <w:t>$</w:t>
            </w:r>
          </w:p>
          <w:p w14:paraId="1AAA5553" w14:textId="164D5044"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artisanal : 3</w:t>
            </w:r>
            <w:r w:rsidR="00C548D7">
              <w:rPr>
                <w:rFonts w:ascii="Open Sans" w:eastAsia="Calibri" w:hAnsi="Open Sans" w:cs="Open Sans"/>
                <w:b/>
                <w:color w:val="C00000"/>
                <w:sz w:val="16"/>
                <w:szCs w:val="16"/>
                <w:lang w:val="fr-FR" w:eastAsia="fr-FR"/>
              </w:rPr>
              <w:t> </w:t>
            </w:r>
            <w:r w:rsidRPr="00DF270D">
              <w:rPr>
                <w:rFonts w:ascii="Open Sans" w:eastAsia="Calibri" w:hAnsi="Open Sans" w:cs="Open Sans"/>
                <w:b/>
                <w:color w:val="C00000"/>
                <w:sz w:val="16"/>
                <w:szCs w:val="16"/>
                <w:lang w:val="fr-FR" w:eastAsia="fr-FR"/>
              </w:rPr>
              <w:t>707</w:t>
            </w:r>
            <w:r w:rsidR="00C548D7">
              <w:rPr>
                <w:rFonts w:ascii="Open Sans" w:eastAsia="Calibri" w:hAnsi="Open Sans" w:cs="Open Sans"/>
                <w:b/>
                <w:color w:val="C00000"/>
                <w:sz w:val="16"/>
                <w:szCs w:val="16"/>
                <w:lang w:val="fr-FR" w:eastAsia="fr-FR"/>
              </w:rPr>
              <w:t>$</w:t>
            </w:r>
          </w:p>
          <w:p w14:paraId="13980D2C" w14:textId="2F0CF9F3"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conventionnel : 34</w:t>
            </w:r>
            <w:r w:rsidR="00C548D7">
              <w:rPr>
                <w:rFonts w:ascii="Open Sans" w:eastAsia="Calibri" w:hAnsi="Open Sans" w:cs="Open Sans"/>
                <w:b/>
                <w:color w:val="C00000"/>
                <w:sz w:val="16"/>
                <w:szCs w:val="16"/>
                <w:lang w:val="fr-FR" w:eastAsia="fr-FR"/>
              </w:rPr>
              <w:t> </w:t>
            </w:r>
            <w:r w:rsidRPr="00DF270D">
              <w:rPr>
                <w:rFonts w:ascii="Open Sans" w:eastAsia="Calibri" w:hAnsi="Open Sans" w:cs="Open Sans"/>
                <w:b/>
                <w:color w:val="C00000"/>
                <w:sz w:val="16"/>
                <w:szCs w:val="16"/>
                <w:lang w:val="fr-FR" w:eastAsia="fr-FR"/>
              </w:rPr>
              <w:t>302</w:t>
            </w:r>
            <w:r w:rsidR="00C548D7">
              <w:rPr>
                <w:rFonts w:ascii="Open Sans" w:eastAsia="Calibri" w:hAnsi="Open Sans" w:cs="Open Sans"/>
                <w:b/>
                <w:color w:val="C00000"/>
                <w:sz w:val="16"/>
                <w:szCs w:val="16"/>
                <w:lang w:val="fr-FR" w:eastAsia="fr-FR"/>
              </w:rPr>
              <w:t>$</w:t>
            </w:r>
          </w:p>
          <w:p w14:paraId="4B3E176B" w14:textId="1FDDB06D"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industriel : 88</w:t>
            </w:r>
            <w:r w:rsidR="00C548D7">
              <w:rPr>
                <w:rFonts w:ascii="Open Sans" w:eastAsia="Calibri" w:hAnsi="Open Sans" w:cs="Open Sans"/>
                <w:b/>
                <w:color w:val="C00000"/>
                <w:sz w:val="16"/>
                <w:szCs w:val="16"/>
                <w:lang w:val="fr-FR" w:eastAsia="fr-FR"/>
              </w:rPr>
              <w:t> </w:t>
            </w:r>
            <w:r w:rsidRPr="00DF270D">
              <w:rPr>
                <w:rFonts w:ascii="Open Sans" w:eastAsia="Calibri" w:hAnsi="Open Sans" w:cs="Open Sans"/>
                <w:b/>
                <w:color w:val="C00000"/>
                <w:sz w:val="16"/>
                <w:szCs w:val="16"/>
                <w:lang w:val="fr-FR" w:eastAsia="fr-FR"/>
              </w:rPr>
              <w:t>060</w:t>
            </w:r>
            <w:r w:rsidR="00C548D7">
              <w:rPr>
                <w:rFonts w:ascii="Open Sans" w:eastAsia="Calibri" w:hAnsi="Open Sans" w:cs="Open Sans"/>
                <w:b/>
                <w:color w:val="C00000"/>
                <w:sz w:val="16"/>
                <w:szCs w:val="16"/>
                <w:lang w:val="fr-FR" w:eastAsia="fr-FR"/>
              </w:rPr>
              <w:t>$</w:t>
            </w:r>
          </w:p>
          <w:p w14:paraId="281533D2" w14:textId="16C61493"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Grossiste : 25</w:t>
            </w:r>
            <w:r w:rsidR="00C548D7">
              <w:rPr>
                <w:rFonts w:ascii="Open Sans" w:eastAsia="Calibri" w:hAnsi="Open Sans" w:cs="Open Sans"/>
                <w:b/>
                <w:color w:val="C00000"/>
                <w:sz w:val="16"/>
                <w:szCs w:val="16"/>
                <w:lang w:val="fr-FR" w:eastAsia="fr-FR"/>
              </w:rPr>
              <w:t> </w:t>
            </w:r>
            <w:r w:rsidRPr="00DF270D">
              <w:rPr>
                <w:rFonts w:ascii="Open Sans" w:eastAsia="Calibri" w:hAnsi="Open Sans" w:cs="Open Sans"/>
                <w:b/>
                <w:color w:val="C00000"/>
                <w:sz w:val="16"/>
                <w:szCs w:val="16"/>
                <w:lang w:val="fr-FR" w:eastAsia="fr-FR"/>
              </w:rPr>
              <w:t>175</w:t>
            </w:r>
            <w:r w:rsidR="00C548D7">
              <w:rPr>
                <w:rFonts w:ascii="Open Sans" w:eastAsia="Calibri" w:hAnsi="Open Sans" w:cs="Open Sans"/>
                <w:b/>
                <w:color w:val="C00000"/>
                <w:sz w:val="16"/>
                <w:szCs w:val="16"/>
                <w:lang w:val="fr-FR" w:eastAsia="fr-FR"/>
              </w:rPr>
              <w:t>$</w:t>
            </w:r>
          </w:p>
          <w:p w14:paraId="5071D1DC" w14:textId="4E98A09E"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Détaillant : 534</w:t>
            </w:r>
            <w:r w:rsidR="00C548D7">
              <w:rPr>
                <w:rFonts w:ascii="Open Sans" w:eastAsia="Calibri" w:hAnsi="Open Sans" w:cs="Open Sans"/>
                <w:b/>
                <w:color w:val="C00000"/>
                <w:sz w:val="16"/>
                <w:szCs w:val="16"/>
                <w:lang w:val="fr-FR" w:eastAsia="fr-FR"/>
              </w:rPr>
              <w:t>$</w:t>
            </w:r>
          </w:p>
        </w:tc>
      </w:tr>
      <w:tr w:rsidR="00DF270D" w:rsidRPr="00DF270D" w14:paraId="09066723" w14:textId="77777777" w:rsidTr="00CC6B1D">
        <w:trPr>
          <w:trHeight w:val="245"/>
        </w:trPr>
        <w:tc>
          <w:tcPr>
            <w:tcW w:w="468" w:type="pct"/>
            <w:vMerge/>
            <w:tcBorders>
              <w:left w:val="single" w:sz="12" w:space="0" w:color="4472C4"/>
              <w:right w:val="single" w:sz="12" w:space="0" w:color="4472C4"/>
            </w:tcBorders>
            <w:shd w:val="clear" w:color="auto" w:fill="FBE4D5"/>
          </w:tcPr>
          <w:p w14:paraId="68764563"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1C50DD94"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65513ED8"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Rendement sur le chiffre d’affaires</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8E4DAA1"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Petit producteur</w:t>
            </w:r>
            <w:r w:rsidRPr="00DF270D">
              <w:rPr>
                <w:rFonts w:ascii="Open Sans" w:eastAsia="Calibri" w:hAnsi="Open Sans" w:cs="Open Sans"/>
                <w:b/>
                <w:color w:val="C00000"/>
                <w:sz w:val="16"/>
                <w:szCs w:val="16"/>
                <w:lang w:val="fr-BE" w:eastAsia="fr-FR"/>
              </w:rPr>
              <w:t xml:space="preserve"> :</w:t>
            </w:r>
            <w:r w:rsidRPr="00DF270D">
              <w:rPr>
                <w:rFonts w:ascii="Open Sans" w:eastAsia="Calibri" w:hAnsi="Open Sans" w:cs="Open Sans"/>
                <w:b/>
                <w:color w:val="C00000"/>
                <w:sz w:val="16"/>
                <w:szCs w:val="16"/>
                <w:lang w:val="fr-FR" w:eastAsia="fr-FR"/>
              </w:rPr>
              <w:t xml:space="preserve"> 76%</w:t>
            </w:r>
          </w:p>
          <w:p w14:paraId="7EA43D7B"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Grand producteur : 49%</w:t>
            </w:r>
          </w:p>
          <w:p w14:paraId="7DD7A692"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artisanal : 16%</w:t>
            </w:r>
          </w:p>
          <w:p w14:paraId="551E17DD"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conventionnel : 22%</w:t>
            </w:r>
          </w:p>
          <w:p w14:paraId="7E86579E"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 industriel : 44%</w:t>
            </w:r>
          </w:p>
          <w:p w14:paraId="02DC3C8B"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Grossiste : 9%</w:t>
            </w:r>
          </w:p>
          <w:p w14:paraId="560B4296"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Détaillant : 13%</w:t>
            </w:r>
          </w:p>
        </w:tc>
      </w:tr>
      <w:tr w:rsidR="00DF270D" w:rsidRPr="00DF270D" w14:paraId="3B99AE16" w14:textId="77777777" w:rsidTr="00CC6B1D">
        <w:trPr>
          <w:trHeight w:val="245"/>
        </w:trPr>
        <w:tc>
          <w:tcPr>
            <w:tcW w:w="468" w:type="pct"/>
            <w:vMerge/>
            <w:tcBorders>
              <w:left w:val="single" w:sz="12" w:space="0" w:color="4472C4"/>
              <w:bottom w:val="single" w:sz="12" w:space="0" w:color="4472C4"/>
              <w:right w:val="single" w:sz="12" w:space="0" w:color="4472C4"/>
            </w:tcBorders>
            <w:shd w:val="clear" w:color="auto" w:fill="FBE4D5"/>
          </w:tcPr>
          <w:p w14:paraId="55AF70BF"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468530B8"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7EAADACE"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Comparaison du revenu net des producteurs agricoles (avec le salaire minimum, les besoins de subsistance, les autres possibilités d’emploi…)</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B991A7A"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p>
        </w:tc>
      </w:tr>
    </w:tbl>
    <w:p w14:paraId="11B84DE6" w14:textId="77777777" w:rsidR="00DF270D" w:rsidRPr="00DF270D" w:rsidRDefault="00DF270D" w:rsidP="00DF270D"/>
    <w:tbl>
      <w:tblPr>
        <w:tblStyle w:val="TableGrid52"/>
        <w:tblW w:w="5000" w:type="pct"/>
        <w:tblInd w:w="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ook w:val="04A0" w:firstRow="1" w:lastRow="0" w:firstColumn="1" w:lastColumn="0" w:noHBand="0" w:noVBand="1"/>
      </w:tblPr>
      <w:tblGrid>
        <w:gridCol w:w="877"/>
        <w:gridCol w:w="1819"/>
        <w:gridCol w:w="3247"/>
        <w:gridCol w:w="3431"/>
      </w:tblGrid>
      <w:tr w:rsidR="00DF270D" w:rsidRPr="00DF270D" w14:paraId="510D7FF5" w14:textId="77777777" w:rsidTr="00CC6B1D">
        <w:tc>
          <w:tcPr>
            <w:tcW w:w="1438" w:type="pct"/>
            <w:gridSpan w:val="2"/>
            <w:tcBorders>
              <w:top w:val="single" w:sz="12" w:space="0" w:color="4472C4"/>
              <w:left w:val="single" w:sz="12" w:space="0" w:color="4472C4"/>
              <w:bottom w:val="single" w:sz="12" w:space="0" w:color="4472C4"/>
              <w:right w:val="single" w:sz="12" w:space="0" w:color="4472C4"/>
            </w:tcBorders>
            <w:shd w:val="clear" w:color="auto" w:fill="auto"/>
          </w:tcPr>
          <w:p w14:paraId="6691241A"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Question Structurante 1: Quelle est la contribution de la chaîne de valeur à la croissance économique?</w:t>
            </w:r>
          </w:p>
        </w:tc>
        <w:tc>
          <w:tcPr>
            <w:tcW w:w="1732" w:type="pct"/>
            <w:tcBorders>
              <w:top w:val="single" w:sz="12" w:space="0" w:color="4472C4"/>
              <w:left w:val="single" w:sz="12" w:space="0" w:color="4472C4"/>
              <w:bottom w:val="single" w:sz="12" w:space="0" w:color="4472C4"/>
              <w:right w:val="single" w:sz="12" w:space="0" w:color="4472C4"/>
            </w:tcBorders>
            <w:shd w:val="clear" w:color="auto" w:fill="auto"/>
          </w:tcPr>
          <w:p w14:paraId="6922F872"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INDICATEURS</w:t>
            </w:r>
          </w:p>
        </w:tc>
        <w:tc>
          <w:tcPr>
            <w:tcW w:w="1831" w:type="pct"/>
            <w:tcBorders>
              <w:top w:val="single" w:sz="12" w:space="0" w:color="4472C4"/>
              <w:left w:val="single" w:sz="12" w:space="0" w:color="4472C4"/>
              <w:bottom w:val="single" w:sz="12" w:space="0" w:color="4472C4"/>
              <w:right w:val="single" w:sz="12" w:space="0" w:color="4472C4"/>
            </w:tcBorders>
            <w:shd w:val="clear" w:color="auto" w:fill="auto"/>
          </w:tcPr>
          <w:p w14:paraId="7DA2290B"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RESULTATS</w:t>
            </w:r>
          </w:p>
        </w:tc>
      </w:tr>
      <w:tr w:rsidR="00DF270D" w:rsidRPr="00DF270D" w14:paraId="037EEAA0" w14:textId="77777777" w:rsidTr="00CC6B1D">
        <w:trPr>
          <w:trHeight w:val="80"/>
        </w:trPr>
        <w:tc>
          <w:tcPr>
            <w:tcW w:w="468" w:type="pct"/>
            <w:vMerge w:val="restart"/>
            <w:tcBorders>
              <w:top w:val="single" w:sz="12" w:space="0" w:color="4472C4"/>
              <w:left w:val="single" w:sz="12" w:space="0" w:color="4472C4"/>
              <w:right w:val="single" w:sz="12" w:space="0" w:color="4472C4"/>
            </w:tcBorders>
            <w:shd w:val="clear" w:color="auto" w:fill="FBE4D5"/>
          </w:tcPr>
          <w:p w14:paraId="0DF2C8AD"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QC1.2</w:t>
            </w:r>
          </w:p>
        </w:tc>
        <w:tc>
          <w:tcPr>
            <w:tcW w:w="970" w:type="pct"/>
            <w:vMerge w:val="restart"/>
            <w:tcBorders>
              <w:top w:val="single" w:sz="12" w:space="0" w:color="4472C4"/>
              <w:left w:val="single" w:sz="12" w:space="0" w:color="4472C4"/>
              <w:right w:val="single" w:sz="12" w:space="0" w:color="4472C4"/>
            </w:tcBorders>
            <w:shd w:val="clear" w:color="auto" w:fill="FBE4D5"/>
          </w:tcPr>
          <w:p w14:paraId="36095330"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Quelle est la contribution de la CV au PIB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1EC93713"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Valeur de la production finale de la CV</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28529731" w14:textId="775DE898" w:rsidR="00DF270D" w:rsidRPr="00DF270D" w:rsidRDefault="00C548D7" w:rsidP="00DF270D">
            <w:pPr>
              <w:spacing w:line="276" w:lineRule="auto"/>
              <w:contextualSpacing w:val="0"/>
              <w:jc w:val="both"/>
              <w:rPr>
                <w:rFonts w:ascii="Open Sans" w:eastAsia="Calibri" w:hAnsi="Open Sans" w:cs="Open Sans"/>
                <w:b/>
                <w:color w:val="C00000"/>
                <w:sz w:val="16"/>
                <w:szCs w:val="16"/>
                <w:lang w:val="fr-FR" w:eastAsia="fr-FR"/>
              </w:rPr>
            </w:pPr>
            <w:r w:rsidRPr="00C548D7">
              <w:rPr>
                <w:rFonts w:ascii="Open Sans" w:eastAsia="Calibri" w:hAnsi="Open Sans" w:cs="Open Sans"/>
                <w:b/>
                <w:color w:val="C00000"/>
                <w:sz w:val="16"/>
                <w:szCs w:val="16"/>
                <w:lang w:val="fr-FR" w:eastAsia="fr-FR"/>
              </w:rPr>
              <w:t>3 396 013 496 $</w:t>
            </w:r>
          </w:p>
        </w:tc>
      </w:tr>
      <w:tr w:rsidR="00DF270D" w:rsidRPr="00DF270D" w14:paraId="3D663120" w14:textId="77777777" w:rsidTr="00CC6B1D">
        <w:trPr>
          <w:trHeight w:val="80"/>
        </w:trPr>
        <w:tc>
          <w:tcPr>
            <w:tcW w:w="468" w:type="pct"/>
            <w:vMerge/>
            <w:tcBorders>
              <w:left w:val="single" w:sz="12" w:space="0" w:color="4472C4"/>
              <w:right w:val="single" w:sz="12" w:space="0" w:color="4472C4"/>
            </w:tcBorders>
            <w:shd w:val="clear" w:color="auto" w:fill="FBE4D5"/>
          </w:tcPr>
          <w:p w14:paraId="36FBBBF7"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7266C347"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6B5E5EBF"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VA directe</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1E65AB37" w14:textId="3B7AE6D4" w:rsidR="00DF270D" w:rsidRPr="00DF270D" w:rsidRDefault="00C548D7" w:rsidP="00DF270D">
            <w:pPr>
              <w:spacing w:line="276" w:lineRule="auto"/>
              <w:contextualSpacing w:val="0"/>
              <w:jc w:val="both"/>
              <w:rPr>
                <w:rFonts w:ascii="Open Sans" w:eastAsia="Calibri" w:hAnsi="Open Sans" w:cs="Open Sans"/>
                <w:b/>
                <w:color w:val="C00000"/>
                <w:sz w:val="16"/>
                <w:szCs w:val="16"/>
                <w:lang w:val="fr-FR" w:eastAsia="fr-FR"/>
              </w:rPr>
            </w:pPr>
            <w:r w:rsidRPr="00C548D7">
              <w:rPr>
                <w:rFonts w:ascii="Open Sans" w:eastAsia="Calibri" w:hAnsi="Open Sans" w:cs="Open Sans"/>
                <w:b/>
                <w:color w:val="C00000"/>
                <w:sz w:val="16"/>
                <w:szCs w:val="16"/>
                <w:lang w:val="fr-FR" w:eastAsia="fr-FR"/>
              </w:rPr>
              <w:t>2 997 127</w:t>
            </w:r>
            <w:r>
              <w:rPr>
                <w:rFonts w:ascii="Open Sans" w:eastAsia="Calibri" w:hAnsi="Open Sans" w:cs="Open Sans"/>
                <w:b/>
                <w:color w:val="C00000"/>
                <w:sz w:val="16"/>
                <w:szCs w:val="16"/>
                <w:lang w:val="fr-FR" w:eastAsia="fr-FR"/>
              </w:rPr>
              <w:t> </w:t>
            </w:r>
            <w:r w:rsidRPr="00C548D7">
              <w:rPr>
                <w:rFonts w:ascii="Open Sans" w:eastAsia="Calibri" w:hAnsi="Open Sans" w:cs="Open Sans"/>
                <w:b/>
                <w:color w:val="C00000"/>
                <w:sz w:val="16"/>
                <w:szCs w:val="16"/>
                <w:lang w:val="fr-FR" w:eastAsia="fr-FR"/>
              </w:rPr>
              <w:t>215</w:t>
            </w:r>
            <w:r>
              <w:rPr>
                <w:rFonts w:ascii="Open Sans" w:eastAsia="Calibri" w:hAnsi="Open Sans" w:cs="Open Sans"/>
                <w:b/>
                <w:color w:val="C00000"/>
                <w:sz w:val="16"/>
                <w:szCs w:val="16"/>
                <w:lang w:val="fr-FR" w:eastAsia="fr-FR"/>
              </w:rPr>
              <w:t xml:space="preserve"> $</w:t>
            </w:r>
          </w:p>
        </w:tc>
      </w:tr>
      <w:tr w:rsidR="00DF270D" w:rsidRPr="00DF270D" w14:paraId="5B9F109A" w14:textId="77777777" w:rsidTr="00CC6B1D">
        <w:trPr>
          <w:trHeight w:val="80"/>
        </w:trPr>
        <w:tc>
          <w:tcPr>
            <w:tcW w:w="468" w:type="pct"/>
            <w:vMerge/>
            <w:tcBorders>
              <w:left w:val="single" w:sz="12" w:space="0" w:color="4472C4"/>
              <w:right w:val="single" w:sz="12" w:space="0" w:color="4472C4"/>
            </w:tcBorders>
            <w:shd w:val="clear" w:color="auto" w:fill="FBE4D5"/>
          </w:tcPr>
          <w:p w14:paraId="147771CB"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45553211"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706E8E4A"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 xml:space="preserve">VA totale </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5C559E19" w14:textId="6363A2CB" w:rsidR="00DF270D" w:rsidRPr="00DF270D" w:rsidRDefault="00C548D7" w:rsidP="00DF270D">
            <w:pPr>
              <w:spacing w:line="276" w:lineRule="auto"/>
              <w:contextualSpacing w:val="0"/>
              <w:jc w:val="both"/>
              <w:rPr>
                <w:rFonts w:ascii="Open Sans" w:eastAsia="Calibri" w:hAnsi="Open Sans" w:cs="Open Sans"/>
                <w:b/>
                <w:color w:val="C00000"/>
                <w:sz w:val="16"/>
                <w:szCs w:val="16"/>
                <w:lang w:val="fr-FR" w:eastAsia="fr-FR"/>
              </w:rPr>
            </w:pPr>
            <w:r w:rsidRPr="00C548D7">
              <w:rPr>
                <w:rFonts w:ascii="Open Sans" w:eastAsia="Calibri" w:hAnsi="Open Sans" w:cs="Open Sans"/>
                <w:b/>
                <w:color w:val="C00000"/>
                <w:sz w:val="16"/>
                <w:szCs w:val="16"/>
                <w:lang w:val="fr-FR" w:eastAsia="fr-FR"/>
              </w:rPr>
              <w:t>3 203 579</w:t>
            </w:r>
            <w:r>
              <w:rPr>
                <w:rFonts w:ascii="Open Sans" w:eastAsia="Calibri" w:hAnsi="Open Sans" w:cs="Open Sans"/>
                <w:b/>
                <w:color w:val="C00000"/>
                <w:sz w:val="16"/>
                <w:szCs w:val="16"/>
                <w:lang w:val="fr-FR" w:eastAsia="fr-FR"/>
              </w:rPr>
              <w:t> </w:t>
            </w:r>
            <w:r w:rsidRPr="00C548D7">
              <w:rPr>
                <w:rFonts w:ascii="Open Sans" w:eastAsia="Calibri" w:hAnsi="Open Sans" w:cs="Open Sans"/>
                <w:b/>
                <w:color w:val="C00000"/>
                <w:sz w:val="16"/>
                <w:szCs w:val="16"/>
                <w:lang w:val="fr-FR" w:eastAsia="fr-FR"/>
              </w:rPr>
              <w:t>647</w:t>
            </w:r>
            <w:r>
              <w:rPr>
                <w:rFonts w:ascii="Open Sans" w:eastAsia="Calibri" w:hAnsi="Open Sans" w:cs="Open Sans"/>
                <w:b/>
                <w:color w:val="C00000"/>
                <w:sz w:val="16"/>
                <w:szCs w:val="16"/>
                <w:lang w:val="fr-FR" w:eastAsia="fr-FR"/>
              </w:rPr>
              <w:t xml:space="preserve"> $</w:t>
            </w:r>
          </w:p>
        </w:tc>
      </w:tr>
      <w:tr w:rsidR="00DF270D" w:rsidRPr="00DF270D" w14:paraId="6531FC4A" w14:textId="77777777" w:rsidTr="00CC6B1D">
        <w:trPr>
          <w:trHeight w:val="80"/>
        </w:trPr>
        <w:tc>
          <w:tcPr>
            <w:tcW w:w="468" w:type="pct"/>
            <w:vMerge/>
            <w:tcBorders>
              <w:left w:val="single" w:sz="12" w:space="0" w:color="4472C4"/>
              <w:right w:val="single" w:sz="12" w:space="0" w:color="4472C4"/>
            </w:tcBorders>
            <w:shd w:val="clear" w:color="auto" w:fill="FBE4D5"/>
          </w:tcPr>
          <w:p w14:paraId="004CD6E4"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1EDC8E5F"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0E4E8611"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Distribution de la VA totale par étape</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579FAD6" w14:textId="1F016C56"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Producteurs agricoles :</w:t>
            </w:r>
            <w:r w:rsidR="00C548D7">
              <w:rPr>
                <w:rFonts w:ascii="Open Sans" w:eastAsia="Calibri" w:hAnsi="Open Sans" w:cs="Open Sans"/>
                <w:b/>
                <w:color w:val="C00000"/>
                <w:sz w:val="16"/>
                <w:szCs w:val="16"/>
                <w:lang w:val="fr-FR" w:eastAsia="fr-FR"/>
              </w:rPr>
              <w:t xml:space="preserve"> </w:t>
            </w:r>
            <w:r w:rsidR="003B2570">
              <w:rPr>
                <w:rFonts w:ascii="Open Sans" w:eastAsia="Calibri" w:hAnsi="Open Sans" w:cs="Open Sans"/>
                <w:b/>
                <w:color w:val="C00000"/>
                <w:sz w:val="16"/>
                <w:szCs w:val="16"/>
                <w:lang w:val="fr-FR" w:eastAsia="fr-FR"/>
              </w:rPr>
              <w:t>61%</w:t>
            </w:r>
          </w:p>
          <w:p w14:paraId="6398DA94" w14:textId="3A8ED500"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Transformateurs :</w:t>
            </w:r>
            <w:r w:rsidR="003B2570">
              <w:rPr>
                <w:rFonts w:ascii="Open Sans" w:eastAsia="Calibri" w:hAnsi="Open Sans" w:cs="Open Sans"/>
                <w:b/>
                <w:color w:val="C00000"/>
                <w:sz w:val="16"/>
                <w:szCs w:val="16"/>
                <w:lang w:val="fr-FR" w:eastAsia="fr-FR"/>
              </w:rPr>
              <w:t xml:space="preserve"> 23%</w:t>
            </w:r>
          </w:p>
          <w:p w14:paraId="7A063CE6" w14:textId="6D672E54" w:rsid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Commerçants :</w:t>
            </w:r>
            <w:r w:rsidR="003B2570">
              <w:rPr>
                <w:rFonts w:ascii="Open Sans" w:eastAsia="Calibri" w:hAnsi="Open Sans" w:cs="Open Sans"/>
                <w:b/>
                <w:color w:val="C00000"/>
                <w:sz w:val="16"/>
                <w:szCs w:val="16"/>
                <w:lang w:val="fr-FR" w:eastAsia="fr-FR"/>
              </w:rPr>
              <w:t xml:space="preserve"> 10%</w:t>
            </w:r>
          </w:p>
          <w:p w14:paraId="32FE69EA" w14:textId="5BB1EB63" w:rsidR="00DF270D" w:rsidRPr="00DF270D" w:rsidRDefault="003B2570" w:rsidP="00DF270D">
            <w:pPr>
              <w:spacing w:line="276" w:lineRule="auto"/>
              <w:contextualSpacing w:val="0"/>
              <w:jc w:val="both"/>
              <w:rPr>
                <w:rFonts w:ascii="Open Sans" w:eastAsia="Calibri" w:hAnsi="Open Sans" w:cs="Open Sans"/>
                <w:b/>
                <w:color w:val="C00000"/>
                <w:sz w:val="16"/>
                <w:szCs w:val="16"/>
                <w:lang w:val="fr-FR" w:eastAsia="fr-FR"/>
              </w:rPr>
            </w:pPr>
            <w:r>
              <w:rPr>
                <w:rFonts w:ascii="Open Sans" w:eastAsia="Calibri" w:hAnsi="Open Sans" w:cs="Open Sans"/>
                <w:b/>
                <w:color w:val="C00000"/>
                <w:sz w:val="16"/>
                <w:szCs w:val="16"/>
                <w:lang w:val="fr-FR" w:eastAsia="fr-FR"/>
              </w:rPr>
              <w:t>Fournisseurs d’intrants : 6%</w:t>
            </w:r>
            <w:r w:rsidR="00DF270D" w:rsidRPr="00DF270D">
              <w:rPr>
                <w:rFonts w:ascii="Open Sans" w:eastAsia="Calibri" w:hAnsi="Open Sans" w:cs="Open Sans"/>
                <w:b/>
                <w:color w:val="C00000"/>
                <w:sz w:val="16"/>
                <w:szCs w:val="16"/>
                <w:lang w:val="fr-FR" w:eastAsia="fr-FR"/>
              </w:rPr>
              <w:t xml:space="preserve"> </w:t>
            </w:r>
          </w:p>
        </w:tc>
      </w:tr>
      <w:tr w:rsidR="00DF270D" w:rsidRPr="00DF270D" w14:paraId="631CF437" w14:textId="77777777" w:rsidTr="00CC6B1D">
        <w:trPr>
          <w:trHeight w:val="80"/>
        </w:trPr>
        <w:tc>
          <w:tcPr>
            <w:tcW w:w="468" w:type="pct"/>
            <w:vMerge/>
            <w:tcBorders>
              <w:left w:val="single" w:sz="12" w:space="0" w:color="4472C4"/>
              <w:right w:val="single" w:sz="12" w:space="0" w:color="4472C4"/>
            </w:tcBorders>
            <w:shd w:val="clear" w:color="auto" w:fill="FBE4D5"/>
            <w:hideMark/>
          </w:tcPr>
          <w:p w14:paraId="49A88B42"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61F33DC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4B964DEA"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 xml:space="preserve">VA totale et ses composantes  </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6037FA8C" w14:textId="467AE619"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Rémunération et Salaires :</w:t>
            </w:r>
            <w:r w:rsidR="003B2570">
              <w:rPr>
                <w:rFonts w:ascii="Open Sans" w:eastAsia="Calibri" w:hAnsi="Open Sans" w:cs="Open Sans"/>
                <w:b/>
                <w:color w:val="C00000"/>
                <w:sz w:val="16"/>
                <w:szCs w:val="16"/>
                <w:lang w:val="fr-FR" w:eastAsia="fr-FR"/>
              </w:rPr>
              <w:t xml:space="preserve"> 17%</w:t>
            </w:r>
          </w:p>
          <w:p w14:paraId="5E93C651" w14:textId="64F0CC5A"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Loyers de la terre :</w:t>
            </w:r>
            <w:r w:rsidR="003B2570">
              <w:rPr>
                <w:rFonts w:ascii="Open Sans" w:eastAsia="Calibri" w:hAnsi="Open Sans" w:cs="Open Sans"/>
                <w:b/>
                <w:color w:val="C00000"/>
                <w:sz w:val="16"/>
                <w:szCs w:val="16"/>
                <w:lang w:val="fr-FR" w:eastAsia="fr-FR"/>
              </w:rPr>
              <w:t xml:space="preserve"> &lt;1%</w:t>
            </w:r>
          </w:p>
          <w:p w14:paraId="662BFC1F" w14:textId="5CEA637C"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Royalties :</w:t>
            </w:r>
            <w:r w:rsidR="003B2570">
              <w:rPr>
                <w:rFonts w:ascii="Open Sans" w:eastAsia="Calibri" w:hAnsi="Open Sans" w:cs="Open Sans"/>
                <w:b/>
                <w:color w:val="C00000"/>
                <w:sz w:val="16"/>
                <w:szCs w:val="16"/>
                <w:lang w:val="fr-FR" w:eastAsia="fr-FR"/>
              </w:rPr>
              <w:t xml:space="preserve"> 0%</w:t>
            </w:r>
          </w:p>
          <w:p w14:paraId="40742447" w14:textId="2CC60B94"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Frais Financiers :</w:t>
            </w:r>
            <w:r w:rsidR="003B2570">
              <w:rPr>
                <w:rFonts w:ascii="Open Sans" w:eastAsia="Calibri" w:hAnsi="Open Sans" w:cs="Open Sans"/>
                <w:b/>
                <w:color w:val="C00000"/>
                <w:sz w:val="16"/>
                <w:szCs w:val="16"/>
                <w:lang w:val="fr-FR" w:eastAsia="fr-FR"/>
              </w:rPr>
              <w:t xml:space="preserve"> &lt;1%</w:t>
            </w:r>
          </w:p>
          <w:p w14:paraId="42A08AAA" w14:textId="55F4AC52"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Taxes sur opérations :</w:t>
            </w:r>
            <w:r w:rsidR="003B2570">
              <w:rPr>
                <w:rFonts w:ascii="Open Sans" w:eastAsia="Calibri" w:hAnsi="Open Sans" w:cs="Open Sans"/>
                <w:b/>
                <w:color w:val="C00000"/>
                <w:sz w:val="16"/>
                <w:szCs w:val="16"/>
                <w:lang w:val="fr-FR" w:eastAsia="fr-FR"/>
              </w:rPr>
              <w:t xml:space="preserve"> 5%</w:t>
            </w:r>
          </w:p>
          <w:p w14:paraId="23F4718E" w14:textId="53A00CA1"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Amortissements</w:t>
            </w:r>
            <w:r w:rsidR="003B2570">
              <w:rPr>
                <w:rFonts w:ascii="Open Sans" w:eastAsia="Calibri" w:hAnsi="Open Sans" w:cs="Open Sans"/>
                <w:b/>
                <w:color w:val="C00000"/>
                <w:sz w:val="16"/>
                <w:szCs w:val="16"/>
                <w:lang w:val="fr-FR" w:eastAsia="fr-FR"/>
              </w:rPr>
              <w:t> : &lt;1%</w:t>
            </w:r>
          </w:p>
          <w:p w14:paraId="1CBB93AC" w14:textId="0948326F" w:rsidR="00DF270D" w:rsidRPr="00DF270D" w:rsidRDefault="00DF270D" w:rsidP="003B2570">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R</w:t>
            </w:r>
            <w:r w:rsidR="003B2570">
              <w:rPr>
                <w:rFonts w:ascii="Open Sans" w:eastAsia="Calibri" w:hAnsi="Open Sans" w:cs="Open Sans"/>
                <w:b/>
                <w:color w:val="C00000"/>
                <w:sz w:val="16"/>
                <w:szCs w:val="16"/>
                <w:lang w:val="fr-FR" w:eastAsia="fr-FR"/>
              </w:rPr>
              <w:t>ésultats nets</w:t>
            </w:r>
            <w:r w:rsidRPr="00DF270D">
              <w:rPr>
                <w:rFonts w:ascii="Open Sans" w:eastAsia="Calibri" w:hAnsi="Open Sans" w:cs="Open Sans"/>
                <w:b/>
                <w:color w:val="C00000"/>
                <w:sz w:val="16"/>
                <w:szCs w:val="16"/>
                <w:lang w:val="fr-FR" w:eastAsia="fr-FR"/>
              </w:rPr>
              <w:t xml:space="preserve"> d’exploitation</w:t>
            </w:r>
            <w:r w:rsidR="003B2570">
              <w:rPr>
                <w:rFonts w:ascii="Open Sans" w:eastAsia="Calibri" w:hAnsi="Open Sans" w:cs="Open Sans"/>
                <w:b/>
                <w:color w:val="C00000"/>
                <w:sz w:val="16"/>
                <w:szCs w:val="16"/>
                <w:lang w:val="fr-FR" w:eastAsia="fr-FR"/>
              </w:rPr>
              <w:t> : 76%</w:t>
            </w:r>
          </w:p>
        </w:tc>
      </w:tr>
      <w:tr w:rsidR="00DF270D" w:rsidRPr="00DF270D" w14:paraId="602A0BB3" w14:textId="77777777" w:rsidTr="00CC6B1D">
        <w:trPr>
          <w:trHeight w:val="80"/>
        </w:trPr>
        <w:tc>
          <w:tcPr>
            <w:tcW w:w="468" w:type="pct"/>
            <w:vMerge/>
            <w:tcBorders>
              <w:left w:val="single" w:sz="12" w:space="0" w:color="4472C4"/>
              <w:right w:val="single" w:sz="12" w:space="0" w:color="4472C4"/>
            </w:tcBorders>
            <w:shd w:val="clear" w:color="auto" w:fill="FBE4D5"/>
          </w:tcPr>
          <w:p w14:paraId="68D1CDCD"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53D119EC"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17DC5485"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VA Totale en pourcentage du PIB</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AA3275D"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4.9 %</w:t>
            </w:r>
          </w:p>
        </w:tc>
      </w:tr>
      <w:tr w:rsidR="00DF270D" w:rsidRPr="00DF270D" w14:paraId="3A4243AF" w14:textId="77777777" w:rsidTr="00CC6B1D">
        <w:trPr>
          <w:trHeight w:val="80"/>
        </w:trPr>
        <w:tc>
          <w:tcPr>
            <w:tcW w:w="468" w:type="pct"/>
            <w:vMerge/>
            <w:tcBorders>
              <w:left w:val="single" w:sz="12" w:space="0" w:color="4472C4"/>
              <w:bottom w:val="single" w:sz="12" w:space="0" w:color="4472C4"/>
              <w:right w:val="single" w:sz="12" w:space="0" w:color="4472C4"/>
            </w:tcBorders>
            <w:shd w:val="clear" w:color="auto" w:fill="FBE4D5"/>
          </w:tcPr>
          <w:p w14:paraId="480FC80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207A04B2"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0412EB12"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Taux d’intégration dans l’économie (VA totale / Production de la CV)</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64D0D32D"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94.3%</w:t>
            </w:r>
          </w:p>
        </w:tc>
      </w:tr>
      <w:tr w:rsidR="00DF270D" w:rsidRPr="00DF270D" w14:paraId="0DAF62D5" w14:textId="77777777" w:rsidTr="00CC6B1D">
        <w:tc>
          <w:tcPr>
            <w:tcW w:w="468" w:type="pct"/>
            <w:tcBorders>
              <w:top w:val="single" w:sz="12" w:space="0" w:color="4472C4"/>
              <w:left w:val="single" w:sz="12" w:space="0" w:color="4472C4"/>
              <w:bottom w:val="single" w:sz="12" w:space="0" w:color="4472C4"/>
              <w:right w:val="single" w:sz="12" w:space="0" w:color="4472C4"/>
            </w:tcBorders>
            <w:shd w:val="clear" w:color="auto" w:fill="FBE4D5"/>
            <w:hideMark/>
          </w:tcPr>
          <w:p w14:paraId="1B2B5E5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QC1.3</w:t>
            </w:r>
          </w:p>
        </w:tc>
        <w:tc>
          <w:tcPr>
            <w:tcW w:w="970" w:type="pct"/>
            <w:tcBorders>
              <w:top w:val="single" w:sz="12" w:space="0" w:color="4472C4"/>
              <w:left w:val="single" w:sz="12" w:space="0" w:color="4472C4"/>
              <w:bottom w:val="single" w:sz="12" w:space="0" w:color="4472C4"/>
              <w:right w:val="single" w:sz="12" w:space="0" w:color="4472C4"/>
            </w:tcBorders>
            <w:shd w:val="clear" w:color="auto" w:fill="FBE4D5"/>
          </w:tcPr>
          <w:p w14:paraId="69CF6B00"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Quelle est la contribution de la CV au PIB du secteur agricole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5548C3B4"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VA des acteurs agricoles de la CV en pourcentage du PIB du secteur agricole</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6388AF06"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28.2%</w:t>
            </w:r>
          </w:p>
        </w:tc>
      </w:tr>
      <w:tr w:rsidR="00DF270D" w:rsidRPr="00DF270D" w14:paraId="285581D7" w14:textId="77777777" w:rsidTr="00CC6B1D">
        <w:tc>
          <w:tcPr>
            <w:tcW w:w="468" w:type="pct"/>
            <w:vMerge w:val="restart"/>
            <w:tcBorders>
              <w:top w:val="single" w:sz="12" w:space="0" w:color="4472C4"/>
              <w:left w:val="single" w:sz="12" w:space="0" w:color="4472C4"/>
              <w:right w:val="single" w:sz="12" w:space="0" w:color="4472C4"/>
            </w:tcBorders>
            <w:shd w:val="clear" w:color="auto" w:fill="FBE4D5"/>
          </w:tcPr>
          <w:p w14:paraId="1C6F3D34"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QC1.4</w:t>
            </w:r>
          </w:p>
        </w:tc>
        <w:tc>
          <w:tcPr>
            <w:tcW w:w="970" w:type="pct"/>
            <w:vMerge w:val="restart"/>
            <w:tcBorders>
              <w:top w:val="single" w:sz="12" w:space="0" w:color="4472C4"/>
              <w:left w:val="single" w:sz="12" w:space="0" w:color="4472C4"/>
              <w:right w:val="single" w:sz="12" w:space="0" w:color="4472C4"/>
            </w:tcBorders>
            <w:shd w:val="clear" w:color="auto" w:fill="FBE4D5"/>
          </w:tcPr>
          <w:p w14:paraId="728BB3B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Quelle est la contribution de la CV aux finances publiques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747ADD7B"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Recettes pour le budget de l’Etat</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288F9BB7" w14:textId="04E845D8" w:rsidR="00DF270D" w:rsidRPr="00DF270D" w:rsidRDefault="003B2570" w:rsidP="00DF270D">
            <w:pPr>
              <w:spacing w:line="276" w:lineRule="auto"/>
              <w:contextualSpacing w:val="0"/>
              <w:jc w:val="both"/>
              <w:rPr>
                <w:rFonts w:ascii="Open Sans" w:eastAsia="Calibri" w:hAnsi="Open Sans" w:cs="Open Sans"/>
                <w:b/>
                <w:color w:val="C00000"/>
                <w:sz w:val="16"/>
                <w:szCs w:val="16"/>
                <w:lang w:val="fr-FR" w:eastAsia="fr-FR"/>
              </w:rPr>
            </w:pPr>
            <w:r>
              <w:rPr>
                <w:rFonts w:ascii="Open Sans" w:eastAsia="Calibri" w:hAnsi="Open Sans" w:cs="Open Sans"/>
                <w:b/>
                <w:color w:val="C00000"/>
                <w:sz w:val="16"/>
                <w:szCs w:val="16"/>
                <w:lang w:val="fr-FR" w:eastAsia="fr-FR"/>
              </w:rPr>
              <w:t>171 884 074 $</w:t>
            </w:r>
          </w:p>
        </w:tc>
      </w:tr>
      <w:tr w:rsidR="00DF270D" w:rsidRPr="00DF270D" w14:paraId="4465E023" w14:textId="77777777" w:rsidTr="00CC6B1D">
        <w:tc>
          <w:tcPr>
            <w:tcW w:w="468" w:type="pct"/>
            <w:vMerge/>
            <w:tcBorders>
              <w:left w:val="single" w:sz="12" w:space="0" w:color="4472C4"/>
              <w:bottom w:val="single" w:sz="12" w:space="0" w:color="4472C4"/>
              <w:right w:val="single" w:sz="12" w:space="0" w:color="4472C4"/>
            </w:tcBorders>
            <w:shd w:val="clear" w:color="auto" w:fill="FBE4D5"/>
          </w:tcPr>
          <w:p w14:paraId="7362DE15"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32EEC8AF"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0D95C190"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Dépenses pour le budget de l’Etat</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452F5893" w14:textId="6384246F" w:rsidR="00DF270D" w:rsidRPr="00DF270D" w:rsidRDefault="003B2570" w:rsidP="00DF270D">
            <w:pPr>
              <w:spacing w:line="276" w:lineRule="auto"/>
              <w:contextualSpacing w:val="0"/>
              <w:jc w:val="both"/>
              <w:rPr>
                <w:rFonts w:ascii="Open Sans" w:eastAsia="Calibri" w:hAnsi="Open Sans" w:cs="Open Sans"/>
                <w:b/>
                <w:color w:val="C00000"/>
                <w:sz w:val="16"/>
                <w:szCs w:val="16"/>
                <w:lang w:val="fr-FR" w:eastAsia="fr-FR"/>
              </w:rPr>
            </w:pPr>
            <w:r>
              <w:rPr>
                <w:rFonts w:ascii="Open Sans" w:eastAsia="Calibri" w:hAnsi="Open Sans" w:cs="Open Sans"/>
                <w:b/>
                <w:color w:val="C00000"/>
                <w:sz w:val="16"/>
                <w:szCs w:val="16"/>
                <w:lang w:val="fr-FR" w:eastAsia="fr-FR"/>
              </w:rPr>
              <w:t>0</w:t>
            </w:r>
          </w:p>
        </w:tc>
      </w:tr>
      <w:tr w:rsidR="00DF270D" w:rsidRPr="00DF270D" w14:paraId="6613A6CB" w14:textId="77777777" w:rsidTr="00CC6B1D">
        <w:tc>
          <w:tcPr>
            <w:tcW w:w="468" w:type="pct"/>
            <w:vMerge/>
            <w:tcBorders>
              <w:left w:val="single" w:sz="12" w:space="0" w:color="4472C4"/>
              <w:bottom w:val="single" w:sz="12" w:space="0" w:color="4472C4"/>
              <w:right w:val="single" w:sz="12" w:space="0" w:color="4472C4"/>
            </w:tcBorders>
            <w:shd w:val="clear" w:color="auto" w:fill="FBE4D5"/>
            <w:hideMark/>
          </w:tcPr>
          <w:p w14:paraId="1354654D"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27BEF27F"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6369BC77"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Solde pour les finances publiques</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6A700243"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Recettes – dépenses = 171 884 074 $ (taxes-subventions)</w:t>
            </w:r>
          </w:p>
        </w:tc>
      </w:tr>
      <w:tr w:rsidR="00DF270D" w:rsidRPr="00DF270D" w14:paraId="7CE61BB3" w14:textId="77777777" w:rsidTr="00CC6B1D">
        <w:trPr>
          <w:trHeight w:val="245"/>
        </w:trPr>
        <w:tc>
          <w:tcPr>
            <w:tcW w:w="468" w:type="pct"/>
            <w:vMerge w:val="restart"/>
            <w:tcBorders>
              <w:top w:val="single" w:sz="12" w:space="0" w:color="4472C4"/>
              <w:left w:val="single" w:sz="12" w:space="0" w:color="4472C4"/>
              <w:right w:val="single" w:sz="12" w:space="0" w:color="4472C4"/>
            </w:tcBorders>
            <w:shd w:val="clear" w:color="auto" w:fill="FBE4D5"/>
          </w:tcPr>
          <w:p w14:paraId="1AF2AD83"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QC1.5</w:t>
            </w:r>
          </w:p>
        </w:tc>
        <w:tc>
          <w:tcPr>
            <w:tcW w:w="970" w:type="pct"/>
            <w:vMerge w:val="restart"/>
            <w:tcBorders>
              <w:top w:val="single" w:sz="12" w:space="0" w:color="4472C4"/>
              <w:left w:val="single" w:sz="12" w:space="0" w:color="4472C4"/>
              <w:right w:val="single" w:sz="12" w:space="0" w:color="4472C4"/>
            </w:tcBorders>
            <w:shd w:val="clear" w:color="auto" w:fill="FBE4D5"/>
          </w:tcPr>
          <w:p w14:paraId="6AF7466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Quelle est la contribution de la CV à la balance commerciale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2B5549D1"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Exportations de la CV</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01FDB3C4" w14:textId="1810F650" w:rsidR="00DF270D" w:rsidRPr="00DF270D" w:rsidRDefault="003B2570" w:rsidP="00DF270D">
            <w:pPr>
              <w:spacing w:line="276" w:lineRule="auto"/>
              <w:contextualSpacing w:val="0"/>
              <w:jc w:val="both"/>
              <w:rPr>
                <w:rFonts w:ascii="Open Sans" w:eastAsia="Calibri" w:hAnsi="Open Sans" w:cs="Open Sans"/>
                <w:b/>
                <w:color w:val="C00000"/>
                <w:sz w:val="16"/>
                <w:szCs w:val="16"/>
                <w:lang w:val="fr-FR" w:eastAsia="fr-FR"/>
              </w:rPr>
            </w:pPr>
            <w:r>
              <w:rPr>
                <w:rFonts w:ascii="Open Sans" w:eastAsia="Calibri" w:hAnsi="Open Sans" w:cs="Open Sans"/>
                <w:b/>
                <w:color w:val="C00000"/>
                <w:sz w:val="16"/>
                <w:szCs w:val="16"/>
                <w:lang w:val="fr-FR" w:eastAsia="fr-FR"/>
              </w:rPr>
              <w:t>0</w:t>
            </w:r>
          </w:p>
        </w:tc>
      </w:tr>
      <w:tr w:rsidR="00DF270D" w:rsidRPr="00DF270D" w14:paraId="32D47F8E" w14:textId="77777777" w:rsidTr="00CC6B1D">
        <w:trPr>
          <w:trHeight w:val="245"/>
        </w:trPr>
        <w:tc>
          <w:tcPr>
            <w:tcW w:w="468" w:type="pct"/>
            <w:vMerge/>
            <w:tcBorders>
              <w:left w:val="single" w:sz="12" w:space="0" w:color="4472C4"/>
              <w:right w:val="single" w:sz="12" w:space="0" w:color="4472C4"/>
            </w:tcBorders>
            <w:shd w:val="clear" w:color="auto" w:fill="FBE4D5"/>
            <w:hideMark/>
          </w:tcPr>
          <w:p w14:paraId="22C19665"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970" w:type="pct"/>
            <w:vMerge/>
            <w:tcBorders>
              <w:left w:val="single" w:sz="12" w:space="0" w:color="4472C4"/>
              <w:right w:val="single" w:sz="12" w:space="0" w:color="4472C4"/>
            </w:tcBorders>
            <w:shd w:val="clear" w:color="auto" w:fill="FBE4D5"/>
          </w:tcPr>
          <w:p w14:paraId="77B36E8A"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9A499C5"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Importations totales (biens et services) de la CV</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AABFB4C"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5.7 %</w:t>
            </w:r>
          </w:p>
        </w:tc>
      </w:tr>
      <w:tr w:rsidR="00DF270D" w:rsidRPr="00DF270D" w14:paraId="7FF12359" w14:textId="77777777" w:rsidTr="00CC6B1D">
        <w:trPr>
          <w:trHeight w:val="245"/>
        </w:trPr>
        <w:tc>
          <w:tcPr>
            <w:tcW w:w="468" w:type="pct"/>
            <w:vMerge/>
            <w:tcBorders>
              <w:left w:val="single" w:sz="12" w:space="0" w:color="4472C4"/>
              <w:bottom w:val="single" w:sz="12" w:space="0" w:color="4472C4"/>
              <w:right w:val="single" w:sz="12" w:space="0" w:color="4472C4"/>
            </w:tcBorders>
            <w:shd w:val="clear" w:color="auto" w:fill="FBE4D5"/>
          </w:tcPr>
          <w:p w14:paraId="1D2E48A0"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13A4D408"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566E955"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Solde de la balance commerciale de la CV</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48124515"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Exportations – importations = négative de 192 433 849 $ (export-import)</w:t>
            </w:r>
          </w:p>
        </w:tc>
      </w:tr>
    </w:tbl>
    <w:p w14:paraId="60E5FCAC" w14:textId="77777777" w:rsidR="00DF270D" w:rsidRPr="00DF270D" w:rsidRDefault="00DF270D" w:rsidP="00DF270D"/>
    <w:tbl>
      <w:tblPr>
        <w:tblStyle w:val="TableGrid53"/>
        <w:tblW w:w="5000" w:type="pct"/>
        <w:tblInd w:w="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ook w:val="04A0" w:firstRow="1" w:lastRow="0" w:firstColumn="1" w:lastColumn="0" w:noHBand="0" w:noVBand="1"/>
      </w:tblPr>
      <w:tblGrid>
        <w:gridCol w:w="877"/>
        <w:gridCol w:w="1819"/>
        <w:gridCol w:w="3247"/>
        <w:gridCol w:w="3431"/>
      </w:tblGrid>
      <w:tr w:rsidR="00DF270D" w:rsidRPr="00DF270D" w14:paraId="4C7890AB" w14:textId="77777777" w:rsidTr="00CC6B1D">
        <w:tc>
          <w:tcPr>
            <w:tcW w:w="1438" w:type="pct"/>
            <w:gridSpan w:val="2"/>
            <w:tcBorders>
              <w:top w:val="single" w:sz="12" w:space="0" w:color="4472C4"/>
              <w:left w:val="single" w:sz="12" w:space="0" w:color="4472C4"/>
              <w:bottom w:val="single" w:sz="12" w:space="0" w:color="4472C4"/>
              <w:right w:val="single" w:sz="12" w:space="0" w:color="4472C4"/>
            </w:tcBorders>
            <w:shd w:val="clear" w:color="auto" w:fill="auto"/>
          </w:tcPr>
          <w:p w14:paraId="721B4FB0"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Question Structurante 1 : Quelle est la contribution de la chaîne de valeur à la croissance économique ?</w:t>
            </w:r>
          </w:p>
        </w:tc>
        <w:tc>
          <w:tcPr>
            <w:tcW w:w="1732" w:type="pct"/>
            <w:tcBorders>
              <w:top w:val="single" w:sz="12" w:space="0" w:color="4472C4"/>
              <w:left w:val="single" w:sz="12" w:space="0" w:color="4472C4"/>
              <w:bottom w:val="single" w:sz="12" w:space="0" w:color="4472C4"/>
              <w:right w:val="single" w:sz="12" w:space="0" w:color="4472C4"/>
            </w:tcBorders>
            <w:shd w:val="clear" w:color="auto" w:fill="auto"/>
          </w:tcPr>
          <w:p w14:paraId="1CCD00C9" w14:textId="77777777" w:rsidR="00DF270D" w:rsidRPr="00DF270D" w:rsidRDefault="00DF270D" w:rsidP="00DF270D">
            <w:pPr>
              <w:spacing w:line="276" w:lineRule="auto"/>
              <w:contextualSpacing w:val="0"/>
              <w:jc w:val="center"/>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INDICATEURS</w:t>
            </w:r>
          </w:p>
        </w:tc>
        <w:tc>
          <w:tcPr>
            <w:tcW w:w="1831" w:type="pct"/>
            <w:tcBorders>
              <w:top w:val="single" w:sz="12" w:space="0" w:color="4472C4"/>
              <w:left w:val="single" w:sz="12" w:space="0" w:color="4472C4"/>
              <w:bottom w:val="single" w:sz="12" w:space="0" w:color="4472C4"/>
              <w:right w:val="single" w:sz="12" w:space="0" w:color="4472C4"/>
            </w:tcBorders>
            <w:shd w:val="clear" w:color="auto" w:fill="auto"/>
          </w:tcPr>
          <w:p w14:paraId="7FA3DD95"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RESULTATS</w:t>
            </w:r>
          </w:p>
        </w:tc>
      </w:tr>
      <w:tr w:rsidR="00DF270D" w:rsidRPr="00DF270D" w14:paraId="03158C40" w14:textId="77777777" w:rsidTr="00CC6B1D">
        <w:trPr>
          <w:trHeight w:val="245"/>
        </w:trPr>
        <w:tc>
          <w:tcPr>
            <w:tcW w:w="468" w:type="pct"/>
            <w:vMerge w:val="restart"/>
            <w:tcBorders>
              <w:top w:val="single" w:sz="12" w:space="0" w:color="4472C4"/>
              <w:left w:val="single" w:sz="12" w:space="0" w:color="4472C4"/>
              <w:right w:val="single" w:sz="12" w:space="0" w:color="4472C4"/>
            </w:tcBorders>
            <w:shd w:val="clear" w:color="auto" w:fill="FBE4D5"/>
            <w:hideMark/>
          </w:tcPr>
          <w:p w14:paraId="4852CD8E"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QC1.6</w:t>
            </w:r>
          </w:p>
        </w:tc>
        <w:tc>
          <w:tcPr>
            <w:tcW w:w="970" w:type="pct"/>
            <w:vMerge w:val="restart"/>
            <w:tcBorders>
              <w:top w:val="single" w:sz="12" w:space="0" w:color="4472C4"/>
              <w:left w:val="single" w:sz="12" w:space="0" w:color="4472C4"/>
              <w:right w:val="single" w:sz="12" w:space="0" w:color="4472C4"/>
            </w:tcBorders>
            <w:shd w:val="clear" w:color="auto" w:fill="FBE4D5"/>
          </w:tcPr>
          <w:p w14:paraId="2BA4ADD5" w14:textId="77777777" w:rsidR="00DF270D" w:rsidRPr="00DF270D" w:rsidRDefault="00DF270D" w:rsidP="00DF270D">
            <w:pPr>
              <w:spacing w:line="276" w:lineRule="auto"/>
              <w:contextualSpacing w:val="0"/>
              <w:jc w:val="both"/>
              <w:rPr>
                <w:rFonts w:ascii="Open Sans" w:eastAsia="Calibri" w:hAnsi="Open Sans" w:cs="Open Sans"/>
                <w:sz w:val="16"/>
                <w:szCs w:val="16"/>
                <w:lang w:val="fr-FR" w:eastAsia="fr-FR"/>
              </w:rPr>
            </w:pPr>
            <w:r w:rsidRPr="00DF270D">
              <w:rPr>
                <w:rFonts w:ascii="Open Sans" w:eastAsia="Calibri" w:hAnsi="Open Sans" w:cs="Open Sans"/>
                <w:sz w:val="16"/>
                <w:szCs w:val="16"/>
                <w:lang w:val="fr-FR" w:eastAsia="fr-FR"/>
              </w:rPr>
              <w:t>La CV est-elle viable dans l’économie internationale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67AD97C6"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Coefficient de protection nominale (CPN)</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09A46724"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1</w:t>
            </w:r>
          </w:p>
        </w:tc>
      </w:tr>
      <w:tr w:rsidR="00DF270D" w:rsidRPr="00DF270D" w14:paraId="0A2E550D" w14:textId="77777777" w:rsidTr="00CC6B1D">
        <w:trPr>
          <w:trHeight w:val="245"/>
        </w:trPr>
        <w:tc>
          <w:tcPr>
            <w:tcW w:w="468" w:type="pct"/>
            <w:vMerge/>
            <w:tcBorders>
              <w:left w:val="single" w:sz="12" w:space="0" w:color="4472C4"/>
              <w:bottom w:val="single" w:sz="12" w:space="0" w:color="4472C4"/>
              <w:right w:val="single" w:sz="12" w:space="0" w:color="4472C4"/>
            </w:tcBorders>
            <w:shd w:val="clear" w:color="auto" w:fill="FBE4D5"/>
          </w:tcPr>
          <w:p w14:paraId="6CB22141"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970" w:type="pct"/>
            <w:vMerge/>
            <w:tcBorders>
              <w:left w:val="single" w:sz="12" w:space="0" w:color="4472C4"/>
              <w:bottom w:val="single" w:sz="12" w:space="0" w:color="4472C4"/>
              <w:right w:val="single" w:sz="12" w:space="0" w:color="4472C4"/>
            </w:tcBorders>
            <w:shd w:val="clear" w:color="auto" w:fill="FBE4D5"/>
          </w:tcPr>
          <w:p w14:paraId="08B2A8B0"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48FE2BE6" w14:textId="77777777" w:rsidR="00DF270D" w:rsidRPr="00DF270D" w:rsidRDefault="00DF270D" w:rsidP="00DF270D">
            <w:pPr>
              <w:spacing w:line="276" w:lineRule="auto"/>
              <w:contextualSpacing w:val="0"/>
              <w:jc w:val="both"/>
              <w:rPr>
                <w:rFonts w:ascii="Open Sans" w:eastAsia="Calibri" w:hAnsi="Open Sans" w:cs="Open Sans"/>
                <w:b/>
                <w:sz w:val="16"/>
                <w:szCs w:val="16"/>
                <w:lang w:val="fr-FR" w:eastAsia="fr-FR"/>
              </w:rPr>
            </w:pPr>
            <w:r w:rsidRPr="00DF270D">
              <w:rPr>
                <w:rFonts w:ascii="Open Sans" w:eastAsia="Calibri" w:hAnsi="Open Sans" w:cs="Open Sans"/>
                <w:b/>
                <w:sz w:val="16"/>
                <w:szCs w:val="16"/>
                <w:lang w:val="fr-FR" w:eastAsia="fr-FR"/>
              </w:rPr>
              <w:t>Ratio de coût en ressources internes (CRI)</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59E6E6BA" w14:textId="77777777" w:rsidR="00DF270D" w:rsidRPr="00DF270D" w:rsidRDefault="00DF270D" w:rsidP="00DF270D">
            <w:pPr>
              <w:spacing w:line="276" w:lineRule="auto"/>
              <w:contextualSpacing w:val="0"/>
              <w:jc w:val="both"/>
              <w:rPr>
                <w:rFonts w:ascii="Open Sans" w:eastAsia="Calibri" w:hAnsi="Open Sans" w:cs="Open Sans"/>
                <w:b/>
                <w:color w:val="C00000"/>
                <w:sz w:val="16"/>
                <w:szCs w:val="16"/>
                <w:lang w:val="fr-FR" w:eastAsia="fr-FR"/>
              </w:rPr>
            </w:pPr>
            <w:r w:rsidRPr="00DF270D">
              <w:rPr>
                <w:rFonts w:ascii="Open Sans" w:eastAsia="Calibri" w:hAnsi="Open Sans" w:cs="Open Sans"/>
                <w:b/>
                <w:color w:val="C00000"/>
                <w:sz w:val="16"/>
                <w:szCs w:val="16"/>
                <w:lang w:val="fr-FR" w:eastAsia="fr-FR"/>
              </w:rPr>
              <w:t>0.04</w:t>
            </w:r>
          </w:p>
        </w:tc>
      </w:tr>
    </w:tbl>
    <w:p w14:paraId="39496B6B" w14:textId="77777777" w:rsidR="00DF270D" w:rsidRPr="00DF270D" w:rsidRDefault="00DF270D" w:rsidP="00DF270D">
      <w:pPr>
        <w:spacing w:before="240"/>
        <w:contextualSpacing w:val="0"/>
        <w:sectPr w:rsidR="00DF270D" w:rsidRPr="00DF270D" w:rsidSect="00DF270D">
          <w:footerReference w:type="even" r:id="rId39"/>
          <w:footerReference w:type="default" r:id="rId40"/>
          <w:pgSz w:w="12240" w:h="15840"/>
          <w:pgMar w:top="1418" w:right="1418" w:bottom="1418" w:left="1418" w:header="578" w:footer="720" w:gutter="0"/>
          <w:cols w:space="720"/>
          <w:titlePg/>
          <w:docGrid w:linePitch="272"/>
        </w:sectPr>
      </w:pPr>
    </w:p>
    <w:p w14:paraId="000002AA" w14:textId="1F59F871" w:rsidR="0020736A" w:rsidRPr="00B404A0" w:rsidRDefault="00EE0EAB" w:rsidP="007379A9">
      <w:pPr>
        <w:pStyle w:val="Heading2"/>
        <w:numPr>
          <w:ilvl w:val="0"/>
          <w:numId w:val="21"/>
        </w:numPr>
      </w:pPr>
      <w:bookmarkStart w:id="90" w:name="_Toc184897286"/>
      <w:r w:rsidRPr="00B404A0">
        <w:lastRenderedPageBreak/>
        <w:t>C</w:t>
      </w:r>
      <w:r w:rsidR="00725A07">
        <w:t xml:space="preserve">ETTE CROISSANCE EST-ELLE INCLUSIVE </w:t>
      </w:r>
      <w:r w:rsidRPr="00B404A0">
        <w:t>? (</w:t>
      </w:r>
      <w:r>
        <w:t>Q</w:t>
      </w:r>
      <w:r w:rsidRPr="00B404A0">
        <w:t>s2)</w:t>
      </w:r>
      <w:bookmarkEnd w:id="90"/>
    </w:p>
    <w:p w14:paraId="593D123A" w14:textId="2262E0C0" w:rsidR="004E56F8" w:rsidRDefault="0097353A" w:rsidP="007379A9">
      <w:pPr>
        <w:pStyle w:val="Heading3"/>
        <w:numPr>
          <w:ilvl w:val="1"/>
          <w:numId w:val="24"/>
        </w:numPr>
      </w:pPr>
      <w:bookmarkStart w:id="91" w:name="_Toc184897287"/>
      <w:r w:rsidRPr="00A06E06">
        <w:t>Participation à la gouvernance de la chaîne de valeur</w:t>
      </w:r>
      <w:bookmarkEnd w:id="91"/>
    </w:p>
    <w:p w14:paraId="3A1A84A5" w14:textId="1F2A543F" w:rsidR="003734D9" w:rsidRDefault="003734D9" w:rsidP="003734D9">
      <w:r>
        <w:t>La participation des acteurs à la gouvernance de la CV est caractérisée essentiellement par une participation «informelle» en l’absence d’un cadre institutionnel et/ou règlementaire dans le cadre du Pacte International relatif aux droits économiques, sociaux et culturels (PIDESC), du Pacte International relatif aux droits civils et politiques (PIDCP) et des Directives Volontaires pour une Gouvernance Responsable des Régimes Fonciers. Il n’existe donc pas une structuration formelle ni un dialogue structuré entre les acteurs de la CV.</w:t>
      </w:r>
      <w:r w:rsidRPr="003734D9">
        <w:t xml:space="preserve"> Cette situation explique la faiblesse d</w:t>
      </w:r>
      <w:r>
        <w:t>e</w:t>
      </w:r>
      <w:r w:rsidRPr="003734D9">
        <w:t xml:space="preserve"> systèmes de gouvernance dans la CV</w:t>
      </w:r>
      <w:r>
        <w:t xml:space="preserve"> manioc et plus globalement en RDC</w:t>
      </w:r>
      <w:r w:rsidRPr="003734D9">
        <w:t>.</w:t>
      </w:r>
    </w:p>
    <w:p w14:paraId="3AC820B0" w14:textId="77777777" w:rsidR="003734D9" w:rsidRDefault="003734D9" w:rsidP="003734D9"/>
    <w:p w14:paraId="3704432D" w14:textId="37F61CBC" w:rsidR="003734D9" w:rsidRDefault="003734D9" w:rsidP="003734D9">
      <w:r>
        <w:t>Néanmoins, il existe des systèmes locaux de gouvernance relativement équilibrés/équitables, dominés par les coutumes, traditions et pratiques locales sans pour autant exclure la législation sociale en vigueur, qui constituent la force de négociation influant sur les revenus des acteurs. Ces systèmes locaux de gouvernance dans la CV sont hybrides mais intègrent systématiquement les relations familiales élargies au clan suivant des règles de solidarité coutumières puissantes. Ainsi la commercialisation dans les centres urbains répond essentiellement à ces systèmes informels puissants qui régulent des questions essentielles de revenus et de crédits.</w:t>
      </w:r>
    </w:p>
    <w:p w14:paraId="3991D4AA" w14:textId="77777777" w:rsidR="003734D9" w:rsidRDefault="003734D9" w:rsidP="003734D9"/>
    <w:p w14:paraId="535EA9C5" w14:textId="367AE893" w:rsidR="0067136F" w:rsidRPr="0067136F" w:rsidRDefault="003734D9" w:rsidP="00AA7D3F">
      <w:r>
        <w:t>De nombreuses expériences de commercialisation formelle des produits de la CV dans les centres urbains ont échoué dans les 20 dernières années car ils n’ont pas suffisamment tenu compte de la puissance et de la relative efficience des systèmes informels de commercialisation basés sur la solidarité familiale et clanique élargie, issue de siècles de traditions coutumières.</w:t>
      </w:r>
    </w:p>
    <w:p w14:paraId="7A3561F2" w14:textId="4654E4EA" w:rsidR="003B2570" w:rsidRDefault="003B2570" w:rsidP="00AA7D3F">
      <w:pPr>
        <w:pStyle w:val="Heading2"/>
        <w:numPr>
          <w:ilvl w:val="1"/>
          <w:numId w:val="24"/>
        </w:numPr>
        <w:rPr>
          <w:b w:val="0"/>
          <w:bCs w:val="0"/>
          <w:sz w:val="22"/>
          <w:szCs w:val="22"/>
        </w:rPr>
      </w:pPr>
      <w:bookmarkStart w:id="92" w:name="_Toc184897288"/>
      <w:r w:rsidRPr="0081621C">
        <w:rPr>
          <w:b w:val="0"/>
          <w:bCs w:val="0"/>
          <w:sz w:val="22"/>
          <w:szCs w:val="22"/>
        </w:rPr>
        <w:t>Revenu et emploi</w:t>
      </w:r>
      <w:bookmarkEnd w:id="92"/>
      <w:r w:rsidRPr="0081621C">
        <w:rPr>
          <w:b w:val="0"/>
          <w:bCs w:val="0"/>
          <w:sz w:val="22"/>
          <w:szCs w:val="22"/>
        </w:rPr>
        <w:t xml:space="preserve"> </w:t>
      </w:r>
    </w:p>
    <w:p w14:paraId="355100B7" w14:textId="2415996D" w:rsidR="00A72B97" w:rsidRDefault="00A72B97" w:rsidP="00A72B97">
      <w:r w:rsidRPr="00A72B97">
        <w:t>La figure 19 illustre la contribution des acteurs de la CV à la création de la VA totale. Les producteurs contribuent environ à 61% de la VA totale, tandis que les transformateurs n’en ont que 23%. Il faut néanmoins constater que la VA par unité de production (0,5 ha) est faible (475$ par an). Cette situation est particulièrement préoccupante pour les petits producteurs cultivant exclusivement ou principalement le manioc comme « mono produit ».</w:t>
      </w:r>
    </w:p>
    <w:p w14:paraId="4248C9BF" w14:textId="77777777" w:rsidR="00A72B97" w:rsidRPr="00AA7D3F" w:rsidRDefault="00A72B97" w:rsidP="00AA7D3F">
      <w:pPr>
        <w:rPr>
          <w:b/>
        </w:rPr>
      </w:pPr>
    </w:p>
    <w:p w14:paraId="6D318AE6" w14:textId="77777777" w:rsidR="00A72B97" w:rsidRDefault="00A72B97" w:rsidP="00A72B97">
      <w:bookmarkStart w:id="93" w:name="_Toc181205149"/>
      <w:r w:rsidRPr="00A06E06">
        <w:rPr>
          <w:noProof/>
        </w:rPr>
        <w:lastRenderedPageBreak/>
        <w:drawing>
          <wp:inline distT="0" distB="0" distL="0" distR="0" wp14:anchorId="5759E261" wp14:editId="2E4E80D3">
            <wp:extent cx="5987333" cy="2647785"/>
            <wp:effectExtent l="0" t="0" r="13970" b="635"/>
            <wp:docPr id="1653507334" name="Graphique 1">
              <a:extLst xmlns:a="http://schemas.openxmlformats.org/drawingml/2006/main">
                <a:ext uri="{FF2B5EF4-FFF2-40B4-BE49-F238E27FC236}">
                  <a16:creationId xmlns:a16="http://schemas.microsoft.com/office/drawing/2014/main" id="{7EE08EB7-DCBF-01DA-8CBC-C1C2C73F8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0AA9DA8" w14:textId="0E627728" w:rsidR="00A72B97" w:rsidRDefault="00A72B97" w:rsidP="00A72B97">
      <w:pPr>
        <w:pStyle w:val="Caption"/>
        <w:tabs>
          <w:tab w:val="left" w:pos="2290"/>
        </w:tabs>
        <w:jc w:val="both"/>
      </w:pPr>
      <w:bookmarkStart w:id="94" w:name="_Toc184896991"/>
      <w:r>
        <w:t xml:space="preserve">Figure </w:t>
      </w:r>
      <w:fldSimple w:instr=" SEQ Figure \* ARABIC ">
        <w:r w:rsidR="00102513">
          <w:rPr>
            <w:noProof/>
          </w:rPr>
          <w:t>19</w:t>
        </w:r>
      </w:fldSimple>
      <w:r w:rsidRPr="00A06E06">
        <w:t xml:space="preserve">: </w:t>
      </w:r>
      <w:r>
        <w:t>Contribution à la VA totale par étape de la CV</w:t>
      </w:r>
      <w:bookmarkEnd w:id="94"/>
    </w:p>
    <w:p w14:paraId="4C6EF27F" w14:textId="77777777" w:rsidR="00A72B97" w:rsidRDefault="00A72B97" w:rsidP="00A72B97">
      <w:pPr>
        <w:pStyle w:val="Caption"/>
        <w:jc w:val="both"/>
      </w:pPr>
    </w:p>
    <w:p w14:paraId="143859A9" w14:textId="4BCF4146" w:rsidR="00A72B97" w:rsidRDefault="00A72B97" w:rsidP="00A72B97">
      <w:r w:rsidRPr="00A72B97">
        <w:t>La figure 20 démontre qu’une grande partie (89%) des RNE de la CV va aux petits producteurs et aux</w:t>
      </w:r>
      <w:r w:rsidR="00102513">
        <w:t xml:space="preserve"> </w:t>
      </w:r>
      <w:r w:rsidRPr="00A72B97">
        <w:t>transformateurs artisanaux comme revenus annuels.  Cette répartition met en lumière l'importance cruciale des producteurs et transformateurs artisanaux au sein de la CV, tout en révélant les défis économiques auxquels sont confrontés les autres acteurs de la CV. Le RNE par unité de production reste néanmoins faible (375 USD/an par petite exploitation de 0,5 ha), les superficies moyennes restant faibles du fait du peu d’accès à la mécanisation, tout comme les rendements agricoles.</w:t>
      </w:r>
    </w:p>
    <w:p w14:paraId="4DB3CA91" w14:textId="77777777" w:rsidR="008D7687" w:rsidRDefault="008D7687" w:rsidP="00AA7D3F"/>
    <w:p w14:paraId="1DC5B195" w14:textId="0F6B3E37" w:rsidR="00A72B97" w:rsidRDefault="00A72B97" w:rsidP="0025085F">
      <w:pPr>
        <w:pStyle w:val="Caption"/>
        <w:jc w:val="both"/>
      </w:pPr>
      <w:r>
        <w:rPr>
          <w:noProof/>
        </w:rPr>
        <w:drawing>
          <wp:inline distT="0" distB="0" distL="0" distR="0" wp14:anchorId="203E89E4" wp14:editId="1A3CB55D">
            <wp:extent cx="4572000" cy="2743200"/>
            <wp:effectExtent l="0" t="0" r="0" b="0"/>
            <wp:docPr id="453763539" name="Chart 1">
              <a:extLst xmlns:a="http://schemas.openxmlformats.org/drawingml/2006/main">
                <a:ext uri="{FF2B5EF4-FFF2-40B4-BE49-F238E27FC236}">
                  <a16:creationId xmlns:a16="http://schemas.microsoft.com/office/drawing/2014/main" id="{7CFEAA40-4303-BD18-C843-99A4B1D92E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47A7814" w14:textId="77777777" w:rsidR="00A72B97" w:rsidRDefault="00A72B97" w:rsidP="0025085F">
      <w:pPr>
        <w:pStyle w:val="Caption"/>
        <w:jc w:val="both"/>
      </w:pPr>
    </w:p>
    <w:p w14:paraId="26F434C4" w14:textId="728204E8" w:rsidR="00051181" w:rsidRPr="00756E11" w:rsidRDefault="0025085F" w:rsidP="0025085F">
      <w:pPr>
        <w:pStyle w:val="Caption"/>
        <w:jc w:val="both"/>
      </w:pPr>
      <w:bookmarkStart w:id="95" w:name="_Toc184896992"/>
      <w:bookmarkStart w:id="96" w:name="_Hlk184654217"/>
      <w:r>
        <w:t xml:space="preserve">Figure </w:t>
      </w:r>
      <w:fldSimple w:instr=" SEQ Figure \* ARABIC ">
        <w:r w:rsidR="00102513">
          <w:rPr>
            <w:noProof/>
          </w:rPr>
          <w:t>20</w:t>
        </w:r>
      </w:fldSimple>
      <w:r w:rsidR="003A4F9E" w:rsidRPr="00A06E06">
        <w:t xml:space="preserve">: </w:t>
      </w:r>
      <w:r w:rsidR="001867C6">
        <w:t>D</w:t>
      </w:r>
      <w:r w:rsidR="003A4F9E" w:rsidRPr="00A06E06">
        <w:t>istribution des R</w:t>
      </w:r>
      <w:r w:rsidR="00AA0C48">
        <w:t>ésultats</w:t>
      </w:r>
      <w:r w:rsidR="003A4F9E" w:rsidRPr="00A06E06">
        <w:t xml:space="preserve"> </w:t>
      </w:r>
      <w:r w:rsidR="00AA0C48">
        <w:t xml:space="preserve">nets </w:t>
      </w:r>
      <w:r w:rsidR="003A4F9E" w:rsidRPr="00A06E06">
        <w:t>d’exploitation</w:t>
      </w:r>
      <w:r w:rsidR="00AA0C48">
        <w:t xml:space="preserve"> (RNE)</w:t>
      </w:r>
      <w:r w:rsidR="003A4F9E" w:rsidRPr="00A06E06">
        <w:t xml:space="preserve"> par acteur (en %)</w:t>
      </w:r>
      <w:bookmarkEnd w:id="93"/>
      <w:bookmarkEnd w:id="95"/>
    </w:p>
    <w:bookmarkEnd w:id="96"/>
    <w:p w14:paraId="73B3073B" w14:textId="77777777" w:rsidR="00C10836" w:rsidRPr="00A06E06" w:rsidRDefault="00C10836" w:rsidP="00127435">
      <w:pPr>
        <w:rPr>
          <w:b/>
          <w:color w:val="7030A0"/>
        </w:rPr>
      </w:pPr>
    </w:p>
    <w:p w14:paraId="639360D3" w14:textId="2F4035AE" w:rsidR="0074243B" w:rsidRPr="00A06E06" w:rsidRDefault="0074243B" w:rsidP="0081621C">
      <w:pPr>
        <w:rPr>
          <w:rFonts w:eastAsia="Times New Roman"/>
        </w:rPr>
      </w:pPr>
      <w:r w:rsidRPr="00A06E06">
        <w:rPr>
          <w:rFonts w:eastAsia="Times New Roman"/>
        </w:rPr>
        <w:t>L</w:t>
      </w:r>
      <w:r w:rsidR="00C10836">
        <w:rPr>
          <w:rFonts w:eastAsia="Times New Roman"/>
        </w:rPr>
        <w:t>a culture du</w:t>
      </w:r>
      <w:r w:rsidRPr="00A06E06">
        <w:rPr>
          <w:rFonts w:eastAsia="Times New Roman"/>
        </w:rPr>
        <w:t xml:space="preserve"> manioc </w:t>
      </w:r>
      <w:r w:rsidR="00C10836" w:rsidRPr="00A06E06">
        <w:rPr>
          <w:rFonts w:eastAsia="Times New Roman"/>
        </w:rPr>
        <w:t>mobilise la quasi-totalité des actifs agricoles, d’abord pour l’autoconsommation, puis comme source de revenus garantis pour les ménages ruraux</w:t>
      </w:r>
      <w:r w:rsidR="00C10836">
        <w:rPr>
          <w:rFonts w:eastAsia="Times New Roman"/>
        </w:rPr>
        <w:t xml:space="preserve"> et la création de l’emploie pour les </w:t>
      </w:r>
      <w:r w:rsidR="00C10836">
        <w:rPr>
          <w:rFonts w:eastAsia="Times New Roman"/>
        </w:rPr>
        <w:lastRenderedPageBreak/>
        <w:t xml:space="preserve">jeunes dans l’agribusiness </w:t>
      </w:r>
      <w:r w:rsidR="00C10836">
        <w:rPr>
          <w:rFonts w:eastAsia="Times New Roman"/>
        </w:rPr>
        <w:fldChar w:fldCharType="begin" w:fldLock="1"/>
      </w:r>
      <w:r w:rsidR="00C10836">
        <w:rPr>
          <w:rFonts w:eastAsia="Times New Roman"/>
        </w:rPr>
        <w:instrText>ADDIN CSL_CITATION {"citationItems":[{"id":"ITEM-1","itemData":{"DOI":"10.1002/bsd2.152","ISSN":"2572-3170","author":[{"dropping-particle":"","family":"Minyangu","given":"Muhindo Patrick","non-dropping-particle":"","parse-names":false,"suffix":""},{"dropping-particle":"","family":"Nguezet","given":"Paul Martin Dontsop","non-dropping-particle":"","parse-names":false,"suffix":""},{"dropping-particle":"","family":"Masirika","given":"Serge Amato","non-dropping-particle":"","parse-names":false,"suffix":""},{"dropping-particle":"","family":"Adeniyi","given":"Adetunji","non-dropping-particle":"","parse-names":false,"suffix":""},{"dropping-particle":"","family":"Olayide","given":"Olawale E.","non-dropping-particle":"","parse-names":false,"suffix":""},{"dropping-particle":"","family":"Kaghoma","given":"Christian Kamala","non-dropping-particle":"","parse-names":false,"suffix":""}],"container-title":"BUSINESS STRATEGY &amp; DEVELOPMENT","id":"ITEM-1","issued":{"date-parts":[["2020","11","3"]]},"publisher":"Wiley","title":" Understanding gender</w:instrText>
      </w:r>
      <w:r w:rsidR="00C10836">
        <w:rPr>
          <w:rFonts w:ascii="Cambria Math" w:eastAsia="Times New Roman" w:hAnsi="Cambria Math" w:cs="Cambria Math"/>
        </w:rPr>
        <w:instrText>‐</w:instrText>
      </w:r>
      <w:r w:rsidR="00C10836">
        <w:rPr>
          <w:rFonts w:eastAsia="Times New Roman"/>
        </w:rPr>
        <w:instrText>based differences in the engagement of the youth in agribusiness in South</w:instrText>
      </w:r>
      <w:r w:rsidR="00C10836">
        <w:rPr>
          <w:rFonts w:ascii="Cambria Math" w:eastAsia="Times New Roman" w:hAnsi="Cambria Math" w:cs="Cambria Math"/>
        </w:rPr>
        <w:instrText>‐</w:instrText>
      </w:r>
      <w:r w:rsidR="00C10836">
        <w:rPr>
          <w:rFonts w:eastAsia="Times New Roman"/>
        </w:rPr>
        <w:instrText>Kivu province, Democratic Republic of Congo ","type":"article-journal"},"uris":["http://www.mendeley.com/documents/?uuid=b3101fa9-be10-3988-a733-f844c5e2c63e"]}],"mendeley":{"formattedCitation":"(Minyangu et al., 2020)","plainTextFormattedCitation":"(Minyangu et al., 2020)","previouslyFormattedCitation":"(Minyangu et al., 2020)"},"properties":{"noteIndex":0},"schema":"https://github.com/citation-style-language/schema/raw/master/csl-citation.json"}</w:instrText>
      </w:r>
      <w:r w:rsidR="00C10836">
        <w:rPr>
          <w:rFonts w:eastAsia="Times New Roman"/>
        </w:rPr>
        <w:fldChar w:fldCharType="separate"/>
      </w:r>
      <w:r w:rsidR="00C10836" w:rsidRPr="00AD79F2">
        <w:rPr>
          <w:rFonts w:eastAsia="Times New Roman"/>
          <w:noProof/>
        </w:rPr>
        <w:t>(Minyangu et al., 2020)</w:t>
      </w:r>
      <w:r w:rsidR="00C10836">
        <w:rPr>
          <w:rFonts w:eastAsia="Times New Roman"/>
        </w:rPr>
        <w:fldChar w:fldCharType="end"/>
      </w:r>
      <w:r w:rsidR="00C10836">
        <w:rPr>
          <w:rFonts w:eastAsia="Times New Roman"/>
        </w:rPr>
        <w:t xml:space="preserve"> comme il </w:t>
      </w:r>
      <w:r w:rsidRPr="00A06E06">
        <w:rPr>
          <w:rFonts w:eastAsia="Times New Roman"/>
        </w:rPr>
        <w:t>est l’aliment de base de plus de 90% des Congolais, avec une consommation moyenne annuelle estimée à 250kg/personne de produits transformés. La main d’œuvre féminine est beaucoup sollicitée dans toutes les opérations, particulièrement dans la transformation. En général, un actif agricole pratiquant la culture de manioc créé 1,5 emploi indirect dans le secteur informel de la filière</w:t>
      </w:r>
      <w:r>
        <w:rPr>
          <w:rFonts w:eastAsia="Times New Roman"/>
        </w:rPr>
        <w:fldChar w:fldCharType="begin" w:fldLock="1"/>
      </w:r>
      <w:r>
        <w:rPr>
          <w:rFonts w:eastAsia="Times New Roman"/>
        </w:rPr>
        <w:instrText>ADDIN CSL_CITATION {"citationItems":[{"id":"ITEM-1","itemData":{"author":[{"dropping-particle":"","family":"Ministère de l'Agriculture","given":"","non-dropping-particle":"","parse-names":false,"suffix":""}],"id":"ITEM-1","issued":{"date-parts":[["2018"]]},"title":"Évaluation de la Campagne Agricole, Impact des Maladies Zoo-phytosanitaires, Sécurité Alimentaire et nutritionnelle 2018-2019","type":"report"},"uris":["http://www.mendeley.com/documents/?uuid=f7e204ec-b32b-31d7-a42c-cd71d9b676cc"]}],"mendeley":{"formattedCitation":"(Ministère de l’Agriculture, 2018)","plainTextFormattedCitation":"(Ministère de l’Agriculture, 2018)","previouslyFormattedCitation":"(Ministère de l’Agriculture, 2018)"},"properties":{"noteIndex":0},"schema":"https://github.com/citation-style-language/schema/raw/master/csl-citation.json"}</w:instrText>
      </w:r>
      <w:r>
        <w:rPr>
          <w:rFonts w:eastAsia="Times New Roman"/>
        </w:rPr>
        <w:fldChar w:fldCharType="separate"/>
      </w:r>
      <w:r w:rsidRPr="00AD79F2">
        <w:rPr>
          <w:rFonts w:eastAsia="Times New Roman"/>
          <w:noProof/>
        </w:rPr>
        <w:t>(Ministère de l’Agriculture, 2018)</w:t>
      </w:r>
      <w:r>
        <w:rPr>
          <w:rFonts w:eastAsia="Times New Roman"/>
        </w:rPr>
        <w:fldChar w:fldCharType="end"/>
      </w:r>
      <w:r>
        <w:rPr>
          <w:rFonts w:eastAsia="Times New Roman"/>
        </w:rPr>
        <w:t xml:space="preserve"> </w:t>
      </w:r>
      <w:r w:rsidRPr="00A06E06">
        <w:rPr>
          <w:rFonts w:eastAsia="Times New Roman"/>
        </w:rPr>
        <w:t xml:space="preserve"> </w:t>
      </w:r>
      <w:r w:rsidRPr="00A06E06">
        <w:rPr>
          <w:rFonts w:eastAsia="Times New Roman"/>
        </w:rPr>
        <w:fldChar w:fldCharType="begin" w:fldLock="1"/>
      </w:r>
      <w:r>
        <w:rPr>
          <w:rFonts w:eastAsia="Times New Roman"/>
        </w:rPr>
        <w:instrText>ADDIN CSL_CITATION {"citationItems":[{"id":"ITEM-1","itemData":{"author":[{"dropping-particle":"","family":"Minagri","given":"","non-dropping-particle":"","parse-names":false,"suffix":""}],"id":"ITEM-1","issued":{"date-parts":[["2020"]]},"page":"1-3","title":"RD CONGO – La chaine de valeur manioc","type":"article-journal"},"uris":["http://www.mendeley.com/documents/?uuid=03af59de-f4e0-483e-887b-00301eb81d46"]}],"mendeley":{"formattedCitation":"(Minagri, 2020)","plainTextFormattedCitation":"(Minagri, 2020)","previouslyFormattedCitation":"(Minagri, 2020)"},"properties":{"noteIndex":0},"schema":"https://github.com/citation-style-language/schema/raw/master/csl-citation.json"}</w:instrText>
      </w:r>
      <w:r w:rsidRPr="00A06E06">
        <w:rPr>
          <w:rFonts w:eastAsia="Times New Roman"/>
        </w:rPr>
        <w:fldChar w:fldCharType="separate"/>
      </w:r>
      <w:r w:rsidRPr="00A06E06">
        <w:rPr>
          <w:rFonts w:eastAsia="Times New Roman"/>
          <w:noProof/>
        </w:rPr>
        <w:t>(Minagri, 2020)</w:t>
      </w:r>
      <w:r w:rsidRPr="00A06E06">
        <w:rPr>
          <w:rFonts w:eastAsia="Times New Roman"/>
        </w:rPr>
        <w:fldChar w:fldCharType="end"/>
      </w:r>
      <w:r w:rsidRPr="00A06E06">
        <w:rPr>
          <w:rFonts w:eastAsia="Times New Roman"/>
        </w:rPr>
        <w:t>.</w:t>
      </w:r>
    </w:p>
    <w:p w14:paraId="27F66D79" w14:textId="77777777" w:rsidR="0074243B" w:rsidRDefault="0074243B" w:rsidP="0074243B">
      <w:pPr>
        <w:spacing w:before="240"/>
        <w:contextualSpacing w:val="0"/>
        <w:rPr>
          <w:rFonts w:eastAsia="Times New Roman"/>
        </w:rPr>
      </w:pPr>
      <w:r w:rsidRPr="00A06E06">
        <w:rPr>
          <w:rFonts w:eastAsia="Times New Roman"/>
        </w:rPr>
        <w:t>Au cours de ces dix dernières années, les activités menées autour du manioc par les structures sous tutelle du Ministère de l’Agriculture, de l’Élevage et de la Pêche et les autres interventions des partenaires au développement ont permis l’ouverture de plus de 1384,5 hectares de parcs à bois et de champs communautaires , la production et la distribution de 539 756 656 boutures saines des variétés améliorées et la vulgarisation des itinéraires techniques performants à travers 12 Champs Écoles de Producteurs (CEP) pilotes auprès des ménages ruraux, impliquant plus de 3530 bénéficiaires hommes et femmes.</w:t>
      </w:r>
    </w:p>
    <w:p w14:paraId="69F35FEF" w14:textId="5F1815EC" w:rsidR="0048002F" w:rsidRPr="00A06E06" w:rsidRDefault="0048002F" w:rsidP="0074243B">
      <w:pPr>
        <w:spacing w:before="240"/>
        <w:contextualSpacing w:val="0"/>
        <w:rPr>
          <w:rFonts w:eastAsia="Times New Roman"/>
        </w:rPr>
      </w:pPr>
      <w:r w:rsidRPr="0048002F">
        <w:rPr>
          <w:rFonts w:eastAsia="Times New Roman"/>
        </w:rPr>
        <w:t>De plus, ces résultats témoignent de l'engouement croissant pour la culture du manioc, attirant un nombre toujours plus élevé de nouveaux entrants, y compris des hommes, dans une filière qui a longtemps été dominée par les femmes.</w:t>
      </w:r>
    </w:p>
    <w:p w14:paraId="33D2873C" w14:textId="77777777" w:rsidR="0074243B" w:rsidRDefault="0074243B" w:rsidP="0074243B">
      <w:pPr>
        <w:spacing w:before="240"/>
        <w:contextualSpacing w:val="0"/>
        <w:rPr>
          <w:rFonts w:eastAsia="Times New Roman"/>
        </w:rPr>
      </w:pPr>
      <w:r w:rsidRPr="00A06E06">
        <w:rPr>
          <w:rFonts w:eastAsia="Times New Roman"/>
        </w:rPr>
        <w:t>D’après les estimations, la production brute nationale de racines tubérisées de manioc est passée de 2 673 675 tonnes en 2013 à 3 577 102 tonnes en 2017, soit une progression annuelle de 8,4%. Les besoins de consommation de manioc sont estimés à 1 079 661,375 tonnes de produits transformés, soit 3 023 051,85 tonnes de racines tubérisées.</w:t>
      </w:r>
    </w:p>
    <w:p w14:paraId="5A48B01F" w14:textId="77777777" w:rsidR="008D7687" w:rsidRPr="00A06E06" w:rsidRDefault="008D7687" w:rsidP="0074243B">
      <w:pPr>
        <w:spacing w:before="240"/>
        <w:contextualSpacing w:val="0"/>
        <w:rPr>
          <w:rFonts w:eastAsia="Times New Roman"/>
        </w:rPr>
      </w:pPr>
    </w:p>
    <w:p w14:paraId="517DD64E" w14:textId="670589AB" w:rsidR="0074243B" w:rsidRDefault="00C10836" w:rsidP="00A41552">
      <w:r>
        <w:rPr>
          <w:noProof/>
        </w:rPr>
        <w:drawing>
          <wp:inline distT="0" distB="0" distL="0" distR="0" wp14:anchorId="5A7F52AA" wp14:editId="42B4488C">
            <wp:extent cx="4572000" cy="2743200"/>
            <wp:effectExtent l="0" t="0" r="0" b="0"/>
            <wp:docPr id="705745695" name="Chart 1">
              <a:extLst xmlns:a="http://schemas.openxmlformats.org/drawingml/2006/main">
                <a:ext uri="{FF2B5EF4-FFF2-40B4-BE49-F238E27FC236}">
                  <a16:creationId xmlns:a16="http://schemas.microsoft.com/office/drawing/2014/main" id="{744A03A5-86ED-B108-A41A-BC988E05E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C826AEE" w14:textId="1F82334D" w:rsidR="00102513" w:rsidRPr="00756E11" w:rsidRDefault="00102513" w:rsidP="00102513">
      <w:pPr>
        <w:pStyle w:val="Caption"/>
        <w:jc w:val="both"/>
      </w:pPr>
      <w:bookmarkStart w:id="97" w:name="_Toc184896993"/>
      <w:r>
        <w:t xml:space="preserve">Figure </w:t>
      </w:r>
      <w:fldSimple w:instr=" SEQ Figure \* ARABIC ">
        <w:r>
          <w:rPr>
            <w:noProof/>
          </w:rPr>
          <w:t>21</w:t>
        </w:r>
      </w:fldSimple>
      <w:r w:rsidRPr="00A06E06">
        <w:t xml:space="preserve">: </w:t>
      </w:r>
      <w:r w:rsidR="001867C6">
        <w:t>D</w:t>
      </w:r>
      <w:r w:rsidRPr="00A06E06">
        <w:t xml:space="preserve">istribution des </w:t>
      </w:r>
      <w:r>
        <w:t xml:space="preserve">salaires et rémunérations </w:t>
      </w:r>
      <w:r w:rsidRPr="00A06E06">
        <w:t>par acteur (en %)</w:t>
      </w:r>
      <w:bookmarkEnd w:id="97"/>
    </w:p>
    <w:p w14:paraId="15B6D593" w14:textId="12513C51" w:rsidR="00102513" w:rsidRDefault="00102513" w:rsidP="00A41552"/>
    <w:p w14:paraId="5C57F940" w14:textId="77777777" w:rsidR="00C10836" w:rsidRDefault="00C10836" w:rsidP="00A41552"/>
    <w:p w14:paraId="2324BD9D" w14:textId="63D9DA49" w:rsidR="002B5DCD" w:rsidRDefault="00C10836" w:rsidP="00A41552">
      <w:r>
        <w:lastRenderedPageBreak/>
        <w:t xml:space="preserve">La Figure 21 montre qu’une grande partie des salaires payés est générée au niveau des petits producteurs et des transformateurs artisanaux. </w:t>
      </w:r>
      <w:r w:rsidR="00482668" w:rsidRPr="00482668">
        <w:t xml:space="preserve">En ce qui concerne la distribution de l'emploi, la </w:t>
      </w:r>
      <w:r>
        <w:t xml:space="preserve">CV </w:t>
      </w:r>
      <w:r w:rsidR="00482668" w:rsidRPr="00482668">
        <w:t xml:space="preserve">du manioc en </w:t>
      </w:r>
      <w:r>
        <w:t xml:space="preserve">RDC </w:t>
      </w:r>
      <w:r w:rsidR="00482668" w:rsidRPr="00482668">
        <w:t>mobilise plus de 5 402 702 acteurs et a généré environ 785 100 emplois, dont plus de 60% sont occupés par des femmes. Cette forte participation féminine met en évidence le rôle essentiel des femmes dans les différentes opérations de la chaîne, soulignant à la fois l'importance économique de cette culture et son impact sur l'autonomisation des femmes dans le secteur agricole.</w:t>
      </w:r>
    </w:p>
    <w:p w14:paraId="4621AC74" w14:textId="77777777" w:rsidR="007E1F2E" w:rsidRDefault="007E1F2E" w:rsidP="00A41552"/>
    <w:p w14:paraId="2504A2B2" w14:textId="37980EB8" w:rsidR="007E1F2E" w:rsidRPr="009953B4" w:rsidRDefault="007E1F2E" w:rsidP="0081621C">
      <w:pPr>
        <w:pStyle w:val="Heading2"/>
      </w:pPr>
      <w:bookmarkStart w:id="98" w:name="_Toc184897289"/>
      <w:r w:rsidRPr="0081621C">
        <w:rPr>
          <w:b w:val="0"/>
          <w:bCs w:val="0"/>
        </w:rPr>
        <w:t>6.3 Réponse à la deuxième question structurante</w:t>
      </w:r>
      <w:bookmarkEnd w:id="98"/>
      <w:r w:rsidRPr="0081621C">
        <w:rPr>
          <w:b w:val="0"/>
          <w:bCs w:val="0"/>
        </w:rPr>
        <w:t xml:space="preserve"> </w:t>
      </w:r>
    </w:p>
    <w:p w14:paraId="4A090DAF" w14:textId="5F48266D" w:rsidR="008D7687" w:rsidRDefault="009A7F90" w:rsidP="0081621C">
      <w:r w:rsidRPr="009A7F90">
        <w:t xml:space="preserve">Dans la CV manioc en RDC, malgré l'absence d'une structure formelle, les systèmes locaux de gouvernance dominés par les coutumes, traditions et pratiques locales constituent la force de négociation et cela influe les revenus des acteurs. Les </w:t>
      </w:r>
      <w:r w:rsidR="00941FE0">
        <w:t xml:space="preserve">petits </w:t>
      </w:r>
      <w:r w:rsidRPr="009A7F90">
        <w:t>producteurs du manioc, étant les principaux acteurs créateurs des salaires et</w:t>
      </w:r>
      <w:r w:rsidR="00941FE0">
        <w:t xml:space="preserve"> de</w:t>
      </w:r>
      <w:r w:rsidRPr="009A7F90">
        <w:t xml:space="preserve"> la VA, reçoivent 5</w:t>
      </w:r>
      <w:r w:rsidR="00941FE0">
        <w:t>3</w:t>
      </w:r>
      <w:r w:rsidRPr="009A7F90">
        <w:t>% des RNE.</w:t>
      </w:r>
      <w:r w:rsidR="00941FE0">
        <w:t xml:space="preserve"> </w:t>
      </w:r>
    </w:p>
    <w:p w14:paraId="6818FB04" w14:textId="77777777" w:rsidR="009A7F90" w:rsidRDefault="009A7F90" w:rsidP="0081621C"/>
    <w:p w14:paraId="70732937" w14:textId="1048C31E" w:rsidR="009A7F90" w:rsidRDefault="00C548D7" w:rsidP="009A7F90">
      <w:r>
        <w:t>L</w:t>
      </w:r>
      <w:r w:rsidRPr="00756E11">
        <w:t>'engouement croissant pour la culture du manioc</w:t>
      </w:r>
      <w:r>
        <w:t xml:space="preserve"> attire </w:t>
      </w:r>
      <w:r w:rsidRPr="00756E11">
        <w:t>un nombre toujours plus élevé de nouveaux entrants, y compris des hommes, dans une filière qui a longtemps été dominée par les femmes.</w:t>
      </w:r>
      <w:r w:rsidR="009A7F90">
        <w:t xml:space="preserve"> L</w:t>
      </w:r>
      <w:r w:rsidR="00A21D41">
        <w:t xml:space="preserve">a </w:t>
      </w:r>
      <w:r w:rsidR="007E1F2E">
        <w:t xml:space="preserve">CV </w:t>
      </w:r>
      <w:r w:rsidR="00763ADB" w:rsidRPr="00763ADB">
        <w:t xml:space="preserve">du manioc en </w:t>
      </w:r>
      <w:r w:rsidR="007E1F2E">
        <w:t xml:space="preserve">RDC </w:t>
      </w:r>
      <w:r w:rsidR="00763ADB" w:rsidRPr="00763ADB">
        <w:t>mobilis</w:t>
      </w:r>
      <w:r w:rsidR="009A7F90">
        <w:t>e</w:t>
      </w:r>
      <w:r w:rsidR="00763ADB" w:rsidRPr="00763ADB">
        <w:t xml:space="preserve"> plus de 5 402 702 acteurs</w:t>
      </w:r>
      <w:r w:rsidR="009A7F90">
        <w:t xml:space="preserve">, </w:t>
      </w:r>
      <w:r w:rsidR="00763ADB" w:rsidRPr="00763ADB">
        <w:t xml:space="preserve">et </w:t>
      </w:r>
      <w:r w:rsidR="009A7F90">
        <w:t xml:space="preserve">pour l’année de référence, </w:t>
      </w:r>
      <w:r w:rsidR="00763ADB" w:rsidRPr="00763ADB">
        <w:t xml:space="preserve">a généré environ 785 100 emplois, dont plus de 60 % sont occupés par des femmes. </w:t>
      </w:r>
    </w:p>
    <w:p w14:paraId="4FCCBEC1" w14:textId="77777777" w:rsidR="009A7F90" w:rsidRDefault="009A7F90" w:rsidP="009A7F90"/>
    <w:p w14:paraId="6CCABAD8" w14:textId="77777777" w:rsidR="009A7F90" w:rsidRDefault="009A7F90" w:rsidP="009A7F90"/>
    <w:p w14:paraId="1B69BB84" w14:textId="77777777" w:rsidR="009A7F90" w:rsidRDefault="009A7F90" w:rsidP="009A7F90"/>
    <w:p w14:paraId="4D1D261C" w14:textId="77777777" w:rsidR="009A7F90" w:rsidRDefault="009A7F90" w:rsidP="009A7F90"/>
    <w:p w14:paraId="41FBDF11" w14:textId="77777777" w:rsidR="009A7F90" w:rsidRDefault="009A7F90" w:rsidP="009A7F90"/>
    <w:p w14:paraId="734A83A8" w14:textId="77777777" w:rsidR="009A7F90" w:rsidRDefault="009A7F90" w:rsidP="009A7F90"/>
    <w:p w14:paraId="66AC803D" w14:textId="77777777" w:rsidR="009A7F90" w:rsidRDefault="009A7F90" w:rsidP="009A7F90"/>
    <w:p w14:paraId="1AC3F870" w14:textId="77777777" w:rsidR="009A7F90" w:rsidRDefault="009A7F90" w:rsidP="009A7F90"/>
    <w:p w14:paraId="245908F3" w14:textId="77777777" w:rsidR="009A7F90" w:rsidRDefault="009A7F90" w:rsidP="009A7F90"/>
    <w:p w14:paraId="791E0062" w14:textId="77777777" w:rsidR="009A7F90" w:rsidRDefault="009A7F90" w:rsidP="009A7F90"/>
    <w:p w14:paraId="33095AC1" w14:textId="77777777" w:rsidR="009A7F90" w:rsidRDefault="009A7F90" w:rsidP="009A7F90"/>
    <w:p w14:paraId="79807032" w14:textId="77777777" w:rsidR="009A7F90" w:rsidRDefault="009A7F90" w:rsidP="009A7F90"/>
    <w:p w14:paraId="5D834421" w14:textId="77777777" w:rsidR="009A7F90" w:rsidRDefault="009A7F90" w:rsidP="009A7F90"/>
    <w:p w14:paraId="41262E02" w14:textId="77777777" w:rsidR="009A7F90" w:rsidRDefault="009A7F90" w:rsidP="009A7F90"/>
    <w:p w14:paraId="49ACB496" w14:textId="77777777" w:rsidR="009A7F90" w:rsidRDefault="009A7F90" w:rsidP="009A7F90"/>
    <w:p w14:paraId="353AC334" w14:textId="77777777" w:rsidR="009A7F90" w:rsidRDefault="009A7F90" w:rsidP="009A7F90"/>
    <w:p w14:paraId="4D2D8847" w14:textId="77777777" w:rsidR="009A7F90" w:rsidRDefault="009A7F90" w:rsidP="009A7F90"/>
    <w:p w14:paraId="1E05C27C" w14:textId="77777777" w:rsidR="009A7F90" w:rsidRDefault="009A7F90" w:rsidP="009A7F90"/>
    <w:p w14:paraId="6077BF4B" w14:textId="77777777" w:rsidR="009A7F90" w:rsidRDefault="009A7F90" w:rsidP="00AA7D3F"/>
    <w:p w14:paraId="17406711" w14:textId="77777777" w:rsidR="007E1F2E" w:rsidRDefault="007E1F2E" w:rsidP="00AA7D3F"/>
    <w:p w14:paraId="02F0A222" w14:textId="0E23A8B0" w:rsidR="007E1F2E" w:rsidRPr="007E1F2E" w:rsidRDefault="002919B4" w:rsidP="007E1F2E">
      <w:pPr>
        <w:keepNext/>
        <w:keepLines/>
        <w:spacing w:before="240" w:after="240"/>
        <w:jc w:val="left"/>
        <w:outlineLvl w:val="1"/>
        <w:rPr>
          <w:rFonts w:eastAsiaTheme="majorEastAsia" w:cstheme="majorBidi"/>
          <w:b/>
          <w:bCs/>
          <w:color w:val="336666" w:themeColor="accent1"/>
          <w:sz w:val="24"/>
          <w:szCs w:val="26"/>
        </w:rPr>
      </w:pPr>
      <w:bookmarkStart w:id="99" w:name="_Toc184897290"/>
      <w:r>
        <w:rPr>
          <w:rFonts w:eastAsiaTheme="majorEastAsia" w:cstheme="majorBidi"/>
          <w:b/>
          <w:bCs/>
          <w:color w:val="336666" w:themeColor="accent1"/>
          <w:sz w:val="24"/>
          <w:szCs w:val="26"/>
        </w:rPr>
        <w:lastRenderedPageBreak/>
        <w:t xml:space="preserve">6.4 </w:t>
      </w:r>
      <w:r w:rsidR="007E1F2E" w:rsidRPr="007E1F2E">
        <w:rPr>
          <w:rFonts w:eastAsiaTheme="majorEastAsia" w:cstheme="majorBidi"/>
          <w:b/>
          <w:bCs/>
          <w:color w:val="336666" w:themeColor="accent1"/>
          <w:sz w:val="24"/>
          <w:szCs w:val="26"/>
        </w:rPr>
        <w:t>Tableau des indicateurs pour la question structurante 2 (Voir les définitions des termes économiques avant le Résumé Exécutif)</w:t>
      </w:r>
      <w:bookmarkEnd w:id="99"/>
    </w:p>
    <w:tbl>
      <w:tblPr>
        <w:tblW w:w="5000" w:type="pct"/>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tblLook w:val="0400" w:firstRow="0" w:lastRow="0" w:firstColumn="0" w:lastColumn="0" w:noHBand="0" w:noVBand="1"/>
      </w:tblPr>
      <w:tblGrid>
        <w:gridCol w:w="1022"/>
        <w:gridCol w:w="1674"/>
        <w:gridCol w:w="3247"/>
        <w:gridCol w:w="3431"/>
      </w:tblGrid>
      <w:tr w:rsidR="007E1F2E" w:rsidRPr="007E1F2E" w14:paraId="3E2576D8" w14:textId="77777777" w:rsidTr="00CC6B1D">
        <w:trPr>
          <w:trHeight w:val="732"/>
        </w:trPr>
        <w:tc>
          <w:tcPr>
            <w:tcW w:w="1438" w:type="pct"/>
            <w:gridSpan w:val="2"/>
            <w:tcBorders>
              <w:top w:val="single" w:sz="12" w:space="0" w:color="4472C4"/>
              <w:left w:val="single" w:sz="12" w:space="0" w:color="4472C4"/>
              <w:right w:val="single" w:sz="12" w:space="0" w:color="4472C4"/>
            </w:tcBorders>
            <w:shd w:val="clear" w:color="auto" w:fill="auto"/>
          </w:tcPr>
          <w:p w14:paraId="64889F75" w14:textId="77777777" w:rsidR="007E1F2E" w:rsidRPr="0081621C" w:rsidRDefault="007E1F2E" w:rsidP="007E1F2E">
            <w:pPr>
              <w:jc w:val="left"/>
              <w:rPr>
                <w:bCs/>
                <w:sz w:val="16"/>
                <w:szCs w:val="16"/>
              </w:rPr>
            </w:pPr>
            <w:r w:rsidRPr="0081621C">
              <w:rPr>
                <w:bCs/>
                <w:sz w:val="16"/>
                <w:szCs w:val="16"/>
              </w:rPr>
              <w:t>Question Structurante 2: Cette croissance économique est-elle inclusive ?</w:t>
            </w:r>
          </w:p>
          <w:p w14:paraId="685A32AE" w14:textId="77777777" w:rsidR="007E1F2E" w:rsidRPr="0081621C" w:rsidRDefault="007E1F2E" w:rsidP="007E1F2E">
            <w:pPr>
              <w:jc w:val="center"/>
              <w:rPr>
                <w:bCs/>
                <w:sz w:val="16"/>
                <w:szCs w:val="16"/>
              </w:rPr>
            </w:pPr>
            <w:r w:rsidRPr="0081621C">
              <w:rPr>
                <w:bCs/>
                <w:i/>
                <w:sz w:val="16"/>
                <w:szCs w:val="16"/>
              </w:rPr>
              <w:t>(Question à analyser avec les compléments de l’Analyse Sociale)</w:t>
            </w:r>
          </w:p>
        </w:tc>
        <w:tc>
          <w:tcPr>
            <w:tcW w:w="1732" w:type="pct"/>
            <w:tcBorders>
              <w:top w:val="single" w:sz="12" w:space="0" w:color="4472C4"/>
              <w:left w:val="single" w:sz="12" w:space="0" w:color="4472C4"/>
              <w:right w:val="single" w:sz="12" w:space="0" w:color="4472C4"/>
            </w:tcBorders>
            <w:shd w:val="clear" w:color="auto" w:fill="auto"/>
          </w:tcPr>
          <w:p w14:paraId="6757329F" w14:textId="77777777" w:rsidR="007E1F2E" w:rsidRPr="0081621C" w:rsidRDefault="007E1F2E" w:rsidP="007E1F2E">
            <w:pPr>
              <w:jc w:val="center"/>
              <w:rPr>
                <w:bCs/>
                <w:sz w:val="16"/>
                <w:szCs w:val="16"/>
              </w:rPr>
            </w:pPr>
            <w:r w:rsidRPr="0081621C">
              <w:rPr>
                <w:bCs/>
                <w:sz w:val="16"/>
                <w:szCs w:val="16"/>
              </w:rPr>
              <w:t>INDICATEURS</w:t>
            </w:r>
          </w:p>
        </w:tc>
        <w:tc>
          <w:tcPr>
            <w:tcW w:w="1831" w:type="pct"/>
            <w:tcBorders>
              <w:top w:val="single" w:sz="12" w:space="0" w:color="4472C4"/>
              <w:left w:val="single" w:sz="12" w:space="0" w:color="4472C4"/>
              <w:right w:val="single" w:sz="12" w:space="0" w:color="4472C4"/>
            </w:tcBorders>
            <w:shd w:val="clear" w:color="auto" w:fill="auto"/>
          </w:tcPr>
          <w:p w14:paraId="173DEFCE" w14:textId="77777777" w:rsidR="007E1F2E" w:rsidRPr="0081621C" w:rsidRDefault="007E1F2E" w:rsidP="007E1F2E">
            <w:pPr>
              <w:jc w:val="left"/>
              <w:rPr>
                <w:bCs/>
                <w:sz w:val="16"/>
                <w:szCs w:val="16"/>
              </w:rPr>
            </w:pPr>
            <w:r w:rsidRPr="0081621C">
              <w:rPr>
                <w:bCs/>
                <w:sz w:val="16"/>
                <w:szCs w:val="16"/>
              </w:rPr>
              <w:t>RESULTATS</w:t>
            </w:r>
          </w:p>
        </w:tc>
      </w:tr>
      <w:tr w:rsidR="007E1F2E" w:rsidRPr="007E1F2E" w14:paraId="363AA82D" w14:textId="77777777" w:rsidTr="00CC6B1D">
        <w:trPr>
          <w:trHeight w:val="164"/>
        </w:trPr>
        <w:tc>
          <w:tcPr>
            <w:tcW w:w="545" w:type="pct"/>
            <w:vMerge w:val="restart"/>
            <w:tcBorders>
              <w:top w:val="single" w:sz="12" w:space="0" w:color="4472C4"/>
              <w:left w:val="single" w:sz="12" w:space="0" w:color="4472C4"/>
              <w:right w:val="single" w:sz="12" w:space="0" w:color="4472C4"/>
            </w:tcBorders>
            <w:shd w:val="clear" w:color="auto" w:fill="FBE4D5"/>
          </w:tcPr>
          <w:p w14:paraId="3E4D2179" w14:textId="77777777" w:rsidR="007E1F2E" w:rsidRPr="0081621C" w:rsidRDefault="007E1F2E" w:rsidP="007E1F2E">
            <w:pPr>
              <w:jc w:val="left"/>
              <w:rPr>
                <w:bCs/>
                <w:sz w:val="16"/>
                <w:szCs w:val="16"/>
              </w:rPr>
            </w:pPr>
            <w:r w:rsidRPr="0081621C">
              <w:rPr>
                <w:bCs/>
                <w:sz w:val="16"/>
                <w:szCs w:val="16"/>
              </w:rPr>
              <w:t>QC2.1</w:t>
            </w:r>
          </w:p>
        </w:tc>
        <w:tc>
          <w:tcPr>
            <w:tcW w:w="892" w:type="pct"/>
            <w:vMerge w:val="restart"/>
            <w:tcBorders>
              <w:top w:val="single" w:sz="12" w:space="0" w:color="4472C4"/>
              <w:left w:val="single" w:sz="12" w:space="0" w:color="4472C4"/>
              <w:right w:val="single" w:sz="12" w:space="0" w:color="4472C4"/>
            </w:tcBorders>
            <w:shd w:val="clear" w:color="auto" w:fill="FBE4D5"/>
          </w:tcPr>
          <w:p w14:paraId="3009F31A" w14:textId="77777777" w:rsidR="007E1F2E" w:rsidRPr="0081621C" w:rsidRDefault="007E1F2E" w:rsidP="007E1F2E">
            <w:pPr>
              <w:jc w:val="left"/>
              <w:rPr>
                <w:bCs/>
                <w:sz w:val="16"/>
                <w:szCs w:val="16"/>
              </w:rPr>
            </w:pPr>
            <w:r w:rsidRPr="0081621C">
              <w:rPr>
                <w:bCs/>
                <w:sz w:val="16"/>
                <w:szCs w:val="16"/>
              </w:rPr>
              <w:t>Comment les revenus sont-ils répartis entre les acteurs de la CV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08C0059D" w14:textId="77777777" w:rsidR="007E1F2E" w:rsidRPr="0081621C" w:rsidRDefault="007E1F2E" w:rsidP="007E1F2E">
            <w:pPr>
              <w:jc w:val="left"/>
              <w:rPr>
                <w:bCs/>
                <w:sz w:val="16"/>
                <w:szCs w:val="16"/>
              </w:rPr>
            </w:pPr>
            <w:r w:rsidRPr="0081621C">
              <w:rPr>
                <w:bCs/>
                <w:sz w:val="16"/>
                <w:szCs w:val="16"/>
              </w:rPr>
              <w:t>VA ventilée</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F091586" w14:textId="77777777" w:rsidR="007E1F2E" w:rsidRPr="0081621C" w:rsidRDefault="007E1F2E" w:rsidP="007E1F2E">
            <w:pPr>
              <w:contextualSpacing w:val="0"/>
              <w:rPr>
                <w:rFonts w:eastAsia="Calibri"/>
                <w:bCs/>
                <w:color w:val="C00000"/>
                <w:sz w:val="16"/>
                <w:szCs w:val="16"/>
              </w:rPr>
            </w:pPr>
            <w:r w:rsidRPr="0081621C">
              <w:rPr>
                <w:rFonts w:eastAsia="Calibri"/>
                <w:bCs/>
                <w:color w:val="C00000"/>
                <w:sz w:val="16"/>
                <w:szCs w:val="16"/>
              </w:rPr>
              <w:t>Producteurs agricoles : 61%</w:t>
            </w:r>
          </w:p>
          <w:p w14:paraId="1A8BC253" w14:textId="77777777" w:rsidR="007E1F2E" w:rsidRPr="0081621C" w:rsidRDefault="007E1F2E" w:rsidP="007E1F2E">
            <w:pPr>
              <w:contextualSpacing w:val="0"/>
              <w:rPr>
                <w:rFonts w:eastAsia="Calibri"/>
                <w:bCs/>
                <w:color w:val="C00000"/>
                <w:sz w:val="16"/>
                <w:szCs w:val="16"/>
              </w:rPr>
            </w:pPr>
            <w:r w:rsidRPr="0081621C">
              <w:rPr>
                <w:rFonts w:eastAsia="Calibri"/>
                <w:bCs/>
                <w:color w:val="C00000"/>
                <w:sz w:val="16"/>
                <w:szCs w:val="16"/>
              </w:rPr>
              <w:t>Transformateurs : 23%</w:t>
            </w:r>
          </w:p>
          <w:p w14:paraId="7EAA9B60" w14:textId="77777777" w:rsidR="007E1F2E" w:rsidRPr="0081621C" w:rsidRDefault="007E1F2E" w:rsidP="007E1F2E">
            <w:pPr>
              <w:contextualSpacing w:val="0"/>
              <w:rPr>
                <w:rFonts w:eastAsia="Calibri"/>
                <w:bCs/>
                <w:color w:val="C00000"/>
                <w:sz w:val="16"/>
                <w:szCs w:val="16"/>
              </w:rPr>
            </w:pPr>
            <w:r w:rsidRPr="0081621C">
              <w:rPr>
                <w:rFonts w:eastAsia="Calibri"/>
                <w:bCs/>
                <w:color w:val="C00000"/>
                <w:sz w:val="16"/>
                <w:szCs w:val="16"/>
              </w:rPr>
              <w:t>Commerçants : 10%</w:t>
            </w:r>
          </w:p>
          <w:p w14:paraId="49A4115B" w14:textId="7217BF0A" w:rsidR="007E1F2E" w:rsidRPr="0081621C" w:rsidRDefault="007E1F2E" w:rsidP="007E1F2E">
            <w:pPr>
              <w:jc w:val="left"/>
              <w:rPr>
                <w:bCs/>
                <w:color w:val="C00000"/>
                <w:sz w:val="16"/>
                <w:szCs w:val="16"/>
              </w:rPr>
            </w:pPr>
            <w:r w:rsidRPr="0081621C">
              <w:rPr>
                <w:rFonts w:eastAsia="Calibri"/>
                <w:bCs/>
                <w:color w:val="C00000"/>
                <w:sz w:val="16"/>
                <w:szCs w:val="16"/>
              </w:rPr>
              <w:t>Fournisseurs d’intrants : 6%</w:t>
            </w:r>
          </w:p>
        </w:tc>
      </w:tr>
      <w:tr w:rsidR="007E1F2E" w:rsidRPr="007E1F2E" w14:paraId="09069C63" w14:textId="77777777" w:rsidTr="00CC6B1D">
        <w:trPr>
          <w:trHeight w:val="163"/>
        </w:trPr>
        <w:tc>
          <w:tcPr>
            <w:tcW w:w="545" w:type="pct"/>
            <w:vMerge/>
            <w:tcBorders>
              <w:top w:val="single" w:sz="12" w:space="0" w:color="4472C4"/>
              <w:left w:val="single" w:sz="12" w:space="0" w:color="4472C4"/>
              <w:right w:val="single" w:sz="12" w:space="0" w:color="4472C4"/>
            </w:tcBorders>
            <w:shd w:val="clear" w:color="auto" w:fill="FBE4D5"/>
          </w:tcPr>
          <w:p w14:paraId="03529134"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892" w:type="pct"/>
            <w:vMerge/>
            <w:tcBorders>
              <w:top w:val="single" w:sz="12" w:space="0" w:color="4472C4"/>
              <w:left w:val="single" w:sz="12" w:space="0" w:color="4472C4"/>
              <w:right w:val="single" w:sz="12" w:space="0" w:color="4472C4"/>
            </w:tcBorders>
            <w:shd w:val="clear" w:color="auto" w:fill="FBE4D5"/>
          </w:tcPr>
          <w:p w14:paraId="11993CFA"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EC5086E" w14:textId="77777777" w:rsidR="007E1F2E" w:rsidRPr="0081621C" w:rsidRDefault="007E1F2E" w:rsidP="007E1F2E">
            <w:pPr>
              <w:jc w:val="left"/>
              <w:rPr>
                <w:bCs/>
                <w:sz w:val="16"/>
                <w:szCs w:val="16"/>
              </w:rPr>
            </w:pPr>
            <w:r w:rsidRPr="0081621C">
              <w:rPr>
                <w:bCs/>
                <w:sz w:val="16"/>
                <w:szCs w:val="16"/>
              </w:rPr>
              <w:t>Revenu agricole total</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27E14AFD" w14:textId="4C007555" w:rsidR="007E1F2E" w:rsidRPr="0081621C" w:rsidRDefault="007E1F2E" w:rsidP="007E1F2E">
            <w:pPr>
              <w:jc w:val="left"/>
              <w:rPr>
                <w:bCs/>
                <w:color w:val="C00000"/>
                <w:sz w:val="16"/>
                <w:szCs w:val="16"/>
              </w:rPr>
            </w:pPr>
            <w:r w:rsidRPr="002919B4">
              <w:rPr>
                <w:bCs/>
                <w:color w:val="C00000"/>
                <w:sz w:val="16"/>
                <w:szCs w:val="16"/>
              </w:rPr>
              <w:t>1 466 364</w:t>
            </w:r>
            <w:r w:rsidRPr="0081621C">
              <w:rPr>
                <w:bCs/>
                <w:color w:val="C00000"/>
                <w:sz w:val="16"/>
                <w:szCs w:val="16"/>
              </w:rPr>
              <w:t> </w:t>
            </w:r>
            <w:r w:rsidRPr="002919B4">
              <w:rPr>
                <w:bCs/>
                <w:color w:val="C00000"/>
                <w:sz w:val="16"/>
                <w:szCs w:val="16"/>
              </w:rPr>
              <w:t>213</w:t>
            </w:r>
            <w:r w:rsidRPr="0081621C">
              <w:rPr>
                <w:bCs/>
                <w:color w:val="C00000"/>
                <w:sz w:val="16"/>
                <w:szCs w:val="16"/>
              </w:rPr>
              <w:t>$</w:t>
            </w:r>
          </w:p>
        </w:tc>
      </w:tr>
      <w:tr w:rsidR="007E1F2E" w:rsidRPr="007E1F2E" w14:paraId="1DFA96C5" w14:textId="77777777" w:rsidTr="00CC6B1D">
        <w:trPr>
          <w:trHeight w:val="163"/>
        </w:trPr>
        <w:tc>
          <w:tcPr>
            <w:tcW w:w="545" w:type="pct"/>
            <w:vMerge/>
            <w:tcBorders>
              <w:top w:val="single" w:sz="12" w:space="0" w:color="4472C4"/>
              <w:left w:val="single" w:sz="12" w:space="0" w:color="4472C4"/>
              <w:right w:val="single" w:sz="12" w:space="0" w:color="4472C4"/>
            </w:tcBorders>
            <w:shd w:val="clear" w:color="auto" w:fill="FBE4D5"/>
          </w:tcPr>
          <w:p w14:paraId="5DAA3896"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892" w:type="pct"/>
            <w:vMerge/>
            <w:tcBorders>
              <w:top w:val="single" w:sz="12" w:space="0" w:color="4472C4"/>
              <w:left w:val="single" w:sz="12" w:space="0" w:color="4472C4"/>
              <w:right w:val="single" w:sz="12" w:space="0" w:color="4472C4"/>
            </w:tcBorders>
            <w:shd w:val="clear" w:color="auto" w:fill="FBE4D5"/>
          </w:tcPr>
          <w:p w14:paraId="6649BC4A"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5C94F01" w14:textId="77777777" w:rsidR="007E1F2E" w:rsidRPr="0081621C" w:rsidRDefault="007E1F2E" w:rsidP="007E1F2E">
            <w:pPr>
              <w:jc w:val="left"/>
              <w:rPr>
                <w:bCs/>
                <w:sz w:val="16"/>
                <w:szCs w:val="16"/>
              </w:rPr>
            </w:pPr>
            <w:r w:rsidRPr="0081621C">
              <w:rPr>
                <w:bCs/>
                <w:sz w:val="16"/>
                <w:szCs w:val="16"/>
              </w:rPr>
              <w:t>Montant total des salaires et des rémunérations (à chaque étape, pour toutes les activités - en valeur absolue et en %)</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7C364AF" w14:textId="420AA0E5" w:rsidR="007E1F2E" w:rsidRPr="0081621C" w:rsidRDefault="007E1F2E" w:rsidP="007E1F2E">
            <w:pPr>
              <w:jc w:val="left"/>
              <w:rPr>
                <w:bCs/>
                <w:color w:val="C00000"/>
                <w:sz w:val="16"/>
                <w:szCs w:val="16"/>
              </w:rPr>
            </w:pPr>
            <w:r w:rsidRPr="002919B4">
              <w:rPr>
                <w:bCs/>
                <w:color w:val="C00000"/>
                <w:sz w:val="16"/>
                <w:szCs w:val="16"/>
              </w:rPr>
              <w:t>555 052 251$</w:t>
            </w:r>
          </w:p>
        </w:tc>
      </w:tr>
      <w:tr w:rsidR="007E1F2E" w:rsidRPr="007E1F2E" w14:paraId="79418E60" w14:textId="77777777" w:rsidTr="00CC6B1D">
        <w:trPr>
          <w:trHeight w:val="163"/>
        </w:trPr>
        <w:tc>
          <w:tcPr>
            <w:tcW w:w="545" w:type="pct"/>
            <w:vMerge/>
            <w:tcBorders>
              <w:top w:val="single" w:sz="12" w:space="0" w:color="4472C4"/>
              <w:left w:val="single" w:sz="12" w:space="0" w:color="4472C4"/>
              <w:right w:val="single" w:sz="12" w:space="0" w:color="4472C4"/>
            </w:tcBorders>
            <w:shd w:val="clear" w:color="auto" w:fill="FBE4D5"/>
          </w:tcPr>
          <w:p w14:paraId="3176CD86"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892" w:type="pct"/>
            <w:vMerge/>
            <w:tcBorders>
              <w:top w:val="single" w:sz="12" w:space="0" w:color="4472C4"/>
              <w:left w:val="single" w:sz="12" w:space="0" w:color="4472C4"/>
              <w:right w:val="single" w:sz="12" w:space="0" w:color="4472C4"/>
            </w:tcBorders>
            <w:shd w:val="clear" w:color="auto" w:fill="FBE4D5"/>
          </w:tcPr>
          <w:p w14:paraId="35B74BDF"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53E67AB5" w14:textId="77777777" w:rsidR="007E1F2E" w:rsidRPr="0081621C" w:rsidRDefault="007E1F2E" w:rsidP="007E1F2E">
            <w:pPr>
              <w:jc w:val="left"/>
              <w:rPr>
                <w:bCs/>
                <w:sz w:val="16"/>
                <w:szCs w:val="16"/>
              </w:rPr>
            </w:pPr>
            <w:r w:rsidRPr="0081621C">
              <w:rPr>
                <w:bCs/>
                <w:sz w:val="16"/>
                <w:szCs w:val="16"/>
              </w:rPr>
              <w:t>Revenus totaux des groupes marginalisés et vulnérables</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7E8C95D2" w14:textId="28A13591" w:rsidR="002919B4" w:rsidRPr="0081621C" w:rsidRDefault="002919B4" w:rsidP="002919B4">
            <w:pPr>
              <w:jc w:val="left"/>
              <w:rPr>
                <w:bCs/>
                <w:color w:val="FF0000"/>
                <w:sz w:val="16"/>
                <w:szCs w:val="16"/>
              </w:rPr>
            </w:pPr>
            <w:r w:rsidRPr="0081621C">
              <w:rPr>
                <w:bCs/>
                <w:color w:val="FF0000"/>
                <w:sz w:val="16"/>
                <w:szCs w:val="16"/>
              </w:rPr>
              <w:t>1 449 189 055$ (RNE des petits producteurs)</w:t>
            </w:r>
          </w:p>
          <w:p w14:paraId="4BFE63A5" w14:textId="77777777" w:rsidR="007E1F2E" w:rsidRPr="0081621C" w:rsidRDefault="007E1F2E" w:rsidP="007E1F2E">
            <w:pPr>
              <w:jc w:val="left"/>
              <w:rPr>
                <w:bCs/>
                <w:color w:val="C00000"/>
                <w:sz w:val="16"/>
                <w:szCs w:val="16"/>
              </w:rPr>
            </w:pPr>
          </w:p>
        </w:tc>
      </w:tr>
      <w:tr w:rsidR="007E1F2E" w:rsidRPr="007E1F2E" w14:paraId="15E13A03" w14:textId="77777777" w:rsidTr="00CC6B1D">
        <w:tc>
          <w:tcPr>
            <w:tcW w:w="545" w:type="pct"/>
            <w:vMerge w:val="restart"/>
            <w:tcBorders>
              <w:top w:val="single" w:sz="12" w:space="0" w:color="4472C4"/>
              <w:left w:val="single" w:sz="12" w:space="0" w:color="4472C4"/>
              <w:right w:val="single" w:sz="12" w:space="0" w:color="4472C4"/>
            </w:tcBorders>
            <w:shd w:val="clear" w:color="auto" w:fill="FBE4D5"/>
          </w:tcPr>
          <w:p w14:paraId="62FFE61E" w14:textId="77777777" w:rsidR="007E1F2E" w:rsidRPr="0081621C" w:rsidRDefault="007E1F2E" w:rsidP="007E1F2E">
            <w:pPr>
              <w:jc w:val="left"/>
              <w:rPr>
                <w:bCs/>
                <w:sz w:val="16"/>
                <w:szCs w:val="16"/>
              </w:rPr>
            </w:pPr>
            <w:r w:rsidRPr="0081621C">
              <w:rPr>
                <w:bCs/>
                <w:sz w:val="16"/>
                <w:szCs w:val="16"/>
              </w:rPr>
              <w:t>QC2.2</w:t>
            </w:r>
          </w:p>
        </w:tc>
        <w:tc>
          <w:tcPr>
            <w:tcW w:w="892" w:type="pct"/>
            <w:vMerge w:val="restart"/>
            <w:tcBorders>
              <w:top w:val="single" w:sz="12" w:space="0" w:color="4472C4"/>
              <w:left w:val="single" w:sz="12" w:space="0" w:color="4472C4"/>
              <w:right w:val="single" w:sz="12" w:space="0" w:color="4472C4"/>
            </w:tcBorders>
            <w:shd w:val="clear" w:color="auto" w:fill="FBE4D5"/>
          </w:tcPr>
          <w:p w14:paraId="0E2C06CF" w14:textId="77777777" w:rsidR="007E1F2E" w:rsidRPr="0081621C" w:rsidRDefault="007E1F2E" w:rsidP="007E1F2E">
            <w:pPr>
              <w:rPr>
                <w:bCs/>
                <w:sz w:val="16"/>
                <w:szCs w:val="16"/>
              </w:rPr>
            </w:pPr>
            <w:r w:rsidRPr="0081621C">
              <w:rPr>
                <w:bCs/>
                <w:sz w:val="16"/>
                <w:szCs w:val="16"/>
              </w:rPr>
              <w:t>Quel est l’impact du système de gouvernance sur la répartition des revenus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4A0DFAFB" w14:textId="77777777" w:rsidR="007E1F2E" w:rsidRPr="0081621C" w:rsidRDefault="007E1F2E" w:rsidP="007E1F2E">
            <w:pPr>
              <w:rPr>
                <w:bCs/>
                <w:sz w:val="16"/>
                <w:szCs w:val="16"/>
              </w:rPr>
            </w:pPr>
            <w:r w:rsidRPr="0081621C">
              <w:rPr>
                <w:bCs/>
                <w:sz w:val="16"/>
                <w:szCs w:val="16"/>
              </w:rPr>
              <w:t>Répartition des revenus entre les acteurs</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230507E9" w14:textId="2655D921" w:rsidR="002919B4" w:rsidRPr="002919B4" w:rsidRDefault="002919B4" w:rsidP="002919B4">
            <w:pPr>
              <w:rPr>
                <w:bCs/>
                <w:color w:val="C00000"/>
                <w:sz w:val="16"/>
                <w:szCs w:val="16"/>
              </w:rPr>
            </w:pPr>
            <w:r w:rsidRPr="002919B4">
              <w:rPr>
                <w:bCs/>
                <w:color w:val="C00000"/>
                <w:sz w:val="16"/>
                <w:szCs w:val="16"/>
              </w:rPr>
              <w:t>Petits producteurs :81%</w:t>
            </w:r>
          </w:p>
          <w:p w14:paraId="130D3124" w14:textId="7B98146B" w:rsidR="002919B4" w:rsidRPr="002919B4" w:rsidRDefault="002919B4" w:rsidP="002919B4">
            <w:pPr>
              <w:rPr>
                <w:bCs/>
                <w:color w:val="C00000"/>
                <w:sz w:val="16"/>
                <w:szCs w:val="16"/>
              </w:rPr>
            </w:pPr>
            <w:r w:rsidRPr="002919B4">
              <w:rPr>
                <w:bCs/>
                <w:color w:val="C00000"/>
                <w:sz w:val="16"/>
                <w:szCs w:val="16"/>
              </w:rPr>
              <w:t>Grands producteurs :2%</w:t>
            </w:r>
          </w:p>
          <w:p w14:paraId="7C22EE18" w14:textId="35E79A13" w:rsidR="002919B4" w:rsidRPr="002919B4" w:rsidRDefault="002919B4" w:rsidP="002919B4">
            <w:pPr>
              <w:rPr>
                <w:bCs/>
                <w:color w:val="C00000"/>
                <w:sz w:val="16"/>
                <w:szCs w:val="16"/>
              </w:rPr>
            </w:pPr>
            <w:r w:rsidRPr="002919B4">
              <w:rPr>
                <w:bCs/>
                <w:color w:val="C00000"/>
                <w:sz w:val="16"/>
                <w:szCs w:val="16"/>
              </w:rPr>
              <w:t>Transformateurs artisanaux :11%</w:t>
            </w:r>
          </w:p>
          <w:p w14:paraId="6314FB83" w14:textId="04FF7634" w:rsidR="002919B4" w:rsidRPr="002919B4" w:rsidRDefault="002919B4" w:rsidP="002919B4">
            <w:pPr>
              <w:rPr>
                <w:bCs/>
                <w:color w:val="C00000"/>
                <w:sz w:val="16"/>
                <w:szCs w:val="16"/>
              </w:rPr>
            </w:pPr>
            <w:r w:rsidRPr="002919B4">
              <w:rPr>
                <w:bCs/>
                <w:color w:val="C00000"/>
                <w:sz w:val="16"/>
                <w:szCs w:val="16"/>
              </w:rPr>
              <w:t>Transformateurs convention :2%</w:t>
            </w:r>
          </w:p>
          <w:p w14:paraId="3701C6E7" w14:textId="543A9C90" w:rsidR="002919B4" w:rsidRPr="002919B4" w:rsidRDefault="002919B4" w:rsidP="002919B4">
            <w:pPr>
              <w:rPr>
                <w:bCs/>
                <w:color w:val="C00000"/>
                <w:sz w:val="16"/>
                <w:szCs w:val="16"/>
              </w:rPr>
            </w:pPr>
            <w:r w:rsidRPr="002919B4">
              <w:rPr>
                <w:bCs/>
                <w:color w:val="C00000"/>
                <w:sz w:val="16"/>
                <w:szCs w:val="16"/>
              </w:rPr>
              <w:t>Transformateurs indust. :1%</w:t>
            </w:r>
          </w:p>
          <w:p w14:paraId="5A385E7D" w14:textId="2CC6F0CB" w:rsidR="002919B4" w:rsidRPr="002919B4" w:rsidRDefault="002919B4" w:rsidP="002919B4">
            <w:pPr>
              <w:rPr>
                <w:bCs/>
                <w:color w:val="C00000"/>
                <w:sz w:val="16"/>
                <w:szCs w:val="16"/>
              </w:rPr>
            </w:pPr>
            <w:r w:rsidRPr="002919B4">
              <w:rPr>
                <w:bCs/>
                <w:color w:val="C00000"/>
                <w:sz w:val="16"/>
                <w:szCs w:val="16"/>
              </w:rPr>
              <w:t>Grossistes :&lt;1%</w:t>
            </w:r>
          </w:p>
          <w:p w14:paraId="3F8DC1B2" w14:textId="7CE2DABA" w:rsidR="002919B4" w:rsidRPr="002919B4" w:rsidRDefault="002919B4" w:rsidP="002919B4">
            <w:pPr>
              <w:rPr>
                <w:bCs/>
                <w:color w:val="C00000"/>
                <w:sz w:val="16"/>
                <w:szCs w:val="16"/>
              </w:rPr>
            </w:pPr>
            <w:r w:rsidRPr="002919B4">
              <w:rPr>
                <w:bCs/>
                <w:color w:val="C00000"/>
                <w:sz w:val="16"/>
                <w:szCs w:val="16"/>
              </w:rPr>
              <w:t>Détaillants : &lt;1%</w:t>
            </w:r>
          </w:p>
          <w:p w14:paraId="5F09CBED" w14:textId="03B60E26" w:rsidR="007E1F2E" w:rsidRPr="0081621C" w:rsidRDefault="002919B4" w:rsidP="002919B4">
            <w:pPr>
              <w:rPr>
                <w:bCs/>
                <w:color w:val="C00000"/>
                <w:sz w:val="16"/>
                <w:szCs w:val="16"/>
              </w:rPr>
            </w:pPr>
            <w:r w:rsidRPr="002919B4">
              <w:rPr>
                <w:bCs/>
                <w:color w:val="C00000"/>
                <w:sz w:val="16"/>
                <w:szCs w:val="16"/>
              </w:rPr>
              <w:t>Fournisseurs : 3%</w:t>
            </w:r>
          </w:p>
        </w:tc>
      </w:tr>
      <w:tr w:rsidR="007E1F2E" w:rsidRPr="007E1F2E" w14:paraId="3467D0C8" w14:textId="77777777" w:rsidTr="00CC6B1D">
        <w:tc>
          <w:tcPr>
            <w:tcW w:w="545" w:type="pct"/>
            <w:vMerge/>
            <w:tcBorders>
              <w:top w:val="single" w:sz="12" w:space="0" w:color="4472C4"/>
              <w:left w:val="single" w:sz="12" w:space="0" w:color="4472C4"/>
              <w:right w:val="single" w:sz="12" w:space="0" w:color="4472C4"/>
            </w:tcBorders>
            <w:shd w:val="clear" w:color="auto" w:fill="FBE4D5"/>
          </w:tcPr>
          <w:p w14:paraId="7C7B42AD"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892" w:type="pct"/>
            <w:vMerge/>
            <w:tcBorders>
              <w:top w:val="single" w:sz="12" w:space="0" w:color="4472C4"/>
              <w:left w:val="single" w:sz="12" w:space="0" w:color="4472C4"/>
              <w:right w:val="single" w:sz="12" w:space="0" w:color="4472C4"/>
            </w:tcBorders>
            <w:shd w:val="clear" w:color="auto" w:fill="FBE4D5"/>
          </w:tcPr>
          <w:p w14:paraId="1FB9F2E4"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3BA7DB09" w14:textId="77777777" w:rsidR="007E1F2E" w:rsidRPr="0081621C" w:rsidRDefault="007E1F2E" w:rsidP="007E1F2E">
            <w:pPr>
              <w:rPr>
                <w:bCs/>
                <w:sz w:val="16"/>
                <w:szCs w:val="16"/>
              </w:rPr>
            </w:pPr>
            <w:r w:rsidRPr="0081621C">
              <w:rPr>
                <w:bCs/>
                <w:sz w:val="16"/>
                <w:szCs w:val="16"/>
              </w:rPr>
              <w:t>Part (%) du prix bord champ dans le prix final</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4186FFA8" w14:textId="77777777" w:rsidR="007E1F2E" w:rsidRDefault="00A15806" w:rsidP="007E1F2E">
            <w:pPr>
              <w:rPr>
                <w:bCs/>
                <w:color w:val="C00000"/>
                <w:sz w:val="16"/>
                <w:szCs w:val="16"/>
              </w:rPr>
            </w:pPr>
            <w:r>
              <w:rPr>
                <w:bCs/>
                <w:color w:val="C00000"/>
                <w:sz w:val="16"/>
                <w:szCs w:val="16"/>
              </w:rPr>
              <w:t>Cossette : 35%</w:t>
            </w:r>
          </w:p>
          <w:p w14:paraId="2DF292AB" w14:textId="77777777" w:rsidR="00A15806" w:rsidRDefault="00A15806" w:rsidP="007E1F2E">
            <w:pPr>
              <w:rPr>
                <w:bCs/>
                <w:color w:val="C00000"/>
                <w:sz w:val="16"/>
                <w:szCs w:val="16"/>
              </w:rPr>
            </w:pPr>
            <w:r>
              <w:rPr>
                <w:bCs/>
                <w:color w:val="C00000"/>
                <w:sz w:val="16"/>
                <w:szCs w:val="16"/>
              </w:rPr>
              <w:t>Chikwangue : 28%</w:t>
            </w:r>
          </w:p>
          <w:p w14:paraId="1BFDDF13" w14:textId="489957B9" w:rsidR="00A15806" w:rsidRDefault="00A15806" w:rsidP="007E1F2E">
            <w:pPr>
              <w:rPr>
                <w:bCs/>
                <w:color w:val="C00000"/>
                <w:sz w:val="16"/>
                <w:szCs w:val="16"/>
              </w:rPr>
            </w:pPr>
            <w:r>
              <w:rPr>
                <w:bCs/>
                <w:color w:val="C00000"/>
                <w:sz w:val="16"/>
                <w:szCs w:val="16"/>
              </w:rPr>
              <w:t>Foufou artisanal/conventionnel: 33%</w:t>
            </w:r>
          </w:p>
          <w:p w14:paraId="1659CA38" w14:textId="2F904479" w:rsidR="00B97E96" w:rsidRDefault="00B97E96" w:rsidP="007E1F2E">
            <w:pPr>
              <w:rPr>
                <w:bCs/>
                <w:color w:val="C00000"/>
                <w:sz w:val="16"/>
                <w:szCs w:val="16"/>
              </w:rPr>
            </w:pPr>
            <w:r>
              <w:rPr>
                <w:bCs/>
                <w:color w:val="C00000"/>
                <w:sz w:val="16"/>
                <w:szCs w:val="16"/>
              </w:rPr>
              <w:t>Foufou industriel : 36%</w:t>
            </w:r>
          </w:p>
          <w:p w14:paraId="318AC9AD" w14:textId="7628D32D" w:rsidR="00B97E96" w:rsidRPr="0081621C" w:rsidRDefault="00B97E96" w:rsidP="007E1F2E">
            <w:pPr>
              <w:rPr>
                <w:bCs/>
                <w:color w:val="C00000"/>
                <w:sz w:val="16"/>
                <w:szCs w:val="16"/>
              </w:rPr>
            </w:pPr>
            <w:r>
              <w:rPr>
                <w:bCs/>
                <w:color w:val="C00000"/>
                <w:sz w:val="16"/>
                <w:szCs w:val="16"/>
              </w:rPr>
              <w:t>Farine panifiable : 38%</w:t>
            </w:r>
          </w:p>
        </w:tc>
      </w:tr>
      <w:tr w:rsidR="007E1F2E" w:rsidRPr="007E1F2E" w14:paraId="14BF8BA8" w14:textId="77777777" w:rsidTr="00CC6B1D">
        <w:tc>
          <w:tcPr>
            <w:tcW w:w="545" w:type="pct"/>
            <w:vMerge w:val="restart"/>
            <w:tcBorders>
              <w:top w:val="single" w:sz="12" w:space="0" w:color="4472C4"/>
              <w:left w:val="single" w:sz="12" w:space="0" w:color="4472C4"/>
              <w:right w:val="single" w:sz="12" w:space="0" w:color="4472C4"/>
            </w:tcBorders>
            <w:shd w:val="clear" w:color="auto" w:fill="FBE4D5"/>
          </w:tcPr>
          <w:p w14:paraId="0DC167D2" w14:textId="453BE3E6" w:rsidR="007E1F2E" w:rsidRPr="0081621C" w:rsidRDefault="007E1F2E" w:rsidP="007E1F2E">
            <w:pPr>
              <w:jc w:val="left"/>
              <w:rPr>
                <w:bCs/>
                <w:sz w:val="16"/>
                <w:szCs w:val="16"/>
              </w:rPr>
            </w:pPr>
          </w:p>
        </w:tc>
        <w:tc>
          <w:tcPr>
            <w:tcW w:w="892" w:type="pct"/>
            <w:vMerge w:val="restart"/>
            <w:tcBorders>
              <w:top w:val="single" w:sz="12" w:space="0" w:color="4472C4"/>
              <w:left w:val="single" w:sz="12" w:space="0" w:color="4472C4"/>
              <w:right w:val="single" w:sz="12" w:space="0" w:color="4472C4"/>
            </w:tcBorders>
            <w:shd w:val="clear" w:color="auto" w:fill="FBE4D5"/>
          </w:tcPr>
          <w:p w14:paraId="4FB88AA0" w14:textId="77777777" w:rsidR="007E1F2E" w:rsidRPr="0081621C" w:rsidRDefault="007E1F2E" w:rsidP="007E1F2E">
            <w:pPr>
              <w:rPr>
                <w:bCs/>
                <w:sz w:val="16"/>
                <w:szCs w:val="16"/>
              </w:rPr>
            </w:pPr>
            <w:r w:rsidRPr="0081621C">
              <w:rPr>
                <w:bCs/>
                <w:sz w:val="16"/>
                <w:szCs w:val="16"/>
              </w:rPr>
              <w:t>Comment l’emploi est-il réparti le long de la CV ?</w:t>
            </w: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75AB03D3" w14:textId="77777777" w:rsidR="007E1F2E" w:rsidRPr="0081621C" w:rsidRDefault="007E1F2E" w:rsidP="007E1F2E">
            <w:pPr>
              <w:rPr>
                <w:bCs/>
                <w:sz w:val="16"/>
                <w:szCs w:val="16"/>
              </w:rPr>
            </w:pPr>
            <w:r w:rsidRPr="0081621C">
              <w:rPr>
                <w:bCs/>
                <w:sz w:val="16"/>
                <w:szCs w:val="16"/>
              </w:rPr>
              <w:t>Nombre d’emplois (emploi familial, indépendant et formel) à chaque étape de la CV (permanent/ temporaire, qualifié/non qualifié…)</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3CBE9E7A" w14:textId="77777777" w:rsidR="007E1F2E" w:rsidRPr="0081621C" w:rsidRDefault="007E1F2E" w:rsidP="007E1F2E">
            <w:pPr>
              <w:rPr>
                <w:bCs/>
                <w:color w:val="C00000"/>
                <w:sz w:val="16"/>
                <w:szCs w:val="16"/>
              </w:rPr>
            </w:pPr>
            <w:r w:rsidRPr="0081621C">
              <w:rPr>
                <w:bCs/>
                <w:color w:val="C00000"/>
                <w:sz w:val="16"/>
                <w:szCs w:val="16"/>
              </w:rPr>
              <w:t>Nombre d’acteurs : 5 402 702</w:t>
            </w:r>
          </w:p>
          <w:p w14:paraId="77D28CA7" w14:textId="77777777" w:rsidR="007E1F2E" w:rsidRPr="0081621C" w:rsidRDefault="007E1F2E" w:rsidP="007E1F2E">
            <w:pPr>
              <w:rPr>
                <w:bCs/>
                <w:color w:val="C00000"/>
                <w:sz w:val="16"/>
                <w:szCs w:val="16"/>
              </w:rPr>
            </w:pPr>
          </w:p>
          <w:p w14:paraId="636AD6CE" w14:textId="77777777" w:rsidR="007E1F2E" w:rsidRPr="0081621C" w:rsidRDefault="007E1F2E" w:rsidP="007E1F2E">
            <w:pPr>
              <w:rPr>
                <w:bCs/>
                <w:color w:val="C00000"/>
                <w:sz w:val="16"/>
                <w:szCs w:val="16"/>
              </w:rPr>
            </w:pPr>
            <w:r w:rsidRPr="0081621C">
              <w:rPr>
                <w:bCs/>
                <w:color w:val="C00000"/>
                <w:sz w:val="16"/>
                <w:szCs w:val="16"/>
              </w:rPr>
              <w:t>Nombre d’emploi en Equivalent plein temps (EPT) : 785 100 (60% femme, 40% homme)</w:t>
            </w:r>
          </w:p>
        </w:tc>
      </w:tr>
      <w:tr w:rsidR="007E1F2E" w:rsidRPr="007E1F2E" w14:paraId="74330CF7" w14:textId="77777777" w:rsidTr="00CC6B1D">
        <w:tc>
          <w:tcPr>
            <w:tcW w:w="545" w:type="pct"/>
            <w:vMerge/>
            <w:tcBorders>
              <w:top w:val="single" w:sz="12" w:space="0" w:color="4472C4"/>
              <w:left w:val="single" w:sz="12" w:space="0" w:color="4472C4"/>
              <w:right w:val="single" w:sz="12" w:space="0" w:color="4472C4"/>
            </w:tcBorders>
            <w:shd w:val="clear" w:color="auto" w:fill="FBE4D5"/>
          </w:tcPr>
          <w:p w14:paraId="135D7850"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892" w:type="pct"/>
            <w:vMerge/>
            <w:tcBorders>
              <w:top w:val="single" w:sz="12" w:space="0" w:color="4472C4"/>
              <w:left w:val="single" w:sz="12" w:space="0" w:color="4472C4"/>
              <w:right w:val="single" w:sz="12" w:space="0" w:color="4472C4"/>
            </w:tcBorders>
            <w:shd w:val="clear" w:color="auto" w:fill="FBE4D5"/>
          </w:tcPr>
          <w:p w14:paraId="03DD4518" w14:textId="77777777" w:rsidR="007E1F2E" w:rsidRPr="0081621C" w:rsidRDefault="007E1F2E" w:rsidP="007E1F2E">
            <w:pPr>
              <w:widowControl w:val="0"/>
              <w:pBdr>
                <w:top w:val="nil"/>
                <w:left w:val="nil"/>
                <w:bottom w:val="nil"/>
                <w:right w:val="nil"/>
                <w:between w:val="nil"/>
              </w:pBdr>
              <w:jc w:val="left"/>
              <w:rPr>
                <w:bCs/>
                <w:sz w:val="16"/>
                <w:szCs w:val="16"/>
              </w:rPr>
            </w:pPr>
          </w:p>
        </w:tc>
        <w:tc>
          <w:tcPr>
            <w:tcW w:w="1732" w:type="pct"/>
            <w:tcBorders>
              <w:top w:val="single" w:sz="12" w:space="0" w:color="4472C4"/>
              <w:left w:val="single" w:sz="12" w:space="0" w:color="4472C4"/>
              <w:bottom w:val="single" w:sz="12" w:space="0" w:color="4472C4"/>
              <w:right w:val="single" w:sz="12" w:space="0" w:color="4472C4"/>
            </w:tcBorders>
            <w:shd w:val="clear" w:color="auto" w:fill="FBE4D5"/>
          </w:tcPr>
          <w:p w14:paraId="5AB06DC1" w14:textId="77777777" w:rsidR="007E1F2E" w:rsidRPr="0081621C" w:rsidRDefault="007E1F2E" w:rsidP="007E1F2E">
            <w:pPr>
              <w:rPr>
                <w:bCs/>
                <w:sz w:val="16"/>
                <w:szCs w:val="16"/>
              </w:rPr>
            </w:pPr>
            <w:r w:rsidRPr="0081621C">
              <w:rPr>
                <w:bCs/>
                <w:sz w:val="16"/>
                <w:szCs w:val="16"/>
              </w:rPr>
              <w:t>Emploi des femmes</w:t>
            </w:r>
          </w:p>
        </w:tc>
        <w:tc>
          <w:tcPr>
            <w:tcW w:w="1831" w:type="pct"/>
            <w:tcBorders>
              <w:top w:val="single" w:sz="12" w:space="0" w:color="4472C4"/>
              <w:left w:val="single" w:sz="12" w:space="0" w:color="4472C4"/>
              <w:bottom w:val="single" w:sz="12" w:space="0" w:color="4472C4"/>
              <w:right w:val="single" w:sz="12" w:space="0" w:color="4472C4"/>
            </w:tcBorders>
            <w:shd w:val="clear" w:color="auto" w:fill="FBE4D5"/>
          </w:tcPr>
          <w:p w14:paraId="3D6F5C41" w14:textId="77777777" w:rsidR="007E1F2E" w:rsidRPr="0081621C" w:rsidRDefault="007E1F2E" w:rsidP="007E1F2E">
            <w:pPr>
              <w:rPr>
                <w:bCs/>
                <w:color w:val="C00000"/>
                <w:sz w:val="16"/>
                <w:szCs w:val="16"/>
              </w:rPr>
            </w:pPr>
            <w:r w:rsidRPr="0081621C">
              <w:rPr>
                <w:bCs/>
                <w:color w:val="C00000"/>
                <w:sz w:val="16"/>
                <w:szCs w:val="16"/>
              </w:rPr>
              <w:t xml:space="preserve">60% </w:t>
            </w:r>
          </w:p>
        </w:tc>
      </w:tr>
    </w:tbl>
    <w:p w14:paraId="65855A63" w14:textId="77777777" w:rsidR="007E1F2E" w:rsidRPr="007E1F2E" w:rsidRDefault="007E1F2E" w:rsidP="007E1F2E"/>
    <w:p w14:paraId="47E96F24" w14:textId="77777777" w:rsidR="007E1F2E" w:rsidRPr="007E1F2E" w:rsidRDefault="007E1F2E" w:rsidP="007E1F2E"/>
    <w:p w14:paraId="6159967C" w14:textId="77777777" w:rsidR="007E1F2E" w:rsidRPr="007E1F2E" w:rsidRDefault="007E1F2E" w:rsidP="007E1F2E"/>
    <w:p w14:paraId="44EF0E27" w14:textId="77777777" w:rsidR="007E1F2E" w:rsidRPr="007E1F2E" w:rsidRDefault="007E1F2E" w:rsidP="007E1F2E"/>
    <w:p w14:paraId="21FED8B8" w14:textId="77777777" w:rsidR="007E1F2E" w:rsidRPr="007E1F2E" w:rsidRDefault="007E1F2E" w:rsidP="007E1F2E"/>
    <w:p w14:paraId="369193C9" w14:textId="77777777" w:rsidR="00D23414" w:rsidRDefault="00D23414" w:rsidP="00AB5071">
      <w:pPr>
        <w:spacing w:before="240" w:after="240"/>
        <w:contextualSpacing w:val="0"/>
      </w:pPr>
    </w:p>
    <w:p w14:paraId="58BDF47B" w14:textId="77777777" w:rsidR="00D23414" w:rsidRDefault="00D23414" w:rsidP="00AB5071">
      <w:pPr>
        <w:spacing w:before="240" w:after="240"/>
        <w:contextualSpacing w:val="0"/>
      </w:pPr>
    </w:p>
    <w:p w14:paraId="0528E7B7" w14:textId="77777777" w:rsidR="007E1F2E" w:rsidRDefault="007E1F2E" w:rsidP="00AB5071">
      <w:pPr>
        <w:spacing w:before="240" w:after="240"/>
        <w:contextualSpacing w:val="0"/>
      </w:pPr>
    </w:p>
    <w:p w14:paraId="7370BDE2" w14:textId="10011014" w:rsidR="001861DE" w:rsidRPr="009826CC" w:rsidRDefault="00725A07" w:rsidP="007379A9">
      <w:pPr>
        <w:pStyle w:val="Heading1"/>
        <w:numPr>
          <w:ilvl w:val="0"/>
          <w:numId w:val="21"/>
        </w:numPr>
      </w:pPr>
      <w:bookmarkStart w:id="100" w:name="_Toc184897291"/>
      <w:r>
        <w:t>LA CHAINE DE VALEUR EST-ELLE DURABLE DU POINT DE VU SOCIAL</w:t>
      </w:r>
      <w:r w:rsidR="002919B4" w:rsidRPr="002919B4">
        <w:t>?</w:t>
      </w:r>
      <w:bookmarkEnd w:id="100"/>
    </w:p>
    <w:p w14:paraId="2640F558" w14:textId="77777777" w:rsidR="00A73DA0" w:rsidRDefault="003315B6" w:rsidP="00EE0EAB">
      <w:pPr>
        <w:spacing w:after="240"/>
        <w:contextualSpacing w:val="0"/>
      </w:pPr>
      <w:r w:rsidRPr="003315B6">
        <w:t xml:space="preserve">Pour répondre à cette question, cette section propose la présentation des six domaines </w:t>
      </w:r>
      <w:r>
        <w:t>(</w:t>
      </w:r>
      <w:r w:rsidRPr="003315B6">
        <w:t>les conditions de travail, les droits d’accès à la terre et à l’eau, l’égalité de genre, la sécurité alimentaire et nutritionnelle, le capital social et les conditions de vie</w:t>
      </w:r>
      <w:r>
        <w:t>)</w:t>
      </w:r>
      <w:r w:rsidRPr="003315B6">
        <w:t xml:space="preserve"> et d’une conclusion sur l’analyse.</w:t>
      </w:r>
      <w:r>
        <w:t xml:space="preserve"> </w:t>
      </w:r>
    </w:p>
    <w:p w14:paraId="7FA1686C" w14:textId="5AB45803" w:rsidR="00A73DA0" w:rsidRDefault="00A73DA0" w:rsidP="00EE0EAB">
      <w:pPr>
        <w:spacing w:after="240"/>
        <w:contextualSpacing w:val="0"/>
      </w:pPr>
      <w:r>
        <w:t>Un</w:t>
      </w:r>
      <w:r w:rsidRPr="00A73DA0">
        <w:t xml:space="preserve"> profil social </w:t>
      </w:r>
      <w:r>
        <w:t>a été produit à partir des</w:t>
      </w:r>
      <w:r w:rsidRPr="00A73DA0">
        <w:t xml:space="preserve"> six domaines mentionnés ci-dessus. Ces domaines couvrent également des sous-domaines qui sont notés sur la base de 63 questions détaillées. Les six domaines sont analysés dans les sections suivantes et les scores des sous-domaines sont fournis à la fin de chaque section.</w:t>
      </w:r>
    </w:p>
    <w:p w14:paraId="0B22CBA1" w14:textId="5004F326" w:rsidR="00A73DA0" w:rsidRPr="0081621C" w:rsidRDefault="00A73DA0" w:rsidP="00A73DA0">
      <w:pPr>
        <w:spacing w:line="240" w:lineRule="auto"/>
        <w:contextualSpacing w:val="0"/>
        <w:rPr>
          <w:rFonts w:eastAsiaTheme="minorHAnsi" w:cstheme="minorBidi"/>
          <w:szCs w:val="22"/>
          <w:lang w:eastAsia="en-US"/>
        </w:rPr>
      </w:pPr>
      <w:r w:rsidRPr="00A73DA0">
        <w:rPr>
          <w:rFonts w:eastAsiaTheme="minorHAnsi" w:cstheme="minorBidi"/>
          <w:noProof/>
          <w:szCs w:val="22"/>
          <w:lang w:val="en-GB" w:eastAsia="en-US"/>
        </w:rPr>
        <mc:AlternateContent>
          <mc:Choice Requires="wps">
            <w:drawing>
              <wp:anchor distT="45720" distB="45720" distL="114300" distR="114300" simplePos="0" relativeHeight="251669504" behindDoc="0" locked="0" layoutInCell="1" allowOverlap="1" wp14:anchorId="1357AB5A" wp14:editId="19C309FE">
                <wp:simplePos x="0" y="0"/>
                <wp:positionH relativeFrom="column">
                  <wp:posOffset>127000</wp:posOffset>
                </wp:positionH>
                <wp:positionV relativeFrom="paragraph">
                  <wp:posOffset>5715</wp:posOffset>
                </wp:positionV>
                <wp:extent cx="304800" cy="107950"/>
                <wp:effectExtent l="0" t="0" r="19050" b="25400"/>
                <wp:wrapSquare wrapText="bothSides"/>
                <wp:docPr id="303736103" name="Text Box 303736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07950"/>
                        </a:xfrm>
                        <a:prstGeom prst="rect">
                          <a:avLst/>
                        </a:prstGeom>
                        <a:solidFill>
                          <a:srgbClr val="00B050"/>
                        </a:solidFill>
                        <a:ln w="9525">
                          <a:solidFill>
                            <a:srgbClr val="000000"/>
                          </a:solidFill>
                          <a:miter lim="800000"/>
                          <a:headEnd/>
                          <a:tailEnd/>
                        </a:ln>
                      </wps:spPr>
                      <wps:txbx>
                        <w:txbxContent>
                          <w:sdt>
                            <w:sdtPr>
                              <w:id w:val="568603642"/>
                              <w:temporary/>
                              <w:showingPlcHdr/>
                              <w15:appearance w15:val="hidden"/>
                            </w:sdtPr>
                            <w:sdtContent>
                              <w:p w14:paraId="455ACC29" w14:textId="77777777" w:rsidR="00A73DA0" w:rsidRPr="0081621C" w:rsidRDefault="00A73DA0" w:rsidP="00AA7D3F">
                                <w:pPr>
                                  <w:shd w:val="clear" w:color="auto" w:fill="00B050"/>
                                  <w:rPr>
                                    <w:lang w:val="en-GB"/>
                                  </w:rP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7AB5A" id="_x0000_t202" coordsize="21600,21600" o:spt="202" path="m,l,21600r21600,l21600,xe">
                <v:stroke joinstyle="miter"/>
                <v:path gradientshapeok="t" o:connecttype="rect"/>
              </v:shapetype>
              <v:shape id="Text Box 303736103" o:spid="_x0000_s1026" type="#_x0000_t202" style="position:absolute;left:0;text-align:left;margin-left:10pt;margin-top:.45pt;width:24pt;height: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" fillcolor="#00b050">
                <v:textbox>
                  <w:txbxContent>
                    <w:sdt>
                      <w:sdtPr>
                        <w:id w:val="568603642"/>
                        <w:temporary/>
                        <w:showingPlcHdr/>
                        <w15:appearance w15:val="hidden"/>
                      </w:sdtPr>
                      <w:sdtContent>
                        <w:p w14:paraId="455ACC29" w14:textId="77777777" w:rsidR="00A73DA0" w:rsidRPr="0081621C" w:rsidRDefault="00A73DA0" w:rsidP="00AA7D3F">
                          <w:pPr>
                            <w:shd w:val="clear" w:color="auto" w:fill="00B050"/>
                            <w:rPr>
                              <w:lang w:val="en-GB"/>
                            </w:rPr>
                          </w:pPr>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t xml:space="preserve">: </w:t>
      </w:r>
      <w:r w:rsidR="00B45689">
        <w:rPr>
          <w:rFonts w:eastAsiaTheme="minorHAnsi" w:cstheme="minorBidi"/>
          <w:szCs w:val="22"/>
          <w:lang w:eastAsia="en-US"/>
        </w:rPr>
        <w:t xml:space="preserve">Très </w:t>
      </w:r>
      <w:r w:rsidRPr="0081621C">
        <w:rPr>
          <w:rFonts w:eastAsiaTheme="minorHAnsi" w:cstheme="minorBidi"/>
          <w:szCs w:val="22"/>
          <w:lang w:eastAsia="en-US"/>
        </w:rPr>
        <w:t xml:space="preserve">Élevé </w:t>
      </w:r>
    </w:p>
    <w:p w14:paraId="50EA92F7" w14:textId="300D7AD3" w:rsidR="00A73DA0" w:rsidRPr="0081621C" w:rsidRDefault="00A73DA0" w:rsidP="00A73DA0">
      <w:pPr>
        <w:spacing w:line="240" w:lineRule="auto"/>
        <w:contextualSpacing w:val="0"/>
        <w:rPr>
          <w:rFonts w:eastAsiaTheme="minorHAnsi" w:cstheme="minorBidi"/>
          <w:szCs w:val="22"/>
          <w:lang w:eastAsia="en-US"/>
        </w:rPr>
      </w:pPr>
      <w:r w:rsidRPr="00A73DA0">
        <w:rPr>
          <w:rFonts w:eastAsiaTheme="minorHAnsi" w:cstheme="minorBidi"/>
          <w:noProof/>
          <w:szCs w:val="22"/>
          <w:lang w:val="en-GB" w:eastAsia="en-US"/>
        </w:rPr>
        <mc:AlternateContent>
          <mc:Choice Requires="wps">
            <w:drawing>
              <wp:anchor distT="45720" distB="45720" distL="114300" distR="114300" simplePos="0" relativeHeight="251670528" behindDoc="0" locked="0" layoutInCell="1" allowOverlap="1" wp14:anchorId="5877125E" wp14:editId="4E4D1EF3">
                <wp:simplePos x="0" y="0"/>
                <wp:positionH relativeFrom="column">
                  <wp:posOffset>133350</wp:posOffset>
                </wp:positionH>
                <wp:positionV relativeFrom="paragraph">
                  <wp:posOffset>1270</wp:posOffset>
                </wp:positionV>
                <wp:extent cx="304800" cy="107950"/>
                <wp:effectExtent l="0" t="0" r="19050" b="25400"/>
                <wp:wrapSquare wrapText="bothSides"/>
                <wp:docPr id="1763984080" name="Text Box 1763984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07950"/>
                        </a:xfrm>
                        <a:prstGeom prst="rect">
                          <a:avLst/>
                        </a:prstGeom>
                        <a:solidFill>
                          <a:srgbClr val="92D050"/>
                        </a:solidFill>
                        <a:ln w="9525">
                          <a:solidFill>
                            <a:srgbClr val="000000"/>
                          </a:solidFill>
                          <a:miter lim="800000"/>
                          <a:headEnd/>
                          <a:tailEnd/>
                        </a:ln>
                      </wps:spPr>
                      <wps:txbx>
                        <w:txbxContent>
                          <w:sdt>
                            <w:sdtPr>
                              <w:id w:val="46571111"/>
                              <w:temporary/>
                              <w:showingPlcHdr/>
                              <w15:appearance w15:val="hidden"/>
                            </w:sdtPr>
                            <w:sdtContent>
                              <w:p w14:paraId="71704993" w14:textId="77777777" w:rsidR="00A73DA0" w:rsidRPr="0081621C" w:rsidRDefault="00A73DA0" w:rsidP="00AA7D3F">
                                <w:pPr>
                                  <w:shd w:val="clear" w:color="auto" w:fill="92D050"/>
                                  <w:rPr>
                                    <w:lang w:val="en-GB"/>
                                  </w:rP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7125E" id="Text Box 1763984080" o:spid="_x0000_s1027" type="#_x0000_t202" style="position:absolute;left:0;text-align:left;margin-left:10.5pt;margin-top:.1pt;width:24pt;height: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" fillcolor="#92d050">
                <v:textbox>
                  <w:txbxContent>
                    <w:sdt>
                      <w:sdtPr>
                        <w:id w:val="46571111"/>
                        <w:temporary/>
                        <w:showingPlcHdr/>
                        <w15:appearance w15:val="hidden"/>
                      </w:sdtPr>
                      <w:sdtContent>
                        <w:p w14:paraId="71704993" w14:textId="77777777" w:rsidR="00A73DA0" w:rsidRPr="0081621C" w:rsidRDefault="00A73DA0" w:rsidP="00AA7D3F">
                          <w:pPr>
                            <w:shd w:val="clear" w:color="auto" w:fill="92D050"/>
                            <w:rPr>
                              <w:lang w:val="en-GB"/>
                            </w:rPr>
                          </w:pPr>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t xml:space="preserve">: Substantielle </w:t>
      </w:r>
    </w:p>
    <w:p w14:paraId="5214DF67" w14:textId="72364D9E" w:rsidR="00A73DA0" w:rsidRPr="0081621C" w:rsidRDefault="00A73DA0" w:rsidP="00A73DA0">
      <w:pPr>
        <w:spacing w:line="240" w:lineRule="auto"/>
        <w:contextualSpacing w:val="0"/>
        <w:rPr>
          <w:rFonts w:eastAsiaTheme="minorHAnsi" w:cstheme="minorBidi"/>
          <w:szCs w:val="22"/>
          <w:lang w:eastAsia="en-US"/>
        </w:rPr>
      </w:pPr>
      <w:r w:rsidRPr="00A73DA0">
        <w:rPr>
          <w:rFonts w:eastAsiaTheme="minorHAnsi" w:cstheme="minorBidi"/>
          <w:noProof/>
          <w:szCs w:val="22"/>
          <w:lang w:val="en-GB" w:eastAsia="en-US"/>
        </w:rPr>
        <mc:AlternateContent>
          <mc:Choice Requires="wps">
            <w:drawing>
              <wp:anchor distT="45720" distB="45720" distL="114300" distR="114300" simplePos="0" relativeHeight="251671552" behindDoc="0" locked="0" layoutInCell="1" allowOverlap="1" wp14:anchorId="3E7099C4" wp14:editId="00C7BF5C">
                <wp:simplePos x="0" y="0"/>
                <wp:positionH relativeFrom="column">
                  <wp:posOffset>139700</wp:posOffset>
                </wp:positionH>
                <wp:positionV relativeFrom="paragraph">
                  <wp:posOffset>39370</wp:posOffset>
                </wp:positionV>
                <wp:extent cx="304800" cy="107950"/>
                <wp:effectExtent l="0" t="0" r="19050" b="25400"/>
                <wp:wrapSquare wrapText="bothSides"/>
                <wp:docPr id="1033176776" name="Text Box 1033176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07950"/>
                        </a:xfrm>
                        <a:prstGeom prst="rect">
                          <a:avLst/>
                        </a:prstGeom>
                        <a:solidFill>
                          <a:srgbClr val="FFC000"/>
                        </a:solidFill>
                        <a:ln w="9525">
                          <a:solidFill>
                            <a:srgbClr val="000000"/>
                          </a:solidFill>
                          <a:miter lim="800000"/>
                          <a:headEnd/>
                          <a:tailEnd/>
                        </a:ln>
                      </wps:spPr>
                      <wps:txbx>
                        <w:txbxContent>
                          <w:sdt>
                            <w:sdtPr>
                              <w:id w:val="-2068485897"/>
                              <w:temporary/>
                              <w:showingPlcHdr/>
                              <w15:appearance w15:val="hidden"/>
                            </w:sdtPr>
                            <w:sdtContent>
                              <w:p w14:paraId="13B19934" w14:textId="77777777" w:rsidR="00A73DA0" w:rsidRPr="0081621C" w:rsidRDefault="00A73DA0" w:rsidP="00A73DA0">
                                <w:pPr>
                                  <w:rPr>
                                    <w:lang w:val="en-GB"/>
                                  </w:rP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099C4" id="Text Box 1033176776" o:spid="_x0000_s1028" type="#_x0000_t202" style="position:absolute;left:0;text-align:left;margin-left:11pt;margin-top:3.1pt;width:24pt;height: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" fillcolor="#ffc000">
                <v:textbox>
                  <w:txbxContent>
                    <w:sdt>
                      <w:sdtPr>
                        <w:id w:val="-2068485897"/>
                        <w:temporary/>
                        <w:showingPlcHdr/>
                        <w15:appearance w15:val="hidden"/>
                      </w:sdtPr>
                      <w:sdtContent>
                        <w:p w14:paraId="13B19934" w14:textId="77777777" w:rsidR="00A73DA0" w:rsidRPr="0081621C" w:rsidRDefault="00A73DA0" w:rsidP="00A73DA0">
                          <w:pPr>
                            <w:rPr>
                              <w:lang w:val="en-GB"/>
                            </w:rPr>
                          </w:pPr>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t xml:space="preserve">: </w:t>
      </w:r>
      <w:r w:rsidR="00B45689">
        <w:rPr>
          <w:rFonts w:eastAsiaTheme="minorHAnsi" w:cstheme="minorBidi"/>
          <w:szCs w:val="22"/>
          <w:lang w:eastAsia="en-US"/>
        </w:rPr>
        <w:t>Faible</w:t>
      </w:r>
    </w:p>
    <w:p w14:paraId="05CB4BD0" w14:textId="1A7443D8" w:rsidR="00A73DA0" w:rsidRPr="0081621C" w:rsidRDefault="00A73DA0" w:rsidP="00A73DA0">
      <w:pPr>
        <w:spacing w:line="240" w:lineRule="auto"/>
        <w:contextualSpacing w:val="0"/>
        <w:rPr>
          <w:rFonts w:eastAsiaTheme="minorHAnsi" w:cstheme="minorBidi"/>
          <w:szCs w:val="22"/>
          <w:lang w:eastAsia="en-US"/>
        </w:rPr>
      </w:pPr>
      <w:r w:rsidRPr="00A73DA0">
        <w:rPr>
          <w:rFonts w:eastAsiaTheme="minorHAnsi" w:cstheme="minorBidi"/>
          <w:noProof/>
          <w:szCs w:val="22"/>
          <w:lang w:val="en-GB" w:eastAsia="en-US"/>
        </w:rPr>
        <mc:AlternateContent>
          <mc:Choice Requires="wps">
            <w:drawing>
              <wp:anchor distT="45720" distB="45720" distL="114300" distR="114300" simplePos="0" relativeHeight="251672576" behindDoc="0" locked="0" layoutInCell="1" allowOverlap="1" wp14:anchorId="0A04E705" wp14:editId="791F5FF0">
                <wp:simplePos x="0" y="0"/>
                <wp:positionH relativeFrom="column">
                  <wp:posOffset>133350</wp:posOffset>
                </wp:positionH>
                <wp:positionV relativeFrom="paragraph">
                  <wp:posOffset>57785</wp:posOffset>
                </wp:positionV>
                <wp:extent cx="304800" cy="107950"/>
                <wp:effectExtent l="0" t="0" r="19050" b="25400"/>
                <wp:wrapSquare wrapText="bothSides"/>
                <wp:docPr id="1177362087" name="Text Box 117736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07950"/>
                        </a:xfrm>
                        <a:prstGeom prst="rect">
                          <a:avLst/>
                        </a:prstGeom>
                        <a:solidFill>
                          <a:srgbClr val="FF0000"/>
                        </a:solidFill>
                        <a:ln w="9525">
                          <a:solidFill>
                            <a:srgbClr val="000000"/>
                          </a:solidFill>
                          <a:miter lim="800000"/>
                          <a:headEnd/>
                          <a:tailEnd/>
                        </a:ln>
                      </wps:spPr>
                      <wps:txbx>
                        <w:txbxContent>
                          <w:sdt>
                            <w:sdtPr>
                              <w:id w:val="-589009390"/>
                              <w:temporary/>
                              <w:showingPlcHdr/>
                              <w15:appearance w15:val="hidden"/>
                            </w:sdtPr>
                            <w:sdtContent>
                              <w:p w14:paraId="379B4F57" w14:textId="77777777" w:rsidR="00A73DA0" w:rsidRPr="0081621C" w:rsidRDefault="00A73DA0" w:rsidP="00A73DA0">
                                <w:pPr>
                                  <w:rPr>
                                    <w:lang w:val="en-GB"/>
                                  </w:rPr>
                                </w:pPr>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4E705" id="Text Box 1177362087" o:spid="_x0000_s1029" type="#_x0000_t202" style="position:absolute;left:0;text-align:left;margin-left:10.5pt;margin-top:4.55pt;width:24pt;height: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" fillcolor="red">
                <v:textbox>
                  <w:txbxContent>
                    <w:sdt>
                      <w:sdtPr>
                        <w:id w:val="-589009390"/>
                        <w:temporary/>
                        <w:showingPlcHdr/>
                        <w15:appearance w15:val="hidden"/>
                      </w:sdtPr>
                      <w:sdtContent>
                        <w:p w14:paraId="379B4F57" w14:textId="77777777" w:rsidR="00A73DA0" w:rsidRPr="0081621C" w:rsidRDefault="00A73DA0" w:rsidP="00A73DA0">
                          <w:pPr>
                            <w:rPr>
                              <w:lang w:val="en-GB"/>
                            </w:rPr>
                          </w:pPr>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r>
      <w:r w:rsidRPr="0081621C">
        <w:rPr>
          <w:rFonts w:eastAsiaTheme="minorHAnsi" w:cstheme="minorBidi"/>
          <w:szCs w:val="22"/>
          <w:lang w:eastAsia="en-US"/>
        </w:rPr>
        <w:tab/>
        <w:t>: Pas du tout</w:t>
      </w:r>
    </w:p>
    <w:p w14:paraId="6328126C" w14:textId="77777777" w:rsidR="00A73DA0" w:rsidRPr="0081621C" w:rsidRDefault="00A73DA0" w:rsidP="00A73DA0">
      <w:pPr>
        <w:spacing w:line="240" w:lineRule="auto"/>
        <w:contextualSpacing w:val="0"/>
        <w:rPr>
          <w:rFonts w:eastAsiaTheme="minorHAnsi" w:cstheme="minorBidi"/>
          <w:szCs w:val="22"/>
          <w:lang w:eastAsia="en-US"/>
        </w:rPr>
      </w:pPr>
    </w:p>
    <w:p w14:paraId="779F5A82" w14:textId="37EFA98B" w:rsidR="00237345" w:rsidRDefault="00237345" w:rsidP="00EE0EAB">
      <w:pPr>
        <w:spacing w:after="240"/>
        <w:contextualSpacing w:val="0"/>
      </w:pPr>
      <w:r>
        <w:t>La production du manioc est généralement réduite à l’échelle de subsistance. Cependant, on note la présence de quelques entreprises</w:t>
      </w:r>
      <w:r w:rsidR="004A2489">
        <w:t xml:space="preserve"> privées encadrant ou non des petits paysans selon le principe du « nucleus estate » et </w:t>
      </w:r>
      <w:r>
        <w:t>d’initiative</w:t>
      </w:r>
      <w:r w:rsidR="004A2489">
        <w:t>s</w:t>
      </w:r>
      <w:r>
        <w:t xml:space="preserve"> locale</w:t>
      </w:r>
      <w:r w:rsidR="004A2489">
        <w:t>s</w:t>
      </w:r>
      <w:r>
        <w:t xml:space="preserve"> de développement ou d’association.</w:t>
      </w:r>
    </w:p>
    <w:p w14:paraId="214E53AB" w14:textId="57C434B7" w:rsidR="0098744A" w:rsidRDefault="00237345" w:rsidP="007D595D">
      <w:pPr>
        <w:spacing w:before="240" w:after="240"/>
        <w:contextualSpacing w:val="0"/>
      </w:pPr>
      <w:r>
        <w:t xml:space="preserve">Au regard des potentialités </w:t>
      </w:r>
      <w:r w:rsidR="004A2489">
        <w:t xml:space="preserve">de </w:t>
      </w:r>
      <w:r>
        <w:t xml:space="preserve">la RDC dans le domaine de la culture et la production du manioc, il n’existe pas à proprement parler de gros investissements dans ce secteur, </w:t>
      </w:r>
      <w:r w:rsidR="00944392">
        <w:t>même si un certain engouement est perceptible au niveau des investissements de transformation du manioc et de la fabrication locale de matériel de transformation</w:t>
      </w:r>
      <w:r>
        <w:t xml:space="preserve">. </w:t>
      </w:r>
      <w:r w:rsidR="00944392">
        <w:t xml:space="preserve">Par ailleurs, </w:t>
      </w:r>
      <w:r>
        <w:t>des progrès sont enregistré</w:t>
      </w:r>
      <w:r w:rsidR="00944392">
        <w:t xml:space="preserve">s au niveau de la </w:t>
      </w:r>
      <w:r w:rsidR="003315B6">
        <w:t xml:space="preserve">CV </w:t>
      </w:r>
      <w:r w:rsidR="00944392">
        <w:t>manioc,</w:t>
      </w:r>
      <w:r>
        <w:t xml:space="preserve"> dans les domaines de la sécurité alimentaire et nutritionnelle, de l’égalité de genre et du capital social bien que les conditions de vie et de travail laissent parfois à désire</w:t>
      </w:r>
      <w:r w:rsidR="00C41278">
        <w:t>r</w:t>
      </w:r>
      <w:r>
        <w:t xml:space="preserve">. </w:t>
      </w:r>
    </w:p>
    <w:p w14:paraId="000002EF" w14:textId="60885884" w:rsidR="0020736A" w:rsidRPr="00A06E06" w:rsidRDefault="0097353A" w:rsidP="007379A9">
      <w:pPr>
        <w:pStyle w:val="Heading2"/>
        <w:numPr>
          <w:ilvl w:val="1"/>
          <w:numId w:val="25"/>
        </w:numPr>
      </w:pPr>
      <w:bookmarkStart w:id="101" w:name="_Toc184897292"/>
      <w:r w:rsidRPr="00A06E06">
        <w:t>Conditions de travail</w:t>
      </w:r>
      <w:bookmarkEnd w:id="101"/>
    </w:p>
    <w:p w14:paraId="6C99E450" w14:textId="1E69377E" w:rsidR="00B17300" w:rsidRPr="00A06E06" w:rsidRDefault="00B17300" w:rsidP="007379A9">
      <w:pPr>
        <w:pStyle w:val="Heading3"/>
        <w:numPr>
          <w:ilvl w:val="2"/>
          <w:numId w:val="25"/>
        </w:numPr>
      </w:pPr>
      <w:bookmarkStart w:id="102" w:name="_Toc184897293"/>
      <w:r w:rsidRPr="00A06E06">
        <w:t>Respect du droit du travail.</w:t>
      </w:r>
      <w:bookmarkEnd w:id="102"/>
    </w:p>
    <w:p w14:paraId="24574CAE" w14:textId="5342B85E" w:rsidR="00B17300" w:rsidRPr="00A06E06" w:rsidRDefault="00B17300" w:rsidP="00213272">
      <w:pPr>
        <w:pStyle w:val="ListBulletNegative"/>
        <w:numPr>
          <w:ilvl w:val="0"/>
          <w:numId w:val="0"/>
        </w:numPr>
        <w:spacing w:after="240"/>
        <w:contextualSpacing w:val="0"/>
      </w:pPr>
      <w:r w:rsidRPr="00A06E06">
        <w:rPr>
          <w:caps w:val="0"/>
        </w:rPr>
        <w:t>La législation sociale existe mais les conditions de travail dans la production et la transformation du manioc n’obéissent pas forcément à la législation en vigueur. Elles sont plus déterminées par les réalités de terrain en vertu des coutumes et traditions locales sur base desquelles des arrangements, des accords ou conventions sont conclus entre les parties prenantes. Les standards internationaux et nationaux sont connus mais ils ne sont pas appliqu</w:t>
      </w:r>
      <w:r w:rsidR="00C41278">
        <w:rPr>
          <w:caps w:val="0"/>
        </w:rPr>
        <w:t>é</w:t>
      </w:r>
      <w:r w:rsidRPr="00A06E06">
        <w:rPr>
          <w:caps w:val="0"/>
        </w:rPr>
        <w:t>s à l’échelle locale.</w:t>
      </w:r>
    </w:p>
    <w:p w14:paraId="2757B206" w14:textId="4340687E" w:rsidR="00B17300" w:rsidRPr="00A06E06" w:rsidRDefault="00B17300" w:rsidP="00213272">
      <w:pPr>
        <w:pStyle w:val="ListBulletNegative"/>
        <w:numPr>
          <w:ilvl w:val="0"/>
          <w:numId w:val="0"/>
        </w:numPr>
        <w:spacing w:after="240"/>
        <w:contextualSpacing w:val="0"/>
      </w:pPr>
      <w:r w:rsidRPr="00A06E06">
        <w:rPr>
          <w:caps w:val="0"/>
        </w:rPr>
        <w:t>Le droit de travail n’est pas respecté bien que connu de bon nombre de porteurs de projets. Le travail se fait en association (famille, groupe associatif) ou individuellement. La main-d’œuvre ou les travailleurs locaux bénéficient des contrats ou conventions applicables conclus après négociation avec</w:t>
      </w:r>
      <w:r w:rsidR="00213272">
        <w:rPr>
          <w:caps w:val="0"/>
        </w:rPr>
        <w:t xml:space="preserve"> </w:t>
      </w:r>
      <w:r w:rsidRPr="00A06E06">
        <w:rPr>
          <w:caps w:val="0"/>
        </w:rPr>
        <w:lastRenderedPageBreak/>
        <w:t>le porteur du projet. Le salaire formel est peu fréquent</w:t>
      </w:r>
      <w:r w:rsidR="009953B4">
        <w:rPr>
          <w:caps w:val="0"/>
        </w:rPr>
        <w:t xml:space="preserve"> </w:t>
      </w:r>
      <w:r w:rsidRPr="00A06E06">
        <w:rPr>
          <w:caps w:val="0"/>
        </w:rPr>
        <w:t>sauf pour certains ouvriers agricoles. Cependant, le recours à l’usage de la main-d’œuvre contractuelle donne lieu à un travail rémun</w:t>
      </w:r>
      <w:r w:rsidR="00243151">
        <w:rPr>
          <w:caps w:val="0"/>
        </w:rPr>
        <w:t>éré</w:t>
      </w:r>
      <w:r w:rsidRPr="00A06E06">
        <w:rPr>
          <w:caps w:val="0"/>
        </w:rPr>
        <w:t>. La rémunération est alors le fruit d’un arrangement particulier entre le producteur et le prestataire de service.</w:t>
      </w:r>
      <w:r w:rsidR="00D33459" w:rsidRPr="00A06E06">
        <w:t xml:space="preserve"> </w:t>
      </w:r>
      <w:r w:rsidRPr="00A06E06">
        <w:rPr>
          <w:caps w:val="0"/>
        </w:rPr>
        <w:t xml:space="preserve">Les activités de production du manioc font recours à la main-d’œuvre familiale et/ou </w:t>
      </w:r>
      <w:r w:rsidR="00C62C4C" w:rsidRPr="00A06E06">
        <w:rPr>
          <w:caps w:val="0"/>
        </w:rPr>
        <w:t>à</w:t>
      </w:r>
      <w:r w:rsidRPr="00A06E06">
        <w:rPr>
          <w:caps w:val="0"/>
        </w:rPr>
        <w:t xml:space="preserve"> la main-d’œuvre rémunérée/salariée ou aux deux types.</w:t>
      </w:r>
    </w:p>
    <w:p w14:paraId="6A556778" w14:textId="3EE344BB" w:rsidR="00B17300" w:rsidRPr="00A06E06" w:rsidRDefault="00B17300" w:rsidP="007379A9">
      <w:pPr>
        <w:pStyle w:val="Heading3"/>
        <w:numPr>
          <w:ilvl w:val="2"/>
          <w:numId w:val="25"/>
        </w:numPr>
      </w:pPr>
      <w:bookmarkStart w:id="103" w:name="_Toc184897294"/>
      <w:r w:rsidRPr="00A06E06">
        <w:t>Travail des enfants.</w:t>
      </w:r>
      <w:bookmarkEnd w:id="103"/>
    </w:p>
    <w:p w14:paraId="106F9CF1" w14:textId="0BF09FFB" w:rsidR="00FA0D72" w:rsidRPr="00A06E06" w:rsidRDefault="00B17300" w:rsidP="00213272">
      <w:pPr>
        <w:pStyle w:val="ListBulletNegative"/>
        <w:numPr>
          <w:ilvl w:val="0"/>
          <w:numId w:val="0"/>
        </w:numPr>
        <w:contextualSpacing w:val="0"/>
      </w:pPr>
      <w:r w:rsidRPr="00A06E06">
        <w:rPr>
          <w:caps w:val="0"/>
        </w:rPr>
        <w:t>Le risque de travail forc</w:t>
      </w:r>
      <w:r w:rsidR="0072315F">
        <w:rPr>
          <w:caps w:val="0"/>
        </w:rPr>
        <w:t>é</w:t>
      </w:r>
      <w:r w:rsidRPr="00A06E06">
        <w:rPr>
          <w:caps w:val="0"/>
        </w:rPr>
        <w:t xml:space="preserve"> </w:t>
      </w:r>
      <w:r w:rsidR="00B66DD9" w:rsidRPr="00A06E06">
        <w:rPr>
          <w:caps w:val="0"/>
        </w:rPr>
        <w:t>à</w:t>
      </w:r>
      <w:r w:rsidRPr="00A06E06">
        <w:rPr>
          <w:caps w:val="0"/>
        </w:rPr>
        <w:t xml:space="preserve"> chaque segment </w:t>
      </w:r>
      <w:r w:rsidR="00B66DD9" w:rsidRPr="00A06E06">
        <w:rPr>
          <w:caps w:val="0"/>
        </w:rPr>
        <w:t>du</w:t>
      </w:r>
      <w:r w:rsidR="0072315F">
        <w:rPr>
          <w:caps w:val="0"/>
        </w:rPr>
        <w:t xml:space="preserve"> le </w:t>
      </w:r>
      <w:r w:rsidR="009953B4">
        <w:rPr>
          <w:caps w:val="0"/>
        </w:rPr>
        <w:t xml:space="preserve">CV </w:t>
      </w:r>
      <w:r w:rsidRPr="00A06E06">
        <w:rPr>
          <w:caps w:val="0"/>
        </w:rPr>
        <w:t xml:space="preserve">est minime voire inexistant. Le travail des enfants se limite </w:t>
      </w:r>
      <w:r w:rsidR="00B66DD9" w:rsidRPr="00A06E06">
        <w:rPr>
          <w:caps w:val="0"/>
        </w:rPr>
        <w:t>généralement</w:t>
      </w:r>
      <w:r w:rsidRPr="00A06E06">
        <w:rPr>
          <w:caps w:val="0"/>
        </w:rPr>
        <w:t xml:space="preserve"> </w:t>
      </w:r>
      <w:r w:rsidR="00B66DD9" w:rsidRPr="00A06E06">
        <w:rPr>
          <w:caps w:val="0"/>
        </w:rPr>
        <w:t>à</w:t>
      </w:r>
      <w:r w:rsidRPr="00A06E06">
        <w:rPr>
          <w:caps w:val="0"/>
        </w:rPr>
        <w:t xml:space="preserve"> des interventions ponctuelles </w:t>
      </w:r>
      <w:r w:rsidR="00B66DD9" w:rsidRPr="00A06E06">
        <w:rPr>
          <w:caps w:val="0"/>
        </w:rPr>
        <w:t>à</w:t>
      </w:r>
      <w:r w:rsidRPr="00A06E06">
        <w:rPr>
          <w:caps w:val="0"/>
        </w:rPr>
        <w:t xml:space="preserve"> titre d’aide qu’ils apportent aux familles</w:t>
      </w:r>
      <w:r w:rsidR="0072315F">
        <w:rPr>
          <w:caps w:val="0"/>
        </w:rPr>
        <w:t xml:space="preserve"> </w:t>
      </w:r>
      <w:r w:rsidRPr="00A06E06">
        <w:rPr>
          <w:caps w:val="0"/>
        </w:rPr>
        <w:t>pour l’</w:t>
      </w:r>
      <w:r w:rsidR="00B66DD9" w:rsidRPr="00A06E06">
        <w:rPr>
          <w:caps w:val="0"/>
        </w:rPr>
        <w:t>exécution</w:t>
      </w:r>
      <w:r w:rsidRPr="00A06E06">
        <w:rPr>
          <w:caps w:val="0"/>
        </w:rPr>
        <w:t xml:space="preserve"> de certaines </w:t>
      </w:r>
      <w:r w:rsidR="00B66DD9" w:rsidRPr="00A06E06">
        <w:rPr>
          <w:caps w:val="0"/>
        </w:rPr>
        <w:t>tâches</w:t>
      </w:r>
      <w:r w:rsidRPr="00A06E06">
        <w:rPr>
          <w:caps w:val="0"/>
        </w:rPr>
        <w:t>. A ce sujet, les t</w:t>
      </w:r>
      <w:r w:rsidR="009953B4">
        <w:rPr>
          <w:caps w:val="0"/>
        </w:rPr>
        <w:t>â</w:t>
      </w:r>
      <w:r w:rsidRPr="00A06E06">
        <w:rPr>
          <w:caps w:val="0"/>
        </w:rPr>
        <w:t xml:space="preserve">ches les moins complexes leur sont </w:t>
      </w:r>
      <w:r w:rsidR="00B66DD9" w:rsidRPr="00A06E06">
        <w:rPr>
          <w:caps w:val="0"/>
        </w:rPr>
        <w:t>confiées</w:t>
      </w:r>
      <w:r w:rsidRPr="00A06E06">
        <w:rPr>
          <w:caps w:val="0"/>
        </w:rPr>
        <w:t xml:space="preserve"> en fonction de </w:t>
      </w:r>
      <w:r w:rsidR="00B66DD9" w:rsidRPr="00A06E06">
        <w:rPr>
          <w:caps w:val="0"/>
        </w:rPr>
        <w:t>l</w:t>
      </w:r>
      <w:r w:rsidR="00E705FA">
        <w:rPr>
          <w:caps w:val="0"/>
        </w:rPr>
        <w:t xml:space="preserve">eur </w:t>
      </w:r>
      <w:r w:rsidR="00B66DD9" w:rsidRPr="00A06E06">
        <w:rPr>
          <w:caps w:val="0"/>
        </w:rPr>
        <w:t>âge</w:t>
      </w:r>
      <w:r w:rsidRPr="00A06E06">
        <w:rPr>
          <w:caps w:val="0"/>
        </w:rPr>
        <w:t xml:space="preserve"> qui varie entre 12 et 18 ans.  </w:t>
      </w:r>
    </w:p>
    <w:p w14:paraId="52A88ECE" w14:textId="31D82B20" w:rsidR="00B17300" w:rsidRPr="00A06E06" w:rsidRDefault="00B17300" w:rsidP="00213272">
      <w:pPr>
        <w:pStyle w:val="ListBulletNegative"/>
        <w:numPr>
          <w:ilvl w:val="0"/>
          <w:numId w:val="0"/>
        </w:numPr>
        <w:contextualSpacing w:val="0"/>
      </w:pPr>
      <w:r w:rsidRPr="00A06E06">
        <w:rPr>
          <w:caps w:val="0"/>
        </w:rPr>
        <w:t xml:space="preserve">Les petits producteurs utilisent les enfants comme main-d’œuvre et affirment que </w:t>
      </w:r>
      <w:r w:rsidR="00B66DD9" w:rsidRPr="00A06E06">
        <w:rPr>
          <w:caps w:val="0"/>
        </w:rPr>
        <w:t>près</w:t>
      </w:r>
      <w:r w:rsidRPr="00A06E06">
        <w:rPr>
          <w:caps w:val="0"/>
        </w:rPr>
        <w:t xml:space="preserve"> de 80% de la main-d’œuvre est </w:t>
      </w:r>
      <w:r w:rsidR="00B66DD9" w:rsidRPr="00A06E06">
        <w:rPr>
          <w:caps w:val="0"/>
        </w:rPr>
        <w:t>constituée</w:t>
      </w:r>
      <w:r w:rsidRPr="00A06E06">
        <w:rPr>
          <w:caps w:val="0"/>
        </w:rPr>
        <w:t xml:space="preserve"> d’enfants. Le recours au travail des enfants est une tradition dans la </w:t>
      </w:r>
      <w:r w:rsidR="009953B4">
        <w:rPr>
          <w:caps w:val="0"/>
        </w:rPr>
        <w:t xml:space="preserve">CV </w:t>
      </w:r>
      <w:r w:rsidRPr="00A06E06">
        <w:rPr>
          <w:caps w:val="0"/>
        </w:rPr>
        <w:t>manioc.</w:t>
      </w:r>
    </w:p>
    <w:p w14:paraId="277B453C" w14:textId="68117CC8" w:rsidR="00B17300" w:rsidRPr="00A06E06" w:rsidRDefault="00B66DD9" w:rsidP="007379A9">
      <w:pPr>
        <w:pStyle w:val="Heading3"/>
        <w:numPr>
          <w:ilvl w:val="2"/>
          <w:numId w:val="25"/>
        </w:numPr>
      </w:pPr>
      <w:bookmarkStart w:id="104" w:name="_Toc184897295"/>
      <w:r w:rsidRPr="00A06E06">
        <w:t>Sécurité</w:t>
      </w:r>
      <w:r w:rsidR="00B17300" w:rsidRPr="00A06E06">
        <w:t xml:space="preserve"> du travail.</w:t>
      </w:r>
      <w:bookmarkEnd w:id="104"/>
    </w:p>
    <w:p w14:paraId="3F1BE4D1" w14:textId="70985433" w:rsidR="00B17300" w:rsidRPr="00A06E06" w:rsidRDefault="00B17300" w:rsidP="00213272">
      <w:pPr>
        <w:pStyle w:val="ListBulletNegative"/>
        <w:numPr>
          <w:ilvl w:val="0"/>
          <w:numId w:val="0"/>
        </w:numPr>
        <w:spacing w:after="240"/>
        <w:contextualSpacing w:val="0"/>
      </w:pPr>
      <w:r w:rsidRPr="00A06E06">
        <w:rPr>
          <w:caps w:val="0"/>
        </w:rPr>
        <w:t xml:space="preserve">La </w:t>
      </w:r>
      <w:r w:rsidR="009953B4">
        <w:rPr>
          <w:caps w:val="0"/>
        </w:rPr>
        <w:t xml:space="preserve">CV </w:t>
      </w:r>
      <w:r w:rsidRPr="00A06E06">
        <w:rPr>
          <w:caps w:val="0"/>
        </w:rPr>
        <w:t xml:space="preserve">manioc exige une main-d’œuvre apte et abondante. Il n’existe pas de discrimination </w:t>
      </w:r>
      <w:r w:rsidR="00B66DD9" w:rsidRPr="00A06E06">
        <w:rPr>
          <w:caps w:val="0"/>
        </w:rPr>
        <w:t>à</w:t>
      </w:r>
      <w:r w:rsidRPr="00A06E06">
        <w:rPr>
          <w:caps w:val="0"/>
        </w:rPr>
        <w:t xml:space="preserve"> l’embauche. Dans les provinces</w:t>
      </w:r>
      <w:r w:rsidR="00EC6500">
        <w:rPr>
          <w:caps w:val="0"/>
        </w:rPr>
        <w:t xml:space="preserve"> de </w:t>
      </w:r>
      <w:r w:rsidR="00EC6500" w:rsidRPr="00A06E06">
        <w:t>l’Equateur</w:t>
      </w:r>
      <w:r w:rsidRPr="00A06E06">
        <w:rPr>
          <w:caps w:val="0"/>
        </w:rPr>
        <w:t xml:space="preserve"> et du</w:t>
      </w:r>
      <w:r w:rsidR="00C851AD" w:rsidRPr="00C851AD">
        <w:rPr>
          <w:rFonts w:ascii="Arial" w:hAnsi="Arial" w:cs="Arial"/>
          <w:caps w:val="0"/>
          <w:color w:val="474747"/>
          <w:sz w:val="21"/>
          <w:szCs w:val="21"/>
          <w:shd w:val="clear" w:color="auto" w:fill="FFFFFF"/>
        </w:rPr>
        <w:t xml:space="preserve"> </w:t>
      </w:r>
      <w:r w:rsidR="00C851AD" w:rsidRPr="00C851AD">
        <w:rPr>
          <w:caps w:val="0"/>
        </w:rPr>
        <w:t>Mai-Ndombe</w:t>
      </w:r>
      <w:r w:rsidR="00C851AD">
        <w:rPr>
          <w:caps w:val="0"/>
        </w:rPr>
        <w:t xml:space="preserve">, </w:t>
      </w:r>
      <w:r w:rsidRPr="00A06E06">
        <w:rPr>
          <w:caps w:val="0"/>
        </w:rPr>
        <w:t xml:space="preserve">la main-d’œuvre </w:t>
      </w:r>
      <w:r w:rsidR="00B66DD9" w:rsidRPr="00A06E06">
        <w:rPr>
          <w:caps w:val="0"/>
        </w:rPr>
        <w:t>pygmée</w:t>
      </w:r>
      <w:r w:rsidR="009266DD">
        <w:rPr>
          <w:caps w:val="0"/>
        </w:rPr>
        <w:t xml:space="preserve"> dans les zones forestières</w:t>
      </w:r>
      <w:r w:rsidRPr="00A06E06">
        <w:rPr>
          <w:caps w:val="0"/>
        </w:rPr>
        <w:t xml:space="preserve"> est </w:t>
      </w:r>
      <w:r w:rsidR="004A322C" w:rsidRPr="00A06E06">
        <w:rPr>
          <w:caps w:val="0"/>
        </w:rPr>
        <w:t>très</w:t>
      </w:r>
      <w:r w:rsidRPr="00A06E06">
        <w:rPr>
          <w:caps w:val="0"/>
        </w:rPr>
        <w:t xml:space="preserve"> </w:t>
      </w:r>
      <w:r w:rsidR="00B66DD9" w:rsidRPr="00A06E06">
        <w:rPr>
          <w:caps w:val="0"/>
        </w:rPr>
        <w:t>sollicitée</w:t>
      </w:r>
      <w:r w:rsidRPr="00A06E06">
        <w:rPr>
          <w:caps w:val="0"/>
        </w:rPr>
        <w:t xml:space="preserve"> pour les travaux des champs (coupe et abattage, labour, sarclage, </w:t>
      </w:r>
      <w:r w:rsidR="004A322C" w:rsidRPr="00A06E06">
        <w:rPr>
          <w:caps w:val="0"/>
        </w:rPr>
        <w:t>récolte</w:t>
      </w:r>
      <w:r w:rsidRPr="00A06E06">
        <w:rPr>
          <w:caps w:val="0"/>
        </w:rPr>
        <w:t xml:space="preserve">, </w:t>
      </w:r>
      <w:r w:rsidR="004A322C" w:rsidRPr="00A06E06">
        <w:rPr>
          <w:caps w:val="0"/>
        </w:rPr>
        <w:t>épluchage</w:t>
      </w:r>
      <w:r w:rsidRPr="00A06E06">
        <w:rPr>
          <w:caps w:val="0"/>
        </w:rPr>
        <w:t xml:space="preserve">, rouissage, transport, </w:t>
      </w:r>
      <w:r w:rsidR="004A322C" w:rsidRPr="00A06E06">
        <w:rPr>
          <w:caps w:val="0"/>
        </w:rPr>
        <w:t>etc.</w:t>
      </w:r>
      <w:r w:rsidRPr="00A06E06">
        <w:rPr>
          <w:caps w:val="0"/>
        </w:rPr>
        <w:t xml:space="preserve">) </w:t>
      </w:r>
      <w:r w:rsidR="00EC6500">
        <w:rPr>
          <w:caps w:val="0"/>
        </w:rPr>
        <w:t>à</w:t>
      </w:r>
      <w:r w:rsidRPr="00A06E06">
        <w:rPr>
          <w:caps w:val="0"/>
        </w:rPr>
        <w:t xml:space="preserve"> cause de son endurance et sa </w:t>
      </w:r>
      <w:r w:rsidR="004A322C" w:rsidRPr="00A06E06">
        <w:rPr>
          <w:caps w:val="0"/>
        </w:rPr>
        <w:t>résilience</w:t>
      </w:r>
      <w:r w:rsidRPr="00A06E06">
        <w:rPr>
          <w:caps w:val="0"/>
        </w:rPr>
        <w:t>.</w:t>
      </w:r>
    </w:p>
    <w:p w14:paraId="497B25C4" w14:textId="05B9D9CB" w:rsidR="00584FE9" w:rsidRPr="00A06E06" w:rsidRDefault="00B17300" w:rsidP="00213272">
      <w:pPr>
        <w:pStyle w:val="ListBulletNegative"/>
        <w:numPr>
          <w:ilvl w:val="0"/>
          <w:numId w:val="0"/>
        </w:numPr>
        <w:contextualSpacing w:val="0"/>
      </w:pPr>
      <w:r w:rsidRPr="00A06E06">
        <w:rPr>
          <w:caps w:val="0"/>
        </w:rPr>
        <w:t>Dans la c</w:t>
      </w:r>
      <w:r w:rsidR="004A322C" w:rsidRPr="00A06E06">
        <w:rPr>
          <w:caps w:val="0"/>
        </w:rPr>
        <w:t xml:space="preserve">haine de </w:t>
      </w:r>
      <w:r w:rsidRPr="00A06E06">
        <w:rPr>
          <w:caps w:val="0"/>
        </w:rPr>
        <w:t>v</w:t>
      </w:r>
      <w:r w:rsidR="004A322C" w:rsidRPr="00A06E06">
        <w:rPr>
          <w:caps w:val="0"/>
        </w:rPr>
        <w:t>ale</w:t>
      </w:r>
      <w:r w:rsidR="00513AC2" w:rsidRPr="00A06E06">
        <w:rPr>
          <w:caps w:val="0"/>
        </w:rPr>
        <w:t>ur</w:t>
      </w:r>
      <w:r w:rsidRPr="00A06E06">
        <w:rPr>
          <w:caps w:val="0"/>
        </w:rPr>
        <w:t xml:space="preserve"> manioc, la </w:t>
      </w:r>
      <w:r w:rsidR="00513AC2" w:rsidRPr="00A06E06">
        <w:rPr>
          <w:caps w:val="0"/>
        </w:rPr>
        <w:t>sécurité</w:t>
      </w:r>
      <w:r w:rsidRPr="00A06E06">
        <w:rPr>
          <w:caps w:val="0"/>
        </w:rPr>
        <w:t xml:space="preserve"> d’emploi est </w:t>
      </w:r>
      <w:r w:rsidR="00513AC2" w:rsidRPr="00A06E06">
        <w:rPr>
          <w:caps w:val="0"/>
        </w:rPr>
        <w:t>aléatoire</w:t>
      </w:r>
      <w:r w:rsidRPr="00A06E06">
        <w:rPr>
          <w:caps w:val="0"/>
        </w:rPr>
        <w:t xml:space="preserve">. </w:t>
      </w:r>
      <w:r w:rsidR="00127164">
        <w:rPr>
          <w:caps w:val="0"/>
        </w:rPr>
        <w:t>A</w:t>
      </w:r>
      <w:r w:rsidRPr="00A06E06">
        <w:rPr>
          <w:caps w:val="0"/>
        </w:rPr>
        <w:t xml:space="preserve">ucune </w:t>
      </w:r>
      <w:r w:rsidR="00127164">
        <w:rPr>
          <w:caps w:val="0"/>
        </w:rPr>
        <w:t xml:space="preserve">garantie d’emploi </w:t>
      </w:r>
      <w:r w:rsidRPr="00A06E06">
        <w:rPr>
          <w:caps w:val="0"/>
        </w:rPr>
        <w:t xml:space="preserve">n’est offerte et pour ce qui est de la </w:t>
      </w:r>
      <w:r w:rsidR="00513AC2" w:rsidRPr="00A06E06">
        <w:rPr>
          <w:caps w:val="0"/>
        </w:rPr>
        <w:t>sécurité</w:t>
      </w:r>
      <w:r w:rsidRPr="00A06E06">
        <w:rPr>
          <w:caps w:val="0"/>
        </w:rPr>
        <w:t xml:space="preserve"> au travail, elle se limite dans des rares cas a</w:t>
      </w:r>
      <w:r w:rsidR="009953B4">
        <w:rPr>
          <w:caps w:val="0"/>
        </w:rPr>
        <w:t>vec</w:t>
      </w:r>
      <w:r w:rsidRPr="00A06E06">
        <w:rPr>
          <w:caps w:val="0"/>
        </w:rPr>
        <w:t xml:space="preserve"> quelques </w:t>
      </w:r>
      <w:r w:rsidR="00513AC2" w:rsidRPr="00A06E06">
        <w:rPr>
          <w:caps w:val="0"/>
        </w:rPr>
        <w:t>équipements</w:t>
      </w:r>
      <w:r w:rsidRPr="00A06E06">
        <w:rPr>
          <w:caps w:val="0"/>
        </w:rPr>
        <w:t xml:space="preserve"> de protection individuelle (bottes, casques, gants en cuir, </w:t>
      </w:r>
      <w:r w:rsidR="00513AC2" w:rsidRPr="00A06E06">
        <w:rPr>
          <w:caps w:val="0"/>
        </w:rPr>
        <w:t>etc.</w:t>
      </w:r>
      <w:r w:rsidRPr="00A06E06">
        <w:rPr>
          <w:caps w:val="0"/>
        </w:rPr>
        <w:t>).</w:t>
      </w:r>
    </w:p>
    <w:p w14:paraId="27E2D028" w14:textId="45E4EF47" w:rsidR="00584FE9" w:rsidRPr="00A06E06" w:rsidRDefault="00B17300" w:rsidP="00213272">
      <w:pPr>
        <w:pStyle w:val="ListBulletNegative"/>
        <w:numPr>
          <w:ilvl w:val="0"/>
          <w:numId w:val="0"/>
        </w:numPr>
        <w:contextualSpacing w:val="0"/>
      </w:pPr>
      <w:r w:rsidRPr="00A06E06">
        <w:rPr>
          <w:caps w:val="0"/>
        </w:rPr>
        <w:t>Les conditions de travailleurs n’</w:t>
      </w:r>
      <w:r w:rsidR="00513AC2" w:rsidRPr="00A06E06">
        <w:rPr>
          <w:caps w:val="0"/>
        </w:rPr>
        <w:t>étant</w:t>
      </w:r>
      <w:r w:rsidRPr="00A06E06">
        <w:rPr>
          <w:caps w:val="0"/>
        </w:rPr>
        <w:t xml:space="preserve"> pas garanties dans le contexte d’une petite production, les producteurs s’exposent </w:t>
      </w:r>
      <w:r w:rsidR="00513AC2" w:rsidRPr="00A06E06">
        <w:rPr>
          <w:caps w:val="0"/>
        </w:rPr>
        <w:t>à</w:t>
      </w:r>
      <w:r w:rsidRPr="00A06E06">
        <w:rPr>
          <w:caps w:val="0"/>
        </w:rPr>
        <w:t xml:space="preserve"> des risques d’accidents </w:t>
      </w:r>
      <w:r w:rsidR="00C62C4C" w:rsidRPr="00A06E06">
        <w:rPr>
          <w:caps w:val="0"/>
        </w:rPr>
        <w:t>liés</w:t>
      </w:r>
      <w:r w:rsidRPr="00A06E06">
        <w:rPr>
          <w:caps w:val="0"/>
        </w:rPr>
        <w:t xml:space="preserve"> </w:t>
      </w:r>
      <w:r w:rsidR="00513AC2" w:rsidRPr="00A06E06">
        <w:rPr>
          <w:caps w:val="0"/>
        </w:rPr>
        <w:t>à</w:t>
      </w:r>
      <w:r w:rsidRPr="00A06E06">
        <w:rPr>
          <w:caps w:val="0"/>
        </w:rPr>
        <w:t xml:space="preserve"> la morsure des serpents (</w:t>
      </w:r>
      <w:r w:rsidR="00513AC2" w:rsidRPr="00A06E06">
        <w:rPr>
          <w:caps w:val="0"/>
        </w:rPr>
        <w:t>très</w:t>
      </w:r>
      <w:r w:rsidRPr="00A06E06">
        <w:rPr>
          <w:caps w:val="0"/>
        </w:rPr>
        <w:t xml:space="preserve"> </w:t>
      </w:r>
      <w:r w:rsidR="00513AC2" w:rsidRPr="00A06E06">
        <w:rPr>
          <w:caps w:val="0"/>
        </w:rPr>
        <w:t>fréquentes</w:t>
      </w:r>
      <w:r w:rsidRPr="00A06E06">
        <w:rPr>
          <w:caps w:val="0"/>
        </w:rPr>
        <w:t xml:space="preserve">), des blessures entrainant parfois des temps d’inertie </w:t>
      </w:r>
      <w:r w:rsidR="00513AC2" w:rsidRPr="00A06E06">
        <w:rPr>
          <w:caps w:val="0"/>
        </w:rPr>
        <w:t>considérables</w:t>
      </w:r>
      <w:r w:rsidRPr="00A06E06">
        <w:rPr>
          <w:caps w:val="0"/>
        </w:rPr>
        <w:t>.</w:t>
      </w:r>
      <w:r w:rsidR="00584FE9" w:rsidRPr="00A06E06">
        <w:t xml:space="preserve"> </w:t>
      </w:r>
      <w:r w:rsidRPr="00A06E06">
        <w:rPr>
          <w:caps w:val="0"/>
        </w:rPr>
        <w:t xml:space="preserve">La transformation artisanale du manioc est un processus qui exige beaucoup temps et d’efforts physiques. Les femmes y sont </w:t>
      </w:r>
      <w:r w:rsidR="00513AC2" w:rsidRPr="00A06E06">
        <w:rPr>
          <w:caps w:val="0"/>
        </w:rPr>
        <w:t>exposées</w:t>
      </w:r>
      <w:r w:rsidRPr="00A06E06">
        <w:rPr>
          <w:caps w:val="0"/>
        </w:rPr>
        <w:t xml:space="preserve"> aux blessures lors de l’</w:t>
      </w:r>
      <w:r w:rsidR="00513AC2" w:rsidRPr="00A06E06">
        <w:rPr>
          <w:caps w:val="0"/>
        </w:rPr>
        <w:t>épluchage</w:t>
      </w:r>
      <w:r w:rsidRPr="00A06E06">
        <w:rPr>
          <w:caps w:val="0"/>
        </w:rPr>
        <w:t xml:space="preserve"> et aux br</w:t>
      </w:r>
      <w:r w:rsidR="009953B4">
        <w:rPr>
          <w:caps w:val="0"/>
        </w:rPr>
        <w:t>û</w:t>
      </w:r>
      <w:r w:rsidRPr="00A06E06">
        <w:rPr>
          <w:caps w:val="0"/>
        </w:rPr>
        <w:t>lures pendant la cuisson</w:t>
      </w:r>
      <w:r w:rsidRPr="00A06E06">
        <w:t>.</w:t>
      </w:r>
    </w:p>
    <w:p w14:paraId="3C8BE8F4" w14:textId="56887549" w:rsidR="00B17300" w:rsidRPr="00A06E06" w:rsidRDefault="00B17300" w:rsidP="00213272">
      <w:pPr>
        <w:pStyle w:val="ListBulletNegative"/>
        <w:numPr>
          <w:ilvl w:val="0"/>
          <w:numId w:val="0"/>
        </w:numPr>
        <w:contextualSpacing w:val="0"/>
      </w:pPr>
      <w:r w:rsidRPr="00A06E06">
        <w:rPr>
          <w:caps w:val="0"/>
        </w:rPr>
        <w:t>La culture du manioc est celle qui utilise le moins d’</w:t>
      </w:r>
      <w:r w:rsidR="009322CB">
        <w:rPr>
          <w:caps w:val="0"/>
        </w:rPr>
        <w:t>i</w:t>
      </w:r>
      <w:r w:rsidRPr="00A06E06">
        <w:rPr>
          <w:caps w:val="0"/>
        </w:rPr>
        <w:t>ntrant quel</w:t>
      </w:r>
      <w:r w:rsidR="009322CB">
        <w:rPr>
          <w:caps w:val="0"/>
        </w:rPr>
        <w:t xml:space="preserve">s que </w:t>
      </w:r>
      <w:r w:rsidRPr="00A06E06">
        <w:rPr>
          <w:caps w:val="0"/>
        </w:rPr>
        <w:t xml:space="preserve">soient les </w:t>
      </w:r>
      <w:r w:rsidR="00513AC2" w:rsidRPr="00A06E06">
        <w:rPr>
          <w:caps w:val="0"/>
        </w:rPr>
        <w:t>systèmes</w:t>
      </w:r>
      <w:r w:rsidRPr="00A06E06">
        <w:rPr>
          <w:caps w:val="0"/>
        </w:rPr>
        <w:t xml:space="preserve"> de culture pratiqu</w:t>
      </w:r>
      <w:r w:rsidR="009322CB">
        <w:rPr>
          <w:caps w:val="0"/>
        </w:rPr>
        <w:t>é</w:t>
      </w:r>
      <w:r w:rsidRPr="00A06E06">
        <w:rPr>
          <w:caps w:val="0"/>
        </w:rPr>
        <w:t>s</w:t>
      </w:r>
      <w:r w:rsidR="009322CB">
        <w:rPr>
          <w:caps w:val="0"/>
        </w:rPr>
        <w:t>.</w:t>
      </w:r>
      <w:r w:rsidRPr="00A06E06">
        <w:rPr>
          <w:caps w:val="0"/>
        </w:rPr>
        <w:t xml:space="preserve"> </w:t>
      </w:r>
      <w:r w:rsidR="009322CB">
        <w:rPr>
          <w:caps w:val="0"/>
        </w:rPr>
        <w:t>L’</w:t>
      </w:r>
      <w:r w:rsidRPr="00A06E06">
        <w:rPr>
          <w:caps w:val="0"/>
        </w:rPr>
        <w:t xml:space="preserve">agriculture </w:t>
      </w:r>
      <w:r w:rsidR="00513AC2" w:rsidRPr="00A06E06">
        <w:rPr>
          <w:caps w:val="0"/>
        </w:rPr>
        <w:t>itinérante</w:t>
      </w:r>
      <w:r w:rsidRPr="00A06E06">
        <w:rPr>
          <w:caps w:val="0"/>
        </w:rPr>
        <w:t xml:space="preserve"> sur bru</w:t>
      </w:r>
      <w:r w:rsidR="009322CB">
        <w:rPr>
          <w:caps w:val="0"/>
        </w:rPr>
        <w:t xml:space="preserve">lis est prépondérante et </w:t>
      </w:r>
      <w:r w:rsidRPr="00A06E06">
        <w:rPr>
          <w:caps w:val="0"/>
        </w:rPr>
        <w:t xml:space="preserve">provoque la </w:t>
      </w:r>
      <w:r w:rsidR="00513AC2" w:rsidRPr="00A06E06">
        <w:rPr>
          <w:caps w:val="0"/>
        </w:rPr>
        <w:t>déforestation</w:t>
      </w:r>
      <w:r w:rsidRPr="00A06E06">
        <w:rPr>
          <w:caps w:val="0"/>
        </w:rPr>
        <w:t xml:space="preserve"> et la </w:t>
      </w:r>
      <w:r w:rsidR="00513AC2" w:rsidRPr="00A06E06">
        <w:rPr>
          <w:caps w:val="0"/>
        </w:rPr>
        <w:t>dégradation</w:t>
      </w:r>
      <w:r w:rsidRPr="00A06E06">
        <w:rPr>
          <w:caps w:val="0"/>
        </w:rPr>
        <w:t xml:space="preserve"> d</w:t>
      </w:r>
      <w:r w:rsidR="009322CB">
        <w:rPr>
          <w:caps w:val="0"/>
        </w:rPr>
        <w:t>es</w:t>
      </w:r>
      <w:r w:rsidRPr="00A06E06">
        <w:rPr>
          <w:caps w:val="0"/>
        </w:rPr>
        <w:t xml:space="preserve"> sol</w:t>
      </w:r>
      <w:r w:rsidR="009322CB">
        <w:rPr>
          <w:caps w:val="0"/>
        </w:rPr>
        <w:t>s,</w:t>
      </w:r>
      <w:r w:rsidR="00FD1EE7">
        <w:rPr>
          <w:caps w:val="0"/>
        </w:rPr>
        <w:t xml:space="preserve"> </w:t>
      </w:r>
      <w:r w:rsidRPr="00A06E06">
        <w:rPr>
          <w:caps w:val="0"/>
        </w:rPr>
        <w:t xml:space="preserve">du fait que la </w:t>
      </w:r>
      <w:r w:rsidR="00513AC2" w:rsidRPr="00A06E06">
        <w:rPr>
          <w:caps w:val="0"/>
        </w:rPr>
        <w:t>durée</w:t>
      </w:r>
      <w:r w:rsidRPr="00A06E06">
        <w:rPr>
          <w:caps w:val="0"/>
        </w:rPr>
        <w:t xml:space="preserve"> de la </w:t>
      </w:r>
      <w:r w:rsidR="00513AC2" w:rsidRPr="00A06E06">
        <w:rPr>
          <w:caps w:val="0"/>
        </w:rPr>
        <w:t>jachère</w:t>
      </w:r>
      <w:r w:rsidRPr="00A06E06">
        <w:rPr>
          <w:caps w:val="0"/>
        </w:rPr>
        <w:t xml:space="preserve"> n’est pas </w:t>
      </w:r>
      <w:r w:rsidR="00513AC2" w:rsidRPr="00A06E06">
        <w:rPr>
          <w:caps w:val="0"/>
        </w:rPr>
        <w:t>respectée</w:t>
      </w:r>
      <w:r w:rsidRPr="00A06E06">
        <w:rPr>
          <w:caps w:val="0"/>
        </w:rPr>
        <w:t xml:space="preserve"> et les producteurs vont toujours </w:t>
      </w:r>
      <w:r w:rsidR="00513AC2" w:rsidRPr="00A06E06">
        <w:rPr>
          <w:caps w:val="0"/>
        </w:rPr>
        <w:t>à</w:t>
      </w:r>
      <w:r w:rsidRPr="00A06E06">
        <w:rPr>
          <w:caps w:val="0"/>
        </w:rPr>
        <w:t xml:space="preserve"> la recherche de nouvelles terres</w:t>
      </w:r>
      <w:r w:rsidR="009322CB">
        <w:rPr>
          <w:caps w:val="0"/>
        </w:rPr>
        <w:t xml:space="preserve"> à défricher </w:t>
      </w:r>
      <w:r w:rsidRPr="00A06E06">
        <w:rPr>
          <w:caps w:val="0"/>
        </w:rPr>
        <w:t>pour emblaver. Il fau</w:t>
      </w:r>
      <w:r w:rsidR="009322CB">
        <w:rPr>
          <w:caps w:val="0"/>
        </w:rPr>
        <w:t xml:space="preserve">drait </w:t>
      </w:r>
      <w:r w:rsidR="00513AC2" w:rsidRPr="00A06E06">
        <w:rPr>
          <w:caps w:val="0"/>
        </w:rPr>
        <w:t>à</w:t>
      </w:r>
      <w:r w:rsidRPr="00A06E06">
        <w:rPr>
          <w:caps w:val="0"/>
        </w:rPr>
        <w:t xml:space="preserve"> tout prix chercher </w:t>
      </w:r>
      <w:r w:rsidR="00513AC2" w:rsidRPr="00A06E06">
        <w:rPr>
          <w:caps w:val="0"/>
        </w:rPr>
        <w:t>à</w:t>
      </w:r>
      <w:r w:rsidRPr="00A06E06">
        <w:rPr>
          <w:caps w:val="0"/>
        </w:rPr>
        <w:t xml:space="preserve"> </w:t>
      </w:r>
      <w:r w:rsidR="00513AC2" w:rsidRPr="00A06E06">
        <w:rPr>
          <w:caps w:val="0"/>
        </w:rPr>
        <w:t>sédentariser</w:t>
      </w:r>
      <w:r w:rsidR="009322CB">
        <w:rPr>
          <w:caps w:val="0"/>
        </w:rPr>
        <w:t xml:space="preserve"> les producteurs </w:t>
      </w:r>
      <w:r w:rsidRPr="00A06E06">
        <w:rPr>
          <w:caps w:val="0"/>
        </w:rPr>
        <w:t xml:space="preserve">pour essayer de limiter leur influence sur </w:t>
      </w:r>
      <w:r w:rsidR="00513AC2" w:rsidRPr="00A06E06">
        <w:rPr>
          <w:caps w:val="0"/>
        </w:rPr>
        <w:t>l</w:t>
      </w:r>
      <w:r w:rsidR="009322CB">
        <w:rPr>
          <w:caps w:val="0"/>
        </w:rPr>
        <w:t>a</w:t>
      </w:r>
      <w:r w:rsidR="00513AC2" w:rsidRPr="00A06E06">
        <w:rPr>
          <w:caps w:val="0"/>
        </w:rPr>
        <w:t xml:space="preserve"> for</w:t>
      </w:r>
      <w:r w:rsidR="00FD1EE7">
        <w:rPr>
          <w:caps w:val="0"/>
        </w:rPr>
        <w:t>ê</w:t>
      </w:r>
      <w:r w:rsidR="00513AC2" w:rsidRPr="00A06E06">
        <w:rPr>
          <w:caps w:val="0"/>
        </w:rPr>
        <w:t>t</w:t>
      </w:r>
      <w:r w:rsidR="009322CB">
        <w:rPr>
          <w:caps w:val="0"/>
        </w:rPr>
        <w:t xml:space="preserve">. L’introduction et la dissémination </w:t>
      </w:r>
      <w:r w:rsidRPr="00A06E06">
        <w:rPr>
          <w:caps w:val="0"/>
        </w:rPr>
        <w:t xml:space="preserve">de l’agroforesterie ou </w:t>
      </w:r>
      <w:r w:rsidR="00513AC2" w:rsidRPr="00A06E06">
        <w:rPr>
          <w:caps w:val="0"/>
        </w:rPr>
        <w:t>agroécologie</w:t>
      </w:r>
      <w:r w:rsidR="009322CB">
        <w:rPr>
          <w:caps w:val="0"/>
        </w:rPr>
        <w:t xml:space="preserve"> est une priorité</w:t>
      </w:r>
      <w:r w:rsidRPr="00A06E06">
        <w:rPr>
          <w:caps w:val="0"/>
        </w:rPr>
        <w:t>.</w:t>
      </w:r>
      <w:r w:rsidRPr="00A06E06">
        <w:t xml:space="preserve"> </w:t>
      </w:r>
    </w:p>
    <w:p w14:paraId="3E1DE849" w14:textId="49D2F470" w:rsidR="00B17300" w:rsidRPr="00A06E06" w:rsidRDefault="00B17300" w:rsidP="007379A9">
      <w:pPr>
        <w:pStyle w:val="Heading3"/>
        <w:numPr>
          <w:ilvl w:val="2"/>
          <w:numId w:val="25"/>
        </w:numPr>
      </w:pPr>
      <w:bookmarkStart w:id="105" w:name="_Toc184897296"/>
      <w:r w:rsidRPr="00A06E06">
        <w:t>Attractivité.</w:t>
      </w:r>
      <w:bookmarkEnd w:id="105"/>
      <w:r w:rsidRPr="00A06E06">
        <w:t xml:space="preserve"> </w:t>
      </w:r>
    </w:p>
    <w:p w14:paraId="000002F0" w14:textId="33756B7E" w:rsidR="0020736A" w:rsidRPr="00A06E06" w:rsidRDefault="00B17300" w:rsidP="00213272">
      <w:pPr>
        <w:pStyle w:val="ListBulletNegative"/>
        <w:numPr>
          <w:ilvl w:val="0"/>
          <w:numId w:val="0"/>
        </w:numPr>
        <w:rPr>
          <w:b/>
        </w:rPr>
      </w:pPr>
      <w:r w:rsidRPr="00A06E06">
        <w:rPr>
          <w:caps w:val="0"/>
        </w:rPr>
        <w:t xml:space="preserve">Le principe </w:t>
      </w:r>
      <w:r w:rsidRPr="00A06E06">
        <w:rPr>
          <w:i/>
          <w:caps w:val="0"/>
        </w:rPr>
        <w:t>gagnant-gagnant</w:t>
      </w:r>
      <w:r w:rsidRPr="00A06E06">
        <w:rPr>
          <w:caps w:val="0"/>
        </w:rPr>
        <w:t xml:space="preserve"> constitue le facteur d’attractivité en dépit des conditions de production pénibles dans un contexte de for</w:t>
      </w:r>
      <w:r w:rsidR="00FD1EE7">
        <w:rPr>
          <w:caps w:val="0"/>
        </w:rPr>
        <w:t>ê</w:t>
      </w:r>
      <w:r w:rsidRPr="00A06E06">
        <w:rPr>
          <w:caps w:val="0"/>
        </w:rPr>
        <w:t>t. Défricher dans l</w:t>
      </w:r>
      <w:r w:rsidR="00C62C4C" w:rsidRPr="00A06E06">
        <w:rPr>
          <w:caps w:val="0"/>
        </w:rPr>
        <w:t>a</w:t>
      </w:r>
      <w:r w:rsidRPr="00A06E06">
        <w:rPr>
          <w:caps w:val="0"/>
        </w:rPr>
        <w:t xml:space="preserve"> </w:t>
      </w:r>
      <w:r w:rsidR="00C62C4C" w:rsidRPr="00A06E06">
        <w:rPr>
          <w:caps w:val="0"/>
        </w:rPr>
        <w:t>forêt</w:t>
      </w:r>
      <w:r w:rsidRPr="00A06E06">
        <w:rPr>
          <w:caps w:val="0"/>
        </w:rPr>
        <w:t xml:space="preserve"> n’est pas</w:t>
      </w:r>
      <w:r w:rsidR="00FD1EE7">
        <w:rPr>
          <w:caps w:val="0"/>
        </w:rPr>
        <w:t xml:space="preserve"> une</w:t>
      </w:r>
      <w:r w:rsidRPr="00A06E06">
        <w:rPr>
          <w:caps w:val="0"/>
        </w:rPr>
        <w:t xml:space="preserve"> tâche facile. </w:t>
      </w:r>
      <w:r w:rsidR="000A2C52" w:rsidRPr="00A06E06">
        <w:rPr>
          <w:caps w:val="0"/>
        </w:rPr>
        <w:t>Ce</w:t>
      </w:r>
      <w:r w:rsidRPr="00A06E06">
        <w:rPr>
          <w:caps w:val="0"/>
        </w:rPr>
        <w:t xml:space="preserve"> principe est </w:t>
      </w:r>
      <w:r w:rsidRPr="00A06E06">
        <w:rPr>
          <w:caps w:val="0"/>
        </w:rPr>
        <w:lastRenderedPageBreak/>
        <w:t xml:space="preserve">consacré dans les conventions </w:t>
      </w:r>
      <w:r w:rsidR="000A2C52" w:rsidRPr="00A06E06">
        <w:rPr>
          <w:caps w:val="0"/>
        </w:rPr>
        <w:t>négociées</w:t>
      </w:r>
      <w:r w:rsidRPr="00A06E06">
        <w:rPr>
          <w:caps w:val="0"/>
        </w:rPr>
        <w:t xml:space="preserve"> et signées entre le producteur et les prestataires de service dans la</w:t>
      </w:r>
      <w:r w:rsidR="00FD1EE7">
        <w:rPr>
          <w:caps w:val="0"/>
        </w:rPr>
        <w:t xml:space="preserve"> CV</w:t>
      </w:r>
      <w:r w:rsidRPr="00A06E06">
        <w:rPr>
          <w:caps w:val="0"/>
        </w:rPr>
        <w:t>. Les jeunes, par exemple, se retrouvent beaucoup plus parmi les commerçants détaillants des produits manioc</w:t>
      </w:r>
      <w:r w:rsidRPr="00A06E06">
        <w:t>.</w:t>
      </w:r>
    </w:p>
    <w:p w14:paraId="000002F2" w14:textId="4DBB9C20" w:rsidR="0020736A" w:rsidRPr="00A06E06" w:rsidRDefault="007E3265" w:rsidP="00EE0EAB">
      <w:pPr>
        <w:pStyle w:val="Heading3"/>
        <w:rPr>
          <w:rFonts w:cs="Open Sans"/>
          <w:color w:val="7030A0"/>
          <w:sz w:val="20"/>
        </w:rPr>
      </w:pPr>
      <w:bookmarkStart w:id="106" w:name="_Toc184897297"/>
      <w:r>
        <w:rPr>
          <w:rFonts w:cs="Open Sans"/>
          <w:sz w:val="20"/>
        </w:rPr>
        <w:t xml:space="preserve">7.1.5 </w:t>
      </w:r>
      <w:r w:rsidR="0097353A" w:rsidRPr="00A06E06">
        <w:rPr>
          <w:rFonts w:cs="Open Sans"/>
          <w:sz w:val="20"/>
        </w:rPr>
        <w:t>Conclusion des Conditions de travail</w:t>
      </w:r>
      <w:bookmarkEnd w:id="106"/>
      <w:r w:rsidR="0097353A" w:rsidRPr="00A06E06">
        <w:rPr>
          <w:rFonts w:cs="Open Sans"/>
          <w:sz w:val="20"/>
        </w:rPr>
        <w:t xml:space="preserve"> </w:t>
      </w:r>
    </w:p>
    <w:p w14:paraId="024F4552" w14:textId="73230F33" w:rsidR="00584FE9" w:rsidRPr="00A06E06" w:rsidRDefault="00B17300" w:rsidP="00A5209C">
      <w:pPr>
        <w:spacing w:after="240"/>
        <w:contextualSpacing w:val="0"/>
      </w:pPr>
      <w:r w:rsidRPr="00A06E06">
        <w:t xml:space="preserve">En conclusion, </w:t>
      </w:r>
      <w:r w:rsidR="000B6287">
        <w:t xml:space="preserve">il appert </w:t>
      </w:r>
      <w:r w:rsidRPr="00A06E06">
        <w:t>que les conditions de travail au regard de la législation sociale en vigueur</w:t>
      </w:r>
      <w:r w:rsidR="000B6287">
        <w:t>,</w:t>
      </w:r>
      <w:r w:rsidRPr="00A06E06">
        <w:t xml:space="preserve"> ne sont pas</w:t>
      </w:r>
      <w:r w:rsidR="006B6A54">
        <w:t xml:space="preserve"> totalement </w:t>
      </w:r>
      <w:r w:rsidRPr="00A06E06">
        <w:t xml:space="preserve">  respectées car le droit du travail souffre d’un déficit d’application : non-respect du droit du travail (pas d’assurance, pas de contrat de travail, utilisation des enfants, pas de sécurité du travail). Nous pensons que les conditions de travail peuvent être améliorées dans le cas d’un investissement</w:t>
      </w:r>
      <w:r w:rsidR="000B6287">
        <w:t xml:space="preserve"> formel significatif.</w:t>
      </w:r>
    </w:p>
    <w:p w14:paraId="60314C13" w14:textId="38C4EADE" w:rsidR="000C198C" w:rsidRPr="00A06E06" w:rsidRDefault="0025085F" w:rsidP="0025085F">
      <w:pPr>
        <w:pStyle w:val="Caption"/>
        <w:jc w:val="both"/>
        <w:rPr>
          <w:rFonts w:eastAsiaTheme="majorEastAsia"/>
        </w:rPr>
      </w:pPr>
      <w:bookmarkStart w:id="107" w:name="_Toc184897236"/>
      <w:r>
        <w:t xml:space="preserve">Tableau </w:t>
      </w:r>
      <w:fldSimple w:instr=" SEQ Table \* ARABIC ">
        <w:r w:rsidR="00A936B3">
          <w:rPr>
            <w:noProof/>
          </w:rPr>
          <w:t>12</w:t>
        </w:r>
      </w:fldSimple>
      <w:r w:rsidR="000C198C" w:rsidRPr="00A06E06">
        <w:t>: Niveau de résultats des sous domaines</w:t>
      </w:r>
      <w:bookmarkEnd w:id="107"/>
      <w:r w:rsidR="000C198C" w:rsidRPr="00A06E06">
        <w:t xml:space="preserve"> </w:t>
      </w:r>
    </w:p>
    <w:tbl>
      <w:tblPr>
        <w:tblStyle w:val="TableGrid"/>
        <w:tblW w:w="0" w:type="auto"/>
        <w:tblLook w:val="04A0" w:firstRow="1" w:lastRow="0" w:firstColumn="1" w:lastColumn="0" w:noHBand="0" w:noVBand="1"/>
      </w:tblPr>
      <w:tblGrid>
        <w:gridCol w:w="4702"/>
        <w:gridCol w:w="4702"/>
      </w:tblGrid>
      <w:tr w:rsidR="00B17300" w:rsidRPr="00A06E06" w14:paraId="64CD50F5" w14:textId="77777777" w:rsidTr="00C62C4C">
        <w:trPr>
          <w:cnfStyle w:val="100000000000" w:firstRow="1" w:lastRow="0" w:firstColumn="0" w:lastColumn="0" w:oddVBand="0" w:evenVBand="0" w:oddHBand="0" w:evenHBand="0" w:firstRowFirstColumn="0" w:firstRowLastColumn="0" w:lastRowFirstColumn="0" w:lastRowLastColumn="0"/>
          <w:trHeight w:val="20"/>
        </w:trPr>
        <w:tc>
          <w:tcPr>
            <w:tcW w:w="4702" w:type="dxa"/>
          </w:tcPr>
          <w:p w14:paraId="410712AB" w14:textId="77777777" w:rsidR="00B17300" w:rsidRPr="00A06E06" w:rsidRDefault="00B17300" w:rsidP="00127435">
            <w:pPr>
              <w:spacing w:line="276" w:lineRule="auto"/>
              <w:rPr>
                <w:rFonts w:ascii="Open Sans" w:hAnsi="Open Sans"/>
              </w:rPr>
            </w:pPr>
            <w:r w:rsidRPr="00A06E06">
              <w:rPr>
                <w:rFonts w:ascii="Open Sans" w:hAnsi="Open Sans"/>
              </w:rPr>
              <w:t>Conditions de travail</w:t>
            </w:r>
          </w:p>
        </w:tc>
        <w:tc>
          <w:tcPr>
            <w:tcW w:w="4702" w:type="dxa"/>
          </w:tcPr>
          <w:p w14:paraId="4764102C" w14:textId="77777777" w:rsidR="00B17300" w:rsidRPr="00A06E06" w:rsidRDefault="00B17300" w:rsidP="00127435">
            <w:pPr>
              <w:spacing w:line="276" w:lineRule="auto"/>
              <w:rPr>
                <w:rFonts w:ascii="Open Sans" w:hAnsi="Open Sans"/>
              </w:rPr>
            </w:pPr>
          </w:p>
        </w:tc>
      </w:tr>
      <w:tr w:rsidR="00B17300" w:rsidRPr="00A06E06" w14:paraId="68BCA5AE" w14:textId="77777777" w:rsidTr="00C62C4C">
        <w:trPr>
          <w:trHeight w:val="20"/>
        </w:trPr>
        <w:tc>
          <w:tcPr>
            <w:tcW w:w="4702" w:type="dxa"/>
          </w:tcPr>
          <w:p w14:paraId="33A7B334" w14:textId="779922B0" w:rsidR="00B17300" w:rsidRPr="00A06E06" w:rsidRDefault="00B17300" w:rsidP="00127435">
            <w:pPr>
              <w:spacing w:line="276" w:lineRule="auto"/>
            </w:pPr>
            <w:r w:rsidRPr="00A06E06">
              <w:t>Respect du droit du travai</w:t>
            </w:r>
            <w:r w:rsidR="00526E58">
              <w:t>l</w:t>
            </w:r>
          </w:p>
        </w:tc>
        <w:tc>
          <w:tcPr>
            <w:tcW w:w="4702" w:type="dxa"/>
            <w:shd w:val="clear" w:color="auto" w:fill="92D050"/>
          </w:tcPr>
          <w:p w14:paraId="43929075" w14:textId="77777777" w:rsidR="00B17300" w:rsidRPr="00526E58" w:rsidRDefault="00B17300" w:rsidP="00127435">
            <w:pPr>
              <w:spacing w:line="276" w:lineRule="auto"/>
            </w:pPr>
          </w:p>
        </w:tc>
      </w:tr>
      <w:tr w:rsidR="00B17300" w:rsidRPr="00A06E06" w14:paraId="3E58850D" w14:textId="77777777" w:rsidTr="0081621C">
        <w:trPr>
          <w:trHeight w:val="20"/>
        </w:trPr>
        <w:tc>
          <w:tcPr>
            <w:tcW w:w="0" w:type="dxa"/>
          </w:tcPr>
          <w:p w14:paraId="282CE180" w14:textId="77777777" w:rsidR="00B17300" w:rsidRPr="00A06E06" w:rsidRDefault="00B17300" w:rsidP="00127435">
            <w:pPr>
              <w:spacing w:line="276" w:lineRule="auto"/>
            </w:pPr>
            <w:r w:rsidRPr="00A06E06">
              <w:t>Travail des enfants</w:t>
            </w:r>
          </w:p>
        </w:tc>
        <w:tc>
          <w:tcPr>
            <w:tcW w:w="0" w:type="dxa"/>
            <w:shd w:val="clear" w:color="auto" w:fill="FFC000"/>
          </w:tcPr>
          <w:p w14:paraId="5CD3A472" w14:textId="77777777" w:rsidR="00B17300" w:rsidRPr="00A06E06" w:rsidRDefault="00B17300" w:rsidP="00127435">
            <w:pPr>
              <w:spacing w:line="276" w:lineRule="auto"/>
            </w:pPr>
          </w:p>
        </w:tc>
      </w:tr>
      <w:tr w:rsidR="00B17300" w:rsidRPr="00A06E06" w14:paraId="3E2D18BD" w14:textId="77777777" w:rsidTr="00C62C4C">
        <w:trPr>
          <w:trHeight w:val="20"/>
        </w:trPr>
        <w:tc>
          <w:tcPr>
            <w:tcW w:w="4702" w:type="dxa"/>
          </w:tcPr>
          <w:p w14:paraId="64F5232E" w14:textId="77777777" w:rsidR="00B17300" w:rsidRPr="00A06E06" w:rsidRDefault="00B17300" w:rsidP="00127435">
            <w:pPr>
              <w:spacing w:line="276" w:lineRule="auto"/>
            </w:pPr>
            <w:r w:rsidRPr="00A06E06">
              <w:t>Sécurité du travail</w:t>
            </w:r>
          </w:p>
        </w:tc>
        <w:tc>
          <w:tcPr>
            <w:tcW w:w="4702" w:type="dxa"/>
            <w:shd w:val="clear" w:color="auto" w:fill="FF0000"/>
          </w:tcPr>
          <w:p w14:paraId="2B538549" w14:textId="77777777" w:rsidR="00B17300" w:rsidRPr="00A06E06" w:rsidRDefault="00B17300" w:rsidP="00127435">
            <w:pPr>
              <w:spacing w:line="276" w:lineRule="auto"/>
            </w:pPr>
          </w:p>
        </w:tc>
      </w:tr>
      <w:tr w:rsidR="00B17300" w:rsidRPr="00A06E06" w14:paraId="33D3AD4D" w14:textId="77777777" w:rsidTr="0081621C">
        <w:trPr>
          <w:trHeight w:val="20"/>
        </w:trPr>
        <w:tc>
          <w:tcPr>
            <w:tcW w:w="0" w:type="dxa"/>
          </w:tcPr>
          <w:p w14:paraId="631ACE9E" w14:textId="77777777" w:rsidR="00B17300" w:rsidRPr="00A06E06" w:rsidRDefault="00B17300" w:rsidP="00127435">
            <w:pPr>
              <w:spacing w:line="276" w:lineRule="auto"/>
            </w:pPr>
            <w:r w:rsidRPr="00A06E06">
              <w:t>Attractivité</w:t>
            </w:r>
          </w:p>
        </w:tc>
        <w:tc>
          <w:tcPr>
            <w:tcW w:w="0" w:type="dxa"/>
            <w:shd w:val="clear" w:color="auto" w:fill="FFC000"/>
          </w:tcPr>
          <w:p w14:paraId="167579F0" w14:textId="77777777" w:rsidR="00B17300" w:rsidRPr="00A06E06" w:rsidRDefault="00B17300" w:rsidP="00127435">
            <w:pPr>
              <w:spacing w:line="276" w:lineRule="auto"/>
            </w:pPr>
          </w:p>
        </w:tc>
      </w:tr>
    </w:tbl>
    <w:p w14:paraId="29918881" w14:textId="77777777" w:rsidR="00B17300" w:rsidRPr="00A06E06" w:rsidRDefault="00B17300" w:rsidP="00127435"/>
    <w:p w14:paraId="000002FD" w14:textId="77777777" w:rsidR="0020736A" w:rsidRPr="00A06E06" w:rsidRDefault="0097353A" w:rsidP="007379A9">
      <w:pPr>
        <w:pStyle w:val="Heading2"/>
        <w:numPr>
          <w:ilvl w:val="1"/>
          <w:numId w:val="25"/>
        </w:numPr>
      </w:pPr>
      <w:bookmarkStart w:id="108" w:name="_Toc184897298"/>
      <w:r w:rsidRPr="00A06E06">
        <w:t>Droits fonciers et d’accès à l’eau</w:t>
      </w:r>
      <w:bookmarkEnd w:id="108"/>
    </w:p>
    <w:p w14:paraId="77453B4B" w14:textId="2070CC17" w:rsidR="000C198C" w:rsidRPr="00A06E06" w:rsidRDefault="000C198C" w:rsidP="00127435">
      <w:pPr>
        <w:adjustRightInd w:val="0"/>
        <w:snapToGrid w:val="0"/>
        <w:contextualSpacing w:val="0"/>
      </w:pPr>
      <w:r w:rsidRPr="00A06E06">
        <w:t xml:space="preserve">Il existe en </w:t>
      </w:r>
      <w:r w:rsidR="00FD1EE7">
        <w:t xml:space="preserve">RDC </w:t>
      </w:r>
      <w:r w:rsidRPr="00A06E06">
        <w:t>une loi foncière. Il s’agit de la Loi n° 73-021 du 20 juillet 1973 portant régime général des biens, régime foncier et immobilier et régime des sûretés, telle que modifiée et complétée par la loi du 18 juillet 1980. Cette loi garantit les droits coutumiers de l’accès au foncier</w:t>
      </w:r>
      <w:r w:rsidR="006B6A54">
        <w:t xml:space="preserve">. Ainsi les </w:t>
      </w:r>
      <w:r w:rsidRPr="00A06E06">
        <w:t>articles 387, 388 et 389 indiquent les droits que les communautés locales détiennent sur les terres, notamment les droits de jouissance. Avec la réforme en cours</w:t>
      </w:r>
      <w:r w:rsidR="006B6A54">
        <w:t xml:space="preserve"> du droit foncier</w:t>
      </w:r>
      <w:r w:rsidRPr="00A06E06">
        <w:t>, sur base du système d’information locale instauré, le chef coutumier peut délivrer l’autorisation d’occupation individuelle qui confère au porteur du projet les droits de jouissance sur un espace foncier. L’instauration d</w:t>
      </w:r>
      <w:r w:rsidR="00F71BE3">
        <w:t>’un</w:t>
      </w:r>
      <w:r w:rsidR="00526E58">
        <w:t xml:space="preserve"> cadre </w:t>
      </w:r>
      <w:r w:rsidR="003A31C2">
        <w:t xml:space="preserve">juridique </w:t>
      </w:r>
      <w:r w:rsidR="00F71BE3" w:rsidRPr="00A06E06">
        <w:t>coutumier</w:t>
      </w:r>
      <w:r w:rsidR="003A31C2">
        <w:t xml:space="preserve"> foncier</w:t>
      </w:r>
      <w:r w:rsidRPr="00A06E06">
        <w:t xml:space="preserve"> est un mécanisme qui sécurise les droits fonciers des communautés locales.</w:t>
      </w:r>
    </w:p>
    <w:p w14:paraId="7C910F1C" w14:textId="77777777" w:rsidR="000C198C" w:rsidRPr="00A06E06" w:rsidRDefault="000C198C" w:rsidP="00127435">
      <w:pPr>
        <w:adjustRightInd w:val="0"/>
        <w:snapToGrid w:val="0"/>
        <w:contextualSpacing w:val="0"/>
      </w:pPr>
    </w:p>
    <w:p w14:paraId="51D695CA" w14:textId="3A1C6017" w:rsidR="00213272" w:rsidRDefault="000C198C" w:rsidP="00127435">
      <w:pPr>
        <w:adjustRightInd w:val="0"/>
        <w:snapToGrid w:val="0"/>
        <w:spacing w:after="240"/>
        <w:contextualSpacing w:val="0"/>
      </w:pPr>
      <w:r w:rsidRPr="00A06E06">
        <w:t xml:space="preserve">Le foncier est un préalable à la culture du manioc de même que l’eau pour sa transformation. Dans la pratique, les terres appartiennent aux clans qui en disposent à leur gré et sont soumises à un système </w:t>
      </w:r>
      <w:r w:rsidR="00195DC7">
        <w:t xml:space="preserve">traditionnel </w:t>
      </w:r>
      <w:r w:rsidRPr="00A06E06">
        <w:t>de gestion</w:t>
      </w:r>
      <w:r w:rsidR="00195DC7">
        <w:t>,</w:t>
      </w:r>
      <w:r w:rsidR="007B383A">
        <w:t xml:space="preserve"> </w:t>
      </w:r>
      <w:r w:rsidRPr="00A06E06">
        <w:t xml:space="preserve">avec </w:t>
      </w:r>
      <w:r w:rsidR="00D33459" w:rsidRPr="00A06E06">
        <w:t>risque</w:t>
      </w:r>
      <w:r w:rsidRPr="00A06E06">
        <w:t xml:space="preserve"> assez élevé de conflits fonciers où l’on déplore l’absence de mécanismes clairs et formels d’arbitrage de potentiels conflits.</w:t>
      </w:r>
    </w:p>
    <w:p w14:paraId="5E6C0485" w14:textId="24956DD5" w:rsidR="000C198C" w:rsidRPr="00A06E06" w:rsidRDefault="000C198C" w:rsidP="00127435">
      <w:pPr>
        <w:adjustRightInd w:val="0"/>
        <w:snapToGrid w:val="0"/>
        <w:spacing w:after="240"/>
        <w:contextualSpacing w:val="0"/>
      </w:pPr>
      <w:r w:rsidRPr="00A06E06">
        <w:t>Toutefois, il existe des mécanismes de promotion des droits fonciers sûrs et équitables à l’accès à la terre et à l’eau.</w:t>
      </w:r>
      <w:r w:rsidR="007B383A">
        <w:t xml:space="preserve"> Usuellement,</w:t>
      </w:r>
      <w:r w:rsidRPr="00A06E06">
        <w:t xml:space="preserve"> </w:t>
      </w:r>
      <w:r w:rsidR="007B383A">
        <w:t>l</w:t>
      </w:r>
      <w:r w:rsidRPr="00A06E06">
        <w:t>e</w:t>
      </w:r>
      <w:r w:rsidR="00895630">
        <w:t xml:space="preserve"> demandeur de terres agricoles</w:t>
      </w:r>
      <w:r w:rsidR="00FD1EE7">
        <w:t xml:space="preserve"> </w:t>
      </w:r>
      <w:r w:rsidRPr="00A06E06">
        <w:t xml:space="preserve">négocie avec </w:t>
      </w:r>
      <w:r w:rsidR="004D1FBC" w:rsidRPr="00A06E06">
        <w:t>les ayants-droits coutumiers</w:t>
      </w:r>
      <w:r w:rsidRPr="00A06E06">
        <w:t xml:space="preserve"> pour l’occupation de terres et le chef coutumier formalise ou légalise la demande moyennant l’autorisation d’occupation individuelle qu’il délivre. </w:t>
      </w:r>
    </w:p>
    <w:p w14:paraId="3F8FBB9A" w14:textId="57FE5CE2" w:rsidR="00206AE5" w:rsidRPr="00A06E06" w:rsidRDefault="000C198C" w:rsidP="00127435">
      <w:pPr>
        <w:spacing w:after="240"/>
        <w:contextualSpacing w:val="0"/>
      </w:pPr>
      <w:r w:rsidRPr="00A06E06">
        <w:t xml:space="preserve">Le producteur, sans distinction de genre, peut être ayant droit foncier, propriétaire ou locataire. Ces statuts sont détenus de manière quasi </w:t>
      </w:r>
      <w:r w:rsidR="00895630">
        <w:t>l</w:t>
      </w:r>
      <w:r w:rsidRPr="00A06E06">
        <w:t xml:space="preserve">égale par les producteurs. </w:t>
      </w:r>
    </w:p>
    <w:p w14:paraId="54E65EFB" w14:textId="45FABF75" w:rsidR="000C198C" w:rsidRPr="00A06E06" w:rsidRDefault="000C198C" w:rsidP="007379A9">
      <w:pPr>
        <w:pStyle w:val="Heading3"/>
        <w:numPr>
          <w:ilvl w:val="2"/>
          <w:numId w:val="25"/>
        </w:numPr>
      </w:pPr>
      <w:bookmarkStart w:id="109" w:name="_Toc184897299"/>
      <w:r w:rsidRPr="00A06E06">
        <w:lastRenderedPageBreak/>
        <w:t>Adhésion aux directives volontaires de gouvernance et accès à la terre</w:t>
      </w:r>
      <w:bookmarkEnd w:id="109"/>
    </w:p>
    <w:p w14:paraId="24D69CBA" w14:textId="13A345DF" w:rsidR="000C198C" w:rsidRPr="00A06E06" w:rsidRDefault="000C198C" w:rsidP="00127435">
      <w:pPr>
        <w:spacing w:before="240"/>
      </w:pPr>
      <w:r w:rsidRPr="00A06E06">
        <w:t xml:space="preserve">Les Directives Volontaires pour une Gouvernance Responsable des Régimes Fonciers ne s’appliquent </w:t>
      </w:r>
      <w:r w:rsidR="005F611F">
        <w:t xml:space="preserve">en général </w:t>
      </w:r>
      <w:r w:rsidRPr="00A06E06">
        <w:t>pas</w:t>
      </w:r>
      <w:r w:rsidR="005F611F">
        <w:t>,</w:t>
      </w:r>
      <w:r w:rsidRPr="00A06E06">
        <w:t xml:space="preserve"> car il n’y a pas</w:t>
      </w:r>
      <w:r w:rsidR="005F611F">
        <w:t xml:space="preserve"> ou peu </w:t>
      </w:r>
      <w:r w:rsidRPr="00A06E06">
        <w:t>d’investissements à grande échelle prévus pour l’acquisition des terres. D’autre part, la loi sur le foncier est très peu appliquée à cause de la juxtaposition du droit foncier formel légal et du droit coutumier traditionnel ; ce qui engendre des conflits fonciers pouvant conduire à des violences en milieu rural.</w:t>
      </w:r>
    </w:p>
    <w:p w14:paraId="5847415E" w14:textId="77777777" w:rsidR="000C198C" w:rsidRPr="00A06E06" w:rsidRDefault="000C198C" w:rsidP="007379A9">
      <w:pPr>
        <w:pStyle w:val="Heading3"/>
        <w:numPr>
          <w:ilvl w:val="2"/>
          <w:numId w:val="25"/>
        </w:numPr>
      </w:pPr>
      <w:bookmarkStart w:id="110" w:name="_Toc184897300"/>
      <w:r w:rsidRPr="00A06E06">
        <w:t>Disponibilité en eau</w:t>
      </w:r>
      <w:bookmarkEnd w:id="110"/>
    </w:p>
    <w:p w14:paraId="40A39D06" w14:textId="77777777" w:rsidR="000C198C" w:rsidRPr="00A06E06" w:rsidRDefault="000C198C" w:rsidP="00127435">
      <w:r w:rsidRPr="00A06E06">
        <w:t>Les principales étapes de transformation des produits de manioc nécessitent l’usage de l’eau. Le rouissage ou fermentation humide est réalisé dans des ruisseaux, des marais, aux bords des rivières, et parfois dans des fûts ou des bassins.</w:t>
      </w:r>
    </w:p>
    <w:p w14:paraId="368BFBBF" w14:textId="724000CB" w:rsidR="000C198C" w:rsidRPr="00A06E06" w:rsidRDefault="000C198C" w:rsidP="00127435">
      <w:r w:rsidRPr="00A06E06">
        <w:t>L’eau est indispensable dans la</w:t>
      </w:r>
      <w:r w:rsidR="00A74DDB">
        <w:t xml:space="preserve"> </w:t>
      </w:r>
      <w:r w:rsidR="00FD1EE7">
        <w:t xml:space="preserve">CV </w:t>
      </w:r>
      <w:r w:rsidRPr="00A06E06">
        <w:t>manioc. L’accès à l’eau est garanti et ne souffre d’aucune discrimination sauf dans des endroits où l</w:t>
      </w:r>
      <w:r w:rsidR="00A74DDB">
        <w:t xml:space="preserve">’eau </w:t>
      </w:r>
      <w:r w:rsidRPr="00A06E06">
        <w:t>est rare comme c’est le cas au Plateau de Bateke</w:t>
      </w:r>
      <w:r w:rsidR="00A74DDB">
        <w:t xml:space="preserve"> proche de Kinshasa,</w:t>
      </w:r>
      <w:r w:rsidRPr="00A06E06">
        <w:t xml:space="preserve"> où il faut prévoir des alternatives (forage, étangs, citernes, </w:t>
      </w:r>
      <w:r w:rsidR="00D33459" w:rsidRPr="00A06E06">
        <w:t>etc.</w:t>
      </w:r>
      <w:r w:rsidRPr="00A06E06">
        <w:t>).</w:t>
      </w:r>
    </w:p>
    <w:p w14:paraId="000002FE" w14:textId="53A3A7BB" w:rsidR="0020736A" w:rsidRPr="00A06E06" w:rsidRDefault="007E3265" w:rsidP="00EE0EAB">
      <w:pPr>
        <w:pStyle w:val="Heading3"/>
        <w:rPr>
          <w:rFonts w:cs="Open Sans"/>
          <w:color w:val="7030A0"/>
          <w:sz w:val="20"/>
        </w:rPr>
      </w:pPr>
      <w:bookmarkStart w:id="111" w:name="_Toc184897301"/>
      <w:r>
        <w:rPr>
          <w:rFonts w:cs="Open Sans"/>
          <w:sz w:val="20"/>
        </w:rPr>
        <w:t xml:space="preserve">7.2.3 </w:t>
      </w:r>
      <w:r w:rsidR="0097353A" w:rsidRPr="00A06E06">
        <w:rPr>
          <w:rFonts w:cs="Open Sans"/>
          <w:sz w:val="20"/>
        </w:rPr>
        <w:t>Conclusion des Droits fonciers et d’accès à l’eau</w:t>
      </w:r>
      <w:bookmarkEnd w:id="111"/>
      <w:r w:rsidR="0097353A" w:rsidRPr="00A06E06">
        <w:rPr>
          <w:rFonts w:cs="Open Sans"/>
          <w:sz w:val="20"/>
        </w:rPr>
        <w:t xml:space="preserve"> </w:t>
      </w:r>
    </w:p>
    <w:p w14:paraId="74044F12" w14:textId="284C9CB6" w:rsidR="00EE0EAB" w:rsidRDefault="001B56C4" w:rsidP="00127435">
      <w:r>
        <w:t>Le domaine de D</w:t>
      </w:r>
      <w:r w:rsidR="000C198C" w:rsidRPr="00A06E06">
        <w:t xml:space="preserve">roits fonciers et d’accès à l’eau </w:t>
      </w:r>
      <w:r>
        <w:t xml:space="preserve">démontre un niveau de durabilité sociale modéré. Ces droits </w:t>
      </w:r>
      <w:r w:rsidR="000C198C" w:rsidRPr="00A06E06">
        <w:t xml:space="preserve">sont garantis à travers la législation nationale en vigueur et les règles/pratiques locales en application </w:t>
      </w:r>
      <w:r>
        <w:t xml:space="preserve">qui </w:t>
      </w:r>
      <w:r w:rsidR="000C198C" w:rsidRPr="00A06E06">
        <w:t>promeuvent les droits fonciers sûrs et équitables à l’accès à la terre et à l’eau.</w:t>
      </w:r>
      <w:r w:rsidRPr="001B56C4">
        <w:t xml:space="preserve"> </w:t>
      </w:r>
      <w:r>
        <w:t>Cependant, une attention particulière doit être portée sur l’accès à la terre comme, d</w:t>
      </w:r>
      <w:r w:rsidRPr="001B56C4">
        <w:t xml:space="preserve">ans les provinces enquêtées, il a été remarqué que le principal mode d’accès à la terre est l’héritage. Dans un </w:t>
      </w:r>
      <w:r>
        <w:t xml:space="preserve">tel </w:t>
      </w:r>
      <w:r w:rsidRPr="001B56C4">
        <w:t>contexte la femme n’a accès à la terre que en payant un prix, donc par location ou achat.</w:t>
      </w:r>
    </w:p>
    <w:p w14:paraId="3F1273A5" w14:textId="77777777" w:rsidR="00EE0EAB" w:rsidRPr="00A06E06" w:rsidRDefault="00EE0EAB" w:rsidP="00127435"/>
    <w:p w14:paraId="02A219C5" w14:textId="55C3251D" w:rsidR="00EE0EAB" w:rsidRPr="00EE0EAB" w:rsidRDefault="0025085F" w:rsidP="0025085F">
      <w:pPr>
        <w:pStyle w:val="Caption"/>
        <w:jc w:val="both"/>
      </w:pPr>
      <w:bookmarkStart w:id="112" w:name="_Toc184897237"/>
      <w:r>
        <w:t xml:space="preserve">Tableau </w:t>
      </w:r>
      <w:fldSimple w:instr=" SEQ Table \* ARABIC ">
        <w:r w:rsidR="00A936B3">
          <w:rPr>
            <w:noProof/>
          </w:rPr>
          <w:t>13</w:t>
        </w:r>
      </w:fldSimple>
      <w:r w:rsidR="00EE0EAB">
        <w:t xml:space="preserve">: </w:t>
      </w:r>
      <w:r w:rsidR="00EE0EAB" w:rsidRPr="00A06E06">
        <w:t>Niveau de résultats du doits foncier et accès l’eau</w:t>
      </w:r>
      <w:bookmarkEnd w:id="112"/>
    </w:p>
    <w:tbl>
      <w:tblPr>
        <w:tblStyle w:val="TableGrid"/>
        <w:tblW w:w="5000" w:type="pct"/>
        <w:tblLook w:val="04A0" w:firstRow="1" w:lastRow="0" w:firstColumn="1" w:lastColumn="0" w:noHBand="0" w:noVBand="1"/>
      </w:tblPr>
      <w:tblGrid>
        <w:gridCol w:w="4702"/>
        <w:gridCol w:w="4702"/>
      </w:tblGrid>
      <w:tr w:rsidR="000C198C" w:rsidRPr="00A06E06" w14:paraId="1D94A159" w14:textId="77777777" w:rsidTr="00D33459">
        <w:trPr>
          <w:cnfStyle w:val="100000000000" w:firstRow="1" w:lastRow="0" w:firstColumn="0" w:lastColumn="0" w:oddVBand="0" w:evenVBand="0" w:oddHBand="0" w:evenHBand="0" w:firstRowFirstColumn="0" w:firstRowLastColumn="0" w:lastRowFirstColumn="0" w:lastRowLastColumn="0"/>
          <w:trHeight w:val="20"/>
        </w:trPr>
        <w:tc>
          <w:tcPr>
            <w:tcW w:w="2500" w:type="pct"/>
          </w:tcPr>
          <w:p w14:paraId="5CD6CD7F" w14:textId="77777777" w:rsidR="000C198C" w:rsidRPr="00A06E06" w:rsidRDefault="000C198C" w:rsidP="00127435">
            <w:pPr>
              <w:spacing w:line="276" w:lineRule="auto"/>
              <w:rPr>
                <w:rFonts w:ascii="Open Sans" w:hAnsi="Open Sans"/>
              </w:rPr>
            </w:pPr>
            <w:r w:rsidRPr="00A06E06">
              <w:rPr>
                <w:rFonts w:ascii="Open Sans" w:hAnsi="Open Sans"/>
              </w:rPr>
              <w:t>Droits fonciers et accès à l’eau</w:t>
            </w:r>
          </w:p>
        </w:tc>
        <w:tc>
          <w:tcPr>
            <w:tcW w:w="2500" w:type="pct"/>
          </w:tcPr>
          <w:p w14:paraId="37965701" w14:textId="77777777" w:rsidR="000C198C" w:rsidRPr="00A06E06" w:rsidRDefault="000C198C" w:rsidP="00127435">
            <w:pPr>
              <w:spacing w:line="276" w:lineRule="auto"/>
              <w:rPr>
                <w:rFonts w:ascii="Open Sans" w:hAnsi="Open Sans"/>
              </w:rPr>
            </w:pPr>
          </w:p>
        </w:tc>
      </w:tr>
      <w:tr w:rsidR="000C198C" w:rsidRPr="00A06E06" w14:paraId="6DA2943D" w14:textId="77777777" w:rsidTr="00AA7D3F">
        <w:trPr>
          <w:trHeight w:val="20"/>
        </w:trPr>
        <w:tc>
          <w:tcPr>
            <w:tcW w:w="0" w:type="pct"/>
          </w:tcPr>
          <w:p w14:paraId="69FEA0F5" w14:textId="77777777" w:rsidR="000C198C" w:rsidRPr="00A06E06" w:rsidRDefault="000C198C" w:rsidP="00127435">
            <w:pPr>
              <w:spacing w:line="276" w:lineRule="auto"/>
            </w:pPr>
            <w:r w:rsidRPr="00A06E06">
              <w:t>Adhérence aux VGGT</w:t>
            </w:r>
          </w:p>
        </w:tc>
        <w:tc>
          <w:tcPr>
            <w:tcW w:w="0" w:type="pct"/>
            <w:shd w:val="clear" w:color="auto" w:fill="FFFFFF" w:themeFill="background1"/>
          </w:tcPr>
          <w:p w14:paraId="6871B7BC" w14:textId="1E24C4C4" w:rsidR="000C198C" w:rsidRPr="00A06E06" w:rsidRDefault="000C198C" w:rsidP="00127435">
            <w:pPr>
              <w:spacing w:line="276" w:lineRule="auto"/>
            </w:pPr>
            <w:r w:rsidRPr="00A06E06">
              <w:t xml:space="preserve">                          n</w:t>
            </w:r>
            <w:r w:rsidR="003F3F1D">
              <w:t>.</w:t>
            </w:r>
            <w:r w:rsidRPr="00A06E06">
              <w:t>a</w:t>
            </w:r>
          </w:p>
        </w:tc>
      </w:tr>
      <w:tr w:rsidR="000C198C" w:rsidRPr="00A06E06" w14:paraId="4C1CDCDC" w14:textId="77777777" w:rsidTr="00AA7D3F">
        <w:trPr>
          <w:trHeight w:val="20"/>
        </w:trPr>
        <w:tc>
          <w:tcPr>
            <w:tcW w:w="0" w:type="pct"/>
          </w:tcPr>
          <w:p w14:paraId="111DEC69" w14:textId="77777777" w:rsidR="000C198C" w:rsidRPr="00A06E06" w:rsidRDefault="000C198C" w:rsidP="00127435">
            <w:pPr>
              <w:spacing w:line="276" w:lineRule="auto"/>
            </w:pPr>
            <w:r w:rsidRPr="00A06E06">
              <w:t>Transparence, consultation, participation</w:t>
            </w:r>
          </w:p>
        </w:tc>
        <w:tc>
          <w:tcPr>
            <w:tcW w:w="0" w:type="pct"/>
            <w:shd w:val="clear" w:color="auto" w:fill="FFFFFF" w:themeFill="background1"/>
          </w:tcPr>
          <w:p w14:paraId="4403428C" w14:textId="039D5418" w:rsidR="000C198C" w:rsidRPr="00A06E06" w:rsidRDefault="000C198C" w:rsidP="00127435">
            <w:pPr>
              <w:spacing w:line="276" w:lineRule="auto"/>
            </w:pPr>
            <w:r w:rsidRPr="00A06E06">
              <w:t xml:space="preserve">                           n</w:t>
            </w:r>
            <w:r w:rsidR="003F3F1D">
              <w:t>.</w:t>
            </w:r>
            <w:r w:rsidRPr="00A06E06">
              <w:t>a</w:t>
            </w:r>
          </w:p>
        </w:tc>
      </w:tr>
      <w:tr w:rsidR="000C198C" w:rsidRPr="00A06E06" w14:paraId="0519536C" w14:textId="77777777" w:rsidTr="00AA7D3F">
        <w:trPr>
          <w:trHeight w:val="20"/>
        </w:trPr>
        <w:tc>
          <w:tcPr>
            <w:tcW w:w="0" w:type="pct"/>
          </w:tcPr>
          <w:p w14:paraId="0A51C243" w14:textId="77777777" w:rsidR="000C198C" w:rsidRPr="00A06E06" w:rsidRDefault="000C198C" w:rsidP="00127435">
            <w:pPr>
              <w:spacing w:line="276" w:lineRule="auto"/>
            </w:pPr>
            <w:r w:rsidRPr="00A06E06">
              <w:t>Equité, compensation et justice</w:t>
            </w:r>
          </w:p>
        </w:tc>
        <w:tc>
          <w:tcPr>
            <w:tcW w:w="0" w:type="pct"/>
            <w:shd w:val="clear" w:color="auto" w:fill="FFC000"/>
          </w:tcPr>
          <w:p w14:paraId="7D962BC0" w14:textId="77777777" w:rsidR="000C198C" w:rsidRPr="00A06E06" w:rsidRDefault="000C198C" w:rsidP="00127435">
            <w:pPr>
              <w:spacing w:line="276"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06D6699" w14:textId="77777777" w:rsidR="000C198C" w:rsidRPr="00A06E06" w:rsidRDefault="000C198C" w:rsidP="00127435"/>
    <w:p w14:paraId="000002FF" w14:textId="77777777" w:rsidR="0020736A" w:rsidRPr="00A06E06" w:rsidRDefault="0097353A" w:rsidP="007379A9">
      <w:pPr>
        <w:pStyle w:val="Heading2"/>
        <w:numPr>
          <w:ilvl w:val="1"/>
          <w:numId w:val="25"/>
        </w:numPr>
      </w:pPr>
      <w:bookmarkStart w:id="113" w:name="_Toc184897302"/>
      <w:r w:rsidRPr="00A06E06">
        <w:t>Égalité des genres</w:t>
      </w:r>
      <w:bookmarkEnd w:id="113"/>
      <w:r w:rsidRPr="00A06E06">
        <w:t xml:space="preserve"> </w:t>
      </w:r>
    </w:p>
    <w:p w14:paraId="44BC4FBE" w14:textId="06107BC7" w:rsidR="000C198C" w:rsidRPr="00A06E06" w:rsidRDefault="000C198C" w:rsidP="00127435">
      <w:r w:rsidRPr="00A06E06">
        <w:t xml:space="preserve">Tous les </w:t>
      </w:r>
      <w:r w:rsidR="00FD1EE7">
        <w:t>Congolais</w:t>
      </w:r>
      <w:r w:rsidRPr="00A06E06">
        <w:t xml:space="preserve"> sont des acteurs de la filière du manioc. Tout au long de la</w:t>
      </w:r>
      <w:r w:rsidR="00FD1EE7">
        <w:t xml:space="preserve"> CV</w:t>
      </w:r>
      <w:r w:rsidRPr="00A06E06">
        <w:t>, la présence active de</w:t>
      </w:r>
      <w:r w:rsidR="004270D5">
        <w:t>s</w:t>
      </w:r>
      <w:r w:rsidRPr="00A06E06">
        <w:t xml:space="preserve"> femme</w:t>
      </w:r>
      <w:r w:rsidR="004270D5">
        <w:t>s</w:t>
      </w:r>
      <w:r w:rsidRPr="00A06E06">
        <w:t xml:space="preserve"> est très remarquée</w:t>
      </w:r>
      <w:r w:rsidR="004D1FBC" w:rsidRPr="00A06E06">
        <w:t>. Les</w:t>
      </w:r>
      <w:r w:rsidRPr="00A06E06">
        <w:t xml:space="preserve"> femmes affichent de plus en plus un leadership avéré dans les associations avec prise de parole en public et implication dans la prise des décisions. Elles participent aux décisions concernant la production surtout dans le domaine d</w:t>
      </w:r>
      <w:r w:rsidR="00F8603E">
        <w:t>u</w:t>
      </w:r>
      <w:r w:rsidRPr="00A06E06">
        <w:t xml:space="preserve"> contrôle qualité des produits du manioc. Elles exercent un contrôle sur le revenu du ménage et touchent leur propre revenu. Elles sont </w:t>
      </w:r>
      <w:r w:rsidR="00F8603E">
        <w:t>sensibilisées à</w:t>
      </w:r>
      <w:r w:rsidRPr="00A06E06">
        <w:t xml:space="preserve"> leurs droits et s</w:t>
      </w:r>
      <w:r w:rsidR="00F8603E">
        <w:t>ont en mesure de</w:t>
      </w:r>
      <w:r w:rsidRPr="00A06E06">
        <w:t xml:space="preserve"> calculer leur prix de revient. Les femmes jouissent </w:t>
      </w:r>
      <w:r w:rsidRPr="00A06E06">
        <w:lastRenderedPageBreak/>
        <w:t>d’une large autonomie dans la transformation du manioc car le métier de transformation est exclusivement féminin. Enfin, les femmes participent aux décisions d’achat, de vente ou de transfert de biens</w:t>
      </w:r>
      <w:r w:rsidR="00CF14D3">
        <w:t xml:space="preserve"> du ménage</w:t>
      </w:r>
      <w:r w:rsidRPr="00A06E06">
        <w:t>.</w:t>
      </w:r>
    </w:p>
    <w:p w14:paraId="727BB59A" w14:textId="77777777" w:rsidR="000C198C" w:rsidRPr="00A06E06" w:rsidRDefault="000C198C" w:rsidP="007379A9">
      <w:pPr>
        <w:pStyle w:val="Heading3"/>
        <w:numPr>
          <w:ilvl w:val="2"/>
          <w:numId w:val="25"/>
        </w:numPr>
      </w:pPr>
      <w:bookmarkStart w:id="114" w:name="_Toc184897303"/>
      <w:r w:rsidRPr="00A06E06">
        <w:t>Activités économiques</w:t>
      </w:r>
      <w:bookmarkEnd w:id="114"/>
    </w:p>
    <w:p w14:paraId="0EF2DB38" w14:textId="003DBB08" w:rsidR="000C198C" w:rsidRPr="00A06E06" w:rsidRDefault="000C198C" w:rsidP="00127435">
      <w:r w:rsidRPr="00A06E06">
        <w:t xml:space="preserve">La CV de manioc ne présente aucun risque d’exclusion des femmes de certains segments car les femmes sont présentes </w:t>
      </w:r>
      <w:r w:rsidR="006536FE">
        <w:t>dans tous les segments de la</w:t>
      </w:r>
      <w:r w:rsidR="00FD1EE7">
        <w:t xml:space="preserve"> CV</w:t>
      </w:r>
      <w:r w:rsidRPr="00A06E06">
        <w:t>. Comme productrices, les femmes s’occupent du labour,</w:t>
      </w:r>
      <w:r w:rsidR="006536FE">
        <w:t xml:space="preserve"> </w:t>
      </w:r>
      <w:r w:rsidR="00FD1EE7">
        <w:t>de l’hersage</w:t>
      </w:r>
      <w:r w:rsidRPr="00A06E06">
        <w:t>,</w:t>
      </w:r>
      <w:r w:rsidR="006536FE">
        <w:t xml:space="preserve"> du</w:t>
      </w:r>
      <w:r w:rsidRPr="00A06E06">
        <w:t xml:space="preserve"> sarclage,</w:t>
      </w:r>
      <w:r w:rsidR="006536FE">
        <w:t xml:space="preserve"> de la récolte et de la </w:t>
      </w:r>
      <w:r w:rsidRPr="00A06E06">
        <w:t>protection de certains engins</w:t>
      </w:r>
      <w:r w:rsidR="006536FE">
        <w:t xml:space="preserve"> agricoles</w:t>
      </w:r>
      <w:r w:rsidRPr="00A06E06">
        <w:t>. En tant que transformatrices, elles s’occupent de l’épluchage, du rouissage, de la cuisson, du contrôle qualité, de la vente, de la caisse (caissière), du commerce, du transport, de la distribution et de la prestation de services.</w:t>
      </w:r>
    </w:p>
    <w:p w14:paraId="15D0BA01" w14:textId="77777777" w:rsidR="000C198C" w:rsidRPr="00A06E06" w:rsidRDefault="000C198C" w:rsidP="007379A9">
      <w:pPr>
        <w:pStyle w:val="Heading3"/>
        <w:numPr>
          <w:ilvl w:val="2"/>
          <w:numId w:val="25"/>
        </w:numPr>
      </w:pPr>
      <w:bookmarkStart w:id="115" w:name="_Toc184897304"/>
      <w:r w:rsidRPr="00A06E06">
        <w:t>Pénibilité et division du travail</w:t>
      </w:r>
      <w:bookmarkEnd w:id="115"/>
    </w:p>
    <w:p w14:paraId="037C76DC" w14:textId="5E1C5A85" w:rsidR="000C198C" w:rsidRPr="00A06E06" w:rsidRDefault="006536FE" w:rsidP="00127435">
      <w:r>
        <w:t>D</w:t>
      </w:r>
      <w:r w:rsidR="000C198C" w:rsidRPr="00A06E06">
        <w:t>éfricher dans la forêt n’est pas tâche facile et obtenir une vaste superficie défrichée et/ou emblavée encore moins.</w:t>
      </w:r>
    </w:p>
    <w:p w14:paraId="2898A61E" w14:textId="588D5AFE" w:rsidR="000D5503" w:rsidRPr="00A06E06" w:rsidRDefault="000C198C" w:rsidP="00127435">
      <w:r w:rsidRPr="00A06E06">
        <w:t xml:space="preserve"> Les travaux pénibles sont généralement exercés par les hommes moyennant une contrepartie en nature, en numéraire ou en service ; ce qui devrait normalement diminuer le risque d’assujettissement des femmes au travail pénible.</w:t>
      </w:r>
      <w:r w:rsidR="006536FE">
        <w:t xml:space="preserve"> Il </w:t>
      </w:r>
      <w:r w:rsidRPr="00A06E06">
        <w:t>est</w:t>
      </w:r>
      <w:r w:rsidR="006536FE">
        <w:t xml:space="preserve"> malheureusement</w:t>
      </w:r>
      <w:r w:rsidRPr="00A06E06">
        <w:t xml:space="preserve"> observé certaines pratiques dévalorisantes dont la prostitution des femmes qui se font payer les services </w:t>
      </w:r>
      <w:r w:rsidR="006536FE">
        <w:t xml:space="preserve">de défrichage </w:t>
      </w:r>
      <w:r w:rsidRPr="00A06E06">
        <w:t xml:space="preserve">rendus </w:t>
      </w:r>
      <w:r w:rsidR="006536FE">
        <w:t xml:space="preserve">par les hommes </w:t>
      </w:r>
      <w:r w:rsidRPr="00A06E06">
        <w:t xml:space="preserve">contre </w:t>
      </w:r>
      <w:r w:rsidR="006536FE">
        <w:t>des relations sexuelles</w:t>
      </w:r>
      <w:r w:rsidRPr="00A06E06">
        <w:t xml:space="preserve">. </w:t>
      </w:r>
      <w:r w:rsidR="006536FE">
        <w:t>Ces pratiques de prostitution féminine contre des prestations de services de défrichage</w:t>
      </w:r>
      <w:r w:rsidR="00FD1EE7">
        <w:t xml:space="preserve"> </w:t>
      </w:r>
      <w:r w:rsidR="006536FE">
        <w:t>réalisées par des hommes s’observe dans le contexte décrit ci-après :</w:t>
      </w:r>
    </w:p>
    <w:p w14:paraId="626EA6E9" w14:textId="14AB4B59" w:rsidR="000D5503" w:rsidRPr="00A06E06" w:rsidRDefault="000C198C">
      <w:pPr>
        <w:pStyle w:val="ListParagraph"/>
        <w:numPr>
          <w:ilvl w:val="0"/>
          <w:numId w:val="6"/>
        </w:numPr>
      </w:pPr>
      <w:r w:rsidRPr="00A06E06">
        <w:t xml:space="preserve">Besoin économique : </w:t>
      </w:r>
      <w:r w:rsidR="006536FE">
        <w:t xml:space="preserve">volonté de </w:t>
      </w:r>
      <w:r w:rsidRPr="00A06E06">
        <w:t xml:space="preserve">disposer de vastes étendues de champ emblavé </w:t>
      </w:r>
      <w:r w:rsidR="006536FE">
        <w:t>vu les faibles rendements agricoles à l’hectare</w:t>
      </w:r>
      <w:r w:rsidRPr="00A06E06">
        <w:t>;</w:t>
      </w:r>
    </w:p>
    <w:p w14:paraId="079CA1FC" w14:textId="0A764776" w:rsidR="000D5503" w:rsidRPr="00A06E06" w:rsidRDefault="000C198C">
      <w:pPr>
        <w:pStyle w:val="ListParagraph"/>
        <w:numPr>
          <w:ilvl w:val="0"/>
          <w:numId w:val="6"/>
        </w:numPr>
      </w:pPr>
      <w:r w:rsidRPr="00A06E06">
        <w:t xml:space="preserve">Pénibilité du travail </w:t>
      </w:r>
      <w:r w:rsidR="006536FE">
        <w:t xml:space="preserve">de défrichage </w:t>
      </w:r>
      <w:r w:rsidRPr="00A06E06">
        <w:t>dans un contexte de forêt/savane ;</w:t>
      </w:r>
    </w:p>
    <w:p w14:paraId="5C148894" w14:textId="76A04132" w:rsidR="000D5503" w:rsidRPr="00A06E06" w:rsidRDefault="000C198C">
      <w:pPr>
        <w:pStyle w:val="ListParagraph"/>
        <w:numPr>
          <w:ilvl w:val="0"/>
          <w:numId w:val="6"/>
        </w:numPr>
      </w:pPr>
      <w:r w:rsidRPr="00A06E06">
        <w:t>Besoin social : isolement ou éloignement (les champs se situant loin des villages, les hommes et les femmes vont camper loin des habitations</w:t>
      </w:r>
      <w:r w:rsidR="006536FE">
        <w:t xml:space="preserve"> villagoises</w:t>
      </w:r>
      <w:r w:rsidRPr="00A06E06">
        <w:t>)</w:t>
      </w:r>
      <w:r w:rsidR="00FD1EE7">
        <w:t>.</w:t>
      </w:r>
    </w:p>
    <w:p w14:paraId="6C981A4B" w14:textId="20137054" w:rsidR="000C198C" w:rsidRPr="00A06E06" w:rsidRDefault="000C198C" w:rsidP="006536FE">
      <w:pPr>
        <w:pStyle w:val="ListParagraph"/>
        <w:ind w:firstLine="0"/>
      </w:pPr>
    </w:p>
    <w:p w14:paraId="223596F3" w14:textId="02866404" w:rsidR="000C198C" w:rsidRPr="00A06E06" w:rsidRDefault="000C198C" w:rsidP="007379A9">
      <w:pPr>
        <w:pStyle w:val="Heading3"/>
        <w:numPr>
          <w:ilvl w:val="2"/>
          <w:numId w:val="25"/>
        </w:numPr>
      </w:pPr>
      <w:bookmarkStart w:id="116" w:name="_Toc184897305"/>
      <w:r w:rsidRPr="00A06E06">
        <w:t>Accès aux ressources et aux services</w:t>
      </w:r>
      <w:bookmarkEnd w:id="116"/>
    </w:p>
    <w:p w14:paraId="076D550B" w14:textId="45AFDBBC" w:rsidR="000C198C" w:rsidRPr="00A06E06" w:rsidRDefault="000C198C" w:rsidP="00127435">
      <w:r w:rsidRPr="00A06E06">
        <w:t>Les femmes ont accès à la terre (héritage, location, don) et possèdent des biens autres que la terre (maison, élevage, véhicules, engins</w:t>
      </w:r>
      <w:r w:rsidR="006536FE">
        <w:t xml:space="preserve"> agricoles</w:t>
      </w:r>
      <w:r w:rsidRPr="00A06E06">
        <w:t>, forage, etc.). Elles ont les mêmes droits sur les terres que les hommes (ayant droit foncier) et même si elles sont locataires avec contrat, elles bénéficient des mêmes droits pendant la durée du contrat. Elles ont parfois accès à d’autres services comme</w:t>
      </w:r>
      <w:r w:rsidR="006536FE">
        <w:t xml:space="preserve"> le </w:t>
      </w:r>
      <w:r w:rsidRPr="00A06E06">
        <w:t>conseil agricole et</w:t>
      </w:r>
      <w:r w:rsidR="006536FE">
        <w:t xml:space="preserve"> la rare</w:t>
      </w:r>
      <w:r w:rsidRPr="00A06E06">
        <w:t xml:space="preserve"> fourniture d’intrants. Toutefois, l’accès aux structures financières est très faible à cause de faibles capacités de remboursement et des conditions d’accès au crédit limitées. Il faut aussi souligner l’analphabétisme</w:t>
      </w:r>
      <w:r w:rsidR="006536FE">
        <w:t xml:space="preserve"> féminin </w:t>
      </w:r>
      <w:r w:rsidRPr="00A06E06">
        <w:t>élevé qui ne facilite pas l’accès au crédit aux femmes.</w:t>
      </w:r>
    </w:p>
    <w:p w14:paraId="00000300" w14:textId="7F3DA14A" w:rsidR="0020736A" w:rsidRPr="00A06E06" w:rsidRDefault="007E3265" w:rsidP="00EE0EAB">
      <w:pPr>
        <w:pStyle w:val="Heading3"/>
        <w:rPr>
          <w:rFonts w:cs="Open Sans"/>
          <w:color w:val="7030A0"/>
          <w:sz w:val="20"/>
        </w:rPr>
      </w:pPr>
      <w:bookmarkStart w:id="117" w:name="_Toc184897306"/>
      <w:r>
        <w:rPr>
          <w:rFonts w:cs="Open Sans"/>
          <w:sz w:val="20"/>
        </w:rPr>
        <w:lastRenderedPageBreak/>
        <w:t xml:space="preserve">7.3.4 </w:t>
      </w:r>
      <w:r w:rsidR="0097353A" w:rsidRPr="00A06E06">
        <w:rPr>
          <w:rFonts w:cs="Open Sans"/>
          <w:sz w:val="20"/>
        </w:rPr>
        <w:t xml:space="preserve">Conclusion de </w:t>
      </w:r>
      <w:r w:rsidR="002B3DBA">
        <w:rPr>
          <w:rFonts w:cs="Open Sans"/>
          <w:sz w:val="20"/>
        </w:rPr>
        <w:t>l’</w:t>
      </w:r>
      <w:r w:rsidR="000C198C" w:rsidRPr="00A06E06">
        <w:rPr>
          <w:rFonts w:cs="Open Sans"/>
          <w:sz w:val="20"/>
        </w:rPr>
        <w:t>Égalité</w:t>
      </w:r>
      <w:r w:rsidR="0097353A" w:rsidRPr="00A06E06">
        <w:rPr>
          <w:rFonts w:cs="Open Sans"/>
          <w:sz w:val="20"/>
        </w:rPr>
        <w:t xml:space="preserve"> des genres</w:t>
      </w:r>
      <w:bookmarkEnd w:id="117"/>
      <w:r w:rsidR="0097353A" w:rsidRPr="00A06E06">
        <w:rPr>
          <w:rFonts w:cs="Open Sans"/>
          <w:sz w:val="20"/>
        </w:rPr>
        <w:t xml:space="preserve"> </w:t>
      </w:r>
    </w:p>
    <w:p w14:paraId="17F82D44" w14:textId="4D1FF629" w:rsidR="000D5503" w:rsidRPr="00A06E06" w:rsidRDefault="000C198C" w:rsidP="00956AFC">
      <w:pPr>
        <w:spacing w:after="240"/>
      </w:pPr>
      <w:r w:rsidRPr="00A06E06">
        <w:t xml:space="preserve">Les femmes sont présentes sur toute la filière du manioc. Elles participent de manière effective </w:t>
      </w:r>
      <w:r w:rsidR="006536FE">
        <w:t>à</w:t>
      </w:r>
      <w:r w:rsidRPr="00A06E06">
        <w:t xml:space="preserve"> tous les segments de la </w:t>
      </w:r>
      <w:r w:rsidR="00A73DA0">
        <w:t xml:space="preserve">CV </w:t>
      </w:r>
      <w:r w:rsidRPr="00A06E06">
        <w:t>du manioc. Il n’y a pas de risque d’exclusion et de soumission aux travaux forcés au regard de la division du travail</w:t>
      </w:r>
      <w:r w:rsidR="00A73DA0">
        <w:t xml:space="preserve">, </w:t>
      </w:r>
      <w:r w:rsidR="006536FE">
        <w:t>un risque de prostitution féminine est cependant parfois observé.</w:t>
      </w:r>
    </w:p>
    <w:p w14:paraId="6203C7B9" w14:textId="4E9E40B1" w:rsidR="000C198C" w:rsidRPr="00A06E06" w:rsidRDefault="0025085F" w:rsidP="0025085F">
      <w:pPr>
        <w:pStyle w:val="Caption"/>
        <w:jc w:val="both"/>
      </w:pPr>
      <w:bookmarkStart w:id="118" w:name="_Toc184897238"/>
      <w:r>
        <w:t xml:space="preserve">Tableau </w:t>
      </w:r>
      <w:fldSimple w:instr=" SEQ Table \* ARABIC ">
        <w:r w:rsidR="008B4487">
          <w:rPr>
            <w:noProof/>
          </w:rPr>
          <w:t>14</w:t>
        </w:r>
      </w:fldSimple>
      <w:r w:rsidR="00C568F0" w:rsidRPr="00A06E06">
        <w:t xml:space="preserve">: </w:t>
      </w:r>
      <w:r w:rsidR="007C6F5F" w:rsidRPr="00A06E06">
        <w:t>Niveau de résultats de l’égalité des genre</w:t>
      </w:r>
      <w:bookmarkEnd w:id="118"/>
    </w:p>
    <w:tbl>
      <w:tblPr>
        <w:tblStyle w:val="TableGrid"/>
        <w:tblW w:w="5000" w:type="pct"/>
        <w:tblLook w:val="04A0" w:firstRow="1" w:lastRow="0" w:firstColumn="1" w:lastColumn="0" w:noHBand="0" w:noVBand="1"/>
      </w:tblPr>
      <w:tblGrid>
        <w:gridCol w:w="4702"/>
        <w:gridCol w:w="4702"/>
      </w:tblGrid>
      <w:tr w:rsidR="000C198C" w:rsidRPr="00A06E06" w14:paraId="31792F76" w14:textId="77777777" w:rsidTr="000C198C">
        <w:trPr>
          <w:cnfStyle w:val="100000000000" w:firstRow="1" w:lastRow="0" w:firstColumn="0" w:lastColumn="0" w:oddVBand="0" w:evenVBand="0" w:oddHBand="0" w:evenHBand="0" w:firstRowFirstColumn="0" w:firstRowLastColumn="0" w:lastRowFirstColumn="0" w:lastRowLastColumn="0"/>
        </w:trPr>
        <w:tc>
          <w:tcPr>
            <w:tcW w:w="2500" w:type="pct"/>
          </w:tcPr>
          <w:p w14:paraId="5ED299D4" w14:textId="77777777" w:rsidR="000C198C" w:rsidRPr="00A06E06" w:rsidRDefault="000C198C" w:rsidP="00127435">
            <w:pPr>
              <w:spacing w:line="276" w:lineRule="auto"/>
              <w:rPr>
                <w:rFonts w:ascii="Open Sans" w:hAnsi="Open Sans"/>
              </w:rPr>
            </w:pPr>
            <w:r w:rsidRPr="00A06E06">
              <w:rPr>
                <w:rFonts w:ascii="Open Sans" w:hAnsi="Open Sans"/>
              </w:rPr>
              <w:t>Egalité des genres</w:t>
            </w:r>
          </w:p>
        </w:tc>
        <w:tc>
          <w:tcPr>
            <w:tcW w:w="2500" w:type="pct"/>
          </w:tcPr>
          <w:p w14:paraId="5064435D" w14:textId="77777777" w:rsidR="000C198C" w:rsidRPr="00A06E06" w:rsidRDefault="000C198C" w:rsidP="00127435">
            <w:pPr>
              <w:spacing w:line="276" w:lineRule="auto"/>
              <w:rPr>
                <w:rFonts w:ascii="Open Sans" w:hAnsi="Open Sans"/>
              </w:rPr>
            </w:pPr>
          </w:p>
        </w:tc>
      </w:tr>
      <w:tr w:rsidR="000C198C" w:rsidRPr="00A06E06" w14:paraId="5FEDE6DF" w14:textId="77777777" w:rsidTr="000C198C">
        <w:tc>
          <w:tcPr>
            <w:tcW w:w="2500" w:type="pct"/>
          </w:tcPr>
          <w:p w14:paraId="111E9232" w14:textId="77777777" w:rsidR="000C198C" w:rsidRPr="00A06E06" w:rsidRDefault="000C198C" w:rsidP="00127435">
            <w:pPr>
              <w:spacing w:line="276" w:lineRule="auto"/>
            </w:pPr>
            <w:r w:rsidRPr="00A06E06">
              <w:t>Activités économiques</w:t>
            </w:r>
          </w:p>
        </w:tc>
        <w:tc>
          <w:tcPr>
            <w:tcW w:w="2500" w:type="pct"/>
            <w:shd w:val="clear" w:color="auto" w:fill="00B050"/>
          </w:tcPr>
          <w:p w14:paraId="5CDB30D9" w14:textId="77777777" w:rsidR="000C198C" w:rsidRPr="00A06E06" w:rsidRDefault="000C198C" w:rsidP="00127435">
            <w:pPr>
              <w:spacing w:line="276" w:lineRule="auto"/>
            </w:pPr>
          </w:p>
        </w:tc>
      </w:tr>
      <w:tr w:rsidR="000C198C" w:rsidRPr="00A06E06" w14:paraId="1055D675" w14:textId="77777777" w:rsidTr="0081621C">
        <w:tc>
          <w:tcPr>
            <w:tcW w:w="0" w:type="pct"/>
          </w:tcPr>
          <w:p w14:paraId="44BEE462" w14:textId="77777777" w:rsidR="000C198C" w:rsidRPr="00A06E06" w:rsidRDefault="000C198C" w:rsidP="00127435">
            <w:pPr>
              <w:spacing w:line="276" w:lineRule="auto"/>
            </w:pPr>
            <w:r w:rsidRPr="00A06E06">
              <w:t>Accès aux ressources et aux services</w:t>
            </w:r>
          </w:p>
        </w:tc>
        <w:tc>
          <w:tcPr>
            <w:tcW w:w="0" w:type="pct"/>
            <w:shd w:val="clear" w:color="auto" w:fill="FFC000"/>
          </w:tcPr>
          <w:p w14:paraId="6A4C689A" w14:textId="77777777" w:rsidR="000C198C" w:rsidRPr="00A06E06" w:rsidRDefault="000C198C" w:rsidP="00127435">
            <w:pPr>
              <w:spacing w:line="276" w:lineRule="auto"/>
            </w:pPr>
          </w:p>
        </w:tc>
      </w:tr>
      <w:tr w:rsidR="000C198C" w:rsidRPr="00A06E06" w14:paraId="7C8268EE" w14:textId="77777777" w:rsidTr="000C198C">
        <w:tc>
          <w:tcPr>
            <w:tcW w:w="2500" w:type="pct"/>
          </w:tcPr>
          <w:p w14:paraId="4810F94E" w14:textId="77777777" w:rsidR="000C198C" w:rsidRPr="00A06E06" w:rsidRDefault="000C198C" w:rsidP="00127435">
            <w:pPr>
              <w:spacing w:line="276" w:lineRule="auto"/>
            </w:pPr>
            <w:r w:rsidRPr="00A06E06">
              <w:t>Prise de décision</w:t>
            </w:r>
          </w:p>
        </w:tc>
        <w:tc>
          <w:tcPr>
            <w:tcW w:w="2500" w:type="pct"/>
            <w:shd w:val="clear" w:color="auto" w:fill="92D050"/>
          </w:tcPr>
          <w:p w14:paraId="4E390505" w14:textId="77777777" w:rsidR="000C198C" w:rsidRPr="00A06E06" w:rsidRDefault="000C198C" w:rsidP="00127435">
            <w:pPr>
              <w:spacing w:line="276" w:lineRule="auto"/>
            </w:pPr>
          </w:p>
        </w:tc>
      </w:tr>
      <w:tr w:rsidR="000C198C" w:rsidRPr="00A06E06" w14:paraId="24AC3C17" w14:textId="77777777" w:rsidTr="000C198C">
        <w:tc>
          <w:tcPr>
            <w:tcW w:w="2500" w:type="pct"/>
          </w:tcPr>
          <w:p w14:paraId="320063AE" w14:textId="77777777" w:rsidR="000C198C" w:rsidRPr="00A06E06" w:rsidRDefault="000C198C" w:rsidP="00127435">
            <w:pPr>
              <w:spacing w:line="276" w:lineRule="auto"/>
            </w:pPr>
            <w:r w:rsidRPr="00A06E06">
              <w:t>Leadership et prise de responsabilité</w:t>
            </w:r>
          </w:p>
        </w:tc>
        <w:tc>
          <w:tcPr>
            <w:tcW w:w="2500" w:type="pct"/>
            <w:shd w:val="clear" w:color="auto" w:fill="92D050"/>
          </w:tcPr>
          <w:p w14:paraId="53FCCF5E" w14:textId="77777777" w:rsidR="000C198C" w:rsidRPr="00A06E06" w:rsidRDefault="000C198C" w:rsidP="00127435">
            <w:pPr>
              <w:spacing w:line="276" w:lineRule="auto"/>
            </w:pPr>
          </w:p>
        </w:tc>
      </w:tr>
      <w:tr w:rsidR="000C198C" w:rsidRPr="00A06E06" w14:paraId="0C438679" w14:textId="77777777" w:rsidTr="0081621C">
        <w:tc>
          <w:tcPr>
            <w:tcW w:w="0" w:type="pct"/>
          </w:tcPr>
          <w:p w14:paraId="7E8A0A41" w14:textId="77777777" w:rsidR="000C198C" w:rsidRPr="00A06E06" w:rsidRDefault="000C198C" w:rsidP="00127435">
            <w:pPr>
              <w:spacing w:line="276" w:lineRule="auto"/>
            </w:pPr>
            <w:r w:rsidRPr="00A06E06">
              <w:t>Pénibilité et division du travail</w:t>
            </w:r>
          </w:p>
        </w:tc>
        <w:tc>
          <w:tcPr>
            <w:tcW w:w="0" w:type="pct"/>
            <w:shd w:val="clear" w:color="auto" w:fill="FFC000"/>
          </w:tcPr>
          <w:p w14:paraId="10B85FE5" w14:textId="77777777" w:rsidR="000C198C" w:rsidRPr="00A06E06" w:rsidRDefault="000C198C" w:rsidP="00127435">
            <w:pPr>
              <w:spacing w:line="276" w:lineRule="auto"/>
            </w:pPr>
          </w:p>
        </w:tc>
      </w:tr>
    </w:tbl>
    <w:p w14:paraId="3F208D1E" w14:textId="77777777" w:rsidR="000C198C" w:rsidRPr="00A06E06" w:rsidRDefault="000C198C" w:rsidP="00127435"/>
    <w:p w14:paraId="00000301" w14:textId="77777777" w:rsidR="0020736A" w:rsidRPr="00A06E06" w:rsidRDefault="0097353A" w:rsidP="007379A9">
      <w:pPr>
        <w:pStyle w:val="Heading2"/>
        <w:numPr>
          <w:ilvl w:val="1"/>
          <w:numId w:val="25"/>
        </w:numPr>
      </w:pPr>
      <w:bookmarkStart w:id="119" w:name="_Toc184897307"/>
      <w:r w:rsidRPr="00A06E06">
        <w:t>Sécurité alimentaire et nutritionnelle</w:t>
      </w:r>
      <w:bookmarkEnd w:id="119"/>
    </w:p>
    <w:p w14:paraId="66693AD3" w14:textId="7BBF5BD3" w:rsidR="000C198C" w:rsidRPr="00A06E06" w:rsidRDefault="000C198C" w:rsidP="00127435">
      <w:r w:rsidRPr="00A06E06">
        <w:t xml:space="preserve">Le manioc occupe une place de choix dans le système alimentaire de la majorité de la population congolaise. En dépit de quelques problèmes liés au manque d’intrants, de bonnes pratiques agricoles, d’équipements appropriés, de résistance culturelle face aux nouvelles variétés et d’absence de politique agricole, la production locale de nourriture connaît une légère augmentation. Toutefois, les producteurs signalent des pertes en cours de production, des pertes post-production suite aux faibles capacités de stockage et des pertes liées à la commercialisation. </w:t>
      </w:r>
    </w:p>
    <w:p w14:paraId="6E02AC35" w14:textId="28488A04" w:rsidR="000C198C" w:rsidRPr="00A06E06" w:rsidRDefault="000C198C" w:rsidP="007379A9">
      <w:pPr>
        <w:pStyle w:val="Heading3"/>
        <w:numPr>
          <w:ilvl w:val="2"/>
          <w:numId w:val="25"/>
        </w:numPr>
        <w:rPr>
          <w:b/>
        </w:rPr>
      </w:pPr>
      <w:bookmarkStart w:id="120" w:name="_Toc184897308"/>
      <w:r w:rsidRPr="00A06E06">
        <w:t>Disponibilité des aliments</w:t>
      </w:r>
      <w:bookmarkEnd w:id="120"/>
    </w:p>
    <w:p w14:paraId="77955B3F" w14:textId="75B5703B" w:rsidR="000C198C" w:rsidRDefault="00DC04B0" w:rsidP="00127435">
      <w:r w:rsidRPr="00DC04B0">
        <w:t>Le taux de couverture de la culture du manioc, traduisant le rapport entre la production disponible et les besoins alimentaires de population montre que dans plusieurs territoires du pays, la quantité de production locale réalisée par les ménages, couvre le besoin de consommation de ces derniers, particulièrement à l’ouest du pays (Minagri, 2021</w:t>
      </w:r>
      <w:r>
        <w:t>, voir figure 3</w:t>
      </w:r>
      <w:r w:rsidRPr="00DC04B0">
        <w:t>).</w:t>
      </w:r>
    </w:p>
    <w:p w14:paraId="23FA88EF" w14:textId="4C9F78BA" w:rsidR="00FF620F" w:rsidRPr="00A06E06" w:rsidRDefault="00FF620F" w:rsidP="00127435">
      <w:r>
        <w:t>Ces taux de couverture sont satisfaisants en général dans le pôle de croissance de Kinshasa et dans le pôle de subsistanc</w:t>
      </w:r>
      <w:r w:rsidR="00600C30">
        <w:t>e</w:t>
      </w:r>
      <w:r>
        <w:t xml:space="preserve"> </w:t>
      </w:r>
      <w:r w:rsidR="00600C30">
        <w:t>« </w:t>
      </w:r>
      <w:r>
        <w:t>forêts</w:t>
      </w:r>
      <w:r w:rsidR="00600C30">
        <w:t> ».</w:t>
      </w:r>
      <w:r w:rsidR="00336614">
        <w:t xml:space="preserve"> </w:t>
      </w:r>
      <w:r w:rsidR="00600C30">
        <w:t xml:space="preserve">Dans les 2 autres pôles de croissance, le manioc n’est pas l’aliment principal, le haricot (zone de croissance de la dorsale de l’Est) et le </w:t>
      </w:r>
      <w:r w:rsidR="00E05AB4" w:rsidRPr="00E05AB4">
        <w:t>maïs</w:t>
      </w:r>
      <w:r w:rsidR="00E05AB4">
        <w:t xml:space="preserve"> (zone de croissance du triangle katangais)</w:t>
      </w:r>
      <w:r w:rsidR="00336614">
        <w:t xml:space="preserve"> </w:t>
      </w:r>
      <w:r w:rsidR="00E05AB4">
        <w:t>prenant la première place dans la ration alimentaire</w:t>
      </w:r>
      <w:r w:rsidR="00E000ED">
        <w:t xml:space="preserve">. Dans la zone de subsistance « savanes » la situation alimentaire est plus </w:t>
      </w:r>
      <w:r w:rsidR="00324B09">
        <w:t>préoccupante,</w:t>
      </w:r>
      <w:r w:rsidR="00E000ED">
        <w:t xml:space="preserve"> liée notamment à l’enclavement et aux trop faibles rendements agricoles.</w:t>
      </w:r>
    </w:p>
    <w:p w14:paraId="37DA729A" w14:textId="310949A4" w:rsidR="000C198C" w:rsidRPr="00A06E06" w:rsidRDefault="000C198C" w:rsidP="00127435"/>
    <w:p w14:paraId="526B5B61" w14:textId="77777777" w:rsidR="000C198C" w:rsidRPr="00A06E06" w:rsidRDefault="000C198C" w:rsidP="007379A9">
      <w:pPr>
        <w:pStyle w:val="Heading3"/>
        <w:numPr>
          <w:ilvl w:val="2"/>
          <w:numId w:val="25"/>
        </w:numPr>
      </w:pPr>
      <w:bookmarkStart w:id="121" w:name="_Toc184897309"/>
      <w:r w:rsidRPr="00A06E06">
        <w:t>Accessibilité et adéquation nutritionnelle</w:t>
      </w:r>
      <w:bookmarkEnd w:id="121"/>
    </w:p>
    <w:p w14:paraId="7B9D857B" w14:textId="6F1A129C" w:rsidR="000C198C" w:rsidRDefault="000C198C" w:rsidP="00127435">
      <w:r w:rsidRPr="00A06E06">
        <w:t xml:space="preserve">Grâce à la production et à la transformation du manioc, </w:t>
      </w:r>
      <w:r w:rsidR="009446BD">
        <w:t>les populations de la zone de croissance de Kinshasa ont accès à leur nourriture énergétique de base : le manioc.</w:t>
      </w:r>
    </w:p>
    <w:p w14:paraId="73C1AE53" w14:textId="5648E16F" w:rsidR="00324B09" w:rsidRDefault="009446BD" w:rsidP="00127435">
      <w:r>
        <w:lastRenderedPageBreak/>
        <w:t xml:space="preserve">Le mauvais état des routes de desserte agricole même dans cette zone bien connectée à un réseau routier national </w:t>
      </w:r>
      <w:r w:rsidR="009F3047">
        <w:t>structurant,</w:t>
      </w:r>
      <w:r w:rsidR="005F0EB0">
        <w:t xml:space="preserve"> induit néanmoins des coûts trop élevés de transport répercutés sur le consommateur urbain. L’autoconsommation reste </w:t>
      </w:r>
      <w:r w:rsidR="007B0905">
        <w:t>majoritaire (</w:t>
      </w:r>
      <w:r w:rsidR="005F0EB0">
        <w:t>66% de la production) et permet de satisfaire les besoins énergétiques des ruraux.</w:t>
      </w:r>
      <w:r w:rsidR="007B0905">
        <w:t xml:space="preserve"> Dans </w:t>
      </w:r>
      <w:r w:rsidR="003E2383">
        <w:t xml:space="preserve">  les zones de subsistance des forêts et des </w:t>
      </w:r>
      <w:r w:rsidR="009F3047">
        <w:t>savanes,</w:t>
      </w:r>
      <w:r w:rsidR="003E2383">
        <w:t xml:space="preserve"> l’état désastreux du réseau routier structurant national et des routes de desserte agricole, souvent inexistante, peut provoquer des ruptures d’approvisionnement des centres urbains entraînant des hausses temporaires mais importantes des prix nuisant à l’accessibilité des urbains pauvres à la nourriture énergétique de base : le manioc. Les substitutions disponibles so</w:t>
      </w:r>
      <w:r w:rsidR="00324B09">
        <w:t>n</w:t>
      </w:r>
      <w:r w:rsidR="003E2383">
        <w:t xml:space="preserve">t rares. </w:t>
      </w:r>
    </w:p>
    <w:p w14:paraId="7BC9047E" w14:textId="747E7F47" w:rsidR="009446BD" w:rsidRDefault="003E2383" w:rsidP="00127435">
      <w:r>
        <w:t>Dans le pôle de croissance de la dorsale de l’Est</w:t>
      </w:r>
      <w:r w:rsidR="00C50BB7">
        <w:t>, l’insécurité des biens et des personnes nuit gravement à l’accessibilité aux produits alimentaires de base, le haricot et le manioc et peut entraîner une insécurité ali</w:t>
      </w:r>
      <w:r w:rsidR="007B0905">
        <w:t>m</w:t>
      </w:r>
      <w:r w:rsidR="00C50BB7">
        <w:t>en</w:t>
      </w:r>
      <w:r w:rsidR="007B0905">
        <w:t>t</w:t>
      </w:r>
      <w:r w:rsidR="00C50BB7">
        <w:t>aire</w:t>
      </w:r>
      <w:r w:rsidR="007B0905">
        <w:t xml:space="preserve"> structurelle </w:t>
      </w:r>
      <w:r w:rsidR="00C50BB7">
        <w:t>chronique.</w:t>
      </w:r>
    </w:p>
    <w:p w14:paraId="6B0453E0" w14:textId="6BB515C8" w:rsidR="00324B09" w:rsidRPr="00A06E06" w:rsidRDefault="00324B09" w:rsidP="00127435">
      <w:r>
        <w:t xml:space="preserve">Dans le pôle de croissance du triangle katangais, </w:t>
      </w:r>
      <w:r w:rsidR="009F3047">
        <w:t>ou l’aliment</w:t>
      </w:r>
      <w:r>
        <w:t xml:space="preserve"> de base est le </w:t>
      </w:r>
      <w:r w:rsidRPr="00324B09">
        <w:t>maïs</w:t>
      </w:r>
      <w:r>
        <w:t xml:space="preserve">, les éventuelles pénuries alimentaires sont souvent compensées par les importations des pays voisins, ces derniers subsidiant leur production de </w:t>
      </w:r>
      <w:r w:rsidRPr="00324B09">
        <w:t>maïs</w:t>
      </w:r>
      <w:r>
        <w:t xml:space="preserve"> (cas de la Zambie par une subvention des engrais). Le </w:t>
      </w:r>
      <w:r w:rsidR="00A7798A">
        <w:t>réseau</w:t>
      </w:r>
      <w:r>
        <w:t xml:space="preserve"> routier structurant est aussi en relatif bon état dans ce pôle de croissance du triangle katangais, </w:t>
      </w:r>
      <w:r w:rsidR="00654A45">
        <w:t>car il sert à l’exportation des produits miniers (</w:t>
      </w:r>
      <w:r w:rsidR="00336614">
        <w:t>c</w:t>
      </w:r>
      <w:r w:rsidR="00654A45">
        <w:t xml:space="preserve">uivre et </w:t>
      </w:r>
      <w:r w:rsidR="00336614">
        <w:t>c</w:t>
      </w:r>
      <w:r w:rsidR="00654A45">
        <w:t>obalt) essentiels à la survie de l’économie nationale.</w:t>
      </w:r>
    </w:p>
    <w:p w14:paraId="6516B971" w14:textId="77777777" w:rsidR="000C198C" w:rsidRPr="00A06E06" w:rsidRDefault="000C198C" w:rsidP="007379A9">
      <w:pPr>
        <w:pStyle w:val="Heading3"/>
        <w:numPr>
          <w:ilvl w:val="2"/>
          <w:numId w:val="25"/>
        </w:numPr>
      </w:pPr>
      <w:bookmarkStart w:id="122" w:name="_Toc184897310"/>
      <w:r w:rsidRPr="00A06E06">
        <w:t>Utilisation et adéquation nutritionnelle</w:t>
      </w:r>
      <w:bookmarkEnd w:id="122"/>
    </w:p>
    <w:p w14:paraId="771B7E3E" w14:textId="03827382" w:rsidR="000C198C" w:rsidRPr="00A06E06" w:rsidRDefault="000C198C" w:rsidP="00127435">
      <w:r w:rsidRPr="00A06E06">
        <w:t>L</w:t>
      </w:r>
      <w:r w:rsidR="00D603C7">
        <w:t>e manioc est un produit essentiellement énergétique qui apporte l’énergie nécessaire à la ration alimentaire. Il doit nécessairement être combiné à des protéines d’origine végétale (soja, harico</w:t>
      </w:r>
      <w:r w:rsidR="00A62658">
        <w:t>t.</w:t>
      </w:r>
      <w:r w:rsidR="00D603C7">
        <w:t>..) ou animale (poissons, viande de brousse, poulet, plus rarement viande bovine ou porcine) et à une source de matière grasse (huile de palme</w:t>
      </w:r>
      <w:r w:rsidR="00A62658">
        <w:t>.</w:t>
      </w:r>
      <w:r w:rsidR="00D603C7">
        <w:t xml:space="preserve">..) pour équilibrer le bol alimentaire. Ce n’est malheureusement pas toujours le cas, surtout dans les </w:t>
      </w:r>
      <w:r w:rsidR="009F4919">
        <w:t>m</w:t>
      </w:r>
      <w:r w:rsidR="00D603C7">
        <w:t>énages les plus pauvres</w:t>
      </w:r>
      <w:r w:rsidR="009F4919">
        <w:t xml:space="preserve"> urbains et ruraux enclavés. L’éducation des parents et des enfants à la nécessité d’une ration alimentaire équilibrée est ainsi une nécessité absolue, l’aliment de base (le manioc) ne satisfaisant que les besoins énergétiques</w:t>
      </w:r>
      <w:r w:rsidR="004E1855">
        <w:t xml:space="preserve"> des </w:t>
      </w:r>
      <w:r w:rsidR="009F3047">
        <w:t>consommateurs.</w:t>
      </w:r>
    </w:p>
    <w:p w14:paraId="00000302" w14:textId="025A25A1" w:rsidR="0020736A" w:rsidRPr="00A06E06" w:rsidRDefault="007E3265" w:rsidP="00EE0EAB">
      <w:pPr>
        <w:pStyle w:val="Heading3"/>
        <w:rPr>
          <w:rFonts w:cs="Open Sans"/>
          <w:color w:val="7030A0"/>
          <w:sz w:val="20"/>
        </w:rPr>
      </w:pPr>
      <w:bookmarkStart w:id="123" w:name="_Toc184897311"/>
      <w:r>
        <w:rPr>
          <w:rFonts w:cs="Open Sans"/>
          <w:sz w:val="20"/>
        </w:rPr>
        <w:t xml:space="preserve">7.4.4 </w:t>
      </w:r>
      <w:r w:rsidR="0097353A" w:rsidRPr="00A06E06">
        <w:rPr>
          <w:rFonts w:cs="Open Sans"/>
          <w:sz w:val="20"/>
        </w:rPr>
        <w:t>Conclusion de Sécurité alimentaire et nutritionnelle</w:t>
      </w:r>
      <w:bookmarkEnd w:id="123"/>
      <w:r w:rsidR="0097353A" w:rsidRPr="00A06E06">
        <w:rPr>
          <w:rFonts w:cs="Open Sans"/>
          <w:sz w:val="20"/>
        </w:rPr>
        <w:t xml:space="preserve"> </w:t>
      </w:r>
    </w:p>
    <w:p w14:paraId="5A736D3E" w14:textId="04AB76F2" w:rsidR="006126FB" w:rsidRPr="00A06E06" w:rsidRDefault="000C198C" w:rsidP="00127435">
      <w:r w:rsidRPr="00A06E06">
        <w:t xml:space="preserve">La sécurité alimentaire et nutritionnelle </w:t>
      </w:r>
      <w:r w:rsidR="001C71EC">
        <w:t xml:space="preserve">est en </w:t>
      </w:r>
      <w:r w:rsidRPr="00A06E06">
        <w:t>équilibre</w:t>
      </w:r>
      <w:r w:rsidR="001C71EC">
        <w:t xml:space="preserve"> fragile</w:t>
      </w:r>
      <w:r w:rsidRPr="00A06E06">
        <w:t>. Le manioc et ses produits dérivés sont disponibles et</w:t>
      </w:r>
      <w:r w:rsidR="001C71EC">
        <w:t xml:space="preserve"> le plus </w:t>
      </w:r>
      <w:r w:rsidR="009F3047">
        <w:t xml:space="preserve">souvent </w:t>
      </w:r>
      <w:r w:rsidR="009F3047" w:rsidRPr="00A06E06">
        <w:t>accessibles</w:t>
      </w:r>
      <w:r w:rsidR="001C71EC">
        <w:t>, mais ne contribuent qu’au besoin énergétique des besoins alimentaires des consommateurs. Les besoins en protéines végétales et animales et les besoins en matières grasses peuvent ne pas être couverts dans certaines zones enclavées et à certaines périodes particulièrement dans les ménages pauvres ruraux et urbains.</w:t>
      </w:r>
    </w:p>
    <w:p w14:paraId="5B8C144B" w14:textId="3E960596" w:rsidR="000C198C" w:rsidRPr="00A06E06" w:rsidRDefault="0025085F" w:rsidP="0025085F">
      <w:pPr>
        <w:pStyle w:val="Caption"/>
        <w:jc w:val="both"/>
      </w:pPr>
      <w:bookmarkStart w:id="124" w:name="_Toc184897239"/>
      <w:r>
        <w:t xml:space="preserve">Tableau </w:t>
      </w:r>
      <w:fldSimple w:instr=" SEQ Table \* ARABIC ">
        <w:r w:rsidR="008B4487">
          <w:rPr>
            <w:noProof/>
          </w:rPr>
          <w:t>15</w:t>
        </w:r>
      </w:fldSimple>
      <w:r w:rsidR="007C6F5F" w:rsidRPr="00A06E06">
        <w:t>: N</w:t>
      </w:r>
      <w:r w:rsidR="001C4E8F">
        <w:t>iveau</w:t>
      </w:r>
      <w:r w:rsidR="000C198C" w:rsidRPr="00A06E06">
        <w:t xml:space="preserve"> de </w:t>
      </w:r>
      <w:r w:rsidR="007C6F5F" w:rsidRPr="00A06E06">
        <w:t>résultats</w:t>
      </w:r>
      <w:r w:rsidR="000C198C" w:rsidRPr="00A06E06">
        <w:t xml:space="preserve"> de la </w:t>
      </w:r>
      <w:r w:rsidR="007C6F5F" w:rsidRPr="00A06E06">
        <w:t>sécurité</w:t>
      </w:r>
      <w:r w:rsidR="000C198C" w:rsidRPr="00A06E06">
        <w:t xml:space="preserve"> alimentaire et </w:t>
      </w:r>
      <w:r w:rsidR="007C6F5F" w:rsidRPr="00A06E06">
        <w:t>nutritionnelle</w:t>
      </w:r>
      <w:bookmarkEnd w:id="124"/>
    </w:p>
    <w:tbl>
      <w:tblPr>
        <w:tblStyle w:val="TableGrid"/>
        <w:tblW w:w="0" w:type="auto"/>
        <w:tblLook w:val="04A0" w:firstRow="1" w:lastRow="0" w:firstColumn="1" w:lastColumn="0" w:noHBand="0" w:noVBand="1"/>
      </w:tblPr>
      <w:tblGrid>
        <w:gridCol w:w="4702"/>
        <w:gridCol w:w="4702"/>
      </w:tblGrid>
      <w:tr w:rsidR="000C198C" w:rsidRPr="00A06E06" w14:paraId="5E42E7BE" w14:textId="77777777" w:rsidTr="00F444E5">
        <w:trPr>
          <w:cnfStyle w:val="100000000000" w:firstRow="1" w:lastRow="0" w:firstColumn="0" w:lastColumn="0" w:oddVBand="0" w:evenVBand="0" w:oddHBand="0" w:evenHBand="0" w:firstRowFirstColumn="0" w:firstRowLastColumn="0" w:lastRowFirstColumn="0" w:lastRowLastColumn="0"/>
        </w:trPr>
        <w:tc>
          <w:tcPr>
            <w:tcW w:w="4702" w:type="dxa"/>
          </w:tcPr>
          <w:p w14:paraId="43B1A505" w14:textId="77777777" w:rsidR="000C198C" w:rsidRPr="00A06E06" w:rsidRDefault="000C198C" w:rsidP="00127435">
            <w:pPr>
              <w:spacing w:line="276" w:lineRule="auto"/>
              <w:rPr>
                <w:rFonts w:ascii="Open Sans" w:hAnsi="Open Sans"/>
              </w:rPr>
            </w:pPr>
            <w:r w:rsidRPr="00A06E06">
              <w:rPr>
                <w:rFonts w:ascii="Open Sans" w:hAnsi="Open Sans"/>
              </w:rPr>
              <w:t>Sécurité alimentaire et nutritionnelle</w:t>
            </w:r>
          </w:p>
        </w:tc>
        <w:tc>
          <w:tcPr>
            <w:tcW w:w="4702" w:type="dxa"/>
          </w:tcPr>
          <w:p w14:paraId="1114991F" w14:textId="77777777" w:rsidR="000C198C" w:rsidRPr="00A06E06" w:rsidRDefault="000C198C" w:rsidP="00127435">
            <w:pPr>
              <w:spacing w:line="276" w:lineRule="auto"/>
              <w:rPr>
                <w:rFonts w:ascii="Open Sans" w:hAnsi="Open Sans"/>
              </w:rPr>
            </w:pPr>
          </w:p>
        </w:tc>
      </w:tr>
      <w:tr w:rsidR="000C198C" w:rsidRPr="00A06E06" w14:paraId="3E257812" w14:textId="77777777" w:rsidTr="00F444E5">
        <w:tc>
          <w:tcPr>
            <w:tcW w:w="4702" w:type="dxa"/>
          </w:tcPr>
          <w:p w14:paraId="47C147AE" w14:textId="77777777" w:rsidR="000C198C" w:rsidRPr="00A06E06" w:rsidRDefault="000C198C" w:rsidP="00127435">
            <w:pPr>
              <w:spacing w:line="276" w:lineRule="auto"/>
            </w:pPr>
            <w:r w:rsidRPr="00A06E06">
              <w:t>Disponibilité de la nourriture</w:t>
            </w:r>
          </w:p>
        </w:tc>
        <w:tc>
          <w:tcPr>
            <w:tcW w:w="4702" w:type="dxa"/>
            <w:shd w:val="clear" w:color="auto" w:fill="92D050"/>
          </w:tcPr>
          <w:p w14:paraId="5CE7A804" w14:textId="77777777" w:rsidR="000C198C" w:rsidRPr="00A06E06" w:rsidRDefault="000C198C" w:rsidP="00127435">
            <w:pPr>
              <w:spacing w:line="276" w:lineRule="auto"/>
            </w:pPr>
          </w:p>
        </w:tc>
      </w:tr>
      <w:tr w:rsidR="000C198C" w:rsidRPr="00A06E06" w14:paraId="6A3AC358" w14:textId="77777777" w:rsidTr="0081621C">
        <w:trPr>
          <w:trHeight w:val="58"/>
        </w:trPr>
        <w:tc>
          <w:tcPr>
            <w:tcW w:w="0" w:type="dxa"/>
          </w:tcPr>
          <w:p w14:paraId="3E7C237B" w14:textId="77777777" w:rsidR="000C198C" w:rsidRPr="00A06E06" w:rsidRDefault="000C198C" w:rsidP="00127435">
            <w:pPr>
              <w:spacing w:line="276" w:lineRule="auto"/>
            </w:pPr>
            <w:r w:rsidRPr="00A06E06">
              <w:t>Accessibilité des aliments</w:t>
            </w:r>
          </w:p>
        </w:tc>
        <w:tc>
          <w:tcPr>
            <w:tcW w:w="0" w:type="dxa"/>
            <w:shd w:val="clear" w:color="auto" w:fill="FFC000"/>
          </w:tcPr>
          <w:p w14:paraId="3B69F076" w14:textId="77777777" w:rsidR="000C198C" w:rsidRPr="00A06E06" w:rsidRDefault="000C198C" w:rsidP="00127435">
            <w:pPr>
              <w:spacing w:line="276" w:lineRule="auto"/>
            </w:pPr>
          </w:p>
        </w:tc>
      </w:tr>
      <w:tr w:rsidR="000C198C" w:rsidRPr="00A06E06" w14:paraId="5723BC01" w14:textId="77777777" w:rsidTr="0081621C">
        <w:tc>
          <w:tcPr>
            <w:tcW w:w="0" w:type="dxa"/>
          </w:tcPr>
          <w:p w14:paraId="6B64F70F" w14:textId="77777777" w:rsidR="000C198C" w:rsidRPr="00A06E06" w:rsidRDefault="000C198C" w:rsidP="00127435">
            <w:pPr>
              <w:spacing w:line="276" w:lineRule="auto"/>
            </w:pPr>
            <w:r w:rsidRPr="00A06E06">
              <w:t>Utilisation et adéquation nutritionnelle</w:t>
            </w:r>
          </w:p>
        </w:tc>
        <w:tc>
          <w:tcPr>
            <w:tcW w:w="0" w:type="dxa"/>
            <w:shd w:val="clear" w:color="auto" w:fill="FFC000"/>
          </w:tcPr>
          <w:p w14:paraId="1B66F077" w14:textId="77777777" w:rsidR="000C198C" w:rsidRPr="00A06E06" w:rsidRDefault="000C198C" w:rsidP="00127435">
            <w:pPr>
              <w:spacing w:line="276" w:lineRule="auto"/>
            </w:pPr>
          </w:p>
        </w:tc>
      </w:tr>
      <w:tr w:rsidR="000C198C" w:rsidRPr="00A06E06" w14:paraId="3C7A080F" w14:textId="77777777" w:rsidTr="0081621C">
        <w:tc>
          <w:tcPr>
            <w:tcW w:w="0" w:type="dxa"/>
          </w:tcPr>
          <w:p w14:paraId="10F043BD" w14:textId="77777777" w:rsidR="000C198C" w:rsidRPr="00A06E06" w:rsidRDefault="000C198C" w:rsidP="00127435">
            <w:pPr>
              <w:spacing w:line="276" w:lineRule="auto"/>
            </w:pPr>
            <w:r w:rsidRPr="00A06E06">
              <w:t>Stabilité</w:t>
            </w:r>
          </w:p>
        </w:tc>
        <w:tc>
          <w:tcPr>
            <w:tcW w:w="0" w:type="dxa"/>
            <w:shd w:val="clear" w:color="auto" w:fill="FFC000"/>
          </w:tcPr>
          <w:p w14:paraId="6C63672D" w14:textId="77777777" w:rsidR="000C198C" w:rsidRPr="00A06E06" w:rsidRDefault="000C198C" w:rsidP="00127435">
            <w:pPr>
              <w:spacing w:line="276" w:lineRule="auto"/>
            </w:pPr>
          </w:p>
        </w:tc>
      </w:tr>
    </w:tbl>
    <w:p w14:paraId="220562F2" w14:textId="77777777" w:rsidR="000C198C" w:rsidRPr="00A06E06" w:rsidRDefault="000C198C" w:rsidP="00127435"/>
    <w:p w14:paraId="00000303" w14:textId="77777777" w:rsidR="0020736A" w:rsidRPr="00A06E06" w:rsidRDefault="0097353A" w:rsidP="007379A9">
      <w:pPr>
        <w:pStyle w:val="Heading2"/>
        <w:numPr>
          <w:ilvl w:val="1"/>
          <w:numId w:val="25"/>
        </w:numPr>
      </w:pPr>
      <w:bookmarkStart w:id="125" w:name="_Toc184897312"/>
      <w:r w:rsidRPr="00A06E06">
        <w:lastRenderedPageBreak/>
        <w:t>Capital social</w:t>
      </w:r>
      <w:bookmarkEnd w:id="125"/>
      <w:r w:rsidRPr="00A06E06">
        <w:t xml:space="preserve"> </w:t>
      </w:r>
    </w:p>
    <w:p w14:paraId="75AF44D7" w14:textId="77777777" w:rsidR="006126FB" w:rsidRPr="00A06E06" w:rsidRDefault="006126FB" w:rsidP="007379A9">
      <w:pPr>
        <w:pStyle w:val="Heading3"/>
        <w:numPr>
          <w:ilvl w:val="2"/>
          <w:numId w:val="25"/>
        </w:numPr>
      </w:pPr>
      <w:bookmarkStart w:id="126" w:name="_Toc184897313"/>
      <w:r w:rsidRPr="00A06E06">
        <w:t>Force des organisations de producteurs</w:t>
      </w:r>
      <w:bookmarkEnd w:id="126"/>
    </w:p>
    <w:p w14:paraId="13667DF7" w14:textId="4D2F507C" w:rsidR="003D151D" w:rsidRDefault="006126FB" w:rsidP="00127435">
      <w:pPr>
        <w:contextualSpacing w:val="0"/>
      </w:pPr>
      <w:r w:rsidRPr="00A06E06">
        <w:t xml:space="preserve">Les organisations/associations des producteurs formels et informels participent à la </w:t>
      </w:r>
      <w:r w:rsidR="00336614">
        <w:t xml:space="preserve">CV </w:t>
      </w:r>
      <w:r w:rsidRPr="00A06E06">
        <w:t>surtout dans la production, le transport et la commercialisation mais cette participation est faible à cause du faible niveau de structuration de ces organisations/associations dont la majorité évolue en informel</w:t>
      </w:r>
      <w:r w:rsidR="0025434E">
        <w:t>/individuel</w:t>
      </w:r>
      <w:r w:rsidRPr="00A06E06">
        <w:t xml:space="preserve">. </w:t>
      </w:r>
      <w:r w:rsidR="0025434E">
        <w:t xml:space="preserve">Il </w:t>
      </w:r>
      <w:r w:rsidRPr="00A06E06">
        <w:t>y a</w:t>
      </w:r>
      <w:r w:rsidR="0025434E">
        <w:t xml:space="preserve"> donc </w:t>
      </w:r>
      <w:r w:rsidRPr="00A06E06">
        <w:t>peu d’associations</w:t>
      </w:r>
      <w:r w:rsidR="0025434E">
        <w:t xml:space="preserve"> professionnelles et </w:t>
      </w:r>
      <w:r w:rsidRPr="00A06E06">
        <w:t>interprofessionnelles et une présence très remarquable des groupes informels dans la</w:t>
      </w:r>
      <w:r w:rsidR="00336614">
        <w:t xml:space="preserve"> CV</w:t>
      </w:r>
      <w:r w:rsidR="0025434E">
        <w:t>.</w:t>
      </w:r>
    </w:p>
    <w:p w14:paraId="6A44DC01" w14:textId="2B2F7872" w:rsidR="00742239" w:rsidRPr="00A06E06" w:rsidRDefault="0025434E" w:rsidP="00127435">
      <w:pPr>
        <w:contextualSpacing w:val="0"/>
      </w:pPr>
      <w:r>
        <w:t>Cette situation est particulièrement observée dans toutes les zones de production sauf dans la zone de croissance de la dorsale de l’Est ou la structuration paysanne est mieux implantée</w:t>
      </w:r>
      <w:r w:rsidR="00742239">
        <w:t>.</w:t>
      </w:r>
      <w:r w:rsidR="00336614">
        <w:t xml:space="preserve"> </w:t>
      </w:r>
      <w:r w:rsidR="00742239">
        <w:t>Malheureusement, l’insécurité des biens et des personnes sévissant dans cette zone, a tendance à déstructurer les associations existantes.</w:t>
      </w:r>
    </w:p>
    <w:p w14:paraId="2B73C07D" w14:textId="1A10D49D" w:rsidR="006126FB" w:rsidRPr="00A06E06" w:rsidRDefault="006126FB" w:rsidP="00AA7D3F">
      <w:pPr>
        <w:spacing w:before="240"/>
        <w:contextualSpacing w:val="0"/>
      </w:pPr>
      <w:r w:rsidRPr="00A06E06">
        <w:t>L’appartenance aux groupes/associations est inclusive. Il n’y a pas de discrimination d’âge, de sexe, d’origine ethnique ou tribale, de religion, etc. Les organisations/associations disposent d’un pouvoir de négociation faible sur le marché des intrants et</w:t>
      </w:r>
      <w:r w:rsidR="00336614">
        <w:t xml:space="preserve"> </w:t>
      </w:r>
      <w:r w:rsidRPr="00A06E06">
        <w:t>des produits. Elles n’ont pas assez de marge de manœuvre car elles subissent les prix</w:t>
      </w:r>
      <w:r w:rsidR="00F65C2F">
        <w:t>, particulièrement dans les zones enclavées.</w:t>
      </w:r>
    </w:p>
    <w:p w14:paraId="12AC472A" w14:textId="77777777" w:rsidR="006126FB" w:rsidRPr="00A06E06" w:rsidRDefault="006126FB" w:rsidP="007379A9">
      <w:pPr>
        <w:pStyle w:val="Heading3"/>
        <w:numPr>
          <w:ilvl w:val="2"/>
          <w:numId w:val="25"/>
        </w:numPr>
      </w:pPr>
      <w:bookmarkStart w:id="127" w:name="_Toc184897314"/>
      <w:r w:rsidRPr="00A06E06">
        <w:t>Formation et confiance</w:t>
      </w:r>
      <w:bookmarkEnd w:id="127"/>
    </w:p>
    <w:p w14:paraId="191DF8AF" w14:textId="71854F21" w:rsidR="006126FB" w:rsidRDefault="006126FB" w:rsidP="00127435">
      <w:r w:rsidRPr="00A06E06">
        <w:t xml:space="preserve">Les producteurs agricoles de </w:t>
      </w:r>
      <w:r w:rsidR="00EA7D7E">
        <w:t xml:space="preserve">la </w:t>
      </w:r>
      <w:r w:rsidR="00336614">
        <w:t xml:space="preserve">CV </w:t>
      </w:r>
      <w:r w:rsidRPr="00A06E06">
        <w:t>ont accès très limité aux informations sur les pratiques agricoles et les prix de marché.</w:t>
      </w:r>
      <w:r w:rsidR="00EA7D7E">
        <w:t xml:space="preserve"> Les résultats de la recherche agronomique en terme</w:t>
      </w:r>
      <w:r w:rsidR="00336614">
        <w:t>s</w:t>
      </w:r>
      <w:r w:rsidR="00EA7D7E">
        <w:t xml:space="preserve"> de sélection variétale sont ainsi peu ou pas accessibles aux producteurs.  </w:t>
      </w:r>
      <w:r w:rsidR="003D151D" w:rsidRPr="00A06E06">
        <w:t xml:space="preserve"> </w:t>
      </w:r>
      <w:r w:rsidR="00EA7D7E">
        <w:t>L</w:t>
      </w:r>
      <w:r w:rsidRPr="00A06E06">
        <w:t xml:space="preserve">es relations entre les acteurs sont </w:t>
      </w:r>
      <w:r w:rsidR="00EA7D7E">
        <w:t xml:space="preserve">par ailleurs </w:t>
      </w:r>
      <w:r w:rsidRPr="00A06E06">
        <w:t>des relations de confiance</w:t>
      </w:r>
      <w:r w:rsidR="00EA7D7E">
        <w:t>, souvent basées sur des relations familiales, claniques ou ethniques</w:t>
      </w:r>
      <w:r w:rsidRPr="00A06E06">
        <w:t>.</w:t>
      </w:r>
    </w:p>
    <w:p w14:paraId="48F4CB25" w14:textId="24979975" w:rsidR="00EA7D7E" w:rsidRPr="00A06E06" w:rsidRDefault="00EA7D7E" w:rsidP="00127435">
      <w:r>
        <w:t>Dans le secteur formel, le vol dans les champs, les usines et la chaîne de commercialisation sont néanmoins significatifs et oblitèrent la rentabilité et la viabilité financière des investissements.</w:t>
      </w:r>
    </w:p>
    <w:p w14:paraId="2DD9FFCE" w14:textId="77777777" w:rsidR="006126FB" w:rsidRPr="00A06E06" w:rsidRDefault="006126FB" w:rsidP="007379A9">
      <w:pPr>
        <w:pStyle w:val="Heading3"/>
        <w:numPr>
          <w:ilvl w:val="2"/>
          <w:numId w:val="25"/>
        </w:numPr>
      </w:pPr>
      <w:bookmarkStart w:id="128" w:name="_Toc184897315"/>
      <w:r w:rsidRPr="00A06E06">
        <w:t>Implication sociale</w:t>
      </w:r>
      <w:bookmarkEnd w:id="128"/>
    </w:p>
    <w:p w14:paraId="229EAA3D" w14:textId="3D25A8FC" w:rsidR="006126FB" w:rsidRPr="00A06E06" w:rsidRDefault="006126FB" w:rsidP="00127435">
      <w:r w:rsidRPr="00A06E06">
        <w:t xml:space="preserve">L’implication des communautés locales à des décisions qui influencent leurs moyens d’existence est </w:t>
      </w:r>
      <w:r w:rsidR="00BA79BF">
        <w:t>faible</w:t>
      </w:r>
      <w:r w:rsidRPr="00A06E06">
        <w:t xml:space="preserve">. </w:t>
      </w:r>
      <w:r w:rsidR="00BA79BF">
        <w:t>Les communautés</w:t>
      </w:r>
      <w:r w:rsidRPr="00A06E06">
        <w:t xml:space="preserve"> sont rarement consultées</w:t>
      </w:r>
      <w:r w:rsidR="00BA79BF">
        <w:t>.</w:t>
      </w:r>
      <w:r w:rsidRPr="00A06E06">
        <w:t xml:space="preserve"> De même les actions qui garantissent le respect des connaissances et des ressources traditionnelles et une participation aux activités communautaires volontaires au bénéfice de la communauté sont </w:t>
      </w:r>
      <w:r w:rsidR="00BA79BF">
        <w:t>peu fréquentes</w:t>
      </w:r>
      <w:r w:rsidRPr="00A06E06">
        <w:t>.</w:t>
      </w:r>
    </w:p>
    <w:p w14:paraId="00000304" w14:textId="6E5912F6" w:rsidR="0020736A" w:rsidRPr="00A06E06" w:rsidRDefault="007E3265" w:rsidP="00EE0EAB">
      <w:pPr>
        <w:pStyle w:val="Heading3"/>
        <w:rPr>
          <w:rFonts w:cs="Open Sans"/>
          <w:color w:val="7030A0"/>
          <w:sz w:val="20"/>
        </w:rPr>
      </w:pPr>
      <w:bookmarkStart w:id="129" w:name="_Toc184897316"/>
      <w:r>
        <w:rPr>
          <w:rFonts w:cs="Open Sans"/>
          <w:sz w:val="20"/>
        </w:rPr>
        <w:t xml:space="preserve">7.5.4 </w:t>
      </w:r>
      <w:r w:rsidR="0097353A" w:rsidRPr="00A06E06">
        <w:rPr>
          <w:rFonts w:cs="Open Sans"/>
          <w:sz w:val="20"/>
        </w:rPr>
        <w:t>Conclusion de Capital Social</w:t>
      </w:r>
      <w:bookmarkEnd w:id="129"/>
      <w:r w:rsidR="0097353A" w:rsidRPr="00A06E06">
        <w:rPr>
          <w:rFonts w:cs="Open Sans"/>
          <w:sz w:val="20"/>
        </w:rPr>
        <w:t xml:space="preserve"> </w:t>
      </w:r>
    </w:p>
    <w:p w14:paraId="2D33CB1E" w14:textId="22398BA4" w:rsidR="006126FB" w:rsidRPr="00A06E06" w:rsidRDefault="006126FB" w:rsidP="00127435">
      <w:pPr>
        <w:spacing w:after="240"/>
      </w:pPr>
      <w:r w:rsidRPr="00A06E06">
        <w:t xml:space="preserve">Le capital social est faiblement structuré ; ce qui ne permet pas aux associations/organisations de jouer pleinement leur rôle dans la filière manioc. Il y a prédominance de l’informel. Les relations entre les acteurs dans la </w:t>
      </w:r>
      <w:r w:rsidR="00336614">
        <w:t xml:space="preserve">CV </w:t>
      </w:r>
      <w:r w:rsidRPr="00A06E06">
        <w:t xml:space="preserve">sont des relations basées sur la confiance. Les communautés locales ne sont pas impliquées dans les décisions qui peuvent influencer leurs moyens d’existence. </w:t>
      </w:r>
    </w:p>
    <w:p w14:paraId="5A9C6F17" w14:textId="29A6AE3F" w:rsidR="006126FB" w:rsidRPr="00A06E06" w:rsidRDefault="0025085F" w:rsidP="0025085F">
      <w:pPr>
        <w:pStyle w:val="Caption"/>
        <w:jc w:val="both"/>
      </w:pPr>
      <w:bookmarkStart w:id="130" w:name="_Toc184897240"/>
      <w:r>
        <w:t xml:space="preserve">Tableau </w:t>
      </w:r>
      <w:fldSimple w:instr=" SEQ Table \* ARABIC ">
        <w:r w:rsidR="008B4487">
          <w:rPr>
            <w:noProof/>
          </w:rPr>
          <w:t>16</w:t>
        </w:r>
      </w:fldSimple>
      <w:r w:rsidR="006126FB" w:rsidRPr="00A06E06">
        <w:t>: Niveau de résultats du capital social</w:t>
      </w:r>
      <w:bookmarkEnd w:id="130"/>
    </w:p>
    <w:tbl>
      <w:tblPr>
        <w:tblStyle w:val="TableGrid"/>
        <w:tblW w:w="0" w:type="auto"/>
        <w:tblLook w:val="04A0" w:firstRow="1" w:lastRow="0" w:firstColumn="1" w:lastColumn="0" w:noHBand="0" w:noVBand="1"/>
      </w:tblPr>
      <w:tblGrid>
        <w:gridCol w:w="4702"/>
        <w:gridCol w:w="4702"/>
      </w:tblGrid>
      <w:tr w:rsidR="006126FB" w:rsidRPr="00A06E06" w14:paraId="6E959BB5" w14:textId="77777777" w:rsidTr="00F444E5">
        <w:trPr>
          <w:cnfStyle w:val="100000000000" w:firstRow="1" w:lastRow="0" w:firstColumn="0" w:lastColumn="0" w:oddVBand="0" w:evenVBand="0" w:oddHBand="0" w:evenHBand="0" w:firstRowFirstColumn="0" w:firstRowLastColumn="0" w:lastRowFirstColumn="0" w:lastRowLastColumn="0"/>
        </w:trPr>
        <w:tc>
          <w:tcPr>
            <w:tcW w:w="4702" w:type="dxa"/>
          </w:tcPr>
          <w:p w14:paraId="2EA8C249" w14:textId="77777777" w:rsidR="006126FB" w:rsidRPr="00A06E06" w:rsidRDefault="006126FB" w:rsidP="00127435">
            <w:pPr>
              <w:spacing w:line="276" w:lineRule="auto"/>
              <w:rPr>
                <w:rFonts w:ascii="Open Sans" w:hAnsi="Open Sans"/>
              </w:rPr>
            </w:pPr>
            <w:r w:rsidRPr="00A06E06">
              <w:rPr>
                <w:rFonts w:ascii="Open Sans" w:hAnsi="Open Sans"/>
              </w:rPr>
              <w:lastRenderedPageBreak/>
              <w:t>Capital social</w:t>
            </w:r>
          </w:p>
        </w:tc>
        <w:tc>
          <w:tcPr>
            <w:tcW w:w="4702" w:type="dxa"/>
          </w:tcPr>
          <w:p w14:paraId="1B322A83" w14:textId="77777777" w:rsidR="006126FB" w:rsidRPr="00A06E06" w:rsidRDefault="006126FB" w:rsidP="00127435">
            <w:pPr>
              <w:spacing w:line="276" w:lineRule="auto"/>
              <w:rPr>
                <w:rFonts w:ascii="Open Sans" w:hAnsi="Open Sans"/>
              </w:rPr>
            </w:pPr>
          </w:p>
        </w:tc>
      </w:tr>
      <w:tr w:rsidR="006126FB" w:rsidRPr="00A06E06" w14:paraId="789CE393" w14:textId="77777777" w:rsidTr="0081621C">
        <w:tc>
          <w:tcPr>
            <w:tcW w:w="0" w:type="dxa"/>
          </w:tcPr>
          <w:p w14:paraId="7C8370D3" w14:textId="77777777" w:rsidR="006126FB" w:rsidRPr="00A06E06" w:rsidRDefault="006126FB" w:rsidP="00127435">
            <w:pPr>
              <w:spacing w:line="276" w:lineRule="auto"/>
            </w:pPr>
            <w:r w:rsidRPr="00A06E06">
              <w:t>Force des organisations de producteurs</w:t>
            </w:r>
          </w:p>
        </w:tc>
        <w:tc>
          <w:tcPr>
            <w:tcW w:w="0" w:type="dxa"/>
            <w:shd w:val="clear" w:color="auto" w:fill="FFC000"/>
          </w:tcPr>
          <w:p w14:paraId="598C5B71" w14:textId="77777777" w:rsidR="006126FB" w:rsidRPr="00A06E06" w:rsidRDefault="006126FB" w:rsidP="00127435">
            <w:pPr>
              <w:spacing w:line="276" w:lineRule="auto"/>
            </w:pPr>
          </w:p>
        </w:tc>
      </w:tr>
      <w:tr w:rsidR="006126FB" w:rsidRPr="00A06E06" w14:paraId="5D5472AF" w14:textId="77777777" w:rsidTr="00F444E5">
        <w:tc>
          <w:tcPr>
            <w:tcW w:w="4702" w:type="dxa"/>
          </w:tcPr>
          <w:p w14:paraId="35D38353" w14:textId="77777777" w:rsidR="006126FB" w:rsidRPr="00A06E06" w:rsidRDefault="006126FB" w:rsidP="00127435">
            <w:pPr>
              <w:spacing w:line="276" w:lineRule="auto"/>
            </w:pPr>
            <w:r w:rsidRPr="00A06E06">
              <w:t>Formation et confiance</w:t>
            </w:r>
          </w:p>
        </w:tc>
        <w:tc>
          <w:tcPr>
            <w:tcW w:w="4702" w:type="dxa"/>
            <w:shd w:val="clear" w:color="auto" w:fill="92D050"/>
          </w:tcPr>
          <w:p w14:paraId="0E61E9D6" w14:textId="77777777" w:rsidR="006126FB" w:rsidRPr="00A06E06" w:rsidRDefault="006126FB" w:rsidP="00127435">
            <w:pPr>
              <w:spacing w:line="276" w:lineRule="auto"/>
            </w:pPr>
          </w:p>
        </w:tc>
      </w:tr>
      <w:tr w:rsidR="006126FB" w:rsidRPr="00A06E06" w14:paraId="3CA6759B" w14:textId="77777777" w:rsidTr="00AA7D3F">
        <w:tc>
          <w:tcPr>
            <w:tcW w:w="0" w:type="dxa"/>
          </w:tcPr>
          <w:p w14:paraId="0BC08968" w14:textId="77777777" w:rsidR="006126FB" w:rsidRPr="00A06E06" w:rsidRDefault="006126FB" w:rsidP="00127435">
            <w:pPr>
              <w:spacing w:line="276" w:lineRule="auto"/>
            </w:pPr>
            <w:r w:rsidRPr="00A06E06">
              <w:t>Implication sociale</w:t>
            </w:r>
          </w:p>
        </w:tc>
        <w:tc>
          <w:tcPr>
            <w:tcW w:w="0" w:type="dxa"/>
            <w:shd w:val="clear" w:color="auto" w:fill="FFFFFF" w:themeFill="background1"/>
          </w:tcPr>
          <w:p w14:paraId="7464087C" w14:textId="175EEC59" w:rsidR="006126FB" w:rsidRPr="00A06E06" w:rsidRDefault="00A62658" w:rsidP="00127435">
            <w:pPr>
              <w:spacing w:line="276" w:lineRule="auto"/>
            </w:pPr>
            <w:r>
              <w:t>n.a</w:t>
            </w:r>
          </w:p>
        </w:tc>
      </w:tr>
    </w:tbl>
    <w:p w14:paraId="61556070" w14:textId="77777777" w:rsidR="006126FB" w:rsidRPr="00A06E06" w:rsidRDefault="006126FB" w:rsidP="00127435"/>
    <w:p w14:paraId="00000305" w14:textId="77777777" w:rsidR="0020736A" w:rsidRPr="00A06E06" w:rsidRDefault="0097353A" w:rsidP="007379A9">
      <w:pPr>
        <w:pStyle w:val="Heading2"/>
        <w:numPr>
          <w:ilvl w:val="1"/>
          <w:numId w:val="25"/>
        </w:numPr>
      </w:pPr>
      <w:bookmarkStart w:id="131" w:name="_Toc184897317"/>
      <w:r w:rsidRPr="00A06E06">
        <w:t>Conditions de vie</w:t>
      </w:r>
      <w:bookmarkEnd w:id="131"/>
    </w:p>
    <w:p w14:paraId="12EDF121" w14:textId="14AEE6BA" w:rsidR="006126FB" w:rsidRPr="00A06E06" w:rsidRDefault="006126FB" w:rsidP="00EE0EAB">
      <w:pPr>
        <w:spacing w:before="240" w:after="240"/>
        <w:contextualSpacing w:val="0"/>
      </w:pPr>
      <w:r w:rsidRPr="00A06E06">
        <w:t xml:space="preserve">Les conditions de vie sont marquées par un impact positif en matière de scolarité, d’éducation et de l’accès aux soins de santé primaires. Il y a </w:t>
      </w:r>
      <w:r w:rsidR="00C1027F">
        <w:t xml:space="preserve">également </w:t>
      </w:r>
      <w:r w:rsidRPr="00A06E06">
        <w:t>une volonté vers l’amélioration des conditions d’habitat pour les ménages dont les habitations sont peu décentes.</w:t>
      </w:r>
    </w:p>
    <w:p w14:paraId="014D2EEC" w14:textId="77777777" w:rsidR="006126FB" w:rsidRPr="00A06E06" w:rsidRDefault="006126FB" w:rsidP="00EE0EAB">
      <w:pPr>
        <w:contextualSpacing w:val="0"/>
      </w:pPr>
      <w:r w:rsidRPr="00A06E06">
        <w:t xml:space="preserve">L’accès à l’eau de bonne qualité et aux infrastructures d’hygiène et d’assainissement est inexistant. </w:t>
      </w:r>
    </w:p>
    <w:p w14:paraId="656E94C8" w14:textId="5484AF7D" w:rsidR="006126FB" w:rsidRPr="00A06E06" w:rsidRDefault="006126FB" w:rsidP="00127435">
      <w:r w:rsidRPr="00A06E06">
        <w:t>L’enseignement primaire est abordable et accessible pour les ménages suite aux mesures de gratuité décrétées par le Gouvernement de la République. L’éducation secondaire et formation professionnelle sont accessibles et abordables par les ménages.</w:t>
      </w:r>
    </w:p>
    <w:p w14:paraId="665BC7C8" w14:textId="14D62060" w:rsidR="006126FB" w:rsidRPr="00A06E06" w:rsidRDefault="006126FB" w:rsidP="00127435">
      <w:r w:rsidRPr="00A06E06">
        <w:t>Toutefois</w:t>
      </w:r>
      <w:r w:rsidR="00C1027F">
        <w:t xml:space="preserve"> il </w:t>
      </w:r>
      <w:r w:rsidRPr="00A06E06">
        <w:t>n’y a pas</w:t>
      </w:r>
      <w:r w:rsidR="00C1027F">
        <w:t xml:space="preserve"> ou peu </w:t>
      </w:r>
      <w:r w:rsidRPr="00A06E06">
        <w:t>de formations professionnelles de qualité fournie</w:t>
      </w:r>
      <w:r w:rsidR="00C1027F">
        <w:t>s aux acteurs de la chaîne de valeur</w:t>
      </w:r>
      <w:r w:rsidRPr="00A06E06">
        <w:t>.</w:t>
      </w:r>
    </w:p>
    <w:p w14:paraId="00000306" w14:textId="75A4BC31" w:rsidR="0020736A" w:rsidRPr="00A06E06" w:rsidRDefault="0097353A" w:rsidP="007379A9">
      <w:pPr>
        <w:pStyle w:val="Heading3"/>
        <w:numPr>
          <w:ilvl w:val="2"/>
          <w:numId w:val="25"/>
        </w:numPr>
      </w:pPr>
      <w:bookmarkStart w:id="132" w:name="_Toc184897318"/>
      <w:r w:rsidRPr="00A06E06">
        <w:t>Conclusion de</w:t>
      </w:r>
      <w:r w:rsidR="000F36CF">
        <w:t>s</w:t>
      </w:r>
      <w:r w:rsidRPr="00A06E06">
        <w:t xml:space="preserve"> Conditions </w:t>
      </w:r>
      <w:r w:rsidR="000F36CF">
        <w:t>de vie</w:t>
      </w:r>
      <w:bookmarkEnd w:id="132"/>
    </w:p>
    <w:p w14:paraId="61ECC208" w14:textId="1E1C4F47" w:rsidR="00336614" w:rsidRPr="00A06E06" w:rsidRDefault="006126FB" w:rsidP="00241C73">
      <w:pPr>
        <w:spacing w:after="240"/>
      </w:pPr>
      <w:r w:rsidRPr="00A06E06">
        <w:t>La culture du manioc à elle seule ne permet pas d’améliorer les conditions de vie des communautés locales.</w:t>
      </w:r>
      <w:r w:rsidR="00194486">
        <w:t xml:space="preserve"> La </w:t>
      </w:r>
      <w:r w:rsidR="00336614">
        <w:t>priorité</w:t>
      </w:r>
      <w:r w:rsidR="00194486">
        <w:t xml:space="preserve"> est le désenclavement des zones rurales, l’enclavement étant la première cause de pauvreté en RDC. L’accès à l’eau potable et à l’assainissement permettrait ensuite une augmentation significative de l’espérance de vie (plus de 10 années d’espérance de vie gagnée grâce à l’accès à l’eau potable et à l’assainissement). L’accès aux soins de santé dans les zones rurales enclavées est également faible voire inexistant. Le développement harmonieux de la filière ne pourra se réaliser que dans le cadre d’une réelle politique de développement rural incluant les territoires les plus enclavés.</w:t>
      </w:r>
      <w:r w:rsidR="00336614">
        <w:t xml:space="preserve"> </w:t>
      </w:r>
      <w:r w:rsidRPr="00A06E06">
        <w:t xml:space="preserve">Il </w:t>
      </w:r>
      <w:r w:rsidR="009F3047" w:rsidRPr="00A06E06">
        <w:t>fau</w:t>
      </w:r>
      <w:r w:rsidR="009F3047">
        <w:t xml:space="preserve">drait ensuite développer </w:t>
      </w:r>
      <w:r w:rsidR="009F3047" w:rsidRPr="00A06E06">
        <w:t>la</w:t>
      </w:r>
      <w:r w:rsidRPr="00A06E06">
        <w:t xml:space="preserve"> transformation plus poussée des produits du manioc qui lui confère une</w:t>
      </w:r>
      <w:r w:rsidR="00194486">
        <w:t xml:space="preserve"> plus </w:t>
      </w:r>
      <w:r w:rsidR="009F3047">
        <w:t xml:space="preserve">grande </w:t>
      </w:r>
      <w:r w:rsidR="009F3047" w:rsidRPr="00A06E06">
        <w:t>valeur</w:t>
      </w:r>
      <w:r w:rsidRPr="00A06E06">
        <w:t xml:space="preserve"> </w:t>
      </w:r>
      <w:r w:rsidR="009F3047" w:rsidRPr="00A06E06">
        <w:t>ajoutée.</w:t>
      </w:r>
      <w:r w:rsidRPr="00A06E06">
        <w:t xml:space="preserve">  Il faut envisager une production accrue et d’autres types transformations et pas seulemen</w:t>
      </w:r>
      <w:r w:rsidR="00194486">
        <w:t xml:space="preserve">t </w:t>
      </w:r>
      <w:r w:rsidR="000F36CF">
        <w:t xml:space="preserve">la production artisanale de </w:t>
      </w:r>
      <w:r w:rsidR="00A62658" w:rsidRPr="00A06E06">
        <w:t>chikwangue</w:t>
      </w:r>
      <w:r w:rsidR="000F36CF">
        <w:t>.</w:t>
      </w:r>
      <w:r w:rsidRPr="00A06E06">
        <w:t xml:space="preserve"> Cela implique une augmentation des surfaces emblavées, des intrants</w:t>
      </w:r>
      <w:r w:rsidR="000F36CF">
        <w:t xml:space="preserve"> </w:t>
      </w:r>
      <w:r w:rsidR="009F3047">
        <w:t xml:space="preserve">et </w:t>
      </w:r>
      <w:r w:rsidR="009F3047" w:rsidRPr="00A06E06">
        <w:t>des</w:t>
      </w:r>
      <w:r w:rsidRPr="00A06E06">
        <w:t xml:space="preserve"> investissements. Pour une sécurité alimentaire accrue et une amélioration des conditions de vie, le manioc doit être cultivée en association avec d’autres cultures.</w:t>
      </w:r>
    </w:p>
    <w:p w14:paraId="0514A4B8" w14:textId="7F038658" w:rsidR="006126FB" w:rsidRPr="00A06E06" w:rsidRDefault="00DB31C4" w:rsidP="00DB31C4">
      <w:pPr>
        <w:pStyle w:val="Caption"/>
        <w:jc w:val="both"/>
      </w:pPr>
      <w:bookmarkStart w:id="133" w:name="_Toc184897241"/>
      <w:r>
        <w:t xml:space="preserve">Tableau </w:t>
      </w:r>
      <w:fldSimple w:instr=" SEQ Table \* ARABIC ">
        <w:r w:rsidR="008B4487">
          <w:rPr>
            <w:noProof/>
          </w:rPr>
          <w:t>17</w:t>
        </w:r>
      </w:fldSimple>
      <w:r w:rsidR="006126FB" w:rsidRPr="00A06E06">
        <w:t> : Niveau de résultats de condition de vie</w:t>
      </w:r>
      <w:bookmarkEnd w:id="133"/>
    </w:p>
    <w:tbl>
      <w:tblPr>
        <w:tblStyle w:val="TableGrid"/>
        <w:tblW w:w="0" w:type="auto"/>
        <w:tblLook w:val="04A0" w:firstRow="1" w:lastRow="0" w:firstColumn="1" w:lastColumn="0" w:noHBand="0" w:noVBand="1"/>
      </w:tblPr>
      <w:tblGrid>
        <w:gridCol w:w="4702"/>
        <w:gridCol w:w="4702"/>
      </w:tblGrid>
      <w:tr w:rsidR="006126FB" w:rsidRPr="00A06E06" w14:paraId="5C05FE8F" w14:textId="77777777" w:rsidTr="00F444E5">
        <w:trPr>
          <w:cnfStyle w:val="100000000000" w:firstRow="1" w:lastRow="0" w:firstColumn="0" w:lastColumn="0" w:oddVBand="0" w:evenVBand="0" w:oddHBand="0" w:evenHBand="0" w:firstRowFirstColumn="0" w:firstRowLastColumn="0" w:lastRowFirstColumn="0" w:lastRowLastColumn="0"/>
        </w:trPr>
        <w:tc>
          <w:tcPr>
            <w:tcW w:w="4702" w:type="dxa"/>
          </w:tcPr>
          <w:p w14:paraId="3229E310" w14:textId="77777777" w:rsidR="006126FB" w:rsidRPr="00A06E06" w:rsidRDefault="006126FB" w:rsidP="00127435">
            <w:pPr>
              <w:spacing w:line="276" w:lineRule="auto"/>
              <w:rPr>
                <w:rFonts w:ascii="Open Sans" w:hAnsi="Open Sans"/>
              </w:rPr>
            </w:pPr>
            <w:r w:rsidRPr="00A06E06">
              <w:rPr>
                <w:rFonts w:ascii="Open Sans" w:hAnsi="Open Sans"/>
              </w:rPr>
              <w:t>Conditions de vie</w:t>
            </w:r>
          </w:p>
        </w:tc>
        <w:tc>
          <w:tcPr>
            <w:tcW w:w="4702" w:type="dxa"/>
          </w:tcPr>
          <w:p w14:paraId="0BF89F5A" w14:textId="77777777" w:rsidR="006126FB" w:rsidRPr="00A06E06" w:rsidRDefault="006126FB" w:rsidP="00127435">
            <w:pPr>
              <w:spacing w:line="276" w:lineRule="auto"/>
              <w:rPr>
                <w:rFonts w:ascii="Open Sans" w:hAnsi="Open Sans"/>
              </w:rPr>
            </w:pPr>
          </w:p>
        </w:tc>
      </w:tr>
      <w:tr w:rsidR="006126FB" w:rsidRPr="00A06E06" w14:paraId="3AD8FA5B" w14:textId="77777777" w:rsidTr="00F444E5">
        <w:tc>
          <w:tcPr>
            <w:tcW w:w="4702" w:type="dxa"/>
          </w:tcPr>
          <w:p w14:paraId="6D039CFF" w14:textId="77777777" w:rsidR="006126FB" w:rsidRPr="00A06E06" w:rsidRDefault="006126FB" w:rsidP="00127435">
            <w:pPr>
              <w:spacing w:line="276" w:lineRule="auto"/>
            </w:pPr>
            <w:r w:rsidRPr="00A06E06">
              <w:t>Service de santé</w:t>
            </w:r>
          </w:p>
        </w:tc>
        <w:tc>
          <w:tcPr>
            <w:tcW w:w="4702" w:type="dxa"/>
            <w:shd w:val="clear" w:color="auto" w:fill="92D050"/>
          </w:tcPr>
          <w:p w14:paraId="3EAAD5CD" w14:textId="77777777" w:rsidR="006126FB" w:rsidRPr="00A06E06" w:rsidRDefault="006126FB" w:rsidP="00127435">
            <w:pPr>
              <w:spacing w:line="276" w:lineRule="auto"/>
            </w:pPr>
          </w:p>
        </w:tc>
      </w:tr>
      <w:tr w:rsidR="006126FB" w:rsidRPr="00A06E06" w14:paraId="7B75EF38" w14:textId="77777777" w:rsidTr="0081621C">
        <w:tc>
          <w:tcPr>
            <w:tcW w:w="0" w:type="dxa"/>
          </w:tcPr>
          <w:p w14:paraId="31094994" w14:textId="77777777" w:rsidR="006126FB" w:rsidRPr="00A06E06" w:rsidRDefault="006126FB" w:rsidP="00127435">
            <w:pPr>
              <w:spacing w:line="276" w:lineRule="auto"/>
            </w:pPr>
            <w:r w:rsidRPr="00A06E06">
              <w:t>Logement</w:t>
            </w:r>
          </w:p>
        </w:tc>
        <w:tc>
          <w:tcPr>
            <w:tcW w:w="0" w:type="dxa"/>
            <w:shd w:val="clear" w:color="auto" w:fill="FFC000"/>
          </w:tcPr>
          <w:p w14:paraId="4C588869" w14:textId="77777777" w:rsidR="006126FB" w:rsidRPr="00A06E06" w:rsidRDefault="006126FB" w:rsidP="00127435">
            <w:pPr>
              <w:spacing w:line="276" w:lineRule="auto"/>
            </w:pPr>
          </w:p>
        </w:tc>
      </w:tr>
      <w:tr w:rsidR="006126FB" w:rsidRPr="00A06E06" w14:paraId="0AE53987" w14:textId="77777777" w:rsidTr="00F444E5">
        <w:tc>
          <w:tcPr>
            <w:tcW w:w="4702" w:type="dxa"/>
          </w:tcPr>
          <w:p w14:paraId="766737B1" w14:textId="05087DAA" w:rsidR="006126FB" w:rsidRPr="00A06E06" w:rsidRDefault="006126FB" w:rsidP="00127435">
            <w:pPr>
              <w:spacing w:line="276" w:lineRule="auto"/>
            </w:pPr>
            <w:r w:rsidRPr="00A06E06">
              <w:t>Éducation et formation</w:t>
            </w:r>
          </w:p>
        </w:tc>
        <w:tc>
          <w:tcPr>
            <w:tcW w:w="4702" w:type="dxa"/>
            <w:shd w:val="clear" w:color="auto" w:fill="92D050"/>
          </w:tcPr>
          <w:p w14:paraId="70D08758" w14:textId="77777777" w:rsidR="006126FB" w:rsidRPr="00A06E06" w:rsidRDefault="006126FB" w:rsidP="00127435">
            <w:pPr>
              <w:spacing w:line="276" w:lineRule="auto"/>
            </w:pPr>
          </w:p>
        </w:tc>
      </w:tr>
    </w:tbl>
    <w:p w14:paraId="0CA9ADBC" w14:textId="77777777" w:rsidR="006126FB" w:rsidRPr="00A06E06" w:rsidRDefault="006126FB" w:rsidP="00127435"/>
    <w:p w14:paraId="00000307" w14:textId="21F6C7C2" w:rsidR="0020736A" w:rsidRPr="00A06E06" w:rsidRDefault="006A1EA8" w:rsidP="007379A9">
      <w:pPr>
        <w:pStyle w:val="Heading2"/>
        <w:numPr>
          <w:ilvl w:val="1"/>
          <w:numId w:val="25"/>
        </w:numPr>
      </w:pPr>
      <w:bookmarkStart w:id="134" w:name="_Toc184897319"/>
      <w:r>
        <w:lastRenderedPageBreak/>
        <w:t>Conclusion de l’analyse sociale</w:t>
      </w:r>
      <w:bookmarkEnd w:id="134"/>
    </w:p>
    <w:p w14:paraId="75926477" w14:textId="5FEB7602" w:rsidR="006126FB" w:rsidRPr="00A06E06" w:rsidRDefault="006126FB" w:rsidP="00127435">
      <w:pPr>
        <w:spacing w:after="240"/>
        <w:contextualSpacing w:val="0"/>
      </w:pPr>
      <w:r w:rsidRPr="00A06E06">
        <w:t xml:space="preserve">Le travail de producteur de manioc est réduit généralement à l’échelle de subsistance. La </w:t>
      </w:r>
      <w:r w:rsidR="009E0BEF">
        <w:t xml:space="preserve">CV </w:t>
      </w:r>
      <w:r w:rsidRPr="00A06E06">
        <w:t xml:space="preserve">du manioc est dominée par le secteur informel. La présence de quelques petites entreprises dont la plupart évolue et fonctionne sous forme d’associations, d’organisations non gouvernementales ou d’Initiatives locales de développement n’ont pas assez de capacités pour une production soutenue et se limitent à la première transformation. Il n’existe pas à proprement parler de gros investissements dans le secteur, </w:t>
      </w:r>
      <w:r w:rsidR="00ED3DB4">
        <w:t xml:space="preserve">pas suffisamment </w:t>
      </w:r>
      <w:r w:rsidRPr="00A06E06">
        <w:t xml:space="preserve">d’entreprises réellement impliquées dans la </w:t>
      </w:r>
      <w:r w:rsidR="009E0BEF">
        <w:t xml:space="preserve">CV </w:t>
      </w:r>
      <w:r w:rsidRPr="00A06E06">
        <w:t>de transformation du manioc</w:t>
      </w:r>
      <w:r w:rsidR="00ED3DB4">
        <w:t>, même si un certain engouement des investissements privés est observé dans la transformat</w:t>
      </w:r>
      <w:r w:rsidR="00D765FC">
        <w:t>i</w:t>
      </w:r>
      <w:r w:rsidR="00ED3DB4">
        <w:t>on.</w:t>
      </w:r>
    </w:p>
    <w:p w14:paraId="44C76DC3" w14:textId="17310ACF" w:rsidR="00A5209C" w:rsidRDefault="006126FB" w:rsidP="00A5209C">
      <w:pPr>
        <w:spacing w:before="240" w:after="240"/>
        <w:contextualSpacing w:val="0"/>
      </w:pPr>
      <w:r w:rsidRPr="00A06E06">
        <w:t xml:space="preserve">A l’échelle locale, la </w:t>
      </w:r>
      <w:r w:rsidR="009E0BEF">
        <w:t xml:space="preserve">CV </w:t>
      </w:r>
      <w:r w:rsidRPr="00A06E06">
        <w:t xml:space="preserve">du manioc est socialement durable mais des améliorations s’imposent notamment en ce qui concerne les conditions de travail et les méthodes de culture. Une structuration de la filière passant ainsi de l’informel au formel est à prendre en compte pour permettre aux différents acteurs impliqués dans la </w:t>
      </w:r>
      <w:r w:rsidR="009E0BEF">
        <w:t xml:space="preserve">CV </w:t>
      </w:r>
      <w:r w:rsidRPr="00A06E06">
        <w:t>de bénéficier des retombées des activités de production du manioc. La question de la gouvernance aussi se pose surtout au niveau national dans la mesure où pour l’émergence du secteur, un cadre institutionnel doit être mis en place pour soutenir la filière en lui accordant certaines facilités dans l’obtention des titres fonciers, l’importation des engrais et certains allégements liés à la fiscalité et la parafiscalité.</w:t>
      </w:r>
      <w:r w:rsidR="00B96269">
        <w:t xml:space="preserve"> </w:t>
      </w:r>
    </w:p>
    <w:p w14:paraId="68FBD2C4" w14:textId="50C3EC7A" w:rsidR="00956AFC" w:rsidRDefault="00A5209C" w:rsidP="00956AFC">
      <w:pPr>
        <w:spacing w:after="240"/>
        <w:contextualSpacing w:val="0"/>
      </w:pPr>
      <w:r>
        <w:t xml:space="preserve">Dans ce </w:t>
      </w:r>
      <w:r w:rsidR="00956AFC">
        <w:t xml:space="preserve">sens </w:t>
      </w:r>
      <w:r w:rsidR="00956AFC" w:rsidRPr="00A06E06">
        <w:t xml:space="preserve">nous pouvons affirmer que les conditions de travail au regard de la législation sociale en vigueur ne sont </w:t>
      </w:r>
      <w:r w:rsidR="00D765FC" w:rsidRPr="00A06E06">
        <w:t>pas respectées</w:t>
      </w:r>
      <w:r w:rsidR="00956AFC" w:rsidRPr="00A06E06">
        <w:t xml:space="preserve"> car le droit du travail souffre d’un déficit d’application : non-respect du droit du travail (pas d’assurance, pas de contrat de travail, utilisation des enfants, pas de sécurité du travail). Nous pensons que les conditions de travail peuvent être améliorées dans le ca</w:t>
      </w:r>
      <w:r w:rsidR="007536CB">
        <w:t xml:space="preserve">dre d’une véritable politique de développement rural ciblant les « oubliés » du </w:t>
      </w:r>
      <w:r w:rsidR="00D765FC">
        <w:t>développement actuellement</w:t>
      </w:r>
      <w:r w:rsidR="007536CB">
        <w:t xml:space="preserve"> concentré sur le secteur minier et les villes.</w:t>
      </w:r>
    </w:p>
    <w:p w14:paraId="594708A4" w14:textId="58F76AF8" w:rsidR="00956AFC" w:rsidRDefault="00956AFC" w:rsidP="00956AFC">
      <w:pPr>
        <w:spacing w:after="240"/>
        <w:contextualSpacing w:val="0"/>
      </w:pPr>
      <w:r>
        <w:t>Les</w:t>
      </w:r>
      <w:r w:rsidRPr="00A06E06">
        <w:t xml:space="preserve"> droits fonciers et d’accès à l’eau sont garantis à travers la législation nationale en vigueur et les règles/pratiques locales en application promeuvent les droits fonciers sûrs et équitables à l’accès à la terre et à l’eau.</w:t>
      </w:r>
    </w:p>
    <w:p w14:paraId="7001DFB4" w14:textId="29A7DE83" w:rsidR="00956AFC" w:rsidRPr="00A06E06" w:rsidRDefault="00956AFC" w:rsidP="00956AFC">
      <w:pPr>
        <w:spacing w:before="240" w:after="240"/>
        <w:contextualSpacing w:val="0"/>
      </w:pPr>
      <w:r w:rsidRPr="00A06E06">
        <w:t>Les femmes sont présentes sur toute la filière</w:t>
      </w:r>
      <w:r w:rsidR="007536CB">
        <w:t xml:space="preserve"> manioc</w:t>
      </w:r>
      <w:r w:rsidRPr="00A06E06">
        <w:t>. Elles participent de manière effective dans tous les segments de la</w:t>
      </w:r>
      <w:r w:rsidR="009E0BEF">
        <w:t xml:space="preserve"> CV</w:t>
      </w:r>
      <w:r w:rsidRPr="00A06E06">
        <w:t>. Il n’y a pas de risque d’exclusion et de soumission aux travaux forcés au regard de la division du travail.</w:t>
      </w:r>
    </w:p>
    <w:p w14:paraId="146B35F6" w14:textId="656B01B2" w:rsidR="00956AFC" w:rsidRDefault="00956AFC" w:rsidP="00956AFC">
      <w:pPr>
        <w:spacing w:before="240" w:after="240"/>
        <w:contextualSpacing w:val="0"/>
      </w:pPr>
      <w:r>
        <w:t xml:space="preserve">En matière de sécurité alimentaire </w:t>
      </w:r>
      <w:r w:rsidRPr="00A06E06">
        <w:t>et nutritionnelle</w:t>
      </w:r>
      <w:r>
        <w:t xml:space="preserve">, elle </w:t>
      </w:r>
      <w:r w:rsidRPr="00A06E06">
        <w:t>reste en équilibre mais précaire.</w:t>
      </w:r>
      <w:r w:rsidR="00D765FC">
        <w:t xml:space="preserve"> L’équilibre de la ration alimentaire est parfois préoccupant quan</w:t>
      </w:r>
      <w:r w:rsidR="00A62658">
        <w:t>d</w:t>
      </w:r>
      <w:r w:rsidR="00D765FC">
        <w:t xml:space="preserve"> les sources de protéines végétales ou animales ne sont pas accessibles (pauvreté rurale et urbaine) ou disponible</w:t>
      </w:r>
      <w:r w:rsidR="0004378E">
        <w:t xml:space="preserve"> (monoculture de manioc).</w:t>
      </w:r>
      <w:r w:rsidR="00D765FC">
        <w:t xml:space="preserve"> </w:t>
      </w:r>
      <w:r w:rsidRPr="00A06E06">
        <w:t>Le manioc et ses produits dérivés sont disponibles et accessibles. Il reste que la valorisation du manioc nécessite l’amélioration des conditions de travail, l’apport des intrants et des subventions pour une transformation beaucoup plus poussée, des infrastructures de stockage et de transport pour éviter la rareté sur les marchés.</w:t>
      </w:r>
    </w:p>
    <w:p w14:paraId="5B5D9A5C" w14:textId="1D879BEB" w:rsidR="00956AFC" w:rsidRDefault="00956AFC" w:rsidP="00956AFC">
      <w:pPr>
        <w:spacing w:before="240" w:after="240"/>
        <w:contextualSpacing w:val="0"/>
      </w:pPr>
      <w:r w:rsidRPr="00A06E06">
        <w:lastRenderedPageBreak/>
        <w:t xml:space="preserve">Le capital social est faiblement structuré ; ce qui ne permet pas aux associations/organisations de jouer pleinement leur rôle dans la filière manioc. Il y a prédominance de l’informel. Les relations entre les acteurs dans la </w:t>
      </w:r>
      <w:r w:rsidR="009E0BEF">
        <w:t xml:space="preserve">CV </w:t>
      </w:r>
      <w:r w:rsidRPr="00A06E06">
        <w:t>sont des relations basées sur la confiance. Les communautés locales ne sont pas impliquées dans les décisions qui peuvent influencer leurs moyens d’existence. Elles servent jute de réservoir de la main d’œuvre.</w:t>
      </w:r>
    </w:p>
    <w:p w14:paraId="5F362EEA" w14:textId="552CE42D" w:rsidR="00FD525D" w:rsidRDefault="00956AFC" w:rsidP="003312DC">
      <w:pPr>
        <w:spacing w:after="240"/>
      </w:pPr>
      <w:r>
        <w:t>En revanche, la</w:t>
      </w:r>
      <w:r w:rsidRPr="00A06E06">
        <w:t xml:space="preserve"> culture du manioc à elle seule ne permet pas d’améliorer les conditions de vie des communautés locales. Il faut</w:t>
      </w:r>
      <w:r w:rsidR="0004378E">
        <w:t xml:space="preserve"> inciter </w:t>
      </w:r>
      <w:r w:rsidRPr="00A06E06">
        <w:t>la transformation plus poussée des produits du manioc qui lui confère une valeur ajoutée</w:t>
      </w:r>
      <w:r w:rsidR="0004378E">
        <w:t>.</w:t>
      </w:r>
      <w:r w:rsidRPr="00A06E06">
        <w:t xml:space="preserve"> Pour une sécurité alimentaire accrue et une amélioration des conditions de vie, le manioc doit être cultivée en association avec d’autres cultures.</w:t>
      </w:r>
      <w:r w:rsidR="003312DC">
        <w:t xml:space="preserve"> </w:t>
      </w:r>
      <w:r w:rsidR="00B96269" w:rsidRPr="00102513">
        <w:t xml:space="preserve">La </w:t>
      </w:r>
      <w:r w:rsidR="00B96269" w:rsidRPr="00AA7D3F">
        <w:t>figure</w:t>
      </w:r>
      <w:r w:rsidR="009E0BEF" w:rsidRPr="00AA7D3F">
        <w:t xml:space="preserve"> </w:t>
      </w:r>
      <w:r w:rsidR="00102513" w:rsidRPr="00AA7D3F">
        <w:t>22</w:t>
      </w:r>
      <w:r w:rsidR="00B96269" w:rsidRPr="00102513">
        <w:t xml:space="preserve"> résume</w:t>
      </w:r>
      <w:r w:rsidR="00B96269">
        <w:t xml:space="preserve"> le score obtenu dans chaque domaine.</w:t>
      </w:r>
      <w:r w:rsidR="0004378E">
        <w:t xml:space="preserve"> Une politique de développement rural</w:t>
      </w:r>
      <w:r w:rsidR="00420134">
        <w:t xml:space="preserve"> cib</w:t>
      </w:r>
      <w:r w:rsidR="00FD525D">
        <w:t xml:space="preserve">lant les pauvres ruraux est indispensable pour améliorer les conditions de vie des petits producteurs de manioc, la </w:t>
      </w:r>
      <w:r w:rsidR="009E0BEF">
        <w:t xml:space="preserve">CV </w:t>
      </w:r>
      <w:r w:rsidR="00FD525D">
        <w:t>seule n’étant pas en mesure d’améliorer à grande échelle les conditions de vie des ruraux. Le désenclavement des zones rurales coupées des marchés et des villes est essentiel en termes d’accès aux marchés, aux soins de santé, à l’éducation. Par ailleurs, l’accès à l’eau potable et à l’assainissement permettrait une augmentation de l’espérance de vie d’une dizaine d’années pour les ruraux.</w:t>
      </w:r>
    </w:p>
    <w:p w14:paraId="2C30523D" w14:textId="77777777" w:rsidR="00FD525D" w:rsidRDefault="00FD525D" w:rsidP="003312DC">
      <w:pPr>
        <w:spacing w:after="240"/>
      </w:pPr>
    </w:p>
    <w:p w14:paraId="40776DA8" w14:textId="6FA9760A" w:rsidR="00B96269" w:rsidRDefault="00165742" w:rsidP="00072AFF">
      <w:pPr>
        <w:spacing w:after="240"/>
        <w:jc w:val="center"/>
      </w:pPr>
      <w:r>
        <w:rPr>
          <w:noProof/>
        </w:rPr>
        <w:drawing>
          <wp:inline distT="0" distB="0" distL="0" distR="0" wp14:anchorId="53224901" wp14:editId="73E5287F">
            <wp:extent cx="2522483" cy="2937444"/>
            <wp:effectExtent l="0" t="0" r="0" b="0"/>
            <wp:docPr id="1717816105" name="Picture 6"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16105" name="Picture 6" descr="A diagram of a diagram of a diagram&#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29906" cy="2946088"/>
                    </a:xfrm>
                    <a:prstGeom prst="rect">
                      <a:avLst/>
                    </a:prstGeom>
                  </pic:spPr>
                </pic:pic>
              </a:graphicData>
            </a:graphic>
          </wp:inline>
        </w:drawing>
      </w:r>
    </w:p>
    <w:p w14:paraId="40B6A291" w14:textId="410B120B" w:rsidR="00B96269" w:rsidRDefault="00DB31C4" w:rsidP="00DB31C4">
      <w:pPr>
        <w:pStyle w:val="Caption"/>
        <w:jc w:val="both"/>
      </w:pPr>
      <w:bookmarkStart w:id="135" w:name="_Toc181205150"/>
      <w:bookmarkStart w:id="136" w:name="_Toc184896994"/>
      <w:r>
        <w:t xml:space="preserve">Figure </w:t>
      </w:r>
      <w:fldSimple w:instr=" SEQ Figure \* ARABIC ">
        <w:r w:rsidR="00102513">
          <w:rPr>
            <w:noProof/>
          </w:rPr>
          <w:t>22</w:t>
        </w:r>
      </w:fldSimple>
      <w:r w:rsidR="00B96269">
        <w:t xml:space="preserve">: </w:t>
      </w:r>
      <w:r w:rsidR="001867C6">
        <w:t>P</w:t>
      </w:r>
      <w:r w:rsidR="00B96269" w:rsidRPr="0098744A">
        <w:t>rofil social de la cha</w:t>
      </w:r>
      <w:r w:rsidR="001B56C4">
        <w:t>î</w:t>
      </w:r>
      <w:r w:rsidR="00B96269" w:rsidRPr="0098744A">
        <w:t>ne de valeur manioc</w:t>
      </w:r>
      <w:bookmarkEnd w:id="135"/>
      <w:r w:rsidR="001867C6">
        <w:t xml:space="preserve"> en RDC</w:t>
      </w:r>
      <w:bookmarkEnd w:id="136"/>
    </w:p>
    <w:p w14:paraId="39877B07" w14:textId="4D31DCAF" w:rsidR="00B96269" w:rsidRPr="00237345" w:rsidRDefault="00B96269" w:rsidP="00B96269">
      <w:pPr>
        <w:jc w:val="left"/>
      </w:pPr>
    </w:p>
    <w:p w14:paraId="40536071" w14:textId="77777777" w:rsidR="00B96269" w:rsidRPr="00A06E06" w:rsidRDefault="00B96269" w:rsidP="00127435">
      <w:pPr>
        <w:spacing w:before="240"/>
      </w:pPr>
    </w:p>
    <w:p w14:paraId="703283B1" w14:textId="2DEEBEB0" w:rsidR="00E60150" w:rsidRDefault="00BF68C9" w:rsidP="00CB404D">
      <w:pPr>
        <w:keepNext/>
        <w:keepLines/>
        <w:spacing w:before="240" w:after="240"/>
        <w:sectPr w:rsidR="00E60150">
          <w:footerReference w:type="even" r:id="rId45"/>
          <w:footerReference w:type="default" r:id="rId46"/>
          <w:pgSz w:w="12240" w:h="15840"/>
          <w:pgMar w:top="1418" w:right="1418" w:bottom="1418" w:left="1418" w:header="576" w:footer="720" w:gutter="0"/>
          <w:cols w:space="720"/>
          <w:titlePg/>
        </w:sectPr>
      </w:pPr>
      <w:r>
        <w:t xml:space="preserve">Ainsi, au regard de résultats de cette </w:t>
      </w:r>
      <w:r w:rsidR="00956AFC">
        <w:t>analyse,</w:t>
      </w:r>
      <w:r>
        <w:t xml:space="preserve"> </w:t>
      </w:r>
      <w:r w:rsidR="00CB404D">
        <w:t>les principaux problèmes</w:t>
      </w:r>
      <w:r w:rsidR="00A1637E">
        <w:t xml:space="preserve"> sociaux </w:t>
      </w:r>
      <w:r w:rsidR="003312DC">
        <w:t>identifi</w:t>
      </w:r>
      <w:r w:rsidR="009E0BEF">
        <w:t>és</w:t>
      </w:r>
      <w:r w:rsidR="003312DC">
        <w:t xml:space="preserve"> dans</w:t>
      </w:r>
      <w:r w:rsidR="003A3980">
        <w:t xml:space="preserve"> la </w:t>
      </w:r>
      <w:r w:rsidR="009E0BEF">
        <w:t xml:space="preserve">CV </w:t>
      </w:r>
      <w:r w:rsidR="003A3980">
        <w:t xml:space="preserve">manioc </w:t>
      </w:r>
      <w:r w:rsidR="00CB404D">
        <w:t>en RD</w:t>
      </w:r>
      <w:r w:rsidR="009E0BEF">
        <w:t>C</w:t>
      </w:r>
      <w:r w:rsidR="00A1637E">
        <w:t xml:space="preserve"> sont repris dans le tableau</w:t>
      </w:r>
      <w:r w:rsidR="00A62658">
        <w:t xml:space="preserve"> </w:t>
      </w:r>
      <w:r w:rsidR="009E0BEF">
        <w:t>18</w:t>
      </w:r>
      <w:r w:rsidR="001F19F0">
        <w:t>.</w:t>
      </w:r>
    </w:p>
    <w:p w14:paraId="1039A480" w14:textId="77777777" w:rsidR="00E60150" w:rsidRDefault="00E60150" w:rsidP="00CB404D">
      <w:pPr>
        <w:keepNext/>
        <w:keepLines/>
        <w:spacing w:before="240" w:after="240"/>
      </w:pPr>
    </w:p>
    <w:p w14:paraId="5AEFAD8E" w14:textId="5FF8B2D7" w:rsidR="00E60150" w:rsidRDefault="00DB31C4" w:rsidP="00DB31C4">
      <w:pPr>
        <w:pStyle w:val="Caption"/>
        <w:jc w:val="both"/>
      </w:pPr>
      <w:bookmarkStart w:id="137" w:name="_Toc184897242"/>
      <w:r>
        <w:t xml:space="preserve">Tableau </w:t>
      </w:r>
      <w:fldSimple w:instr=" SEQ Table \* ARABIC ">
        <w:r w:rsidR="008B4487">
          <w:rPr>
            <w:noProof/>
          </w:rPr>
          <w:t>18</w:t>
        </w:r>
      </w:fldSimple>
      <w:r w:rsidR="00E60150">
        <w:t xml:space="preserve">: </w:t>
      </w:r>
      <w:r w:rsidR="00E60150" w:rsidRPr="00E60150">
        <w:t>Principaux problèmes</w:t>
      </w:r>
      <w:r w:rsidR="00B626CA">
        <w:t xml:space="preserve"> sociaux</w:t>
      </w:r>
      <w:r w:rsidR="00E60150" w:rsidRPr="00E60150">
        <w:t xml:space="preserve"> identifiés dans la CV</w:t>
      </w:r>
      <w:r w:rsidR="00B626CA">
        <w:t xml:space="preserve"> manioc en RDC</w:t>
      </w:r>
      <w:bookmarkEnd w:id="137"/>
    </w:p>
    <w:tbl>
      <w:tblPr>
        <w:tblW w:w="5000" w:type="pct"/>
        <w:tblCellMar>
          <w:left w:w="70" w:type="dxa"/>
          <w:right w:w="70" w:type="dxa"/>
        </w:tblCellMar>
        <w:tblLook w:val="04A0" w:firstRow="1" w:lastRow="0" w:firstColumn="1" w:lastColumn="0" w:noHBand="0" w:noVBand="1"/>
      </w:tblPr>
      <w:tblGrid>
        <w:gridCol w:w="3202"/>
        <w:gridCol w:w="4766"/>
        <w:gridCol w:w="5026"/>
      </w:tblGrid>
      <w:tr w:rsidR="00E60150" w:rsidRPr="00E60150" w14:paraId="5135B511" w14:textId="77777777" w:rsidTr="003A7E84">
        <w:trPr>
          <w:trHeight w:val="20"/>
          <w:tblHeader/>
        </w:trPr>
        <w:tc>
          <w:tcPr>
            <w:tcW w:w="1232" w:type="pct"/>
            <w:tcBorders>
              <w:top w:val="single" w:sz="4" w:space="0" w:color="auto"/>
              <w:left w:val="single" w:sz="4" w:space="0" w:color="auto"/>
              <w:bottom w:val="single" w:sz="4" w:space="0" w:color="auto"/>
              <w:right w:val="single" w:sz="4" w:space="0" w:color="auto"/>
            </w:tcBorders>
            <w:shd w:val="clear" w:color="000000" w:fill="336666"/>
            <w:hideMark/>
          </w:tcPr>
          <w:p w14:paraId="0BCC3987" w14:textId="77777777" w:rsidR="00E60150" w:rsidRPr="00E60150" w:rsidRDefault="00E60150" w:rsidP="00E60150">
            <w:pPr>
              <w:spacing w:line="240" w:lineRule="auto"/>
              <w:contextualSpacing w:val="0"/>
              <w:rPr>
                <w:rFonts w:eastAsia="Times New Roman"/>
                <w:b/>
                <w:bCs/>
                <w:color w:val="FFFFFF"/>
                <w:sz w:val="18"/>
                <w:szCs w:val="18"/>
              </w:rPr>
            </w:pPr>
            <w:r w:rsidRPr="00E60150">
              <w:rPr>
                <w:rFonts w:eastAsia="Times New Roman"/>
                <w:b/>
                <w:bCs/>
                <w:color w:val="FFFFFF"/>
                <w:sz w:val="18"/>
                <w:szCs w:val="18"/>
              </w:rPr>
              <w:t xml:space="preserve">Domaines </w:t>
            </w:r>
          </w:p>
        </w:tc>
        <w:tc>
          <w:tcPr>
            <w:tcW w:w="1834" w:type="pct"/>
            <w:tcBorders>
              <w:top w:val="single" w:sz="4" w:space="0" w:color="auto"/>
              <w:left w:val="nil"/>
              <w:bottom w:val="single" w:sz="4" w:space="0" w:color="auto"/>
              <w:right w:val="single" w:sz="4" w:space="0" w:color="auto"/>
            </w:tcBorders>
            <w:shd w:val="clear" w:color="000000" w:fill="336666"/>
            <w:hideMark/>
          </w:tcPr>
          <w:p w14:paraId="34C7A7CA" w14:textId="77777777" w:rsidR="00E60150" w:rsidRPr="00E60150" w:rsidRDefault="00E60150" w:rsidP="00E60150">
            <w:pPr>
              <w:spacing w:line="240" w:lineRule="auto"/>
              <w:contextualSpacing w:val="0"/>
              <w:rPr>
                <w:rFonts w:eastAsia="Times New Roman"/>
                <w:b/>
                <w:bCs/>
                <w:color w:val="FFFFFF"/>
                <w:sz w:val="18"/>
                <w:szCs w:val="18"/>
              </w:rPr>
            </w:pPr>
            <w:r w:rsidRPr="00E60150">
              <w:rPr>
                <w:rFonts w:eastAsia="Times New Roman"/>
                <w:b/>
                <w:bCs/>
                <w:color w:val="FFFFFF"/>
                <w:sz w:val="18"/>
                <w:szCs w:val="18"/>
              </w:rPr>
              <w:t>Principaux problèmes identifiés dans la CV</w:t>
            </w:r>
          </w:p>
        </w:tc>
        <w:tc>
          <w:tcPr>
            <w:tcW w:w="1934" w:type="pct"/>
            <w:tcBorders>
              <w:top w:val="single" w:sz="4" w:space="0" w:color="auto"/>
              <w:left w:val="nil"/>
              <w:bottom w:val="single" w:sz="4" w:space="0" w:color="auto"/>
              <w:right w:val="single" w:sz="4" w:space="0" w:color="auto"/>
            </w:tcBorders>
            <w:shd w:val="clear" w:color="000000" w:fill="336666"/>
            <w:hideMark/>
          </w:tcPr>
          <w:p w14:paraId="6A7CCF9D" w14:textId="77777777" w:rsidR="00E60150" w:rsidRPr="00E60150" w:rsidRDefault="00E60150" w:rsidP="00E60150">
            <w:pPr>
              <w:spacing w:line="240" w:lineRule="auto"/>
              <w:contextualSpacing w:val="0"/>
              <w:rPr>
                <w:rFonts w:eastAsia="Times New Roman"/>
                <w:b/>
                <w:bCs/>
                <w:color w:val="FFFFFF"/>
                <w:sz w:val="18"/>
                <w:szCs w:val="18"/>
              </w:rPr>
            </w:pPr>
            <w:r w:rsidRPr="00E60150">
              <w:rPr>
                <w:rFonts w:eastAsia="Times New Roman"/>
                <w:b/>
                <w:bCs/>
                <w:color w:val="FFFFFF"/>
                <w:sz w:val="18"/>
                <w:szCs w:val="18"/>
              </w:rPr>
              <w:t>Mesures d’atténuation</w:t>
            </w:r>
          </w:p>
        </w:tc>
      </w:tr>
      <w:tr w:rsidR="00282438" w:rsidRPr="00E60150" w14:paraId="5FE5D909" w14:textId="77777777" w:rsidTr="0036523B">
        <w:trPr>
          <w:trHeight w:val="20"/>
        </w:trPr>
        <w:tc>
          <w:tcPr>
            <w:tcW w:w="1232" w:type="pct"/>
            <w:vMerge w:val="restart"/>
            <w:tcBorders>
              <w:top w:val="nil"/>
              <w:left w:val="single" w:sz="4" w:space="0" w:color="auto"/>
              <w:bottom w:val="single" w:sz="4" w:space="0" w:color="auto"/>
              <w:right w:val="single" w:sz="4" w:space="0" w:color="auto"/>
            </w:tcBorders>
            <w:shd w:val="clear" w:color="auto" w:fill="auto"/>
            <w:vAlign w:val="center"/>
            <w:hideMark/>
          </w:tcPr>
          <w:p w14:paraId="147030C2" w14:textId="77777777" w:rsidR="00282438" w:rsidRPr="00E60150" w:rsidRDefault="00282438"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t>Conditions de travail</w:t>
            </w:r>
          </w:p>
        </w:tc>
        <w:tc>
          <w:tcPr>
            <w:tcW w:w="1834" w:type="pct"/>
            <w:tcBorders>
              <w:top w:val="nil"/>
              <w:left w:val="nil"/>
              <w:bottom w:val="single" w:sz="4" w:space="0" w:color="auto"/>
              <w:right w:val="single" w:sz="4" w:space="0" w:color="auto"/>
            </w:tcBorders>
            <w:shd w:val="clear" w:color="auto" w:fill="auto"/>
            <w:hideMark/>
          </w:tcPr>
          <w:p w14:paraId="2F0B4550"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Existence de la législation sociale mais faible application dans la production agricole et la transformation du manioc.</w:t>
            </w:r>
          </w:p>
        </w:tc>
        <w:tc>
          <w:tcPr>
            <w:tcW w:w="1934" w:type="pct"/>
            <w:vMerge w:val="restart"/>
            <w:tcBorders>
              <w:top w:val="nil"/>
              <w:left w:val="nil"/>
              <w:right w:val="single" w:sz="4" w:space="0" w:color="auto"/>
            </w:tcBorders>
            <w:shd w:val="clear" w:color="auto" w:fill="auto"/>
            <w:hideMark/>
          </w:tcPr>
          <w:p w14:paraId="75829418"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Favoriser la création des unités de production et de transformation du manioc avec respect des conditions de travail conformes à la réglementation en vigueur.</w:t>
            </w:r>
          </w:p>
          <w:p w14:paraId="4E874E9C" w14:textId="77777777" w:rsidR="00282438" w:rsidRDefault="00282438" w:rsidP="00E60150">
            <w:pPr>
              <w:spacing w:line="240" w:lineRule="auto"/>
              <w:contextualSpacing w:val="0"/>
              <w:rPr>
                <w:rFonts w:eastAsia="Times New Roman"/>
                <w:color w:val="000000"/>
                <w:sz w:val="18"/>
                <w:szCs w:val="18"/>
              </w:rPr>
            </w:pPr>
          </w:p>
          <w:p w14:paraId="5E58DCCC" w14:textId="77777777" w:rsidR="00282438" w:rsidRPr="00E60150" w:rsidRDefault="00282438" w:rsidP="00282438">
            <w:pPr>
              <w:spacing w:line="240" w:lineRule="auto"/>
              <w:contextualSpacing w:val="0"/>
              <w:rPr>
                <w:rFonts w:eastAsia="Times New Roman"/>
                <w:color w:val="000000"/>
                <w:sz w:val="18"/>
                <w:szCs w:val="18"/>
              </w:rPr>
            </w:pPr>
            <w:r w:rsidRPr="00E60150">
              <w:rPr>
                <w:rFonts w:eastAsia="Times New Roman"/>
                <w:color w:val="000000"/>
                <w:sz w:val="18"/>
                <w:szCs w:val="18"/>
              </w:rPr>
              <w:t>Organiser les producteurs en circuits de production, de transformation, de commercialisation, de vente et de distribution par la création des structures viables.</w:t>
            </w:r>
          </w:p>
          <w:p w14:paraId="154D95F4" w14:textId="77777777" w:rsidR="00282438" w:rsidRDefault="00282438" w:rsidP="00E60150">
            <w:pPr>
              <w:spacing w:line="240" w:lineRule="auto"/>
              <w:contextualSpacing w:val="0"/>
              <w:rPr>
                <w:rFonts w:eastAsia="Times New Roman"/>
                <w:color w:val="000000"/>
                <w:sz w:val="18"/>
                <w:szCs w:val="18"/>
              </w:rPr>
            </w:pPr>
          </w:p>
          <w:p w14:paraId="14F39233" w14:textId="04264BA0"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Concevoir et mettre en place des modèles de contrats/conventions conformes à la loi</w:t>
            </w:r>
            <w:r>
              <w:rPr>
                <w:rFonts w:eastAsia="Times New Roman"/>
                <w:color w:val="000000"/>
                <w:sz w:val="18"/>
                <w:szCs w:val="18"/>
              </w:rPr>
              <w:t xml:space="preserve"> et d</w:t>
            </w:r>
            <w:r w:rsidRPr="00E60150">
              <w:rPr>
                <w:rFonts w:eastAsia="Times New Roman"/>
                <w:color w:val="000000"/>
                <w:sz w:val="18"/>
                <w:szCs w:val="18"/>
              </w:rPr>
              <w:t>éfinir et déterminer la rémunération en fonction des tâches accomplies.</w:t>
            </w:r>
          </w:p>
          <w:p w14:paraId="77C7A9ED" w14:textId="77777777" w:rsidR="00282438" w:rsidRPr="00E60150" w:rsidRDefault="00282438" w:rsidP="00E60150">
            <w:pPr>
              <w:spacing w:line="240" w:lineRule="auto"/>
              <w:contextualSpacing w:val="0"/>
              <w:rPr>
                <w:rFonts w:eastAsia="Times New Roman"/>
                <w:color w:val="000000"/>
                <w:sz w:val="18"/>
                <w:szCs w:val="18"/>
              </w:rPr>
            </w:pPr>
          </w:p>
          <w:p w14:paraId="5E6EE8CD" w14:textId="51823857" w:rsidR="00282438" w:rsidRPr="00E60150" w:rsidRDefault="00282438" w:rsidP="00E60150">
            <w:pPr>
              <w:spacing w:line="240" w:lineRule="auto"/>
              <w:rPr>
                <w:rFonts w:eastAsia="Times New Roman"/>
                <w:color w:val="000000"/>
                <w:sz w:val="18"/>
                <w:szCs w:val="18"/>
              </w:rPr>
            </w:pPr>
            <w:r w:rsidRPr="00E60150">
              <w:rPr>
                <w:rFonts w:eastAsia="Times New Roman"/>
                <w:color w:val="000000"/>
                <w:sz w:val="18"/>
                <w:szCs w:val="18"/>
              </w:rPr>
              <w:t xml:space="preserve">Promouvoir les pratiques d’assurance pour les travailleurs de la </w:t>
            </w:r>
            <w:r>
              <w:rPr>
                <w:rFonts w:eastAsia="Times New Roman"/>
                <w:color w:val="000000"/>
                <w:sz w:val="18"/>
                <w:szCs w:val="18"/>
              </w:rPr>
              <w:t xml:space="preserve">CV </w:t>
            </w:r>
            <w:r w:rsidRPr="00E60150">
              <w:rPr>
                <w:rFonts w:eastAsia="Times New Roman"/>
                <w:color w:val="000000"/>
                <w:sz w:val="18"/>
                <w:szCs w:val="18"/>
              </w:rPr>
              <w:t xml:space="preserve">du manioc. </w:t>
            </w:r>
          </w:p>
        </w:tc>
      </w:tr>
      <w:tr w:rsidR="00282438" w:rsidRPr="00E60150" w14:paraId="67236CCF"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0FC422F0"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727CFD8B"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Existence des contrats/conventions conclus après négociations entre la main d’œuvre locale et le porteur du projet.</w:t>
            </w:r>
          </w:p>
        </w:tc>
        <w:tc>
          <w:tcPr>
            <w:tcW w:w="1934" w:type="pct"/>
            <w:vMerge/>
            <w:tcBorders>
              <w:left w:val="nil"/>
              <w:right w:val="single" w:sz="4" w:space="0" w:color="auto"/>
            </w:tcBorders>
            <w:shd w:val="clear" w:color="auto" w:fill="auto"/>
            <w:hideMark/>
          </w:tcPr>
          <w:p w14:paraId="4017ABB7" w14:textId="080CFE40" w:rsidR="00282438" w:rsidRPr="00E60150" w:rsidRDefault="00282438" w:rsidP="00E60150">
            <w:pPr>
              <w:spacing w:line="240" w:lineRule="auto"/>
              <w:rPr>
                <w:rFonts w:eastAsia="Times New Roman"/>
                <w:color w:val="000000"/>
                <w:sz w:val="18"/>
                <w:szCs w:val="18"/>
              </w:rPr>
            </w:pPr>
          </w:p>
        </w:tc>
      </w:tr>
      <w:tr w:rsidR="00282438" w:rsidRPr="00E60150" w14:paraId="2C12258B"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55123F87"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381C0153"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 xml:space="preserve"> Recours en grande majorité au travail des enfants (12 à 18 ans) pour exécuter certaines tâches dans la CV (semailles, récolte, transformation, commercialisation).</w:t>
            </w:r>
          </w:p>
        </w:tc>
        <w:tc>
          <w:tcPr>
            <w:tcW w:w="1934" w:type="pct"/>
            <w:vMerge/>
            <w:tcBorders>
              <w:left w:val="nil"/>
              <w:right w:val="single" w:sz="4" w:space="0" w:color="auto"/>
            </w:tcBorders>
            <w:shd w:val="clear" w:color="auto" w:fill="auto"/>
            <w:hideMark/>
          </w:tcPr>
          <w:p w14:paraId="256B9A7B" w14:textId="6C72D34D" w:rsidR="00282438" w:rsidRPr="00E60150" w:rsidRDefault="00282438" w:rsidP="00E60150">
            <w:pPr>
              <w:spacing w:line="240" w:lineRule="auto"/>
              <w:rPr>
                <w:rFonts w:eastAsia="Times New Roman"/>
                <w:color w:val="000000"/>
                <w:sz w:val="18"/>
                <w:szCs w:val="18"/>
              </w:rPr>
            </w:pPr>
          </w:p>
        </w:tc>
      </w:tr>
      <w:tr w:rsidR="00282438" w:rsidRPr="00E60150" w14:paraId="549670C7"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4F371C90"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104F9CB4"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Pas de risque de travail forcé et de discrimination à l’embauche pour certaines catégories de population dans les différents segments de la CV.</w:t>
            </w:r>
          </w:p>
        </w:tc>
        <w:tc>
          <w:tcPr>
            <w:tcW w:w="1934" w:type="pct"/>
            <w:vMerge/>
            <w:tcBorders>
              <w:left w:val="nil"/>
              <w:right w:val="single" w:sz="4" w:space="0" w:color="auto"/>
            </w:tcBorders>
            <w:shd w:val="clear" w:color="auto" w:fill="auto"/>
            <w:hideMark/>
          </w:tcPr>
          <w:p w14:paraId="593B5771" w14:textId="0348E28F" w:rsidR="00282438" w:rsidRPr="00E60150" w:rsidRDefault="00282438" w:rsidP="00E60150">
            <w:pPr>
              <w:spacing w:line="240" w:lineRule="auto"/>
              <w:rPr>
                <w:rFonts w:eastAsia="Times New Roman"/>
                <w:color w:val="000000"/>
                <w:sz w:val="18"/>
                <w:szCs w:val="18"/>
              </w:rPr>
            </w:pPr>
          </w:p>
        </w:tc>
      </w:tr>
      <w:tr w:rsidR="00282438" w:rsidRPr="00E60150" w14:paraId="73DD4B4E"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2A715D42"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5A13741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Attractivité importante à raison du principe gagnant-gagnant qui constitue la base des rémunérations.</w:t>
            </w:r>
          </w:p>
        </w:tc>
        <w:tc>
          <w:tcPr>
            <w:tcW w:w="1934" w:type="pct"/>
            <w:vMerge/>
            <w:tcBorders>
              <w:left w:val="nil"/>
              <w:right w:val="single" w:sz="4" w:space="0" w:color="auto"/>
            </w:tcBorders>
            <w:shd w:val="clear" w:color="auto" w:fill="auto"/>
            <w:hideMark/>
          </w:tcPr>
          <w:p w14:paraId="375931EE" w14:textId="0A77F55D" w:rsidR="00282438" w:rsidRPr="00E60150" w:rsidRDefault="00282438" w:rsidP="00E60150">
            <w:pPr>
              <w:spacing w:line="240" w:lineRule="auto"/>
              <w:rPr>
                <w:rFonts w:eastAsia="Times New Roman"/>
                <w:color w:val="000000"/>
                <w:sz w:val="18"/>
                <w:szCs w:val="18"/>
              </w:rPr>
            </w:pPr>
          </w:p>
        </w:tc>
      </w:tr>
      <w:tr w:rsidR="00282438" w:rsidRPr="00E60150" w14:paraId="16232FD3"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0B9ED2FE"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6711243A"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Sécurité de travail aléatoire voire limitée ou pas à des équipements de protection individuelle (production agricole et transformation) et sans assurance.</w:t>
            </w:r>
          </w:p>
        </w:tc>
        <w:tc>
          <w:tcPr>
            <w:tcW w:w="1934" w:type="pct"/>
            <w:vMerge/>
            <w:tcBorders>
              <w:left w:val="nil"/>
              <w:right w:val="single" w:sz="4" w:space="0" w:color="auto"/>
            </w:tcBorders>
            <w:shd w:val="clear" w:color="auto" w:fill="auto"/>
            <w:hideMark/>
          </w:tcPr>
          <w:p w14:paraId="17A7A9A0" w14:textId="4739656E" w:rsidR="00282438" w:rsidRPr="00E60150" w:rsidRDefault="00282438" w:rsidP="00E60150">
            <w:pPr>
              <w:spacing w:line="240" w:lineRule="auto"/>
              <w:rPr>
                <w:rFonts w:eastAsia="Times New Roman"/>
                <w:color w:val="000000"/>
                <w:sz w:val="18"/>
                <w:szCs w:val="18"/>
              </w:rPr>
            </w:pPr>
          </w:p>
        </w:tc>
      </w:tr>
      <w:tr w:rsidR="00282438" w:rsidRPr="00E60150" w14:paraId="78BA8E7B" w14:textId="77777777" w:rsidTr="0036523B">
        <w:trPr>
          <w:trHeight w:val="20"/>
        </w:trPr>
        <w:tc>
          <w:tcPr>
            <w:tcW w:w="1232" w:type="pct"/>
            <w:vMerge/>
            <w:tcBorders>
              <w:top w:val="nil"/>
              <w:left w:val="single" w:sz="4" w:space="0" w:color="auto"/>
              <w:bottom w:val="single" w:sz="4" w:space="0" w:color="auto"/>
              <w:right w:val="single" w:sz="4" w:space="0" w:color="auto"/>
            </w:tcBorders>
            <w:vAlign w:val="center"/>
            <w:hideMark/>
          </w:tcPr>
          <w:p w14:paraId="5EEE7D2E"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hideMark/>
          </w:tcPr>
          <w:p w14:paraId="7E452B2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Existence de certaines pratiques dévalorisantes (prostitution des femmes).</w:t>
            </w:r>
          </w:p>
        </w:tc>
        <w:tc>
          <w:tcPr>
            <w:tcW w:w="1934" w:type="pct"/>
            <w:vMerge/>
            <w:tcBorders>
              <w:left w:val="nil"/>
              <w:bottom w:val="single" w:sz="4" w:space="0" w:color="auto"/>
              <w:right w:val="single" w:sz="4" w:space="0" w:color="auto"/>
            </w:tcBorders>
            <w:shd w:val="clear" w:color="auto" w:fill="auto"/>
            <w:hideMark/>
          </w:tcPr>
          <w:p w14:paraId="3E9517B0" w14:textId="3EC05787" w:rsidR="00282438" w:rsidRPr="00E60150" w:rsidRDefault="00282438" w:rsidP="00E60150">
            <w:pPr>
              <w:spacing w:line="240" w:lineRule="auto"/>
              <w:contextualSpacing w:val="0"/>
              <w:rPr>
                <w:rFonts w:eastAsia="Times New Roman"/>
                <w:color w:val="000000"/>
                <w:sz w:val="18"/>
                <w:szCs w:val="18"/>
              </w:rPr>
            </w:pPr>
          </w:p>
        </w:tc>
      </w:tr>
      <w:tr w:rsidR="00282438" w:rsidRPr="00E60150" w14:paraId="16A9FEF4" w14:textId="77777777" w:rsidTr="00351026">
        <w:trPr>
          <w:trHeight w:val="20"/>
        </w:trPr>
        <w:tc>
          <w:tcPr>
            <w:tcW w:w="1232" w:type="pct"/>
            <w:vMerge w:val="restart"/>
            <w:tcBorders>
              <w:top w:val="nil"/>
              <w:left w:val="single" w:sz="4" w:space="0" w:color="auto"/>
              <w:bottom w:val="single" w:sz="4" w:space="0" w:color="000000"/>
              <w:right w:val="single" w:sz="4" w:space="0" w:color="auto"/>
            </w:tcBorders>
            <w:shd w:val="clear" w:color="000000" w:fill="CFE7E7"/>
            <w:vAlign w:val="center"/>
            <w:hideMark/>
          </w:tcPr>
          <w:p w14:paraId="27F8F2D4" w14:textId="77777777" w:rsidR="00282438" w:rsidRPr="00E60150" w:rsidRDefault="00282438"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t>Droits fonciers et d’accès à l’eau</w:t>
            </w:r>
          </w:p>
        </w:tc>
        <w:tc>
          <w:tcPr>
            <w:tcW w:w="1834" w:type="pct"/>
            <w:tcBorders>
              <w:top w:val="nil"/>
              <w:left w:val="nil"/>
              <w:bottom w:val="single" w:sz="4" w:space="0" w:color="auto"/>
              <w:right w:val="single" w:sz="4" w:space="0" w:color="auto"/>
            </w:tcBorders>
            <w:shd w:val="clear" w:color="000000" w:fill="CFE7E7"/>
            <w:hideMark/>
          </w:tcPr>
          <w:p w14:paraId="1488897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Existence de la loi foncière garantissant les droits coutumiers régissant les conditions d’accès à la terre mais très peu appliqué (art. 387, 389).</w:t>
            </w:r>
          </w:p>
        </w:tc>
        <w:tc>
          <w:tcPr>
            <w:tcW w:w="1934" w:type="pct"/>
            <w:vMerge w:val="restart"/>
            <w:tcBorders>
              <w:top w:val="nil"/>
              <w:left w:val="nil"/>
              <w:right w:val="single" w:sz="4" w:space="0" w:color="auto"/>
            </w:tcBorders>
            <w:shd w:val="clear" w:color="000000" w:fill="CFE7E7"/>
            <w:hideMark/>
          </w:tcPr>
          <w:p w14:paraId="052960D7"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Pratique du métayage comme l’un des modes d’accès au foncier.</w:t>
            </w:r>
          </w:p>
          <w:p w14:paraId="3D6A61CC" w14:textId="77777777" w:rsidR="00282438" w:rsidRPr="00E60150" w:rsidRDefault="00282438" w:rsidP="00E60150">
            <w:pPr>
              <w:spacing w:line="240" w:lineRule="auto"/>
              <w:contextualSpacing w:val="0"/>
              <w:rPr>
                <w:rFonts w:eastAsia="Times New Roman"/>
                <w:color w:val="000000"/>
                <w:sz w:val="18"/>
                <w:szCs w:val="18"/>
              </w:rPr>
            </w:pPr>
          </w:p>
          <w:p w14:paraId="1F74C5D0"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Réforme de la loi foncière avec comme principe la création d’autorisation d’occupation individuelle délivrée par le chef coutumier.</w:t>
            </w:r>
          </w:p>
          <w:p w14:paraId="7DBC1BC2" w14:textId="77777777" w:rsidR="00282438" w:rsidRPr="00E60150" w:rsidRDefault="00282438" w:rsidP="00E60150">
            <w:pPr>
              <w:spacing w:line="240" w:lineRule="auto"/>
              <w:contextualSpacing w:val="0"/>
              <w:rPr>
                <w:rFonts w:eastAsia="Times New Roman"/>
                <w:color w:val="000000"/>
                <w:sz w:val="18"/>
                <w:szCs w:val="18"/>
              </w:rPr>
            </w:pPr>
          </w:p>
          <w:p w14:paraId="5DD58EC2"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Création de cadastre coutumier.</w:t>
            </w:r>
          </w:p>
          <w:p w14:paraId="64D28C47"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550E0A32" w14:textId="7C5C7DE5" w:rsidR="00282438" w:rsidRPr="00E60150" w:rsidRDefault="00282438" w:rsidP="00E60150">
            <w:pPr>
              <w:spacing w:line="240" w:lineRule="auto"/>
              <w:jc w:val="left"/>
              <w:rPr>
                <w:rFonts w:eastAsia="Times New Roman"/>
                <w:color w:val="000000"/>
                <w:sz w:val="18"/>
                <w:szCs w:val="18"/>
              </w:rPr>
            </w:pPr>
            <w:r w:rsidRPr="00E60150">
              <w:rPr>
                <w:rFonts w:eastAsia="Times New Roman"/>
                <w:color w:val="000000"/>
                <w:sz w:val="18"/>
                <w:szCs w:val="18"/>
              </w:rPr>
              <w:t> </w:t>
            </w:r>
          </w:p>
        </w:tc>
      </w:tr>
      <w:tr w:rsidR="00282438" w:rsidRPr="00E60150" w14:paraId="12C756DF" w14:textId="77777777" w:rsidTr="00351026">
        <w:trPr>
          <w:trHeight w:val="20"/>
        </w:trPr>
        <w:tc>
          <w:tcPr>
            <w:tcW w:w="1232" w:type="pct"/>
            <w:vMerge/>
            <w:tcBorders>
              <w:top w:val="nil"/>
              <w:left w:val="single" w:sz="4" w:space="0" w:color="auto"/>
              <w:bottom w:val="single" w:sz="4" w:space="0" w:color="000000"/>
              <w:right w:val="single" w:sz="4" w:space="0" w:color="auto"/>
            </w:tcBorders>
            <w:vAlign w:val="center"/>
            <w:hideMark/>
          </w:tcPr>
          <w:p w14:paraId="12A68181"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hideMark/>
          </w:tcPr>
          <w:p w14:paraId="18C2E172"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Système de gestion traditionnelle du foncier ; les terres appartenant aux clans/familles.</w:t>
            </w:r>
          </w:p>
        </w:tc>
        <w:tc>
          <w:tcPr>
            <w:tcW w:w="1934" w:type="pct"/>
            <w:vMerge/>
            <w:tcBorders>
              <w:left w:val="nil"/>
              <w:right w:val="single" w:sz="4" w:space="0" w:color="auto"/>
            </w:tcBorders>
            <w:shd w:val="clear" w:color="000000" w:fill="CFE7E7"/>
            <w:hideMark/>
          </w:tcPr>
          <w:p w14:paraId="074F9302" w14:textId="3AE88454" w:rsidR="00282438" w:rsidRPr="00E60150" w:rsidRDefault="00282438" w:rsidP="00E60150">
            <w:pPr>
              <w:spacing w:line="240" w:lineRule="auto"/>
              <w:jc w:val="left"/>
              <w:rPr>
                <w:rFonts w:eastAsia="Times New Roman"/>
                <w:color w:val="000000"/>
                <w:sz w:val="18"/>
                <w:szCs w:val="18"/>
              </w:rPr>
            </w:pPr>
          </w:p>
        </w:tc>
      </w:tr>
      <w:tr w:rsidR="00282438" w:rsidRPr="00E60150" w14:paraId="6B2E15B5" w14:textId="77777777" w:rsidTr="00351026">
        <w:trPr>
          <w:trHeight w:val="20"/>
        </w:trPr>
        <w:tc>
          <w:tcPr>
            <w:tcW w:w="1232" w:type="pct"/>
            <w:vMerge/>
            <w:tcBorders>
              <w:top w:val="nil"/>
              <w:left w:val="single" w:sz="4" w:space="0" w:color="auto"/>
              <w:bottom w:val="single" w:sz="4" w:space="0" w:color="000000"/>
              <w:right w:val="single" w:sz="4" w:space="0" w:color="auto"/>
            </w:tcBorders>
            <w:vAlign w:val="center"/>
            <w:hideMark/>
          </w:tcPr>
          <w:p w14:paraId="045C63C2"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hideMark/>
          </w:tcPr>
          <w:p w14:paraId="676BCC89"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Risque assez élevé des conflits fonciers et absence de mécanismes clairs et formels d’arbitrage de potentiels conflits.</w:t>
            </w:r>
          </w:p>
        </w:tc>
        <w:tc>
          <w:tcPr>
            <w:tcW w:w="1934" w:type="pct"/>
            <w:vMerge/>
            <w:tcBorders>
              <w:left w:val="nil"/>
              <w:right w:val="single" w:sz="4" w:space="0" w:color="auto"/>
            </w:tcBorders>
            <w:shd w:val="clear" w:color="000000" w:fill="CFE7E7"/>
            <w:hideMark/>
          </w:tcPr>
          <w:p w14:paraId="2D92936A" w14:textId="46782929" w:rsidR="00282438" w:rsidRPr="00E60150" w:rsidRDefault="00282438" w:rsidP="00E60150">
            <w:pPr>
              <w:spacing w:line="240" w:lineRule="auto"/>
              <w:jc w:val="left"/>
              <w:rPr>
                <w:rFonts w:eastAsia="Times New Roman"/>
                <w:color w:val="000000"/>
                <w:sz w:val="18"/>
                <w:szCs w:val="18"/>
              </w:rPr>
            </w:pPr>
          </w:p>
        </w:tc>
      </w:tr>
      <w:tr w:rsidR="00282438" w:rsidRPr="00E60150" w14:paraId="6A7EDC33" w14:textId="77777777" w:rsidTr="00351026">
        <w:trPr>
          <w:trHeight w:val="20"/>
        </w:trPr>
        <w:tc>
          <w:tcPr>
            <w:tcW w:w="1232" w:type="pct"/>
            <w:vMerge/>
            <w:tcBorders>
              <w:top w:val="nil"/>
              <w:left w:val="single" w:sz="4" w:space="0" w:color="auto"/>
              <w:bottom w:val="single" w:sz="4" w:space="0" w:color="000000"/>
              <w:right w:val="single" w:sz="4" w:space="0" w:color="auto"/>
            </w:tcBorders>
            <w:vAlign w:val="center"/>
            <w:hideMark/>
          </w:tcPr>
          <w:p w14:paraId="6203B68A"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hideMark/>
          </w:tcPr>
          <w:p w14:paraId="437EBAA7"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Existence de statuts de producteurs propriétaires ayant droit fonciers et locataires (homme ou femme). Statuts détenus de manière quasi-égale par les producteurs.</w:t>
            </w:r>
          </w:p>
        </w:tc>
        <w:tc>
          <w:tcPr>
            <w:tcW w:w="1934" w:type="pct"/>
            <w:vMerge/>
            <w:tcBorders>
              <w:left w:val="nil"/>
              <w:right w:val="single" w:sz="4" w:space="0" w:color="auto"/>
            </w:tcBorders>
            <w:shd w:val="clear" w:color="000000" w:fill="CFE7E7"/>
            <w:hideMark/>
          </w:tcPr>
          <w:p w14:paraId="6FCB6F6F" w14:textId="2707F4AE" w:rsidR="00282438" w:rsidRPr="00E60150" w:rsidRDefault="00282438" w:rsidP="00E60150">
            <w:pPr>
              <w:spacing w:line="240" w:lineRule="auto"/>
              <w:jc w:val="left"/>
              <w:rPr>
                <w:rFonts w:eastAsia="Times New Roman"/>
                <w:color w:val="000000"/>
                <w:sz w:val="18"/>
                <w:szCs w:val="18"/>
              </w:rPr>
            </w:pPr>
          </w:p>
        </w:tc>
      </w:tr>
      <w:tr w:rsidR="00282438" w:rsidRPr="00E60150" w14:paraId="06140866" w14:textId="77777777" w:rsidTr="00351026">
        <w:trPr>
          <w:trHeight w:val="20"/>
        </w:trPr>
        <w:tc>
          <w:tcPr>
            <w:tcW w:w="1232" w:type="pct"/>
            <w:vMerge/>
            <w:tcBorders>
              <w:top w:val="nil"/>
              <w:left w:val="single" w:sz="4" w:space="0" w:color="auto"/>
              <w:bottom w:val="single" w:sz="4" w:space="0" w:color="000000"/>
              <w:right w:val="single" w:sz="4" w:space="0" w:color="auto"/>
            </w:tcBorders>
            <w:vAlign w:val="center"/>
            <w:hideMark/>
          </w:tcPr>
          <w:p w14:paraId="1FD27981"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hideMark/>
          </w:tcPr>
          <w:p w14:paraId="688C0FB2"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 xml:space="preserve">  Accès au foncier dépend du statut du producteur et des moyens financiers. </w:t>
            </w:r>
          </w:p>
        </w:tc>
        <w:tc>
          <w:tcPr>
            <w:tcW w:w="1934" w:type="pct"/>
            <w:vMerge/>
            <w:tcBorders>
              <w:left w:val="nil"/>
              <w:bottom w:val="single" w:sz="4" w:space="0" w:color="auto"/>
              <w:right w:val="single" w:sz="4" w:space="0" w:color="auto"/>
            </w:tcBorders>
            <w:shd w:val="clear" w:color="000000" w:fill="CFE7E7"/>
            <w:hideMark/>
          </w:tcPr>
          <w:p w14:paraId="60430497" w14:textId="1CBC4A47" w:rsidR="00282438" w:rsidRPr="00E60150" w:rsidRDefault="00282438" w:rsidP="00E60150">
            <w:pPr>
              <w:spacing w:line="240" w:lineRule="auto"/>
              <w:contextualSpacing w:val="0"/>
              <w:jc w:val="left"/>
              <w:rPr>
                <w:rFonts w:eastAsia="Times New Roman"/>
                <w:color w:val="000000"/>
                <w:sz w:val="18"/>
                <w:szCs w:val="18"/>
              </w:rPr>
            </w:pPr>
          </w:p>
        </w:tc>
      </w:tr>
      <w:tr w:rsidR="00E60150" w:rsidRPr="00E60150" w14:paraId="5C645B95" w14:textId="77777777" w:rsidTr="00E60150">
        <w:trPr>
          <w:trHeight w:val="20"/>
        </w:trPr>
        <w:tc>
          <w:tcPr>
            <w:tcW w:w="1232" w:type="pct"/>
            <w:vMerge w:val="restart"/>
            <w:tcBorders>
              <w:top w:val="nil"/>
              <w:left w:val="single" w:sz="4" w:space="0" w:color="auto"/>
              <w:bottom w:val="single" w:sz="4" w:space="0" w:color="000000"/>
              <w:right w:val="single" w:sz="4" w:space="0" w:color="auto"/>
            </w:tcBorders>
            <w:shd w:val="clear" w:color="auto" w:fill="auto"/>
            <w:vAlign w:val="center"/>
            <w:hideMark/>
          </w:tcPr>
          <w:p w14:paraId="4992E7FA" w14:textId="77777777" w:rsidR="00E60150" w:rsidRPr="00E60150" w:rsidRDefault="00E60150"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lastRenderedPageBreak/>
              <w:t xml:space="preserve">Égalité des genres </w:t>
            </w:r>
          </w:p>
        </w:tc>
        <w:tc>
          <w:tcPr>
            <w:tcW w:w="1834" w:type="pct"/>
            <w:tcBorders>
              <w:top w:val="nil"/>
              <w:left w:val="nil"/>
              <w:bottom w:val="single" w:sz="4" w:space="0" w:color="auto"/>
              <w:right w:val="single" w:sz="4" w:space="0" w:color="auto"/>
            </w:tcBorders>
            <w:shd w:val="clear" w:color="auto" w:fill="auto"/>
            <w:vAlign w:val="center"/>
            <w:hideMark/>
          </w:tcPr>
          <w:p w14:paraId="23DA4122" w14:textId="36A4EC63"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Présence active et implication et implication des femmes dans les segments de la</w:t>
            </w:r>
            <w:r w:rsidR="00282438">
              <w:rPr>
                <w:rFonts w:eastAsia="Times New Roman"/>
                <w:color w:val="000000"/>
                <w:sz w:val="18"/>
                <w:szCs w:val="18"/>
              </w:rPr>
              <w:t xml:space="preserve"> CV</w:t>
            </w:r>
            <w:r w:rsidRPr="00E60150">
              <w:rPr>
                <w:rFonts w:eastAsia="Times New Roman"/>
                <w:color w:val="000000"/>
                <w:sz w:val="18"/>
                <w:szCs w:val="18"/>
              </w:rPr>
              <w:t>.</w:t>
            </w:r>
          </w:p>
        </w:tc>
        <w:tc>
          <w:tcPr>
            <w:tcW w:w="1934" w:type="pct"/>
            <w:vMerge w:val="restart"/>
            <w:tcBorders>
              <w:top w:val="nil"/>
              <w:left w:val="single" w:sz="4" w:space="0" w:color="auto"/>
              <w:bottom w:val="single" w:sz="4" w:space="0" w:color="auto"/>
              <w:right w:val="single" w:sz="4" w:space="0" w:color="auto"/>
            </w:tcBorders>
            <w:shd w:val="clear" w:color="auto" w:fill="auto"/>
            <w:vAlign w:val="center"/>
            <w:hideMark/>
          </w:tcPr>
          <w:p w14:paraId="07016AA1" w14:textId="700D692E"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Renforcement des capacités des femmes en matière d’accès au crédit.</w:t>
            </w:r>
          </w:p>
        </w:tc>
      </w:tr>
      <w:tr w:rsidR="00E60150" w:rsidRPr="00E60150" w14:paraId="4053F706"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111A4CB5"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38FD6C9C"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  Pas de risque d’exclusion des femmes.</w:t>
            </w:r>
          </w:p>
        </w:tc>
        <w:tc>
          <w:tcPr>
            <w:tcW w:w="1934" w:type="pct"/>
            <w:vMerge/>
            <w:tcBorders>
              <w:top w:val="nil"/>
              <w:left w:val="single" w:sz="4" w:space="0" w:color="auto"/>
              <w:bottom w:val="single" w:sz="4" w:space="0" w:color="auto"/>
              <w:right w:val="single" w:sz="4" w:space="0" w:color="auto"/>
            </w:tcBorders>
            <w:vAlign w:val="center"/>
            <w:hideMark/>
          </w:tcPr>
          <w:p w14:paraId="6D3C60A1"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2761EFC0"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703888CE"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43E528B1"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Autonomisation des femmes dans la transformation du manioc fermenté.</w:t>
            </w:r>
          </w:p>
        </w:tc>
        <w:tc>
          <w:tcPr>
            <w:tcW w:w="1934" w:type="pct"/>
            <w:vMerge/>
            <w:tcBorders>
              <w:top w:val="nil"/>
              <w:left w:val="single" w:sz="4" w:space="0" w:color="auto"/>
              <w:bottom w:val="single" w:sz="4" w:space="0" w:color="auto"/>
              <w:right w:val="single" w:sz="4" w:space="0" w:color="auto"/>
            </w:tcBorders>
            <w:vAlign w:val="center"/>
            <w:hideMark/>
          </w:tcPr>
          <w:p w14:paraId="4956F0D5"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50199F7B"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73376074"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2E7C3BD3"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  Existence des organismes de micro- crédit/financement mais accès très limité aux femmes à cause de faibles capacités de remboursement.</w:t>
            </w:r>
          </w:p>
        </w:tc>
        <w:tc>
          <w:tcPr>
            <w:tcW w:w="1934" w:type="pct"/>
            <w:vMerge/>
            <w:tcBorders>
              <w:top w:val="nil"/>
              <w:left w:val="single" w:sz="4" w:space="0" w:color="auto"/>
              <w:bottom w:val="single" w:sz="4" w:space="0" w:color="auto"/>
              <w:right w:val="single" w:sz="4" w:space="0" w:color="auto"/>
            </w:tcBorders>
            <w:vAlign w:val="center"/>
            <w:hideMark/>
          </w:tcPr>
          <w:p w14:paraId="6F0FE6E4"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76206CCC"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020805D5"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08D46F2F"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Participation des femmes aux décisions concernant la production surtout dans les domaines de choix de variétés de boutures et de contrôle qualité.</w:t>
            </w:r>
          </w:p>
        </w:tc>
        <w:tc>
          <w:tcPr>
            <w:tcW w:w="1934" w:type="pct"/>
            <w:vMerge/>
            <w:tcBorders>
              <w:top w:val="nil"/>
              <w:left w:val="single" w:sz="4" w:space="0" w:color="auto"/>
              <w:bottom w:val="single" w:sz="4" w:space="0" w:color="auto"/>
              <w:right w:val="single" w:sz="4" w:space="0" w:color="auto"/>
            </w:tcBorders>
            <w:vAlign w:val="center"/>
            <w:hideMark/>
          </w:tcPr>
          <w:p w14:paraId="58BA1765"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6DDE844E"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54FACD56"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34A44691"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  Contrôle sur le revenu des ménages et gestion de revenu.</w:t>
            </w:r>
          </w:p>
        </w:tc>
        <w:tc>
          <w:tcPr>
            <w:tcW w:w="1934" w:type="pct"/>
            <w:vMerge/>
            <w:tcBorders>
              <w:top w:val="nil"/>
              <w:left w:val="single" w:sz="4" w:space="0" w:color="auto"/>
              <w:bottom w:val="single" w:sz="4" w:space="0" w:color="auto"/>
              <w:right w:val="single" w:sz="4" w:space="0" w:color="auto"/>
            </w:tcBorders>
            <w:vAlign w:val="center"/>
            <w:hideMark/>
          </w:tcPr>
          <w:p w14:paraId="1D33F8DA"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568B8247"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0C869E9F"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237FFE06" w14:textId="7777777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Leadership avéré et prise de responsabilité des femmes dans les associations et implication dans la prise des décisions.</w:t>
            </w:r>
          </w:p>
        </w:tc>
        <w:tc>
          <w:tcPr>
            <w:tcW w:w="1934" w:type="pct"/>
            <w:vMerge/>
            <w:tcBorders>
              <w:top w:val="nil"/>
              <w:left w:val="single" w:sz="4" w:space="0" w:color="auto"/>
              <w:bottom w:val="single" w:sz="4" w:space="0" w:color="auto"/>
              <w:right w:val="single" w:sz="4" w:space="0" w:color="auto"/>
            </w:tcBorders>
            <w:vAlign w:val="center"/>
            <w:hideMark/>
          </w:tcPr>
          <w:p w14:paraId="0040F1DE"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57BB50CF"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4111B337"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5F15098A" w14:textId="1A06CD85"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Pas de risque d’assujettissement des femmes au travail pénible sur toute la</w:t>
            </w:r>
            <w:r w:rsidR="00282438">
              <w:rPr>
                <w:rFonts w:eastAsia="Times New Roman"/>
                <w:color w:val="000000"/>
                <w:sz w:val="18"/>
                <w:szCs w:val="18"/>
              </w:rPr>
              <w:t xml:space="preserve"> CV</w:t>
            </w:r>
            <w:r w:rsidRPr="00E60150">
              <w:rPr>
                <w:rFonts w:eastAsia="Times New Roman"/>
                <w:color w:val="000000"/>
                <w:sz w:val="18"/>
                <w:szCs w:val="18"/>
              </w:rPr>
              <w:t>.</w:t>
            </w:r>
          </w:p>
        </w:tc>
        <w:tc>
          <w:tcPr>
            <w:tcW w:w="1934" w:type="pct"/>
            <w:vMerge/>
            <w:tcBorders>
              <w:top w:val="nil"/>
              <w:left w:val="single" w:sz="4" w:space="0" w:color="auto"/>
              <w:bottom w:val="single" w:sz="4" w:space="0" w:color="auto"/>
              <w:right w:val="single" w:sz="4" w:space="0" w:color="auto"/>
            </w:tcBorders>
            <w:vAlign w:val="center"/>
            <w:hideMark/>
          </w:tcPr>
          <w:p w14:paraId="451BD4B1" w14:textId="77777777" w:rsidR="00E60150" w:rsidRPr="00E60150" w:rsidRDefault="00E60150" w:rsidP="00E60150">
            <w:pPr>
              <w:spacing w:line="240" w:lineRule="auto"/>
              <w:contextualSpacing w:val="0"/>
              <w:jc w:val="left"/>
              <w:rPr>
                <w:rFonts w:eastAsia="Times New Roman"/>
                <w:color w:val="000000"/>
                <w:sz w:val="18"/>
                <w:szCs w:val="18"/>
              </w:rPr>
            </w:pPr>
          </w:p>
        </w:tc>
      </w:tr>
      <w:tr w:rsidR="00E60150" w:rsidRPr="00E60150" w14:paraId="6E027EE3" w14:textId="77777777" w:rsidTr="00E60150">
        <w:trPr>
          <w:trHeight w:val="20"/>
        </w:trPr>
        <w:tc>
          <w:tcPr>
            <w:tcW w:w="1232" w:type="pct"/>
            <w:vMerge/>
            <w:tcBorders>
              <w:top w:val="nil"/>
              <w:left w:val="single" w:sz="4" w:space="0" w:color="auto"/>
              <w:bottom w:val="single" w:sz="4" w:space="0" w:color="000000"/>
              <w:right w:val="single" w:sz="4" w:space="0" w:color="auto"/>
            </w:tcBorders>
            <w:vAlign w:val="center"/>
            <w:hideMark/>
          </w:tcPr>
          <w:p w14:paraId="4817EC1E" w14:textId="77777777" w:rsidR="00E60150" w:rsidRPr="00E60150" w:rsidRDefault="00E60150"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58CA0959" w14:textId="12072F67" w:rsidR="00E60150" w:rsidRPr="00E60150" w:rsidRDefault="00E60150" w:rsidP="00E60150">
            <w:pPr>
              <w:spacing w:line="240" w:lineRule="auto"/>
              <w:contextualSpacing w:val="0"/>
              <w:rPr>
                <w:rFonts w:eastAsia="Times New Roman"/>
                <w:color w:val="000000"/>
                <w:sz w:val="18"/>
                <w:szCs w:val="18"/>
              </w:rPr>
            </w:pPr>
            <w:r w:rsidRPr="00E60150">
              <w:rPr>
                <w:rFonts w:eastAsia="Times New Roman"/>
                <w:color w:val="000000"/>
                <w:sz w:val="18"/>
                <w:szCs w:val="18"/>
              </w:rPr>
              <w:t xml:space="preserve">Accroissement du revenu des femmes impliquées dans la </w:t>
            </w:r>
            <w:r w:rsidR="00282438">
              <w:rPr>
                <w:rFonts w:eastAsia="Times New Roman"/>
                <w:color w:val="000000"/>
                <w:sz w:val="18"/>
                <w:szCs w:val="18"/>
              </w:rPr>
              <w:t xml:space="preserve">CV </w:t>
            </w:r>
            <w:r w:rsidRPr="00E60150">
              <w:rPr>
                <w:rFonts w:eastAsia="Times New Roman"/>
                <w:color w:val="000000"/>
                <w:sz w:val="18"/>
                <w:szCs w:val="18"/>
              </w:rPr>
              <w:t xml:space="preserve">avec comme conséquence une amélioration de leur statut social. </w:t>
            </w:r>
          </w:p>
        </w:tc>
        <w:tc>
          <w:tcPr>
            <w:tcW w:w="1934" w:type="pct"/>
            <w:vMerge/>
            <w:tcBorders>
              <w:top w:val="nil"/>
              <w:left w:val="single" w:sz="4" w:space="0" w:color="auto"/>
              <w:bottom w:val="single" w:sz="4" w:space="0" w:color="auto"/>
              <w:right w:val="single" w:sz="4" w:space="0" w:color="auto"/>
            </w:tcBorders>
            <w:vAlign w:val="center"/>
            <w:hideMark/>
          </w:tcPr>
          <w:p w14:paraId="59D57BFD" w14:textId="77777777" w:rsidR="00E60150" w:rsidRPr="00E60150" w:rsidRDefault="00E60150" w:rsidP="00E60150">
            <w:pPr>
              <w:spacing w:line="240" w:lineRule="auto"/>
              <w:contextualSpacing w:val="0"/>
              <w:jc w:val="left"/>
              <w:rPr>
                <w:rFonts w:eastAsia="Times New Roman"/>
                <w:color w:val="000000"/>
                <w:sz w:val="18"/>
                <w:szCs w:val="18"/>
              </w:rPr>
            </w:pPr>
          </w:p>
        </w:tc>
      </w:tr>
      <w:tr w:rsidR="00282438" w:rsidRPr="00E60150" w14:paraId="564A6718" w14:textId="77777777" w:rsidTr="009C062D">
        <w:trPr>
          <w:trHeight w:val="20"/>
        </w:trPr>
        <w:tc>
          <w:tcPr>
            <w:tcW w:w="1232" w:type="pct"/>
            <w:vMerge w:val="restart"/>
            <w:tcBorders>
              <w:top w:val="nil"/>
              <w:left w:val="single" w:sz="4" w:space="0" w:color="auto"/>
              <w:bottom w:val="single" w:sz="4" w:space="0" w:color="000000"/>
              <w:right w:val="single" w:sz="4" w:space="0" w:color="auto"/>
            </w:tcBorders>
            <w:shd w:val="clear" w:color="000000" w:fill="CFE7E7"/>
            <w:vAlign w:val="center"/>
            <w:hideMark/>
          </w:tcPr>
          <w:p w14:paraId="70CAAC78" w14:textId="77777777" w:rsidR="00282438" w:rsidRPr="00E60150" w:rsidRDefault="00282438"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t xml:space="preserve">Sécurité alimentaire et nutritionnelle </w:t>
            </w:r>
          </w:p>
        </w:tc>
        <w:tc>
          <w:tcPr>
            <w:tcW w:w="1834" w:type="pct"/>
            <w:tcBorders>
              <w:top w:val="nil"/>
              <w:left w:val="nil"/>
              <w:bottom w:val="single" w:sz="4" w:space="0" w:color="auto"/>
              <w:right w:val="single" w:sz="4" w:space="0" w:color="auto"/>
            </w:tcBorders>
            <w:shd w:val="clear" w:color="000000" w:fill="CFE7E7"/>
            <w:vAlign w:val="center"/>
            <w:hideMark/>
          </w:tcPr>
          <w:p w14:paraId="2A4767EA"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Réduction sensible des risques de pénurie alimentaire des ménages pour les produits du manioc.</w:t>
            </w:r>
          </w:p>
        </w:tc>
        <w:tc>
          <w:tcPr>
            <w:tcW w:w="1934" w:type="pct"/>
            <w:vMerge w:val="restart"/>
            <w:tcBorders>
              <w:top w:val="nil"/>
              <w:left w:val="nil"/>
              <w:right w:val="single" w:sz="4" w:space="0" w:color="auto"/>
            </w:tcBorders>
            <w:shd w:val="clear" w:color="000000" w:fill="CFE7E7"/>
            <w:vAlign w:val="center"/>
            <w:hideMark/>
          </w:tcPr>
          <w:p w14:paraId="5A9A1A64"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Promouvoir l’élevage du petit bétail (volaille, caprin, porcin) pour un équilibre dans les pratiques nutritionnelles.</w:t>
            </w:r>
          </w:p>
          <w:p w14:paraId="2DE438AF" w14:textId="77777777" w:rsidR="00282438" w:rsidRPr="00E60150" w:rsidRDefault="00282438" w:rsidP="00E60150">
            <w:pPr>
              <w:spacing w:line="240" w:lineRule="auto"/>
              <w:contextualSpacing w:val="0"/>
              <w:rPr>
                <w:rFonts w:eastAsia="Times New Roman"/>
                <w:color w:val="000000"/>
                <w:sz w:val="18"/>
                <w:szCs w:val="18"/>
              </w:rPr>
            </w:pPr>
          </w:p>
          <w:p w14:paraId="64F3423F"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Renforcer les capacités des producteurs en matière de stockage pour réduire les pertes liées à la production et à la commercialisation.</w:t>
            </w:r>
          </w:p>
          <w:p w14:paraId="63415582"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5C7A4846"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5A337C6C"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106A3A47" w14:textId="043910A8" w:rsidR="00282438" w:rsidRPr="00E60150" w:rsidRDefault="00282438" w:rsidP="00E60150">
            <w:pPr>
              <w:spacing w:line="240" w:lineRule="auto"/>
              <w:jc w:val="left"/>
              <w:rPr>
                <w:rFonts w:eastAsia="Times New Roman"/>
                <w:color w:val="000000"/>
                <w:sz w:val="18"/>
                <w:szCs w:val="18"/>
              </w:rPr>
            </w:pPr>
            <w:r w:rsidRPr="00E60150">
              <w:rPr>
                <w:rFonts w:eastAsia="Times New Roman"/>
                <w:color w:val="000000"/>
                <w:sz w:val="18"/>
                <w:szCs w:val="18"/>
              </w:rPr>
              <w:t> </w:t>
            </w:r>
          </w:p>
        </w:tc>
      </w:tr>
      <w:tr w:rsidR="00282438" w:rsidRPr="00E60150" w14:paraId="06569D68" w14:textId="77777777" w:rsidTr="009C062D">
        <w:trPr>
          <w:trHeight w:val="20"/>
        </w:trPr>
        <w:tc>
          <w:tcPr>
            <w:tcW w:w="1232" w:type="pct"/>
            <w:vMerge/>
            <w:tcBorders>
              <w:top w:val="nil"/>
              <w:left w:val="single" w:sz="4" w:space="0" w:color="auto"/>
              <w:bottom w:val="single" w:sz="4" w:space="0" w:color="000000"/>
              <w:right w:val="single" w:sz="4" w:space="0" w:color="auto"/>
            </w:tcBorders>
            <w:vAlign w:val="center"/>
            <w:hideMark/>
          </w:tcPr>
          <w:p w14:paraId="7F61F17C"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6B7A2638"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Augmentation de la production locale de nourriture et approvisionnement des marchés locaux avec fort impact positif.</w:t>
            </w:r>
          </w:p>
        </w:tc>
        <w:tc>
          <w:tcPr>
            <w:tcW w:w="1934" w:type="pct"/>
            <w:vMerge/>
            <w:tcBorders>
              <w:left w:val="nil"/>
              <w:right w:val="single" w:sz="4" w:space="0" w:color="auto"/>
            </w:tcBorders>
            <w:shd w:val="clear" w:color="000000" w:fill="CFE7E7"/>
            <w:vAlign w:val="center"/>
            <w:hideMark/>
          </w:tcPr>
          <w:p w14:paraId="48191C11" w14:textId="54BFBBF2" w:rsidR="00282438" w:rsidRPr="00E60150" w:rsidRDefault="00282438" w:rsidP="00E60150">
            <w:pPr>
              <w:spacing w:line="240" w:lineRule="auto"/>
              <w:jc w:val="left"/>
              <w:rPr>
                <w:rFonts w:eastAsia="Times New Roman"/>
                <w:color w:val="000000"/>
                <w:sz w:val="18"/>
                <w:szCs w:val="18"/>
              </w:rPr>
            </w:pPr>
          </w:p>
        </w:tc>
      </w:tr>
      <w:tr w:rsidR="00282438" w:rsidRPr="00E60150" w14:paraId="33C1000D" w14:textId="77777777" w:rsidTr="009C062D">
        <w:trPr>
          <w:trHeight w:val="20"/>
        </w:trPr>
        <w:tc>
          <w:tcPr>
            <w:tcW w:w="1232" w:type="pct"/>
            <w:vMerge/>
            <w:tcBorders>
              <w:top w:val="nil"/>
              <w:left w:val="single" w:sz="4" w:space="0" w:color="auto"/>
              <w:bottom w:val="single" w:sz="4" w:space="0" w:color="000000"/>
              <w:right w:val="single" w:sz="4" w:space="0" w:color="auto"/>
            </w:tcBorders>
            <w:vAlign w:val="center"/>
            <w:hideMark/>
          </w:tcPr>
          <w:p w14:paraId="43E16178"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3865056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Diversité des produits alimentaires sur les marchés locaux (produits maraîchers, amarantes).</w:t>
            </w:r>
          </w:p>
        </w:tc>
        <w:tc>
          <w:tcPr>
            <w:tcW w:w="1934" w:type="pct"/>
            <w:vMerge/>
            <w:tcBorders>
              <w:left w:val="nil"/>
              <w:right w:val="single" w:sz="4" w:space="0" w:color="auto"/>
            </w:tcBorders>
            <w:shd w:val="clear" w:color="000000" w:fill="CFE7E7"/>
            <w:hideMark/>
          </w:tcPr>
          <w:p w14:paraId="168CD480" w14:textId="1E5C4FF7" w:rsidR="00282438" w:rsidRPr="00E60150" w:rsidRDefault="00282438" w:rsidP="00E60150">
            <w:pPr>
              <w:spacing w:line="240" w:lineRule="auto"/>
              <w:jc w:val="left"/>
              <w:rPr>
                <w:rFonts w:eastAsia="Times New Roman"/>
                <w:color w:val="000000"/>
                <w:sz w:val="18"/>
                <w:szCs w:val="18"/>
              </w:rPr>
            </w:pPr>
          </w:p>
        </w:tc>
      </w:tr>
      <w:tr w:rsidR="00282438" w:rsidRPr="00E60150" w14:paraId="2C3C6A36" w14:textId="77777777" w:rsidTr="009C062D">
        <w:trPr>
          <w:trHeight w:val="20"/>
        </w:trPr>
        <w:tc>
          <w:tcPr>
            <w:tcW w:w="1232" w:type="pct"/>
            <w:vMerge/>
            <w:tcBorders>
              <w:top w:val="nil"/>
              <w:left w:val="single" w:sz="4" w:space="0" w:color="auto"/>
              <w:bottom w:val="single" w:sz="4" w:space="0" w:color="000000"/>
              <w:right w:val="single" w:sz="4" w:space="0" w:color="auto"/>
            </w:tcBorders>
            <w:vAlign w:val="center"/>
            <w:hideMark/>
          </w:tcPr>
          <w:p w14:paraId="0E2BCC7D"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4150A21D"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Déficit des produits en protéines animales.</w:t>
            </w:r>
          </w:p>
        </w:tc>
        <w:tc>
          <w:tcPr>
            <w:tcW w:w="1934" w:type="pct"/>
            <w:vMerge/>
            <w:tcBorders>
              <w:left w:val="nil"/>
              <w:right w:val="single" w:sz="4" w:space="0" w:color="auto"/>
            </w:tcBorders>
            <w:shd w:val="clear" w:color="000000" w:fill="CFE7E7"/>
            <w:hideMark/>
          </w:tcPr>
          <w:p w14:paraId="4D68100C" w14:textId="0B73CDA8" w:rsidR="00282438" w:rsidRPr="00E60150" w:rsidRDefault="00282438" w:rsidP="00E60150">
            <w:pPr>
              <w:spacing w:line="240" w:lineRule="auto"/>
              <w:jc w:val="left"/>
              <w:rPr>
                <w:rFonts w:eastAsia="Times New Roman"/>
                <w:color w:val="000000"/>
                <w:sz w:val="18"/>
                <w:szCs w:val="18"/>
              </w:rPr>
            </w:pPr>
          </w:p>
        </w:tc>
      </w:tr>
      <w:tr w:rsidR="00282438" w:rsidRPr="00E60150" w14:paraId="1498B84C" w14:textId="77777777" w:rsidTr="009C062D">
        <w:trPr>
          <w:trHeight w:val="20"/>
        </w:trPr>
        <w:tc>
          <w:tcPr>
            <w:tcW w:w="1232" w:type="pct"/>
            <w:vMerge/>
            <w:tcBorders>
              <w:top w:val="nil"/>
              <w:left w:val="single" w:sz="4" w:space="0" w:color="auto"/>
              <w:bottom w:val="single" w:sz="4" w:space="0" w:color="000000"/>
              <w:right w:val="single" w:sz="4" w:space="0" w:color="auto"/>
            </w:tcBorders>
            <w:vAlign w:val="center"/>
            <w:hideMark/>
          </w:tcPr>
          <w:p w14:paraId="24C368E5"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779BD368"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Variations excessives des prix de denrées alimentaires sur les marchés locaux.</w:t>
            </w:r>
          </w:p>
        </w:tc>
        <w:tc>
          <w:tcPr>
            <w:tcW w:w="1934" w:type="pct"/>
            <w:vMerge/>
            <w:tcBorders>
              <w:left w:val="nil"/>
              <w:right w:val="single" w:sz="4" w:space="0" w:color="auto"/>
            </w:tcBorders>
            <w:shd w:val="clear" w:color="000000" w:fill="CFE7E7"/>
            <w:hideMark/>
          </w:tcPr>
          <w:p w14:paraId="300A4228" w14:textId="7161FE97" w:rsidR="00282438" w:rsidRPr="00E60150" w:rsidRDefault="00282438" w:rsidP="00E60150">
            <w:pPr>
              <w:spacing w:line="240" w:lineRule="auto"/>
              <w:jc w:val="left"/>
              <w:rPr>
                <w:rFonts w:eastAsia="Times New Roman"/>
                <w:color w:val="000000"/>
                <w:sz w:val="18"/>
                <w:szCs w:val="18"/>
              </w:rPr>
            </w:pPr>
          </w:p>
        </w:tc>
      </w:tr>
      <w:tr w:rsidR="00282438" w:rsidRPr="00E60150" w14:paraId="4E7782D8" w14:textId="77777777" w:rsidTr="009C062D">
        <w:trPr>
          <w:trHeight w:val="20"/>
        </w:trPr>
        <w:tc>
          <w:tcPr>
            <w:tcW w:w="1232" w:type="pct"/>
            <w:vMerge/>
            <w:tcBorders>
              <w:top w:val="nil"/>
              <w:left w:val="single" w:sz="4" w:space="0" w:color="auto"/>
              <w:bottom w:val="single" w:sz="4" w:space="0" w:color="000000"/>
              <w:right w:val="single" w:sz="4" w:space="0" w:color="auto"/>
            </w:tcBorders>
            <w:vAlign w:val="center"/>
            <w:hideMark/>
          </w:tcPr>
          <w:p w14:paraId="41E30530"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3D4AEA83"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Beaucoup de pertes en cours de production, pertes post-récolte liées à la faible capacité de stockage des produits et des pertes à la commercialisation.</w:t>
            </w:r>
          </w:p>
        </w:tc>
        <w:tc>
          <w:tcPr>
            <w:tcW w:w="1934" w:type="pct"/>
            <w:vMerge/>
            <w:tcBorders>
              <w:left w:val="nil"/>
              <w:bottom w:val="single" w:sz="4" w:space="0" w:color="auto"/>
              <w:right w:val="single" w:sz="4" w:space="0" w:color="auto"/>
            </w:tcBorders>
            <w:shd w:val="clear" w:color="000000" w:fill="CFE7E7"/>
            <w:hideMark/>
          </w:tcPr>
          <w:p w14:paraId="7E1388E4" w14:textId="1532F1F2" w:rsidR="00282438" w:rsidRPr="00E60150" w:rsidRDefault="00282438" w:rsidP="00E60150">
            <w:pPr>
              <w:spacing w:line="240" w:lineRule="auto"/>
              <w:contextualSpacing w:val="0"/>
              <w:jc w:val="left"/>
              <w:rPr>
                <w:rFonts w:eastAsia="Times New Roman"/>
                <w:color w:val="000000"/>
                <w:sz w:val="18"/>
                <w:szCs w:val="18"/>
              </w:rPr>
            </w:pPr>
          </w:p>
        </w:tc>
      </w:tr>
      <w:tr w:rsidR="00282438" w:rsidRPr="00E60150" w14:paraId="5CB228BA" w14:textId="77777777" w:rsidTr="000E1D98">
        <w:trPr>
          <w:trHeight w:val="20"/>
        </w:trPr>
        <w:tc>
          <w:tcPr>
            <w:tcW w:w="1232" w:type="pct"/>
            <w:vMerge w:val="restart"/>
            <w:tcBorders>
              <w:top w:val="nil"/>
              <w:left w:val="single" w:sz="4" w:space="0" w:color="auto"/>
              <w:bottom w:val="single" w:sz="4" w:space="0" w:color="000000"/>
              <w:right w:val="single" w:sz="4" w:space="0" w:color="auto"/>
            </w:tcBorders>
            <w:shd w:val="clear" w:color="auto" w:fill="auto"/>
            <w:vAlign w:val="center"/>
            <w:hideMark/>
          </w:tcPr>
          <w:p w14:paraId="59E38796" w14:textId="77777777" w:rsidR="00282438" w:rsidRPr="00E60150" w:rsidRDefault="00282438"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lastRenderedPageBreak/>
              <w:t>Capital social</w:t>
            </w:r>
          </w:p>
        </w:tc>
        <w:tc>
          <w:tcPr>
            <w:tcW w:w="1834" w:type="pct"/>
            <w:tcBorders>
              <w:top w:val="nil"/>
              <w:left w:val="nil"/>
              <w:bottom w:val="single" w:sz="4" w:space="0" w:color="auto"/>
              <w:right w:val="single" w:sz="4" w:space="0" w:color="auto"/>
            </w:tcBorders>
            <w:shd w:val="clear" w:color="auto" w:fill="auto"/>
            <w:vAlign w:val="center"/>
            <w:hideMark/>
          </w:tcPr>
          <w:p w14:paraId="08D56DA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Faible niveau d’organisation/structuration des producteurs formels et informels en associations/coopératives.</w:t>
            </w:r>
          </w:p>
        </w:tc>
        <w:tc>
          <w:tcPr>
            <w:tcW w:w="1934" w:type="pct"/>
            <w:vMerge w:val="restart"/>
            <w:tcBorders>
              <w:top w:val="nil"/>
              <w:left w:val="nil"/>
              <w:right w:val="single" w:sz="4" w:space="0" w:color="auto"/>
            </w:tcBorders>
            <w:shd w:val="clear" w:color="auto" w:fill="auto"/>
            <w:vAlign w:val="center"/>
            <w:hideMark/>
          </w:tcPr>
          <w:p w14:paraId="32C08B62"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Structuration des acteurs de la chaîne de valeur (formels et informels) en associations/coopératives.</w:t>
            </w:r>
          </w:p>
          <w:p w14:paraId="5C32B4A5" w14:textId="77777777" w:rsidR="00282438" w:rsidRPr="00E60150" w:rsidRDefault="00282438" w:rsidP="00E60150">
            <w:pPr>
              <w:spacing w:line="240" w:lineRule="auto"/>
              <w:contextualSpacing w:val="0"/>
              <w:rPr>
                <w:rFonts w:eastAsia="Times New Roman"/>
                <w:color w:val="000000"/>
                <w:sz w:val="18"/>
                <w:szCs w:val="18"/>
              </w:rPr>
            </w:pPr>
          </w:p>
          <w:p w14:paraId="1FB001B3"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Renforcement des capacités des acteurs en matière de négociation sur le marché des intrants et des produits.</w:t>
            </w:r>
          </w:p>
          <w:p w14:paraId="76E8CD0C" w14:textId="77777777" w:rsidR="00282438" w:rsidRPr="00E60150" w:rsidRDefault="00282438" w:rsidP="00E60150">
            <w:pPr>
              <w:spacing w:line="240" w:lineRule="auto"/>
              <w:contextualSpacing w:val="0"/>
              <w:rPr>
                <w:rFonts w:eastAsia="Times New Roman"/>
                <w:color w:val="000000"/>
                <w:sz w:val="18"/>
                <w:szCs w:val="18"/>
              </w:rPr>
            </w:pPr>
          </w:p>
          <w:p w14:paraId="3E3DF45D"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Création d’un cadre de concertation et de diffusion des informations sur les pratiques agricoles et les prix du marché.</w:t>
            </w:r>
          </w:p>
          <w:p w14:paraId="694489B9" w14:textId="77777777" w:rsidR="00282438" w:rsidRPr="00E60150" w:rsidRDefault="00282438" w:rsidP="00E60150">
            <w:pPr>
              <w:spacing w:line="240" w:lineRule="auto"/>
              <w:contextualSpacing w:val="0"/>
              <w:rPr>
                <w:rFonts w:eastAsia="Times New Roman"/>
                <w:color w:val="000000"/>
                <w:sz w:val="18"/>
                <w:szCs w:val="18"/>
              </w:rPr>
            </w:pPr>
          </w:p>
          <w:p w14:paraId="13847B90"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Assurer la formation continue des acteurs de la filière manioc.</w:t>
            </w:r>
          </w:p>
          <w:p w14:paraId="5C84F2BE"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73613C09"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7EDC18D9" w14:textId="74491D60" w:rsidR="00282438" w:rsidRPr="00E60150" w:rsidRDefault="00282438" w:rsidP="00E60150">
            <w:pPr>
              <w:spacing w:line="240" w:lineRule="auto"/>
              <w:jc w:val="left"/>
              <w:rPr>
                <w:rFonts w:eastAsia="Times New Roman"/>
                <w:color w:val="000000"/>
                <w:sz w:val="18"/>
                <w:szCs w:val="18"/>
              </w:rPr>
            </w:pPr>
            <w:r w:rsidRPr="00E60150">
              <w:rPr>
                <w:rFonts w:eastAsia="Times New Roman"/>
                <w:color w:val="000000"/>
                <w:sz w:val="18"/>
                <w:szCs w:val="18"/>
              </w:rPr>
              <w:t> </w:t>
            </w:r>
          </w:p>
        </w:tc>
      </w:tr>
      <w:tr w:rsidR="00282438" w:rsidRPr="00E60150" w14:paraId="7DC2C50B"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39D156FD"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2F030592" w14:textId="26493532"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Faible participation des organisations/associations des producteurs formels et informels à la</w:t>
            </w:r>
            <w:r>
              <w:rPr>
                <w:rFonts w:eastAsia="Times New Roman"/>
                <w:color w:val="000000"/>
                <w:sz w:val="18"/>
                <w:szCs w:val="18"/>
              </w:rPr>
              <w:t xml:space="preserve"> CV</w:t>
            </w:r>
            <w:r w:rsidRPr="00E60150">
              <w:rPr>
                <w:rFonts w:eastAsia="Times New Roman"/>
                <w:color w:val="000000"/>
                <w:sz w:val="18"/>
                <w:szCs w:val="18"/>
              </w:rPr>
              <w:t>.</w:t>
            </w:r>
          </w:p>
        </w:tc>
        <w:tc>
          <w:tcPr>
            <w:tcW w:w="1934" w:type="pct"/>
            <w:vMerge/>
            <w:tcBorders>
              <w:left w:val="nil"/>
              <w:right w:val="single" w:sz="4" w:space="0" w:color="auto"/>
            </w:tcBorders>
            <w:shd w:val="clear" w:color="auto" w:fill="auto"/>
            <w:vAlign w:val="center"/>
            <w:hideMark/>
          </w:tcPr>
          <w:p w14:paraId="21F98DD4" w14:textId="0785CAC5" w:rsidR="00282438" w:rsidRPr="00E60150" w:rsidRDefault="00282438" w:rsidP="00E60150">
            <w:pPr>
              <w:spacing w:line="240" w:lineRule="auto"/>
              <w:jc w:val="left"/>
              <w:rPr>
                <w:rFonts w:eastAsia="Times New Roman"/>
                <w:color w:val="000000"/>
                <w:sz w:val="18"/>
                <w:szCs w:val="18"/>
              </w:rPr>
            </w:pPr>
          </w:p>
        </w:tc>
      </w:tr>
      <w:tr w:rsidR="00282438" w:rsidRPr="00E60150" w14:paraId="10B2E5C4"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340E3EB1"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2187E458" w14:textId="199035E8"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Peu ou pas d’associations interprofessionnelles et présence très remarquable des groups informels à la</w:t>
            </w:r>
            <w:r>
              <w:rPr>
                <w:rFonts w:eastAsia="Times New Roman"/>
                <w:color w:val="000000"/>
                <w:sz w:val="18"/>
                <w:szCs w:val="18"/>
              </w:rPr>
              <w:t xml:space="preserve"> CV</w:t>
            </w:r>
            <w:r w:rsidRPr="00E60150">
              <w:rPr>
                <w:rFonts w:eastAsia="Times New Roman"/>
                <w:color w:val="000000"/>
                <w:sz w:val="18"/>
                <w:szCs w:val="18"/>
              </w:rPr>
              <w:t>.</w:t>
            </w:r>
          </w:p>
        </w:tc>
        <w:tc>
          <w:tcPr>
            <w:tcW w:w="1934" w:type="pct"/>
            <w:vMerge/>
            <w:tcBorders>
              <w:left w:val="nil"/>
              <w:right w:val="single" w:sz="4" w:space="0" w:color="auto"/>
            </w:tcBorders>
            <w:shd w:val="clear" w:color="auto" w:fill="auto"/>
            <w:vAlign w:val="center"/>
            <w:hideMark/>
          </w:tcPr>
          <w:p w14:paraId="754FC7DA" w14:textId="1166323E" w:rsidR="00282438" w:rsidRPr="00E60150" w:rsidRDefault="00282438" w:rsidP="00E60150">
            <w:pPr>
              <w:spacing w:line="240" w:lineRule="auto"/>
              <w:jc w:val="left"/>
              <w:rPr>
                <w:rFonts w:eastAsia="Times New Roman"/>
                <w:color w:val="000000"/>
                <w:sz w:val="18"/>
                <w:szCs w:val="18"/>
              </w:rPr>
            </w:pPr>
          </w:p>
        </w:tc>
      </w:tr>
      <w:tr w:rsidR="00282438" w:rsidRPr="00E60150" w14:paraId="17240E43"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3A255583"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454E5D1A"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Faible capacité de négociation des groupes ou associations des producteurs sur le marché des intrants et même des produits. Pas de marge de manœuvre.</w:t>
            </w:r>
          </w:p>
        </w:tc>
        <w:tc>
          <w:tcPr>
            <w:tcW w:w="1934" w:type="pct"/>
            <w:vMerge/>
            <w:tcBorders>
              <w:left w:val="nil"/>
              <w:right w:val="single" w:sz="4" w:space="0" w:color="auto"/>
            </w:tcBorders>
            <w:shd w:val="clear" w:color="auto" w:fill="auto"/>
            <w:vAlign w:val="center"/>
            <w:hideMark/>
          </w:tcPr>
          <w:p w14:paraId="6A569877" w14:textId="5676332D" w:rsidR="00282438" w:rsidRPr="00E60150" w:rsidRDefault="00282438" w:rsidP="00E60150">
            <w:pPr>
              <w:spacing w:line="240" w:lineRule="auto"/>
              <w:jc w:val="left"/>
              <w:rPr>
                <w:rFonts w:eastAsia="Times New Roman"/>
                <w:color w:val="000000"/>
                <w:sz w:val="18"/>
                <w:szCs w:val="18"/>
              </w:rPr>
            </w:pPr>
          </w:p>
        </w:tc>
      </w:tr>
      <w:tr w:rsidR="00282438" w:rsidRPr="00E60150" w14:paraId="1C743061"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5D43CB92"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0CE598D4"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Accès très limité aux informations sur les pratiques agricoles et les prix de marché.</w:t>
            </w:r>
          </w:p>
        </w:tc>
        <w:tc>
          <w:tcPr>
            <w:tcW w:w="1934" w:type="pct"/>
            <w:vMerge/>
            <w:tcBorders>
              <w:left w:val="nil"/>
              <w:right w:val="single" w:sz="4" w:space="0" w:color="auto"/>
            </w:tcBorders>
            <w:shd w:val="clear" w:color="auto" w:fill="auto"/>
            <w:vAlign w:val="center"/>
            <w:hideMark/>
          </w:tcPr>
          <w:p w14:paraId="5F24A8FF" w14:textId="750B6C62" w:rsidR="00282438" w:rsidRPr="00E60150" w:rsidRDefault="00282438" w:rsidP="00E60150">
            <w:pPr>
              <w:spacing w:line="240" w:lineRule="auto"/>
              <w:jc w:val="left"/>
              <w:rPr>
                <w:rFonts w:eastAsia="Times New Roman"/>
                <w:color w:val="000000"/>
                <w:sz w:val="18"/>
                <w:szCs w:val="18"/>
              </w:rPr>
            </w:pPr>
          </w:p>
        </w:tc>
      </w:tr>
      <w:tr w:rsidR="00282438" w:rsidRPr="00E60150" w14:paraId="0FA1BF16"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3070C8BD"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71D1C9C8" w14:textId="4C70B636"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 xml:space="preserve">Relations de confiance entre les différents acteurs dans la chaîne de valeur (conventions/contrats équitables gagnant-gagnant sur tous les segments de la </w:t>
            </w:r>
            <w:r>
              <w:rPr>
                <w:rFonts w:eastAsia="Times New Roman"/>
                <w:color w:val="000000"/>
                <w:sz w:val="18"/>
                <w:szCs w:val="18"/>
              </w:rPr>
              <w:t>CV.</w:t>
            </w:r>
          </w:p>
        </w:tc>
        <w:tc>
          <w:tcPr>
            <w:tcW w:w="1934" w:type="pct"/>
            <w:vMerge/>
            <w:tcBorders>
              <w:left w:val="nil"/>
              <w:right w:val="single" w:sz="4" w:space="0" w:color="auto"/>
            </w:tcBorders>
            <w:shd w:val="clear" w:color="auto" w:fill="auto"/>
            <w:hideMark/>
          </w:tcPr>
          <w:p w14:paraId="1836F6AB" w14:textId="760A0259" w:rsidR="00282438" w:rsidRPr="00E60150" w:rsidRDefault="00282438" w:rsidP="00E60150">
            <w:pPr>
              <w:spacing w:line="240" w:lineRule="auto"/>
              <w:jc w:val="left"/>
              <w:rPr>
                <w:rFonts w:eastAsia="Times New Roman"/>
                <w:color w:val="000000"/>
                <w:sz w:val="18"/>
                <w:szCs w:val="18"/>
              </w:rPr>
            </w:pPr>
          </w:p>
        </w:tc>
      </w:tr>
      <w:tr w:rsidR="00282438" w:rsidRPr="00E60150" w14:paraId="73A3F509" w14:textId="77777777" w:rsidTr="000E1D98">
        <w:trPr>
          <w:trHeight w:val="20"/>
        </w:trPr>
        <w:tc>
          <w:tcPr>
            <w:tcW w:w="1232" w:type="pct"/>
            <w:vMerge/>
            <w:tcBorders>
              <w:top w:val="nil"/>
              <w:left w:val="single" w:sz="4" w:space="0" w:color="auto"/>
              <w:bottom w:val="single" w:sz="4" w:space="0" w:color="000000"/>
              <w:right w:val="single" w:sz="4" w:space="0" w:color="auto"/>
            </w:tcBorders>
            <w:vAlign w:val="center"/>
            <w:hideMark/>
          </w:tcPr>
          <w:p w14:paraId="0B5EC6D0"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auto" w:fill="auto"/>
            <w:vAlign w:val="center"/>
            <w:hideMark/>
          </w:tcPr>
          <w:p w14:paraId="4DFDCC23" w14:textId="6658A6D3"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Pas de f</w:t>
            </w:r>
            <w:r w:rsidR="00E12DD5">
              <w:rPr>
                <w:rFonts w:eastAsia="Times New Roman"/>
                <w:color w:val="000000"/>
                <w:sz w:val="18"/>
                <w:szCs w:val="18"/>
              </w:rPr>
              <w:t xml:space="preserve">ormation professionnelle. </w:t>
            </w:r>
          </w:p>
        </w:tc>
        <w:tc>
          <w:tcPr>
            <w:tcW w:w="1934" w:type="pct"/>
            <w:vMerge/>
            <w:tcBorders>
              <w:left w:val="nil"/>
              <w:bottom w:val="single" w:sz="4" w:space="0" w:color="auto"/>
              <w:right w:val="single" w:sz="4" w:space="0" w:color="auto"/>
            </w:tcBorders>
            <w:shd w:val="clear" w:color="auto" w:fill="auto"/>
            <w:hideMark/>
          </w:tcPr>
          <w:p w14:paraId="1C8D4BDC" w14:textId="56546AA4" w:rsidR="00282438" w:rsidRPr="00E60150" w:rsidRDefault="00282438" w:rsidP="00E60150">
            <w:pPr>
              <w:spacing w:line="240" w:lineRule="auto"/>
              <w:contextualSpacing w:val="0"/>
              <w:jc w:val="left"/>
              <w:rPr>
                <w:rFonts w:eastAsia="Times New Roman"/>
                <w:color w:val="000000"/>
                <w:sz w:val="18"/>
                <w:szCs w:val="18"/>
              </w:rPr>
            </w:pPr>
          </w:p>
        </w:tc>
      </w:tr>
      <w:tr w:rsidR="00282438" w:rsidRPr="00E60150" w14:paraId="39700C3D" w14:textId="77777777" w:rsidTr="00806791">
        <w:trPr>
          <w:trHeight w:val="20"/>
        </w:trPr>
        <w:tc>
          <w:tcPr>
            <w:tcW w:w="1232" w:type="pct"/>
            <w:vMerge w:val="restart"/>
            <w:tcBorders>
              <w:top w:val="nil"/>
              <w:left w:val="single" w:sz="4" w:space="0" w:color="auto"/>
              <w:bottom w:val="single" w:sz="4" w:space="0" w:color="000000"/>
              <w:right w:val="single" w:sz="4" w:space="0" w:color="auto"/>
            </w:tcBorders>
            <w:shd w:val="clear" w:color="000000" w:fill="CFE7E7"/>
            <w:vAlign w:val="center"/>
            <w:hideMark/>
          </w:tcPr>
          <w:p w14:paraId="73FC4A5C" w14:textId="77777777" w:rsidR="00282438" w:rsidRPr="00E60150" w:rsidRDefault="00282438" w:rsidP="00E60150">
            <w:pPr>
              <w:spacing w:line="240" w:lineRule="auto"/>
              <w:contextualSpacing w:val="0"/>
              <w:jc w:val="center"/>
              <w:rPr>
                <w:rFonts w:eastAsia="Times New Roman"/>
                <w:b/>
                <w:bCs/>
                <w:color w:val="000000"/>
                <w:sz w:val="18"/>
                <w:szCs w:val="18"/>
              </w:rPr>
            </w:pPr>
            <w:r w:rsidRPr="00E60150">
              <w:rPr>
                <w:rFonts w:eastAsia="Times New Roman"/>
                <w:b/>
                <w:bCs/>
                <w:color w:val="000000"/>
                <w:sz w:val="18"/>
                <w:szCs w:val="18"/>
              </w:rPr>
              <w:t>Conditions de vie</w:t>
            </w:r>
          </w:p>
        </w:tc>
        <w:tc>
          <w:tcPr>
            <w:tcW w:w="1834" w:type="pct"/>
            <w:tcBorders>
              <w:top w:val="nil"/>
              <w:left w:val="nil"/>
              <w:bottom w:val="single" w:sz="4" w:space="0" w:color="auto"/>
              <w:right w:val="single" w:sz="4" w:space="0" w:color="auto"/>
            </w:tcBorders>
            <w:shd w:val="clear" w:color="000000" w:fill="CFE7E7"/>
            <w:vAlign w:val="center"/>
            <w:hideMark/>
          </w:tcPr>
          <w:p w14:paraId="30BDA16F"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Impact positif en matière de scolarité, d’éducation et de l’accès aux soins médicaux.</w:t>
            </w:r>
          </w:p>
        </w:tc>
        <w:tc>
          <w:tcPr>
            <w:tcW w:w="1934" w:type="pct"/>
            <w:vMerge w:val="restart"/>
            <w:tcBorders>
              <w:top w:val="nil"/>
              <w:left w:val="nil"/>
              <w:right w:val="single" w:sz="4" w:space="0" w:color="auto"/>
            </w:tcBorders>
            <w:shd w:val="clear" w:color="000000" w:fill="CFE7E7"/>
            <w:vAlign w:val="center"/>
            <w:hideMark/>
          </w:tcPr>
          <w:p w14:paraId="34193533"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Améliorer la desserte en soins médicaux de base.</w:t>
            </w:r>
          </w:p>
          <w:p w14:paraId="382F8094" w14:textId="77777777" w:rsidR="00282438" w:rsidRPr="00E60150" w:rsidRDefault="00282438" w:rsidP="00E60150">
            <w:pPr>
              <w:spacing w:line="240" w:lineRule="auto"/>
              <w:contextualSpacing w:val="0"/>
              <w:rPr>
                <w:rFonts w:eastAsia="Times New Roman"/>
                <w:color w:val="000000"/>
                <w:sz w:val="18"/>
                <w:szCs w:val="18"/>
              </w:rPr>
            </w:pPr>
          </w:p>
          <w:p w14:paraId="461AA691" w14:textId="77777777" w:rsidR="00282438"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Améliorer la desserte en eau potable et créer des conditions d’hygiène et d’assainissement.</w:t>
            </w:r>
          </w:p>
          <w:p w14:paraId="15A45A1C" w14:textId="77777777" w:rsidR="00282438" w:rsidRPr="00E60150" w:rsidRDefault="00282438" w:rsidP="00E60150">
            <w:pPr>
              <w:spacing w:line="240" w:lineRule="auto"/>
              <w:contextualSpacing w:val="0"/>
              <w:rPr>
                <w:rFonts w:eastAsia="Times New Roman"/>
                <w:color w:val="000000"/>
                <w:sz w:val="18"/>
                <w:szCs w:val="18"/>
              </w:rPr>
            </w:pPr>
          </w:p>
          <w:p w14:paraId="0774D5A2"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Mettre en place des établissements de formation professionnelle en matière de production et de transformation du manioc.</w:t>
            </w:r>
          </w:p>
          <w:p w14:paraId="283449DF" w14:textId="77777777" w:rsidR="00282438" w:rsidRPr="00E60150" w:rsidRDefault="00282438" w:rsidP="00E60150">
            <w:pPr>
              <w:spacing w:line="240" w:lineRule="auto"/>
              <w:contextualSpacing w:val="0"/>
              <w:jc w:val="left"/>
              <w:rPr>
                <w:rFonts w:eastAsia="Times New Roman"/>
                <w:color w:val="000000"/>
                <w:sz w:val="18"/>
                <w:szCs w:val="18"/>
              </w:rPr>
            </w:pPr>
            <w:r w:rsidRPr="00E60150">
              <w:rPr>
                <w:rFonts w:eastAsia="Times New Roman"/>
                <w:color w:val="000000"/>
                <w:sz w:val="18"/>
                <w:szCs w:val="18"/>
              </w:rPr>
              <w:t> </w:t>
            </w:r>
          </w:p>
          <w:p w14:paraId="75E6FC75" w14:textId="7902B551" w:rsidR="00282438" w:rsidRPr="00E60150" w:rsidRDefault="00282438" w:rsidP="00E60150">
            <w:pPr>
              <w:spacing w:line="240" w:lineRule="auto"/>
              <w:jc w:val="left"/>
              <w:rPr>
                <w:rFonts w:eastAsia="Times New Roman"/>
                <w:color w:val="000000"/>
                <w:sz w:val="18"/>
                <w:szCs w:val="18"/>
              </w:rPr>
            </w:pPr>
            <w:r w:rsidRPr="00E60150">
              <w:rPr>
                <w:rFonts w:eastAsia="Times New Roman"/>
                <w:color w:val="000000"/>
                <w:sz w:val="18"/>
                <w:szCs w:val="18"/>
              </w:rPr>
              <w:t> </w:t>
            </w:r>
          </w:p>
        </w:tc>
      </w:tr>
      <w:tr w:rsidR="00282438" w:rsidRPr="00E60150" w14:paraId="1FE39941" w14:textId="77777777" w:rsidTr="00806791">
        <w:trPr>
          <w:trHeight w:val="20"/>
        </w:trPr>
        <w:tc>
          <w:tcPr>
            <w:tcW w:w="1232" w:type="pct"/>
            <w:vMerge/>
            <w:tcBorders>
              <w:top w:val="nil"/>
              <w:left w:val="single" w:sz="4" w:space="0" w:color="auto"/>
              <w:bottom w:val="single" w:sz="4" w:space="0" w:color="000000"/>
              <w:right w:val="single" w:sz="4" w:space="0" w:color="auto"/>
            </w:tcBorders>
            <w:vAlign w:val="center"/>
            <w:hideMark/>
          </w:tcPr>
          <w:p w14:paraId="1A926431"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7D1A7215"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  Peu d’habitations décentes pour les ménages.</w:t>
            </w:r>
          </w:p>
        </w:tc>
        <w:tc>
          <w:tcPr>
            <w:tcW w:w="1934" w:type="pct"/>
            <w:vMerge/>
            <w:tcBorders>
              <w:left w:val="nil"/>
              <w:right w:val="single" w:sz="4" w:space="0" w:color="auto"/>
            </w:tcBorders>
            <w:shd w:val="clear" w:color="000000" w:fill="CFE7E7"/>
            <w:vAlign w:val="center"/>
            <w:hideMark/>
          </w:tcPr>
          <w:p w14:paraId="7A977800" w14:textId="452EEBCF" w:rsidR="00282438" w:rsidRPr="00E60150" w:rsidRDefault="00282438" w:rsidP="00E60150">
            <w:pPr>
              <w:spacing w:line="240" w:lineRule="auto"/>
              <w:jc w:val="left"/>
              <w:rPr>
                <w:rFonts w:eastAsia="Times New Roman"/>
                <w:color w:val="000000"/>
                <w:sz w:val="18"/>
                <w:szCs w:val="18"/>
              </w:rPr>
            </w:pPr>
          </w:p>
        </w:tc>
      </w:tr>
      <w:tr w:rsidR="00282438" w:rsidRPr="00E60150" w14:paraId="1BF89486" w14:textId="77777777" w:rsidTr="00806791">
        <w:trPr>
          <w:trHeight w:val="20"/>
        </w:trPr>
        <w:tc>
          <w:tcPr>
            <w:tcW w:w="1232" w:type="pct"/>
            <w:vMerge/>
            <w:tcBorders>
              <w:top w:val="nil"/>
              <w:left w:val="single" w:sz="4" w:space="0" w:color="auto"/>
              <w:bottom w:val="single" w:sz="4" w:space="0" w:color="000000"/>
              <w:right w:val="single" w:sz="4" w:space="0" w:color="auto"/>
            </w:tcBorders>
            <w:vAlign w:val="center"/>
            <w:hideMark/>
          </w:tcPr>
          <w:p w14:paraId="797B12D3"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018E1C0C"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Pas d’accès à l’eau de bonne qualité et aux infrastructures d’hygiène et d’assainissement.</w:t>
            </w:r>
          </w:p>
        </w:tc>
        <w:tc>
          <w:tcPr>
            <w:tcW w:w="1934" w:type="pct"/>
            <w:vMerge/>
            <w:tcBorders>
              <w:left w:val="nil"/>
              <w:right w:val="single" w:sz="4" w:space="0" w:color="auto"/>
            </w:tcBorders>
            <w:shd w:val="clear" w:color="000000" w:fill="CFE7E7"/>
            <w:vAlign w:val="center"/>
            <w:hideMark/>
          </w:tcPr>
          <w:p w14:paraId="43D6A158" w14:textId="352EE2E4" w:rsidR="00282438" w:rsidRPr="00E60150" w:rsidRDefault="00282438" w:rsidP="00E60150">
            <w:pPr>
              <w:spacing w:line="240" w:lineRule="auto"/>
              <w:jc w:val="left"/>
              <w:rPr>
                <w:rFonts w:eastAsia="Times New Roman"/>
                <w:color w:val="000000"/>
                <w:sz w:val="18"/>
                <w:szCs w:val="18"/>
              </w:rPr>
            </w:pPr>
          </w:p>
        </w:tc>
      </w:tr>
      <w:tr w:rsidR="00282438" w:rsidRPr="00E60150" w14:paraId="536D8A3E" w14:textId="77777777" w:rsidTr="00806791">
        <w:trPr>
          <w:trHeight w:val="20"/>
        </w:trPr>
        <w:tc>
          <w:tcPr>
            <w:tcW w:w="1232" w:type="pct"/>
            <w:vMerge/>
            <w:tcBorders>
              <w:top w:val="nil"/>
              <w:left w:val="single" w:sz="4" w:space="0" w:color="auto"/>
              <w:bottom w:val="single" w:sz="4" w:space="0" w:color="000000"/>
              <w:right w:val="single" w:sz="4" w:space="0" w:color="auto"/>
            </w:tcBorders>
            <w:vAlign w:val="center"/>
            <w:hideMark/>
          </w:tcPr>
          <w:p w14:paraId="2A6698AC"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3CFBB69B"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Enseignement primaire abordable et accessible pour les ménages à la suite des mesures de gratuité décrétées par le Gouvernement.</w:t>
            </w:r>
          </w:p>
        </w:tc>
        <w:tc>
          <w:tcPr>
            <w:tcW w:w="1934" w:type="pct"/>
            <w:vMerge/>
            <w:tcBorders>
              <w:left w:val="nil"/>
              <w:right w:val="single" w:sz="4" w:space="0" w:color="auto"/>
            </w:tcBorders>
            <w:shd w:val="clear" w:color="000000" w:fill="CFE7E7"/>
            <w:hideMark/>
          </w:tcPr>
          <w:p w14:paraId="1F993406" w14:textId="07D9FD9B" w:rsidR="00282438" w:rsidRPr="00E60150" w:rsidRDefault="00282438" w:rsidP="00E60150">
            <w:pPr>
              <w:spacing w:line="240" w:lineRule="auto"/>
              <w:jc w:val="left"/>
              <w:rPr>
                <w:rFonts w:eastAsia="Times New Roman"/>
                <w:color w:val="000000"/>
                <w:sz w:val="18"/>
                <w:szCs w:val="18"/>
              </w:rPr>
            </w:pPr>
          </w:p>
        </w:tc>
      </w:tr>
      <w:tr w:rsidR="00282438" w:rsidRPr="00E60150" w14:paraId="6CD3D2D8" w14:textId="77777777" w:rsidTr="00806791">
        <w:trPr>
          <w:trHeight w:val="20"/>
        </w:trPr>
        <w:tc>
          <w:tcPr>
            <w:tcW w:w="1232" w:type="pct"/>
            <w:vMerge/>
            <w:tcBorders>
              <w:top w:val="nil"/>
              <w:left w:val="single" w:sz="4" w:space="0" w:color="auto"/>
              <w:bottom w:val="single" w:sz="4" w:space="0" w:color="auto"/>
              <w:right w:val="single" w:sz="4" w:space="0" w:color="auto"/>
            </w:tcBorders>
            <w:vAlign w:val="center"/>
            <w:hideMark/>
          </w:tcPr>
          <w:p w14:paraId="2C5D51FA" w14:textId="77777777" w:rsidR="00282438" w:rsidRPr="00E60150" w:rsidRDefault="00282438" w:rsidP="00E60150">
            <w:pPr>
              <w:spacing w:line="240" w:lineRule="auto"/>
              <w:contextualSpacing w:val="0"/>
              <w:jc w:val="left"/>
              <w:rPr>
                <w:rFonts w:eastAsia="Times New Roman"/>
                <w:b/>
                <w:bCs/>
                <w:color w:val="000000"/>
                <w:sz w:val="18"/>
                <w:szCs w:val="18"/>
              </w:rPr>
            </w:pPr>
          </w:p>
        </w:tc>
        <w:tc>
          <w:tcPr>
            <w:tcW w:w="1834" w:type="pct"/>
            <w:tcBorders>
              <w:top w:val="nil"/>
              <w:left w:val="nil"/>
              <w:bottom w:val="single" w:sz="4" w:space="0" w:color="auto"/>
              <w:right w:val="single" w:sz="4" w:space="0" w:color="auto"/>
            </w:tcBorders>
            <w:shd w:val="clear" w:color="000000" w:fill="CFE7E7"/>
            <w:vAlign w:val="center"/>
            <w:hideMark/>
          </w:tcPr>
          <w:p w14:paraId="131EBB6A" w14:textId="77777777" w:rsidR="00282438" w:rsidRPr="00E60150" w:rsidRDefault="00282438" w:rsidP="00E60150">
            <w:pPr>
              <w:spacing w:line="240" w:lineRule="auto"/>
              <w:contextualSpacing w:val="0"/>
              <w:rPr>
                <w:rFonts w:eastAsia="Times New Roman"/>
                <w:color w:val="000000"/>
                <w:sz w:val="18"/>
                <w:szCs w:val="18"/>
              </w:rPr>
            </w:pPr>
            <w:r w:rsidRPr="00E60150">
              <w:rPr>
                <w:rFonts w:eastAsia="Times New Roman"/>
                <w:color w:val="000000"/>
                <w:sz w:val="18"/>
                <w:szCs w:val="18"/>
              </w:rPr>
              <w:t>  Pas de formation professionnelle.</w:t>
            </w:r>
          </w:p>
        </w:tc>
        <w:tc>
          <w:tcPr>
            <w:tcW w:w="1934" w:type="pct"/>
            <w:vMerge/>
            <w:tcBorders>
              <w:left w:val="nil"/>
              <w:bottom w:val="single" w:sz="4" w:space="0" w:color="auto"/>
              <w:right w:val="single" w:sz="4" w:space="0" w:color="auto"/>
            </w:tcBorders>
            <w:shd w:val="clear" w:color="000000" w:fill="CFE7E7"/>
            <w:hideMark/>
          </w:tcPr>
          <w:p w14:paraId="1D0891F3" w14:textId="60E8C32F" w:rsidR="00282438" w:rsidRPr="00E60150" w:rsidRDefault="00282438" w:rsidP="00E60150">
            <w:pPr>
              <w:spacing w:line="240" w:lineRule="auto"/>
              <w:contextualSpacing w:val="0"/>
              <w:jc w:val="left"/>
              <w:rPr>
                <w:rFonts w:eastAsia="Times New Roman"/>
                <w:color w:val="000000"/>
                <w:sz w:val="18"/>
                <w:szCs w:val="18"/>
              </w:rPr>
            </w:pPr>
          </w:p>
        </w:tc>
      </w:tr>
    </w:tbl>
    <w:p w14:paraId="5CF303A7" w14:textId="77777777" w:rsidR="00E60150" w:rsidRDefault="00E60150" w:rsidP="00CB404D">
      <w:pPr>
        <w:keepNext/>
        <w:keepLines/>
        <w:spacing w:before="240" w:after="240"/>
        <w:sectPr w:rsidR="00E60150" w:rsidSect="00E60150">
          <w:pgSz w:w="15840" w:h="12240" w:orient="landscape"/>
          <w:pgMar w:top="1418" w:right="1418" w:bottom="1418" w:left="1418" w:header="578" w:footer="720" w:gutter="0"/>
          <w:cols w:space="720"/>
          <w:titlePg/>
        </w:sectPr>
      </w:pPr>
    </w:p>
    <w:p w14:paraId="33C6D8BB" w14:textId="0471711B" w:rsidR="00A47FB0" w:rsidRDefault="007E3265" w:rsidP="007379A9">
      <w:pPr>
        <w:pStyle w:val="Heading1"/>
        <w:numPr>
          <w:ilvl w:val="0"/>
          <w:numId w:val="25"/>
        </w:numPr>
      </w:pPr>
      <w:bookmarkStart w:id="138" w:name="_Toc184897320"/>
      <w:bookmarkStart w:id="139" w:name="_Hlk184720701"/>
      <w:r>
        <w:lastRenderedPageBreak/>
        <w:t>L</w:t>
      </w:r>
      <w:r w:rsidR="00725A07">
        <w:t>A CHAINE DE VALEUR EST-ELLE DURABLE DU POINT DE VUE ENVIRONNEMENTAL</w:t>
      </w:r>
      <w:r w:rsidR="00725A07" w:rsidRPr="007E3265">
        <w:t xml:space="preserve"> ?</w:t>
      </w:r>
      <w:bookmarkEnd w:id="138"/>
    </w:p>
    <w:p w14:paraId="0FCAC25B" w14:textId="4B02D64E" w:rsidR="00AA205A" w:rsidRDefault="00AA205A" w:rsidP="00AA205A">
      <w:pPr>
        <w:keepNext/>
        <w:keepLines/>
        <w:spacing w:before="240" w:after="240"/>
      </w:pPr>
      <w:r>
        <w:t xml:space="preserve">Pour répondre à la question structurante, l’évaluation environnementale de la CV du manioc en RDC repose sur le cadre méthodologique de l’Analyse du Cycle de Vie (ACV) décrit par les normes ISO14040 et ISO 14044 (2006), cependant sans avoir pour but de remplir strictement tous les critères ISO. Cette approche consiste à analyser toutes les étapes du cycle de vie d’un produit, y compris pour les produits </w:t>
      </w:r>
      <w:r w:rsidR="00C4679C">
        <w:t>agroalimentaires :</w:t>
      </w:r>
      <w:r>
        <w:t xml:space="preserve"> l’extraction et/ou production des matières premières et des intrants, le parcours technique pendant la phase agricole, le transport vers l’usine, la transformation, la distribution du produit fini, la consommation et la fin de vie. Ce cadre méthodologique comprend quatre étapes qui structurent l’analyse :</w:t>
      </w:r>
    </w:p>
    <w:p w14:paraId="708EC4B1" w14:textId="51817032" w:rsidR="00AA205A" w:rsidRDefault="00AA205A" w:rsidP="00224866">
      <w:pPr>
        <w:pStyle w:val="ListParagraph"/>
        <w:keepNext/>
        <w:keepLines/>
        <w:numPr>
          <w:ilvl w:val="0"/>
          <w:numId w:val="33"/>
        </w:numPr>
        <w:spacing w:before="240" w:after="240"/>
      </w:pPr>
      <w:r>
        <w:t>Définition des objectifs et des limites du système</w:t>
      </w:r>
    </w:p>
    <w:p w14:paraId="301CBDE0" w14:textId="6DBA1676" w:rsidR="00AA205A" w:rsidRDefault="00AA205A" w:rsidP="00224866">
      <w:pPr>
        <w:pStyle w:val="ListParagraph"/>
        <w:keepNext/>
        <w:keepLines/>
        <w:numPr>
          <w:ilvl w:val="0"/>
          <w:numId w:val="33"/>
        </w:numPr>
        <w:spacing w:before="240" w:after="240"/>
      </w:pPr>
      <w:r>
        <w:t>Inventaire de Cycle de Vie (ICV)</w:t>
      </w:r>
    </w:p>
    <w:p w14:paraId="59AD12B7" w14:textId="16FCA714" w:rsidR="00AA205A" w:rsidRDefault="00AA205A" w:rsidP="00224866">
      <w:pPr>
        <w:pStyle w:val="ListParagraph"/>
        <w:keepNext/>
        <w:keepLines/>
        <w:numPr>
          <w:ilvl w:val="0"/>
          <w:numId w:val="33"/>
        </w:numPr>
        <w:spacing w:before="240" w:after="240"/>
      </w:pPr>
      <w:r>
        <w:t>Analyse des impacts</w:t>
      </w:r>
    </w:p>
    <w:p w14:paraId="5FB3D63D" w14:textId="75A267A1" w:rsidR="00AA205A" w:rsidRDefault="00AA205A" w:rsidP="00224866">
      <w:pPr>
        <w:pStyle w:val="ListParagraph"/>
        <w:keepNext/>
        <w:keepLines/>
        <w:numPr>
          <w:ilvl w:val="0"/>
          <w:numId w:val="33"/>
        </w:numPr>
        <w:spacing w:before="240" w:after="240"/>
      </w:pPr>
      <w:r>
        <w:t>Interprétations des résultats</w:t>
      </w:r>
    </w:p>
    <w:p w14:paraId="2ED21682" w14:textId="77777777" w:rsidR="00AA205A" w:rsidRPr="00AA205A" w:rsidRDefault="00AA205A" w:rsidP="00AA205A">
      <w:pPr>
        <w:keepNext/>
        <w:keepLines/>
        <w:spacing w:before="240" w:after="240"/>
      </w:pPr>
    </w:p>
    <w:p w14:paraId="4CB6335F" w14:textId="77777777" w:rsidR="00AA205A" w:rsidRPr="00AA205A" w:rsidRDefault="00AA205A" w:rsidP="00AA205A">
      <w:pPr>
        <w:keepNext/>
        <w:keepLines/>
        <w:numPr>
          <w:ilvl w:val="1"/>
          <w:numId w:val="25"/>
        </w:numPr>
        <w:spacing w:before="240" w:after="240"/>
        <w:jc w:val="left"/>
        <w:outlineLvl w:val="1"/>
        <w:rPr>
          <w:rFonts w:eastAsiaTheme="majorEastAsia" w:cstheme="majorBidi"/>
          <w:b/>
          <w:bCs/>
          <w:color w:val="336666" w:themeColor="accent1"/>
          <w:sz w:val="24"/>
          <w:szCs w:val="26"/>
        </w:rPr>
      </w:pPr>
      <w:bookmarkStart w:id="140" w:name="_Toc184637241"/>
      <w:bookmarkStart w:id="141" w:name="_Toc184637242"/>
      <w:bookmarkStart w:id="142" w:name="_Toc184637243"/>
      <w:bookmarkStart w:id="143" w:name="_Toc184637244"/>
      <w:bookmarkStart w:id="144" w:name="_Toc184637245"/>
      <w:bookmarkStart w:id="145" w:name="_Toc184637246"/>
      <w:bookmarkStart w:id="146" w:name="_Toc184897321"/>
      <w:bookmarkEnd w:id="140"/>
      <w:bookmarkEnd w:id="141"/>
      <w:bookmarkEnd w:id="142"/>
      <w:bookmarkEnd w:id="143"/>
      <w:bookmarkEnd w:id="144"/>
      <w:r w:rsidRPr="00AA205A">
        <w:rPr>
          <w:rFonts w:eastAsiaTheme="majorEastAsia" w:cstheme="majorBidi"/>
          <w:b/>
          <w:bCs/>
          <w:color w:val="336666" w:themeColor="accent1"/>
          <w:sz w:val="24"/>
          <w:szCs w:val="26"/>
        </w:rPr>
        <w:t>Objectif et limites du système</w:t>
      </w:r>
      <w:bookmarkEnd w:id="145"/>
      <w:bookmarkEnd w:id="146"/>
    </w:p>
    <w:p w14:paraId="04DD9B8E" w14:textId="77777777" w:rsidR="00AA205A" w:rsidRPr="00AA205A" w:rsidRDefault="00AA205A" w:rsidP="00AA205A">
      <w:pPr>
        <w:keepNext/>
        <w:keepLines/>
        <w:numPr>
          <w:ilvl w:val="2"/>
          <w:numId w:val="25"/>
        </w:numPr>
        <w:spacing w:before="240" w:after="240"/>
        <w:jc w:val="left"/>
        <w:outlineLvl w:val="2"/>
        <w:rPr>
          <w:rFonts w:eastAsiaTheme="majorEastAsia" w:cstheme="majorBidi"/>
          <w:bCs/>
          <w:color w:val="336666" w:themeColor="accent1"/>
          <w:spacing w:val="14"/>
          <w:sz w:val="22"/>
        </w:rPr>
      </w:pPr>
      <w:bookmarkStart w:id="147" w:name="_Toc184637247"/>
      <w:bookmarkStart w:id="148" w:name="_Toc184897322"/>
      <w:r w:rsidRPr="00AA205A">
        <w:rPr>
          <w:rFonts w:eastAsiaTheme="majorEastAsia" w:cstheme="majorBidi"/>
          <w:bCs/>
          <w:color w:val="336666"/>
          <w:spacing w:val="14"/>
          <w:sz w:val="22"/>
        </w:rPr>
        <w:t>Objectifs</w:t>
      </w:r>
      <w:bookmarkEnd w:id="147"/>
      <w:bookmarkEnd w:id="148"/>
    </w:p>
    <w:p w14:paraId="44A55A79" w14:textId="1BB6E503" w:rsidR="00AA205A" w:rsidRPr="00AA205A" w:rsidRDefault="00AA205A" w:rsidP="00AA205A">
      <w:pPr>
        <w:spacing w:after="240"/>
        <w:contextualSpacing w:val="0"/>
      </w:pPr>
      <w:r w:rsidRPr="00AA205A">
        <w:t xml:space="preserve">L’objectif fixé dans le cadre du projet VCA4D est d’évaluer la durabilité environnementale de la </w:t>
      </w:r>
      <w:r>
        <w:t>CV</w:t>
      </w:r>
      <w:r w:rsidRPr="00AA205A">
        <w:t xml:space="preserve"> du manioc en RDC, de manière aussi exhaustive que possible mais en tenant compte des limitations en temps pour la collecte de données. Pour atteindre cet objectif, nous avons défini les sous-objectifs suivants :</w:t>
      </w:r>
    </w:p>
    <w:p w14:paraId="168C9D2A" w14:textId="13A44B6D" w:rsidR="00AA205A" w:rsidRPr="00AA205A" w:rsidRDefault="00AA205A" w:rsidP="00AA205A">
      <w:pPr>
        <w:spacing w:after="240"/>
        <w:contextualSpacing w:val="0"/>
      </w:pPr>
      <w:r w:rsidRPr="00AA205A">
        <w:t>•</w:t>
      </w:r>
      <w:r w:rsidRPr="00AA205A">
        <w:tab/>
        <w:t>Évaluer les impacts environnementaux d’une sélection de cas d’étude sur la production et la transformation du manioc en farine panifiable, f</w:t>
      </w:r>
      <w:r w:rsidR="0084023D">
        <w:t>o</w:t>
      </w:r>
      <w:r w:rsidRPr="00AA205A">
        <w:t>uf</w:t>
      </w:r>
      <w:r w:rsidR="0084023D">
        <w:t>o</w:t>
      </w:r>
      <w:r w:rsidRPr="00AA205A">
        <w:t>u et micro-cossettes dans quatre régions de la RDC (cf. section Analyse fonctionnelle).</w:t>
      </w:r>
    </w:p>
    <w:p w14:paraId="2B76197E" w14:textId="4415F5B2" w:rsidR="00AA205A" w:rsidRPr="00AA205A" w:rsidRDefault="00AA205A" w:rsidP="00AA205A">
      <w:pPr>
        <w:spacing w:after="240"/>
        <w:contextualSpacing w:val="0"/>
      </w:pPr>
      <w:r w:rsidRPr="00AA205A">
        <w:t>•</w:t>
      </w:r>
      <w:r w:rsidRPr="00AA205A">
        <w:tab/>
        <w:t xml:space="preserve">Comparer ces impacts environnementaux avec ceux d’autres produits du manioc référencés dans la littérature scientifique, afin de situer la performance environnementale de la </w:t>
      </w:r>
      <w:r>
        <w:t>CV</w:t>
      </w:r>
      <w:r w:rsidRPr="00AA205A">
        <w:t xml:space="preserve"> du manioc en RDC par rapport à d’autres </w:t>
      </w:r>
      <w:r>
        <w:t>CVs</w:t>
      </w:r>
      <w:r w:rsidRPr="00AA205A">
        <w:t xml:space="preserve"> (cette approche ne relève pas du cadre des normes ISO14040-44).</w:t>
      </w:r>
    </w:p>
    <w:p w14:paraId="6CBCCA51" w14:textId="77777777" w:rsidR="00AA205A" w:rsidRPr="00AA205A" w:rsidRDefault="00AA205A" w:rsidP="00AA205A">
      <w:pPr>
        <w:spacing w:after="240"/>
        <w:contextualSpacing w:val="0"/>
      </w:pPr>
      <w:r w:rsidRPr="00AA205A">
        <w:t>•</w:t>
      </w:r>
      <w:r w:rsidRPr="00AA205A">
        <w:tab/>
        <w:t>Identifier les points les plus polluants (hotspots), en comparaison avec ce cadre de référence, et évaluer le potentiel d’amélioration.</w:t>
      </w:r>
    </w:p>
    <w:p w14:paraId="2320827B" w14:textId="781D0F91" w:rsidR="00AA205A" w:rsidRPr="00AA205A" w:rsidRDefault="00AA205A" w:rsidP="00AA205A">
      <w:pPr>
        <w:spacing w:after="240"/>
        <w:contextualSpacing w:val="0"/>
      </w:pPr>
      <w:r w:rsidRPr="00AA205A">
        <w:t xml:space="preserve">La CV du manioc comprend quatre étapes principales : la culture des racines sur le terrain agricole, le transport des racines du champ à l’unité de traitement, la transformation du manioc en un produit fini, et le transport du produit fini vers les marchés et points de vente aux consommateurs. La phase de transformation fait partie intégrante de la CV, car le manioc se détériore rapidement après récolte (dans les 48 heures). Par conséquent, transformer en produits finis est indispensable pour sa conservation et sa commercialisation au-delà des régions de production. En conséquence, nous avons fait le choix de réaliser trois calculs ACV : (i) uniquement la phase agricole, avec une unité fonctionnelle (UF) de 1 tonne </w:t>
      </w:r>
      <w:r w:rsidRPr="00AA205A">
        <w:lastRenderedPageBreak/>
        <w:t xml:space="preserve">de racines de </w:t>
      </w:r>
      <w:r w:rsidR="00B763A4" w:rsidRPr="00AA205A">
        <w:t>manioc ;</w:t>
      </w:r>
      <w:r w:rsidRPr="00AA205A">
        <w:t xml:space="preserve"> (ii) uniquement la phase de transformation, avec UF de 1 tonne de produit fini (f</w:t>
      </w:r>
      <w:r w:rsidR="00282DED">
        <w:t>o</w:t>
      </w:r>
      <w:r w:rsidRPr="00AA205A">
        <w:t>uf</w:t>
      </w:r>
      <w:r w:rsidR="00282DED">
        <w:t>o</w:t>
      </w:r>
      <w:r w:rsidRPr="00AA205A">
        <w:t xml:space="preserve">u, farine panifiable ou micro-cossettes, selon les régions); (iii) la </w:t>
      </w:r>
      <w:r w:rsidR="00435724">
        <w:t>CV</w:t>
      </w:r>
      <w:r w:rsidRPr="00AA205A">
        <w:t xml:space="preserve"> complète incluant la phase agricole, la phase de transformation et le transport (UF 1 tonne de produit fini). Ces scénarios sont successivement analysés dans le rapport.</w:t>
      </w:r>
    </w:p>
    <w:p w14:paraId="313A6560" w14:textId="77777777" w:rsidR="00AA205A" w:rsidRPr="00AA205A" w:rsidRDefault="00AA205A" w:rsidP="00AA205A">
      <w:pPr>
        <w:spacing w:after="240"/>
        <w:contextualSpacing w:val="0"/>
      </w:pPr>
      <w:r w:rsidRPr="00AA205A">
        <w:t>Les destinataires de cette analyse environnementale comprennent les commanditaires (projet VCA4D, Agrinatura), la Délégation de l’Union Européenne en RDC, les institutions congolaises pour le développement du secteur agricole et les membres du secteur privé intéressés par l’industrie du manioc.</w:t>
      </w:r>
    </w:p>
    <w:p w14:paraId="1E1D0E9F" w14:textId="0DEB2258" w:rsidR="00AA205A" w:rsidRDefault="00AA205A" w:rsidP="00AA205A">
      <w:pPr>
        <w:spacing w:after="240"/>
        <w:contextualSpacing w:val="0"/>
      </w:pPr>
      <w:r w:rsidRPr="00AA205A">
        <w:t>Cette analyse environnementale a été soumise à une révision par les pairs conformément aux normes ISO.</w:t>
      </w:r>
    </w:p>
    <w:p w14:paraId="4180EE7C" w14:textId="2D290412" w:rsidR="00983643" w:rsidRDefault="00983643" w:rsidP="00AA205A">
      <w:pPr>
        <w:spacing w:after="240"/>
        <w:contextualSpacing w:val="0"/>
      </w:pPr>
      <w:r>
        <w:t>Les informations techniques sur les limites du système ACV, sur la définition des systèmes de production et transformation du manioc, sur la gestion de coproduits et sur la représentativité des donnés sont présentées dans l’annexe 2.</w:t>
      </w:r>
    </w:p>
    <w:p w14:paraId="2CDA5E7F" w14:textId="41043059" w:rsidR="00052AFC" w:rsidRPr="00AA205A" w:rsidRDefault="00052AFC" w:rsidP="00052AFC">
      <w:pPr>
        <w:keepNext/>
        <w:keepLines/>
        <w:spacing w:before="240" w:after="240"/>
        <w:jc w:val="left"/>
        <w:outlineLvl w:val="2"/>
        <w:rPr>
          <w:rFonts w:eastAsiaTheme="majorEastAsia" w:cstheme="majorBidi"/>
          <w:bCs/>
          <w:color w:val="336666"/>
          <w:spacing w:val="14"/>
          <w:sz w:val="22"/>
          <w:lang w:bidi="hi-IN"/>
        </w:rPr>
      </w:pPr>
      <w:bookmarkStart w:id="149" w:name="_Toc184637250"/>
      <w:bookmarkStart w:id="150" w:name="_Toc184897323"/>
      <w:r w:rsidRPr="00AA205A">
        <w:rPr>
          <w:rFonts w:eastAsiaTheme="majorEastAsia" w:cstheme="majorBidi"/>
          <w:bCs/>
          <w:color w:val="336666"/>
          <w:spacing w:val="14"/>
          <w:sz w:val="22"/>
          <w:lang w:bidi="hi-IN"/>
        </w:rPr>
        <w:t>8.1.</w:t>
      </w:r>
      <w:r>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 Unité fonctionnelle</w:t>
      </w:r>
      <w:bookmarkEnd w:id="149"/>
      <w:bookmarkEnd w:id="150"/>
    </w:p>
    <w:p w14:paraId="506805CE" w14:textId="77777777" w:rsidR="00052AFC" w:rsidRPr="00AA205A" w:rsidRDefault="00052AFC" w:rsidP="00052AFC">
      <w:pPr>
        <w:spacing w:after="240"/>
        <w:contextualSpacing w:val="0"/>
        <w:rPr>
          <w:lang w:bidi="hi-IN"/>
        </w:rPr>
      </w:pPr>
      <w:r w:rsidRPr="00AA205A">
        <w:rPr>
          <w:lang w:bidi="hi-IN"/>
        </w:rPr>
        <w:t>L’unité fonctionnelle pour l’évaluation des impacts environnementaux est une tonne de produit fini (farine panifiable, f</w:t>
      </w:r>
      <w:r>
        <w:rPr>
          <w:lang w:bidi="hi-IN"/>
        </w:rPr>
        <w:t>o</w:t>
      </w:r>
      <w:r w:rsidRPr="00AA205A">
        <w:rPr>
          <w:lang w:bidi="hi-IN"/>
        </w:rPr>
        <w:t>uf</w:t>
      </w:r>
      <w:r>
        <w:rPr>
          <w:lang w:bidi="hi-IN"/>
        </w:rPr>
        <w:t>o</w:t>
      </w:r>
      <w:r w:rsidRPr="00AA205A">
        <w:rPr>
          <w:lang w:bidi="hi-IN"/>
        </w:rPr>
        <w:t>u ou micro-cossettes), comprenant 12% d’eau et 88% de matière sèche, conditionné dans des sacs en polyéthylène (PE) de capacité 20 kg et acheminé jusqu’au point de vente final (marché).</w:t>
      </w:r>
    </w:p>
    <w:p w14:paraId="41B38E3F" w14:textId="77777777" w:rsidR="00052AFC" w:rsidRPr="00AA205A" w:rsidRDefault="00052AFC" w:rsidP="00052AFC">
      <w:pPr>
        <w:spacing w:after="240"/>
        <w:contextualSpacing w:val="0"/>
        <w:rPr>
          <w:lang w:bidi="hi-IN"/>
        </w:rPr>
      </w:pPr>
      <w:r w:rsidRPr="00AA205A">
        <w:rPr>
          <w:lang w:bidi="hi-IN"/>
        </w:rPr>
        <w:t>Pour la phase de production agricole, l’hectare et la tonne de racines fraîches ont été adoptés comme unités fonctionnelles intermédiaires pour la collecte des données.</w:t>
      </w:r>
    </w:p>
    <w:p w14:paraId="2064DBA2" w14:textId="67E34617" w:rsidR="00052AFC" w:rsidRDefault="00052AFC" w:rsidP="00052AFC">
      <w:pPr>
        <w:spacing w:after="240"/>
        <w:contextualSpacing w:val="0"/>
        <w:rPr>
          <w:lang w:bidi="hi-IN"/>
        </w:rPr>
      </w:pPr>
      <w:r w:rsidRPr="00AA205A">
        <w:rPr>
          <w:lang w:bidi="hi-IN"/>
        </w:rPr>
        <w:t>Le taux de conversion de la transformation des racines de manioc en produit fini varie entre 3,5 et 4,5 tonnes de racines fraîches par tonne de produit fini, soit entre 22 et 29%. Un rendement moyen de 4,3 tonnes de racines par tonne de produit (23%) a été observé. Un bilan de masse de la transformation du manioc résume les rendements à chaque étape (</w:t>
      </w:r>
      <w:r w:rsidR="003F65A1">
        <w:rPr>
          <w:lang w:bidi="hi-IN"/>
        </w:rPr>
        <w:t xml:space="preserve">Annexe 4, </w:t>
      </w:r>
      <w:r w:rsidRPr="00AA205A">
        <w:rPr>
          <w:lang w:bidi="hi-IN"/>
        </w:rPr>
        <w:t xml:space="preserve">Tableau </w:t>
      </w:r>
      <w:r w:rsidR="003F65A1">
        <w:rPr>
          <w:lang w:bidi="hi-IN"/>
        </w:rPr>
        <w:t>4-</w:t>
      </w:r>
      <w:r w:rsidRPr="00AA205A">
        <w:rPr>
          <w:lang w:bidi="hi-IN"/>
        </w:rPr>
        <w:t>1).</w:t>
      </w:r>
    </w:p>
    <w:p w14:paraId="6F9E18C1" w14:textId="6BEF98D5" w:rsidR="00983643" w:rsidRPr="00AA205A" w:rsidRDefault="00983643" w:rsidP="00983643">
      <w:pPr>
        <w:spacing w:after="240"/>
        <w:contextualSpacing w:val="0"/>
        <w:rPr>
          <w:lang w:bidi="hi-IN"/>
        </w:rPr>
      </w:pPr>
      <w:r w:rsidRPr="00AA205A">
        <w:rPr>
          <w:lang w:bidi="hi-IN"/>
        </w:rPr>
        <w:t>Une typologie des systèmes de production agricole a été établie, qui distinguent huit types de systèmes, appelés ‘parcelles’ dans ce rapport (</w:t>
      </w:r>
      <w:r>
        <w:rPr>
          <w:lang w:bidi="hi-IN"/>
        </w:rPr>
        <w:t xml:space="preserve">Annexe </w:t>
      </w:r>
      <w:r w:rsidR="003F65A1">
        <w:rPr>
          <w:lang w:bidi="hi-IN"/>
        </w:rPr>
        <w:t>4, Tableau 4</w:t>
      </w:r>
      <w:r>
        <w:rPr>
          <w:lang w:bidi="hi-IN"/>
        </w:rPr>
        <w:t>-1</w:t>
      </w:r>
      <w:r w:rsidRPr="00AA205A">
        <w:rPr>
          <w:lang w:bidi="hi-IN"/>
        </w:rPr>
        <w:t>). Parmi ces parcelles, celles qui sont indiquées comme collectives regroupent les données d’ICV de plusieurs petits producteurs utilisant le même système de production ; les surfaces et quantités produites indiquées dans le tableau</w:t>
      </w:r>
      <w:r>
        <w:rPr>
          <w:lang w:bidi="hi-IN"/>
        </w:rPr>
        <w:t xml:space="preserve"> (Annexe </w:t>
      </w:r>
      <w:r w:rsidR="003F65A1">
        <w:rPr>
          <w:lang w:bidi="hi-IN"/>
        </w:rPr>
        <w:t>4</w:t>
      </w:r>
      <w:r>
        <w:rPr>
          <w:lang w:bidi="hi-IN"/>
        </w:rPr>
        <w:t>-1)</w:t>
      </w:r>
      <w:r w:rsidRPr="00AA205A">
        <w:rPr>
          <w:lang w:bidi="hi-IN"/>
        </w:rPr>
        <w:t xml:space="preserve"> sont la somme des données des producteurs individuels</w:t>
      </w:r>
      <w:r w:rsidRPr="00AA205A">
        <w:rPr>
          <w:vertAlign w:val="superscript"/>
          <w:lang w:bidi="hi-IN"/>
        </w:rPr>
        <w:footnoteReference w:id="2"/>
      </w:r>
      <w:r w:rsidRPr="00AA205A">
        <w:rPr>
          <w:lang w:bidi="hi-IN"/>
        </w:rPr>
        <w:t>. On peut noter que la très grande majorité (&gt; 90%) de la production est assurée par des petits producteurs exploitant des surfaces de moins de 2 hectares.</w:t>
      </w:r>
    </w:p>
    <w:p w14:paraId="1F2884A0" w14:textId="77777777" w:rsidR="00983643" w:rsidRPr="00AA205A" w:rsidRDefault="00983643" w:rsidP="00983643">
      <w:pPr>
        <w:spacing w:after="240"/>
        <w:contextualSpacing w:val="0"/>
        <w:rPr>
          <w:lang w:bidi="hi-IN"/>
        </w:rPr>
      </w:pPr>
      <w:r w:rsidRPr="00AA205A">
        <w:rPr>
          <w:lang w:bidi="hi-IN"/>
        </w:rPr>
        <w:t xml:space="preserve">Les critères pour établir cette typologie des systèmes de production sont la zone géographique (l’environnement et le climat de chaque zone pouvant avoir un effet important </w:t>
      </w:r>
      <w:r w:rsidRPr="00AA205A">
        <w:rPr>
          <w:lang w:bidi="hi-IN"/>
        </w:rPr>
        <w:lastRenderedPageBreak/>
        <w:t>sur les rendements et la performance du système agricole), puis la taille des parcelles (moins de 2 ha, 2 à 3 ha, plus de 3 ha). La vocation (familiale ou commerciale) n’a pas été considérée comme critère distinctif car la grande majorité de la production est à destination familiale. De même les pratiques agricoles ne sont pas un critère distinctif car elles sont similaires entre les différents systèmes, i.e. très peu d’intrants et de mécanisation, à l’exception des producteurs du Kwango.</w:t>
      </w:r>
    </w:p>
    <w:p w14:paraId="70749FCD" w14:textId="756FC3C6" w:rsidR="00983643" w:rsidRPr="00AA205A" w:rsidRDefault="00983643" w:rsidP="00983643">
      <w:pPr>
        <w:spacing w:after="240"/>
        <w:contextualSpacing w:val="0"/>
        <w:rPr>
          <w:lang w:bidi="hi-IN"/>
        </w:rPr>
      </w:pPr>
      <w:r w:rsidRPr="00AA205A">
        <w:rPr>
          <w:lang w:bidi="hi-IN"/>
        </w:rPr>
        <w:t>Pour le traitement post-récolte, quatre unités de transformation situées à Kinshasa, Matadi, au Congo Central et Kwango / Plateau du Batéké, ont fait l’objet d’une collecte de données exhaustive pour l’ICV (</w:t>
      </w:r>
      <w:r>
        <w:rPr>
          <w:lang w:bidi="hi-IN"/>
        </w:rPr>
        <w:t xml:space="preserve">Annexe </w:t>
      </w:r>
      <w:r w:rsidR="003F65A1">
        <w:rPr>
          <w:lang w:bidi="hi-IN"/>
        </w:rPr>
        <w:t>4</w:t>
      </w:r>
      <w:r>
        <w:rPr>
          <w:lang w:bidi="hi-IN"/>
        </w:rPr>
        <w:t xml:space="preserve">, </w:t>
      </w:r>
      <w:r w:rsidRPr="00AA205A">
        <w:rPr>
          <w:lang w:bidi="hi-IN"/>
        </w:rPr>
        <w:t xml:space="preserve">Tableau </w:t>
      </w:r>
      <w:r w:rsidR="003F65A1">
        <w:rPr>
          <w:lang w:bidi="hi-IN"/>
        </w:rPr>
        <w:t>4</w:t>
      </w:r>
      <w:r>
        <w:rPr>
          <w:lang w:bidi="hi-IN"/>
        </w:rPr>
        <w:t>-2</w:t>
      </w:r>
      <w:r w:rsidRPr="00AA205A">
        <w:rPr>
          <w:lang w:bidi="hi-IN"/>
        </w:rPr>
        <w:t>). A Matadi, l’unité de transformation utilise des technologies de transformation de type ‘capacité moyenne’ (</w:t>
      </w:r>
      <w:r>
        <w:rPr>
          <w:lang w:bidi="hi-IN"/>
        </w:rPr>
        <w:t xml:space="preserve">Annexe </w:t>
      </w:r>
      <w:r w:rsidR="003F65A1">
        <w:rPr>
          <w:lang w:bidi="hi-IN"/>
        </w:rPr>
        <w:t>4</w:t>
      </w:r>
      <w:r>
        <w:rPr>
          <w:lang w:bidi="hi-IN"/>
        </w:rPr>
        <w:t xml:space="preserve">, </w:t>
      </w:r>
      <w:r w:rsidRPr="00AA205A">
        <w:rPr>
          <w:lang w:bidi="hi-IN"/>
        </w:rPr>
        <w:t>tableau</w:t>
      </w:r>
      <w:r>
        <w:rPr>
          <w:lang w:bidi="hi-IN"/>
        </w:rPr>
        <w:t xml:space="preserve"> </w:t>
      </w:r>
      <w:r w:rsidR="003F65A1">
        <w:rPr>
          <w:lang w:bidi="hi-IN"/>
        </w:rPr>
        <w:t>4</w:t>
      </w:r>
      <w:r>
        <w:rPr>
          <w:lang w:bidi="hi-IN"/>
        </w:rPr>
        <w:t>-2</w:t>
      </w:r>
      <w:r w:rsidRPr="00AA205A">
        <w:rPr>
          <w:lang w:bidi="hi-IN"/>
        </w:rPr>
        <w:t xml:space="preserve">), et est représentative de la majorité de la transformation du manioc actuellement en RDC. </w:t>
      </w:r>
      <w:r>
        <w:rPr>
          <w:lang w:bidi="hi-IN"/>
        </w:rPr>
        <w:t>Cette unité</w:t>
      </w:r>
      <w:r w:rsidRPr="00AA205A">
        <w:rPr>
          <w:lang w:bidi="hi-IN"/>
        </w:rPr>
        <w:t xml:space="preserve"> produit du f</w:t>
      </w:r>
      <w:r>
        <w:rPr>
          <w:lang w:bidi="hi-IN"/>
        </w:rPr>
        <w:t>o</w:t>
      </w:r>
      <w:r w:rsidRPr="00AA205A">
        <w:rPr>
          <w:lang w:bidi="hi-IN"/>
        </w:rPr>
        <w:t>uf</w:t>
      </w:r>
      <w:r>
        <w:rPr>
          <w:lang w:bidi="hi-IN"/>
        </w:rPr>
        <w:t>o</w:t>
      </w:r>
      <w:r w:rsidRPr="00AA205A">
        <w:rPr>
          <w:lang w:bidi="hi-IN"/>
        </w:rPr>
        <w:t>u à partir de microcossettes fermentées et séchées au soleil, puis broyées (scénario 4 sur la figure 24). Les trois autres unités de transformation utilisent des technologies de type ‘grande capacité’ (</w:t>
      </w:r>
      <w:r>
        <w:rPr>
          <w:lang w:bidi="hi-IN"/>
        </w:rPr>
        <w:t xml:space="preserve">Annexe </w:t>
      </w:r>
      <w:r w:rsidR="00702B0F">
        <w:rPr>
          <w:lang w:bidi="hi-IN"/>
        </w:rPr>
        <w:t>4</w:t>
      </w:r>
      <w:r>
        <w:rPr>
          <w:lang w:bidi="hi-IN"/>
        </w:rPr>
        <w:t xml:space="preserve">, </w:t>
      </w:r>
      <w:r w:rsidRPr="00AA205A">
        <w:rPr>
          <w:lang w:bidi="hi-IN"/>
        </w:rPr>
        <w:t>tableau</w:t>
      </w:r>
      <w:r>
        <w:rPr>
          <w:lang w:bidi="hi-IN"/>
        </w:rPr>
        <w:t xml:space="preserve"> </w:t>
      </w:r>
      <w:r w:rsidR="00702B0F">
        <w:rPr>
          <w:lang w:bidi="hi-IN"/>
        </w:rPr>
        <w:t>4</w:t>
      </w:r>
      <w:r>
        <w:rPr>
          <w:lang w:bidi="hi-IN"/>
        </w:rPr>
        <w:t>-2</w:t>
      </w:r>
      <w:r w:rsidRPr="00AA205A">
        <w:rPr>
          <w:lang w:bidi="hi-IN"/>
        </w:rPr>
        <w:t>) similaires entre elles pour produire du f</w:t>
      </w:r>
      <w:r>
        <w:rPr>
          <w:lang w:bidi="hi-IN"/>
        </w:rPr>
        <w:t>o</w:t>
      </w:r>
      <w:r w:rsidRPr="00AA205A">
        <w:rPr>
          <w:lang w:bidi="hi-IN"/>
        </w:rPr>
        <w:t>uf</w:t>
      </w:r>
      <w:r>
        <w:rPr>
          <w:lang w:bidi="hi-IN"/>
        </w:rPr>
        <w:t>o</w:t>
      </w:r>
      <w:r w:rsidRPr="00AA205A">
        <w:rPr>
          <w:lang w:bidi="hi-IN"/>
        </w:rPr>
        <w:t>u (scénario 2 sur la figure 24). Bien que les unités type ‘grande capacité’ soient encore très peu répandues pour la transformation du manioc, nous avons jugé utile de collecter des données ICV de trois d’entre elles, du fait de leur consommation énergétique plus élevée, afin de capturer d’éventuelles différences de performances pouvant influencer le choix de la meilleure technologie lors de futurs projets d’investissements. Par conséquent, les données ICV de ces quatre unités assurent une représentativité acceptable des procédés de transformation du manioc en f</w:t>
      </w:r>
      <w:r>
        <w:rPr>
          <w:lang w:bidi="hi-IN"/>
        </w:rPr>
        <w:t>o</w:t>
      </w:r>
      <w:r w:rsidRPr="00AA205A">
        <w:rPr>
          <w:lang w:bidi="hi-IN"/>
        </w:rPr>
        <w:t>uf</w:t>
      </w:r>
      <w:r>
        <w:rPr>
          <w:lang w:bidi="hi-IN"/>
        </w:rPr>
        <w:t>o</w:t>
      </w:r>
      <w:r w:rsidRPr="00AA205A">
        <w:rPr>
          <w:lang w:bidi="hi-IN"/>
        </w:rPr>
        <w:t>u, en gardant à l’esprit que les données de Matadi sont représentatives de la grande majorité des unités de transformation du manioc en RDC.</w:t>
      </w:r>
    </w:p>
    <w:p w14:paraId="29014861" w14:textId="76FF616E" w:rsidR="00AA205A" w:rsidRDefault="00AA205A" w:rsidP="00AA205A">
      <w:pPr>
        <w:keepNext/>
        <w:keepLines/>
        <w:spacing w:before="240" w:after="240"/>
        <w:jc w:val="left"/>
        <w:outlineLvl w:val="1"/>
        <w:rPr>
          <w:rFonts w:eastAsiaTheme="majorEastAsia" w:cstheme="majorBidi"/>
          <w:b/>
          <w:bCs/>
          <w:color w:val="336666" w:themeColor="accent1"/>
          <w:sz w:val="24"/>
          <w:szCs w:val="26"/>
          <w:lang w:bidi="hi-IN"/>
        </w:rPr>
      </w:pPr>
      <w:bookmarkStart w:id="151" w:name="_Toc184897324"/>
      <w:r w:rsidRPr="00AA205A">
        <w:rPr>
          <w:rFonts w:eastAsiaTheme="majorEastAsia" w:cstheme="majorBidi"/>
          <w:b/>
          <w:bCs/>
          <w:color w:val="336666" w:themeColor="accent1"/>
          <w:sz w:val="24"/>
          <w:szCs w:val="26"/>
          <w:lang w:bidi="hi-IN"/>
        </w:rPr>
        <w:t>8.</w:t>
      </w:r>
      <w:r w:rsidR="003F65A1">
        <w:rPr>
          <w:rFonts w:eastAsiaTheme="majorEastAsia" w:cstheme="majorBidi"/>
          <w:b/>
          <w:bCs/>
          <w:color w:val="336666" w:themeColor="accent1"/>
          <w:sz w:val="24"/>
          <w:szCs w:val="26"/>
          <w:lang w:bidi="hi-IN"/>
        </w:rPr>
        <w:t>2</w:t>
      </w:r>
      <w:r w:rsidRPr="00AA205A">
        <w:rPr>
          <w:rFonts w:eastAsiaTheme="majorEastAsia" w:cstheme="majorBidi"/>
          <w:b/>
          <w:bCs/>
          <w:color w:val="336666" w:themeColor="accent1"/>
          <w:sz w:val="24"/>
          <w:szCs w:val="26"/>
          <w:lang w:bidi="hi-IN"/>
        </w:rPr>
        <w:t xml:space="preserve"> </w:t>
      </w:r>
      <w:bookmarkStart w:id="152" w:name="_Toc184637258"/>
      <w:r w:rsidRPr="00AA205A">
        <w:rPr>
          <w:rFonts w:eastAsiaTheme="majorEastAsia" w:cstheme="majorBidi"/>
          <w:b/>
          <w:bCs/>
          <w:color w:val="336666" w:themeColor="accent1"/>
          <w:sz w:val="24"/>
          <w:szCs w:val="26"/>
          <w:lang w:bidi="hi-IN"/>
        </w:rPr>
        <w:t>É</w:t>
      </w:r>
      <w:r w:rsidR="00EC3D02" w:rsidRPr="00AA205A">
        <w:rPr>
          <w:rFonts w:eastAsiaTheme="majorEastAsia" w:cstheme="majorBidi"/>
          <w:b/>
          <w:bCs/>
          <w:color w:val="336666" w:themeColor="accent1"/>
          <w:sz w:val="24"/>
          <w:szCs w:val="26"/>
          <w:lang w:bidi="hi-IN"/>
        </w:rPr>
        <w:t>valuation des impacts du cycle de vie</w:t>
      </w:r>
      <w:bookmarkEnd w:id="151"/>
      <w:bookmarkEnd w:id="152"/>
    </w:p>
    <w:p w14:paraId="5757ACA4" w14:textId="77777777" w:rsidR="00546F7C" w:rsidRDefault="00546F7C" w:rsidP="00AA205A">
      <w:pPr>
        <w:keepNext/>
        <w:keepLines/>
        <w:spacing w:before="240" w:after="240"/>
        <w:jc w:val="left"/>
        <w:outlineLvl w:val="1"/>
        <w:rPr>
          <w:rFonts w:eastAsiaTheme="majorEastAsia" w:cstheme="majorBidi"/>
          <w:b/>
          <w:bCs/>
          <w:color w:val="336666" w:themeColor="accent1"/>
          <w:sz w:val="24"/>
          <w:szCs w:val="26"/>
          <w:lang w:bidi="hi-IN"/>
        </w:rPr>
      </w:pPr>
    </w:p>
    <w:p w14:paraId="50A99E97" w14:textId="0F67C442" w:rsidR="003F65A1" w:rsidRDefault="003F65A1" w:rsidP="00D20E21">
      <w:pPr>
        <w:keepNext/>
        <w:keepLines/>
        <w:spacing w:before="240" w:after="240"/>
        <w:outlineLvl w:val="1"/>
        <w:rPr>
          <w:lang w:bidi="hi-IN"/>
        </w:rPr>
      </w:pPr>
      <w:bookmarkStart w:id="153" w:name="_Toc184837156"/>
      <w:bookmarkStart w:id="154" w:name="_Toc184897325"/>
      <w:r w:rsidRPr="003F65A1">
        <w:rPr>
          <w:lang w:bidi="hi-IN"/>
        </w:rPr>
        <w:t xml:space="preserve">Les informations </w:t>
      </w:r>
      <w:r>
        <w:rPr>
          <w:lang w:bidi="hi-IN"/>
        </w:rPr>
        <w:t>sur l’inventaire de cycle de vie (donnés primaires et secondaires) sont présentées en Annexe 3.</w:t>
      </w:r>
      <w:bookmarkEnd w:id="153"/>
      <w:bookmarkEnd w:id="154"/>
      <w:r>
        <w:rPr>
          <w:lang w:bidi="hi-IN"/>
        </w:rPr>
        <w:t xml:space="preserve"> </w:t>
      </w:r>
    </w:p>
    <w:p w14:paraId="5C316EFC" w14:textId="77777777" w:rsidR="003F65A1" w:rsidRPr="00AA205A" w:rsidRDefault="003F65A1" w:rsidP="00AA205A">
      <w:pPr>
        <w:keepNext/>
        <w:keepLines/>
        <w:spacing w:before="240" w:after="240"/>
        <w:jc w:val="left"/>
        <w:outlineLvl w:val="1"/>
        <w:rPr>
          <w:rFonts w:eastAsiaTheme="majorEastAsia" w:cstheme="majorBidi"/>
          <w:b/>
          <w:bCs/>
          <w:color w:val="336666" w:themeColor="accent1"/>
          <w:sz w:val="24"/>
          <w:szCs w:val="26"/>
          <w:lang w:bidi="hi-IN"/>
        </w:rPr>
      </w:pPr>
    </w:p>
    <w:p w14:paraId="314266E3" w14:textId="2A65F3A2" w:rsidR="00AA205A" w:rsidRPr="00AA205A" w:rsidRDefault="00AA205A" w:rsidP="00AA205A">
      <w:pPr>
        <w:keepNext/>
        <w:keepLines/>
        <w:spacing w:before="240" w:after="240"/>
        <w:jc w:val="left"/>
        <w:outlineLvl w:val="2"/>
        <w:rPr>
          <w:rFonts w:eastAsiaTheme="majorEastAsia" w:cstheme="majorBidi"/>
          <w:bCs/>
          <w:color w:val="336666"/>
          <w:spacing w:val="14"/>
          <w:sz w:val="22"/>
          <w:lang w:bidi="hi-IN"/>
        </w:rPr>
      </w:pPr>
      <w:bookmarkStart w:id="155" w:name="_Toc184637259"/>
      <w:bookmarkStart w:id="156" w:name="_Toc184897326"/>
      <w:r w:rsidRPr="00AA205A">
        <w:rPr>
          <w:rFonts w:eastAsiaTheme="majorEastAsia" w:cstheme="majorBidi"/>
          <w:bCs/>
          <w:color w:val="336666"/>
          <w:spacing w:val="14"/>
          <w:sz w:val="22"/>
          <w:lang w:bidi="hi-IN"/>
        </w:rPr>
        <w:t>8.</w:t>
      </w:r>
      <w:r w:rsidR="003F65A1">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.1 Méthode d’analyse d’impacts</w:t>
      </w:r>
      <w:bookmarkEnd w:id="155"/>
      <w:bookmarkEnd w:id="156"/>
    </w:p>
    <w:p w14:paraId="5B71EE67" w14:textId="10B6B612" w:rsidR="00AA205A" w:rsidRPr="00AA205A" w:rsidRDefault="00AA205A" w:rsidP="00AA205A">
      <w:pPr>
        <w:spacing w:after="240"/>
        <w:contextualSpacing w:val="0"/>
        <w:rPr>
          <w:lang w:bidi="hi-IN"/>
        </w:rPr>
      </w:pPr>
      <w:r w:rsidRPr="00AA205A">
        <w:rPr>
          <w:lang w:bidi="hi-IN"/>
        </w:rPr>
        <w:t xml:space="preserve">La méthode ReCiPe mid-point et end-point </w:t>
      </w:r>
      <w:sdt>
        <w:sdtPr>
          <w:rPr>
            <w:lang w:bidi="hi-IN"/>
          </w:rPr>
          <w:tag w:val="MENDELEY_CITATION_v3_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"/>
          <w:id w:val="1594514288"/>
          <w:placeholder>
            <w:docPart w:val="173B9ECD685446EEAD23089EBA0ED136"/>
          </w:placeholder>
        </w:sdtPr>
        <w:sdtContent>
          <w:r w:rsidRPr="00AA205A">
            <w:rPr>
              <w:lang w:bidi="hi-IN"/>
            </w:rPr>
            <w:t>(Goedkoop et al., 2009</w:t>
          </w:r>
        </w:sdtContent>
      </w:sdt>
      <w:r w:rsidRPr="00AA205A">
        <w:rPr>
          <w:lang w:bidi="hi-IN"/>
        </w:rPr>
        <w:t>) a été utilisée</w:t>
      </w:r>
      <w:r w:rsidR="00B676B6">
        <w:rPr>
          <w:rStyle w:val="FootnoteReference"/>
          <w:lang w:bidi="hi-IN"/>
        </w:rPr>
        <w:footnoteReference w:id="3"/>
      </w:r>
      <w:r w:rsidRPr="00AA205A">
        <w:rPr>
          <w:lang w:bidi="hi-IN"/>
        </w:rPr>
        <w:t xml:space="preserve">. La méthode mid-point prend en compte 18 catégories d’impacts, de manière à évaluer de façon exhaustive les différents types d’impacts environnementaux générés par les activités humaines (Annexe </w:t>
      </w:r>
      <w:r w:rsidR="00B676B6">
        <w:rPr>
          <w:lang w:bidi="hi-IN"/>
        </w:rPr>
        <w:t>1</w:t>
      </w:r>
      <w:r w:rsidR="00702B0F">
        <w:rPr>
          <w:lang w:bidi="hi-IN"/>
        </w:rPr>
        <w:t>2</w:t>
      </w:r>
      <w:r w:rsidRPr="00AA205A">
        <w:rPr>
          <w:lang w:bidi="hi-IN"/>
        </w:rPr>
        <w:t xml:space="preserve">). Pour présenter les résultats ACV, par souci de clarté, nous nous sommes limités à cinq catégories d’impact illustrant le mieux les différences entre les différentes sous-chaînes de valeur. Les résultats complets des 18 catégories d’impact sont fournis en annexe (Annexes </w:t>
      </w:r>
      <w:r w:rsidR="00B676B6">
        <w:rPr>
          <w:lang w:bidi="hi-IN"/>
        </w:rPr>
        <w:t>5</w:t>
      </w:r>
      <w:r w:rsidR="00702B0F">
        <w:rPr>
          <w:lang w:bidi="hi-IN"/>
        </w:rPr>
        <w:t>, 6, 7, 8</w:t>
      </w:r>
      <w:r w:rsidRPr="00AA205A">
        <w:rPr>
          <w:lang w:bidi="hi-IN"/>
        </w:rPr>
        <w:t>).</w:t>
      </w:r>
    </w:p>
    <w:p w14:paraId="3CD3BA63" w14:textId="552F33A4" w:rsidR="00AA205A" w:rsidRPr="00AA205A" w:rsidRDefault="00AA205A" w:rsidP="00AA205A">
      <w:pPr>
        <w:spacing w:after="240"/>
        <w:contextualSpacing w:val="0"/>
        <w:rPr>
          <w:lang w:bidi="hi-IN"/>
        </w:rPr>
      </w:pPr>
      <w:r w:rsidRPr="00AA205A">
        <w:rPr>
          <w:lang w:bidi="hi-IN"/>
        </w:rPr>
        <w:t>La méthode end-point agrège et normalise les 18 catégories mid-points en trois aires de protection : Santé humaine, écosystèmes, épuisement des ressources. Cette agrégation simplifie l’interprétation des résultats et apporte une aide à la décision.</w:t>
      </w:r>
    </w:p>
    <w:p w14:paraId="21A2410F" w14:textId="47985DA8" w:rsidR="00AA205A" w:rsidRPr="00AA205A" w:rsidRDefault="00AA205A" w:rsidP="00AA205A">
      <w:pPr>
        <w:keepNext/>
        <w:keepLines/>
        <w:spacing w:before="240" w:after="240"/>
        <w:jc w:val="left"/>
        <w:outlineLvl w:val="2"/>
        <w:rPr>
          <w:rFonts w:eastAsiaTheme="majorEastAsia" w:cstheme="majorBidi"/>
          <w:bCs/>
          <w:color w:val="336666"/>
          <w:spacing w:val="14"/>
          <w:sz w:val="22"/>
          <w:lang w:bidi="hi-IN"/>
        </w:rPr>
      </w:pPr>
      <w:bookmarkStart w:id="157" w:name="_Toc184637260"/>
      <w:bookmarkStart w:id="158" w:name="_Toc184897327"/>
      <w:r w:rsidRPr="00AA205A">
        <w:rPr>
          <w:rFonts w:eastAsiaTheme="majorEastAsia" w:cstheme="majorBidi"/>
          <w:bCs/>
          <w:color w:val="336666"/>
          <w:spacing w:val="14"/>
          <w:sz w:val="22"/>
          <w:lang w:bidi="hi-IN"/>
        </w:rPr>
        <w:lastRenderedPageBreak/>
        <w:t>8.</w:t>
      </w:r>
      <w:r w:rsidR="00D20E21">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 xml:space="preserve">.2 </w:t>
      </w:r>
      <w:r w:rsidR="00EC3D02">
        <w:rPr>
          <w:rFonts w:eastAsiaTheme="majorEastAsia" w:cstheme="majorBidi"/>
          <w:bCs/>
          <w:color w:val="336666"/>
          <w:spacing w:val="14"/>
          <w:sz w:val="22"/>
          <w:lang w:bidi="hi-IN"/>
        </w:rPr>
        <w:t>I</w:t>
      </w:r>
      <w:r w:rsidRPr="00AA205A">
        <w:rPr>
          <w:rFonts w:eastAsiaTheme="majorEastAsia" w:cstheme="majorBidi"/>
          <w:bCs/>
          <w:color w:val="336666"/>
          <w:spacing w:val="14"/>
          <w:sz w:val="22"/>
          <w:lang w:bidi="hi-IN"/>
        </w:rPr>
        <w:t>mpacts des différents systèmes de production du manioc</w:t>
      </w:r>
      <w:bookmarkEnd w:id="157"/>
      <w:bookmarkEnd w:id="158"/>
      <w:r w:rsidRPr="00AA205A">
        <w:rPr>
          <w:rFonts w:eastAsiaTheme="majorEastAsia" w:cstheme="majorBidi"/>
          <w:bCs/>
          <w:color w:val="336666"/>
          <w:spacing w:val="14"/>
          <w:sz w:val="22"/>
          <w:lang w:bidi="hi-IN"/>
        </w:rPr>
        <w:t xml:space="preserve"> </w:t>
      </w:r>
    </w:p>
    <w:p w14:paraId="68A68ECD" w14:textId="1BE30C94" w:rsidR="00AA205A" w:rsidRPr="00AA205A" w:rsidRDefault="00AA205A" w:rsidP="00AA205A">
      <w:pPr>
        <w:spacing w:after="240"/>
        <w:contextualSpacing w:val="0"/>
        <w:rPr>
          <w:b/>
          <w:bCs/>
          <w:i/>
          <w:iCs/>
          <w:lang w:bidi="hi-IN"/>
        </w:rPr>
      </w:pPr>
      <w:r w:rsidRPr="00AA205A">
        <w:rPr>
          <w:b/>
          <w:bCs/>
          <w:i/>
          <w:iCs/>
          <w:lang w:bidi="hi-IN"/>
        </w:rPr>
        <w:t>Impacts environnementaux de la production agricole (figure 2</w:t>
      </w:r>
      <w:r w:rsidR="00702B0F">
        <w:rPr>
          <w:b/>
          <w:bCs/>
          <w:i/>
          <w:iCs/>
          <w:lang w:bidi="hi-IN"/>
        </w:rPr>
        <w:t xml:space="preserve">3 </w:t>
      </w:r>
      <w:r w:rsidRPr="00AA205A">
        <w:rPr>
          <w:b/>
          <w:bCs/>
          <w:i/>
          <w:iCs/>
          <w:lang w:bidi="hi-IN"/>
        </w:rPr>
        <w:t xml:space="preserve">et </w:t>
      </w:r>
      <w:r w:rsidRPr="00702B0F">
        <w:rPr>
          <w:b/>
          <w:bCs/>
          <w:i/>
          <w:iCs/>
          <w:lang w:bidi="hi-IN"/>
        </w:rPr>
        <w:t>annexe</w:t>
      </w:r>
      <w:r w:rsidR="00702B0F" w:rsidRPr="00702B0F">
        <w:rPr>
          <w:b/>
          <w:bCs/>
          <w:i/>
          <w:iCs/>
          <w:lang w:bidi="hi-IN"/>
        </w:rPr>
        <w:t>5</w:t>
      </w:r>
      <w:r w:rsidRPr="00702B0F">
        <w:rPr>
          <w:b/>
          <w:bCs/>
          <w:i/>
          <w:iCs/>
          <w:lang w:bidi="hi-IN"/>
        </w:rPr>
        <w:t>)</w:t>
      </w:r>
    </w:p>
    <w:p w14:paraId="58C12AB5" w14:textId="4F643EA5" w:rsidR="00AA205A" w:rsidRPr="00AA205A" w:rsidRDefault="00AA205A" w:rsidP="00AA205A">
      <w:pPr>
        <w:spacing w:after="240"/>
        <w:contextualSpacing w:val="0"/>
        <w:rPr>
          <w:lang w:bidi="hi-IN"/>
        </w:rPr>
      </w:pPr>
      <w:r w:rsidRPr="00AA205A">
        <w:rPr>
          <w:lang w:bidi="hi-IN"/>
        </w:rPr>
        <w:t xml:space="preserve">Dans l’ensemble, </w:t>
      </w:r>
      <w:r w:rsidRPr="00C53F90">
        <w:rPr>
          <w:b/>
          <w:bCs/>
          <w:lang w:bidi="hi-IN"/>
        </w:rPr>
        <w:t>la production du manioc en RDC a peu d’impacts environnementaux car les pratiques agricoles actuelles utilisent peu d’intrants (engrais, pesticides)</w:t>
      </w:r>
      <w:r w:rsidRPr="00AA205A">
        <w:rPr>
          <w:lang w:bidi="hi-IN"/>
        </w:rPr>
        <w:t>. A titre de comparaison, les émissions de gaz à effet de serre des parcelles étudiées sont estimées à environ 100 kg CO</w:t>
      </w:r>
      <w:r w:rsidRPr="00AA205A">
        <w:rPr>
          <w:vertAlign w:val="subscript"/>
          <w:lang w:bidi="hi-IN"/>
        </w:rPr>
        <w:t>2</w:t>
      </w:r>
      <w:r w:rsidRPr="00AA205A">
        <w:rPr>
          <w:lang w:bidi="hi-IN"/>
        </w:rPr>
        <w:t>-éq / t de f</w:t>
      </w:r>
      <w:r w:rsidR="00B676B6">
        <w:rPr>
          <w:lang w:bidi="hi-IN"/>
        </w:rPr>
        <w:t>o</w:t>
      </w:r>
      <w:r w:rsidRPr="00AA205A">
        <w:rPr>
          <w:lang w:bidi="hi-IN"/>
        </w:rPr>
        <w:t>uf</w:t>
      </w:r>
      <w:r w:rsidR="00B676B6">
        <w:rPr>
          <w:lang w:bidi="hi-IN"/>
        </w:rPr>
        <w:t>o</w:t>
      </w:r>
      <w:r w:rsidRPr="00AA205A">
        <w:rPr>
          <w:lang w:bidi="hi-IN"/>
        </w:rPr>
        <w:t xml:space="preserve">u (Annexe </w:t>
      </w:r>
      <w:r w:rsidR="00702B0F">
        <w:rPr>
          <w:lang w:bidi="hi-IN"/>
        </w:rPr>
        <w:t>5</w:t>
      </w:r>
      <w:r w:rsidRPr="00AA205A">
        <w:rPr>
          <w:lang w:bidi="hi-IN"/>
        </w:rPr>
        <w:t>, phase de culture du manioc), comparé à 500 kg CO</w:t>
      </w:r>
      <w:r w:rsidRPr="00AA205A">
        <w:rPr>
          <w:vertAlign w:val="subscript"/>
          <w:lang w:bidi="hi-IN"/>
        </w:rPr>
        <w:t>2</w:t>
      </w:r>
      <w:r w:rsidRPr="00AA205A">
        <w:rPr>
          <w:lang w:bidi="hi-IN"/>
        </w:rPr>
        <w:t xml:space="preserve">-éq / t de produit (phase de culture du manioc pour production </w:t>
      </w:r>
      <w:r w:rsidR="00EC3D02" w:rsidRPr="00AA205A">
        <w:rPr>
          <w:lang w:bidi="hi-IN"/>
        </w:rPr>
        <w:t>d’amidon :</w:t>
      </w:r>
      <w:r w:rsidRPr="00AA205A">
        <w:rPr>
          <w:lang w:bidi="hi-IN"/>
        </w:rPr>
        <w:t xml:space="preserve"> </w:t>
      </w:r>
      <w:sdt>
        <w:sdtPr>
          <w:rPr>
            <w:lang w:bidi="hi-IN"/>
          </w:rPr>
          <w:tag w:val="MENDELEY_CITATION_v3_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"/>
          <w:id w:val="645778888"/>
          <w:placeholder>
            <w:docPart w:val="173B9ECD685446EEAD23089EBA0ED136"/>
          </w:placeholder>
        </w:sdtPr>
        <w:sdtContent>
          <w:r w:rsidRPr="00AA205A">
            <w:rPr>
              <w:lang w:bidi="hi-IN"/>
            </w:rPr>
            <w:t>(Hansupalak et al., 2016)</w:t>
          </w:r>
        </w:sdtContent>
      </w:sdt>
      <w:r w:rsidRPr="00AA205A">
        <w:rPr>
          <w:lang w:bidi="hi-IN"/>
        </w:rPr>
        <w:t>) en agriculture intensive avec engrais azotés. On peut noter cependant que</w:t>
      </w:r>
      <w:r w:rsidRPr="00C53F90">
        <w:rPr>
          <w:b/>
          <w:bCs/>
          <w:lang w:bidi="hi-IN"/>
        </w:rPr>
        <w:t xml:space="preserve"> les faibles rendements induisent une utilisation des sols plus importante que nécessaire, entraînant un risque de déforestation et de pertes de biodiversité</w:t>
      </w:r>
      <w:r w:rsidRPr="00AA205A">
        <w:rPr>
          <w:lang w:bidi="hi-IN"/>
        </w:rPr>
        <w:t>.</w:t>
      </w:r>
    </w:p>
    <w:p w14:paraId="0590529A" w14:textId="4524EC49" w:rsidR="00AA205A" w:rsidRPr="00AA205A" w:rsidRDefault="00AA205A" w:rsidP="00AA205A">
      <w:pPr>
        <w:spacing w:after="240"/>
        <w:contextualSpacing w:val="0"/>
        <w:rPr>
          <w:lang w:bidi="hi-IN"/>
        </w:rPr>
      </w:pPr>
      <w:r w:rsidRPr="00AA205A">
        <w:rPr>
          <w:lang w:bidi="hi-IN"/>
        </w:rPr>
        <w:t>Une analyse parcelle par parcelle indique des impacts environnementaux plus élevés à Menkao (P1), du fait de rendements plus faibles qui entraînent une distribution plus concentrée des impacts par tonne de racines produites, une tendance également observée dans les parcelles P6 et P7 (</w:t>
      </w:r>
      <w:r w:rsidR="00B676B6">
        <w:rPr>
          <w:lang w:bidi="hi-IN"/>
        </w:rPr>
        <w:t xml:space="preserve">Annexe </w:t>
      </w:r>
      <w:r w:rsidR="00702B0F">
        <w:rPr>
          <w:lang w:bidi="hi-IN"/>
        </w:rPr>
        <w:t>7</w:t>
      </w:r>
      <w:r w:rsidRPr="00AA205A">
        <w:rPr>
          <w:lang w:bidi="hi-IN"/>
        </w:rPr>
        <w:t xml:space="preserve">). Ces rendements plus faibles semblent dus à un </w:t>
      </w:r>
      <w:r w:rsidRPr="00B06B06">
        <w:rPr>
          <w:b/>
          <w:bCs/>
          <w:lang w:bidi="hi-IN"/>
        </w:rPr>
        <w:t xml:space="preserve">phénomène de vols plus fréquents </w:t>
      </w:r>
      <w:r w:rsidRPr="00AA205A">
        <w:rPr>
          <w:lang w:bidi="hi-IN"/>
        </w:rPr>
        <w:t xml:space="preserve">sur les parcelles P1, P6 et P7, que dans les autres localités. A l’inverse, la parcelle Kwango / Plateau </w:t>
      </w:r>
      <w:r w:rsidR="00B676B6" w:rsidRPr="00AA205A">
        <w:rPr>
          <w:lang w:bidi="hi-IN"/>
        </w:rPr>
        <w:t>Batéké</w:t>
      </w:r>
      <w:r w:rsidRPr="00AA205A">
        <w:rPr>
          <w:lang w:bidi="hi-IN"/>
        </w:rPr>
        <w:t xml:space="preserve"> (P5) est la plus intensive avec utilisation d’engrais et mécanisation non seulement pour la préparation du champ (labour, hersage, plantation) mais aussi pour l’épandage d’engrais et la récolte. </w:t>
      </w:r>
      <w:r w:rsidRPr="00B06B06">
        <w:rPr>
          <w:b/>
          <w:bCs/>
          <w:lang w:bidi="hi-IN"/>
        </w:rPr>
        <w:t xml:space="preserve">Cette mécanisation augmente les impacts environnementaux mais aussi le rendement par hectare (15 t/ha, </w:t>
      </w:r>
      <w:r w:rsidR="003F65A1">
        <w:rPr>
          <w:b/>
          <w:bCs/>
          <w:lang w:bidi="hi-IN"/>
        </w:rPr>
        <w:t xml:space="preserve">Annexe </w:t>
      </w:r>
      <w:r w:rsidR="00702B0F">
        <w:rPr>
          <w:b/>
          <w:bCs/>
          <w:lang w:bidi="hi-IN"/>
        </w:rPr>
        <w:t>7</w:t>
      </w:r>
      <w:r w:rsidRPr="00B06B06">
        <w:rPr>
          <w:b/>
          <w:bCs/>
          <w:lang w:bidi="hi-IN"/>
        </w:rPr>
        <w:t>), avec pour résultat des impacts par unité fonctionnelle (1 tonne de racines fraîches) comparables aux impacts des parcelles à faibles rendements.</w:t>
      </w:r>
      <w:r w:rsidRPr="00AA205A">
        <w:rPr>
          <w:lang w:bidi="hi-IN"/>
        </w:rPr>
        <w:t xml:space="preserve"> Il est à noter que dans l’ensemble des huit parcelles visitées, l’utilisation de tracteurs pour la préparation du sol avant la plantation est une pratique courante et constitue une des principales sources d’impacts environnementaux.</w:t>
      </w:r>
    </w:p>
    <w:p w14:paraId="0CBD8031" w14:textId="77777777" w:rsidR="00AA205A" w:rsidRPr="00AA205A" w:rsidRDefault="00AA205A" w:rsidP="00AA205A">
      <w:pPr>
        <w:spacing w:after="240"/>
        <w:contextualSpacing w:val="0"/>
        <w:rPr>
          <w:lang w:bidi="hi-IN"/>
        </w:rPr>
      </w:pPr>
      <w:r w:rsidRPr="00AA205A">
        <w:rPr>
          <w:lang w:bidi="hi-IN"/>
        </w:rPr>
        <w:t xml:space="preserve">Ces observations amènent les conclusions suivantes : </w:t>
      </w:r>
    </w:p>
    <w:p w14:paraId="5CEB8BA6" w14:textId="77777777" w:rsidR="00AA205A" w:rsidRPr="00AA205A" w:rsidRDefault="00AA205A" w:rsidP="00AA205A">
      <w:pPr>
        <w:numPr>
          <w:ilvl w:val="0"/>
          <w:numId w:val="30"/>
        </w:numPr>
        <w:spacing w:after="240"/>
        <w:contextualSpacing w:val="0"/>
        <w:rPr>
          <w:color w:val="000000" w:themeColor="text2"/>
          <w:lang w:bidi="hi-IN"/>
        </w:rPr>
      </w:pPr>
      <w:r w:rsidRPr="00AA205A">
        <w:rPr>
          <w:color w:val="000000" w:themeColor="text2"/>
          <w:lang w:bidi="hi-IN"/>
        </w:rPr>
        <w:t xml:space="preserve">D’un point de vue </w:t>
      </w:r>
      <w:r w:rsidRPr="00AA205A">
        <w:rPr>
          <w:b/>
          <w:bCs/>
          <w:color w:val="000000" w:themeColor="text2"/>
          <w:lang w:bidi="hi-IN"/>
        </w:rPr>
        <w:t>socio-économique</w:t>
      </w:r>
      <w:r w:rsidRPr="00AA205A">
        <w:rPr>
          <w:color w:val="000000" w:themeColor="text2"/>
          <w:lang w:bidi="hi-IN"/>
        </w:rPr>
        <w:t xml:space="preserve">, il est important d’augmenter les rendements et la production de manioc afin d’améliorer la sécurité alimentaire en RDC. Pour cela, intensifier les pratiques agricoles semble nécessaire, avec une utilisation accrue d’engrais et de pesticides. </w:t>
      </w:r>
    </w:p>
    <w:p w14:paraId="535953D1" w14:textId="77777777" w:rsidR="00AA205A" w:rsidRPr="00AA205A" w:rsidRDefault="00AA205A" w:rsidP="00AA205A">
      <w:pPr>
        <w:numPr>
          <w:ilvl w:val="0"/>
          <w:numId w:val="30"/>
        </w:numPr>
        <w:spacing w:after="240"/>
        <w:contextualSpacing w:val="0"/>
        <w:rPr>
          <w:color w:val="000000" w:themeColor="text2"/>
          <w:lang w:bidi="hi-IN"/>
        </w:rPr>
      </w:pPr>
      <w:r w:rsidRPr="00AA205A">
        <w:rPr>
          <w:color w:val="000000" w:themeColor="text2"/>
          <w:lang w:bidi="hi-IN"/>
        </w:rPr>
        <w:t xml:space="preserve">D’un point de vue </w:t>
      </w:r>
      <w:r w:rsidRPr="00AA205A">
        <w:rPr>
          <w:b/>
          <w:bCs/>
          <w:color w:val="000000" w:themeColor="text2"/>
          <w:lang w:bidi="hi-IN"/>
        </w:rPr>
        <w:t>environnemental</w:t>
      </w:r>
      <w:r w:rsidRPr="00AA205A">
        <w:rPr>
          <w:color w:val="000000" w:themeColor="text2"/>
          <w:lang w:bidi="hi-IN"/>
        </w:rPr>
        <w:t>, une telle intensification augmentera mécaniquement les impacts. Cependant si en même temps l’intensification permet de mieux utiliser les terres agricoles et de limiter la déforestation, l’augmentation des impacts environnementaux peut être relativement contrôlée, avec un compromis entre plus d’émissions de gaz à effet de serre compensées par une moindre déforestation et perte de biodiversité.</w:t>
      </w:r>
    </w:p>
    <w:p w14:paraId="24F16413" w14:textId="77777777" w:rsidR="00AA205A" w:rsidRPr="00AA205A" w:rsidRDefault="00AA205A" w:rsidP="00AA205A">
      <w:pPr>
        <w:numPr>
          <w:ilvl w:val="0"/>
          <w:numId w:val="30"/>
        </w:numPr>
        <w:spacing w:after="240"/>
        <w:contextualSpacing w:val="0"/>
        <w:rPr>
          <w:color w:val="000000" w:themeColor="text2"/>
          <w:lang w:bidi="hi-IN"/>
        </w:rPr>
      </w:pPr>
      <w:r w:rsidRPr="00AA205A">
        <w:rPr>
          <w:color w:val="000000" w:themeColor="text2"/>
          <w:lang w:bidi="hi-IN"/>
        </w:rPr>
        <w:t xml:space="preserve">Par ailleurs, on constate depuis quelques années que l’agriculture intensive n’est pas un modèle durable sur le moyen et long terme, avec une diminution de la productivité des sols et de la biodiversité (insectes, pedofaune) en Europe et aux Etats-Unis par exemple. De </w:t>
      </w:r>
      <w:r w:rsidRPr="00AA205A">
        <w:rPr>
          <w:b/>
          <w:bCs/>
          <w:color w:val="000000" w:themeColor="text2"/>
          <w:lang w:bidi="hi-IN"/>
        </w:rPr>
        <w:t>nouvelles approches de type</w:t>
      </w:r>
      <w:r w:rsidRPr="00AA205A">
        <w:rPr>
          <w:color w:val="000000" w:themeColor="text2"/>
          <w:lang w:bidi="hi-IN"/>
        </w:rPr>
        <w:t xml:space="preserve"> </w:t>
      </w:r>
      <w:r w:rsidRPr="00AA205A">
        <w:rPr>
          <w:b/>
          <w:bCs/>
          <w:color w:val="000000" w:themeColor="text2"/>
          <w:lang w:bidi="hi-IN"/>
        </w:rPr>
        <w:t>agroforesterie</w:t>
      </w:r>
      <w:r w:rsidRPr="00AA205A">
        <w:rPr>
          <w:color w:val="000000" w:themeColor="text2"/>
          <w:lang w:bidi="hi-IN"/>
        </w:rPr>
        <w:t xml:space="preserve"> restent </w:t>
      </w:r>
      <w:r w:rsidRPr="00AA205A">
        <w:rPr>
          <w:color w:val="000000" w:themeColor="text2"/>
          <w:lang w:bidi="hi-IN"/>
        </w:rPr>
        <w:lastRenderedPageBreak/>
        <w:t>donc à explorer pour tendre vers la durabilité de la production de manioc, en combinant une augmentation de la production et des rendements avec le maintien d’impacts environnementaux limités.</w:t>
      </w:r>
    </w:p>
    <w:p w14:paraId="5B98FD00" w14:textId="77777777" w:rsidR="00AA205A" w:rsidRPr="00AA205A" w:rsidRDefault="00AA205A" w:rsidP="00AA205A">
      <w:pPr>
        <w:spacing w:after="240"/>
        <w:contextualSpacing w:val="0"/>
        <w:rPr>
          <w:b/>
          <w:bCs/>
          <w:i/>
          <w:iCs/>
          <w:lang w:bidi="hi-IN"/>
        </w:rPr>
      </w:pPr>
      <w:r w:rsidRPr="00AA205A">
        <w:rPr>
          <w:b/>
          <w:bCs/>
          <w:i/>
          <w:iCs/>
          <w:lang w:bidi="hi-IN"/>
        </w:rPr>
        <w:t>Impacts environnementaux du transport du champ à l’unité de transformation et de l’unité de transformation au marché</w:t>
      </w:r>
    </w:p>
    <w:p w14:paraId="172EC983" w14:textId="3414F8F7" w:rsidR="00AA205A" w:rsidRPr="00AA205A" w:rsidRDefault="00AA205A" w:rsidP="00AA205A">
      <w:pPr>
        <w:spacing w:after="240"/>
        <w:contextualSpacing w:val="0"/>
        <w:rPr>
          <w:lang w:bidi="hi-IN"/>
        </w:rPr>
      </w:pPr>
      <w:r w:rsidRPr="00AA205A">
        <w:rPr>
          <w:lang w:bidi="hi-IN"/>
        </w:rPr>
        <w:t>Le transport des racines de manioc vers les unités de transformation fait appel à différents types de véhicules, incluant tracteurs, motos et camions, selon la distance et l’état des routes (</w:t>
      </w:r>
      <w:r w:rsidR="00B676B6">
        <w:rPr>
          <w:lang w:bidi="hi-IN"/>
        </w:rPr>
        <w:t xml:space="preserve">Annexe </w:t>
      </w:r>
      <w:r w:rsidR="00702B0F">
        <w:rPr>
          <w:lang w:bidi="hi-IN"/>
        </w:rPr>
        <w:t>4</w:t>
      </w:r>
      <w:r w:rsidR="00B676B6">
        <w:rPr>
          <w:lang w:bidi="hi-IN"/>
        </w:rPr>
        <w:t xml:space="preserve">, </w:t>
      </w:r>
      <w:r w:rsidRPr="00AA205A">
        <w:rPr>
          <w:lang w:bidi="hi-IN"/>
        </w:rPr>
        <w:t xml:space="preserve">Tableau </w:t>
      </w:r>
      <w:r w:rsidR="00702B0F">
        <w:rPr>
          <w:lang w:bidi="hi-IN"/>
        </w:rPr>
        <w:t>4</w:t>
      </w:r>
      <w:r w:rsidR="00B676B6">
        <w:rPr>
          <w:lang w:bidi="hi-IN"/>
        </w:rPr>
        <w:t>-2</w:t>
      </w:r>
      <w:r w:rsidRPr="00AA205A">
        <w:rPr>
          <w:lang w:bidi="hi-IN"/>
        </w:rPr>
        <w:t>). En conséquence, les impacts environnementaux liés au transport varient fortement selon la parcelle récoltée. Par exemple, les émissions de gaz à effet de serre varient de 10 à 95 kg CO</w:t>
      </w:r>
      <w:r w:rsidRPr="00AA205A">
        <w:rPr>
          <w:vertAlign w:val="subscript"/>
          <w:lang w:bidi="hi-IN"/>
        </w:rPr>
        <w:t>2</w:t>
      </w:r>
      <w:r w:rsidRPr="00AA205A">
        <w:rPr>
          <w:lang w:bidi="hi-IN"/>
        </w:rPr>
        <w:t>-éq/t f</w:t>
      </w:r>
      <w:r w:rsidR="00B676B6">
        <w:rPr>
          <w:lang w:bidi="hi-IN"/>
        </w:rPr>
        <w:t>o</w:t>
      </w:r>
      <w:r w:rsidRPr="00AA205A">
        <w:rPr>
          <w:lang w:bidi="hi-IN"/>
        </w:rPr>
        <w:t>uf</w:t>
      </w:r>
      <w:r w:rsidR="00B676B6">
        <w:rPr>
          <w:lang w:bidi="hi-IN"/>
        </w:rPr>
        <w:t>o</w:t>
      </w:r>
      <w:r w:rsidRPr="00AA205A">
        <w:rPr>
          <w:lang w:bidi="hi-IN"/>
        </w:rPr>
        <w:t xml:space="preserve">u entre les quatre sous-chaînes de valeur étudiées (Annexe </w:t>
      </w:r>
      <w:r w:rsidR="00B676B6">
        <w:rPr>
          <w:lang w:bidi="hi-IN"/>
        </w:rPr>
        <w:t>3</w:t>
      </w:r>
      <w:r w:rsidRPr="00AA205A">
        <w:rPr>
          <w:lang w:bidi="hi-IN"/>
        </w:rPr>
        <w:t xml:space="preserve">). La majorité du transport se fait à travers les champs agricoles ou via des routes tertiaires de mauvaise qualité, ce qui tend à augmenter la consommation de carburant et les impacts environnementaux. Les tracteurs, fréquemment utilisés pour tirer des remorques d’une capacité de 4 à 10 tonnes, représentent une méthode standard pour déplacer de grandes quantités de racines sur des distances courtes à moyennes. En contraste, les motos, qui peuvent transporter un maximum de 200 kilogrammes de racines fraîches de manioc, sont utilisées pour des trajets plus courts et plus fragmentés, augmentant ainsi la fréquence des voyages nécessaires. </w:t>
      </w:r>
    </w:p>
    <w:p w14:paraId="78F55844" w14:textId="4915C54D" w:rsidR="00AA205A" w:rsidRPr="00AA205A" w:rsidRDefault="00AA205A" w:rsidP="00AA205A">
      <w:pPr>
        <w:spacing w:after="240"/>
        <w:contextualSpacing w:val="0"/>
        <w:rPr>
          <w:lang w:bidi="hi-IN"/>
        </w:rPr>
      </w:pPr>
      <w:r w:rsidRPr="00AA205A">
        <w:rPr>
          <w:lang w:bidi="hi-IN"/>
        </w:rPr>
        <w:t xml:space="preserve">Trois des quatre sous-chaînes de valeur, Matadi, Madimba et Plateau </w:t>
      </w:r>
      <w:r w:rsidR="00B676B6" w:rsidRPr="00AA205A">
        <w:rPr>
          <w:lang w:bidi="hi-IN"/>
        </w:rPr>
        <w:t>Batéké</w:t>
      </w:r>
      <w:r w:rsidR="00B676B6">
        <w:rPr>
          <w:lang w:bidi="hi-IN"/>
        </w:rPr>
        <w:t xml:space="preserve"> </w:t>
      </w:r>
      <w:r w:rsidRPr="00AA205A">
        <w:rPr>
          <w:lang w:bidi="hi-IN"/>
        </w:rPr>
        <w:t xml:space="preserve">ont leur unité de transformation située proche des parcelles de production (10 à 25 km, tableau 20), tandis que leur marché de distribution est éloigné (Kinshasa, à 150-350 km selon la sous-chaîne de valeur). Par conséquent les impacts environnementaux du transport du champ à l’unité de production sont faibles (1-5% du total selon la catégorie d’impact considérée, </w:t>
      </w:r>
      <w:r w:rsidRPr="00B626CA">
        <w:rPr>
          <w:lang w:bidi="hi-IN"/>
        </w:rPr>
        <w:t>figure 26) et ceux du transport de l’unité de production au marché sont élevés (5-15% du total). A l’inverse, la sous-chaîne de valeur Kinshasa a son unité de transformation à Kinshasa, à 150 km de la production de racines, ce qui se traduit par des impacts environnementaux importants pour le transport du champ à la transformation (5-30% du total, selon la catégorie d’impact), et faibles pour le transport de la transformation à la distribution (figure 2</w:t>
      </w:r>
      <w:r w:rsidR="00702B0F">
        <w:rPr>
          <w:lang w:bidi="hi-IN"/>
        </w:rPr>
        <w:t>4</w:t>
      </w:r>
      <w:r w:rsidRPr="00B626CA">
        <w:rPr>
          <w:lang w:bidi="hi-IN"/>
        </w:rPr>
        <w:t>). D</w:t>
      </w:r>
      <w:r w:rsidRPr="00AA205A">
        <w:rPr>
          <w:lang w:bidi="hi-IN"/>
        </w:rPr>
        <w:t>e plus, le transport du champ vers la transformation implique un premier trajet à moto jusqu’à la route principale suivi par un transport en camion jusqu’à Kinshasa, ce qui affecte le coût et l’efficacité du transport des racines. En revanche, la localisation de l’unité de transformation à Kinshasa peut permettre un accès plus stable et moins coûteux à l’électricité.</w:t>
      </w:r>
    </w:p>
    <w:p w14:paraId="774812F3" w14:textId="70BE77FF" w:rsidR="00AA205A" w:rsidRPr="00AA205A" w:rsidRDefault="00AA205A" w:rsidP="00AA205A">
      <w:pPr>
        <w:spacing w:after="240"/>
        <w:contextualSpacing w:val="0"/>
        <w:rPr>
          <w:lang w:bidi="hi-IN"/>
        </w:rPr>
      </w:pPr>
      <w:r w:rsidRPr="00AA205A">
        <w:rPr>
          <w:lang w:bidi="hi-IN"/>
        </w:rPr>
        <w:t>Au total, l’organisation logistique de la sous-chaîne de valeur Kinshasa génère plus d’impacts environnementaux liés au transport que les autres sous-chaînes, car transporter des racines fraîches avec une teneur élevée en eau (65 % en moyenne) sur 150 km mobilise plus de véhicules et de trajets que transporter du f</w:t>
      </w:r>
      <w:r w:rsidR="00E24F11">
        <w:rPr>
          <w:lang w:bidi="hi-IN"/>
        </w:rPr>
        <w:t>o</w:t>
      </w:r>
      <w:r w:rsidRPr="00AA205A">
        <w:rPr>
          <w:lang w:bidi="hi-IN"/>
        </w:rPr>
        <w:t>uf</w:t>
      </w:r>
      <w:r w:rsidR="00E24F11">
        <w:rPr>
          <w:lang w:bidi="hi-IN"/>
        </w:rPr>
        <w:t>o</w:t>
      </w:r>
      <w:r w:rsidRPr="00AA205A">
        <w:rPr>
          <w:lang w:bidi="hi-IN"/>
        </w:rPr>
        <w:t>u contenant nettement moins d’eau (12-14%). Autrement dit, il est plus favorable d’un point de vue environnemental de transporter des produits transformés, comme la farine de manioc (f</w:t>
      </w:r>
      <w:r w:rsidR="00E24F11">
        <w:rPr>
          <w:lang w:bidi="hi-IN"/>
        </w:rPr>
        <w:t>o</w:t>
      </w:r>
      <w:r w:rsidRPr="00AA205A">
        <w:rPr>
          <w:lang w:bidi="hi-IN"/>
        </w:rPr>
        <w:t>uf</w:t>
      </w:r>
      <w:r w:rsidR="00E24F11">
        <w:rPr>
          <w:lang w:bidi="hi-IN"/>
        </w:rPr>
        <w:t>o</w:t>
      </w:r>
      <w:r w:rsidRPr="00AA205A">
        <w:rPr>
          <w:lang w:bidi="hi-IN"/>
        </w:rPr>
        <w:t xml:space="preserve">u), plutôt que des matières premières avec un fort taux d’humidité </w:t>
      </w:r>
      <w:sdt>
        <w:sdtPr>
          <w:rPr>
            <w:lang w:bidi="hi-IN"/>
          </w:rPr>
          <w:tag w:val="MENDELEY_CITATION_v3_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"/>
          <w:id w:val="-601874451"/>
          <w:placeholder>
            <w:docPart w:val="173B9ECD685446EEAD23089EBA0ED136"/>
          </w:placeholder>
        </w:sdtPr>
        <w:sdtContent>
          <w:r w:rsidRPr="00AA205A">
            <w:rPr>
              <w:lang w:bidi="hi-IN"/>
            </w:rPr>
            <w:t>(Flores et al., 2024)</w:t>
          </w:r>
        </w:sdtContent>
      </w:sdt>
      <w:r w:rsidRPr="00AA205A">
        <w:rPr>
          <w:lang w:bidi="hi-IN"/>
        </w:rPr>
        <w:t>.</w:t>
      </w:r>
    </w:p>
    <w:p w14:paraId="230BE3FF" w14:textId="77777777" w:rsidR="00AA205A" w:rsidRPr="00AA205A" w:rsidRDefault="00AA205A" w:rsidP="00AA205A">
      <w:pPr>
        <w:spacing w:after="240"/>
        <w:contextualSpacing w:val="0"/>
        <w:rPr>
          <w:lang w:bidi="hi-IN"/>
        </w:rPr>
      </w:pPr>
    </w:p>
    <w:p w14:paraId="1A3680E2" w14:textId="77777777" w:rsidR="00AA205A" w:rsidRPr="00AA205A" w:rsidRDefault="00AA205A" w:rsidP="00AA205A">
      <w:pPr>
        <w:spacing w:after="240"/>
        <w:contextualSpacing w:val="0"/>
        <w:rPr>
          <w:lang w:bidi="hi-IN"/>
        </w:rPr>
        <w:sectPr w:rsidR="00AA205A" w:rsidRPr="00AA205A" w:rsidSect="00AA205A">
          <w:pgSz w:w="11906" w:h="16838"/>
          <w:pgMar w:top="1417" w:right="1701" w:bottom="1417" w:left="1701" w:header="708" w:footer="708" w:gutter="0"/>
          <w:cols w:space="708"/>
          <w:docGrid w:linePitch="360"/>
        </w:sectPr>
      </w:pPr>
    </w:p>
    <w:p w14:paraId="37FB3060" w14:textId="77777777" w:rsidR="00AA205A" w:rsidRPr="00AA205A" w:rsidRDefault="00AA205A" w:rsidP="00AA205A">
      <w:pPr>
        <w:spacing w:after="240"/>
        <w:contextualSpacing w:val="0"/>
        <w:rPr>
          <w:lang w:bidi="hi-IN"/>
        </w:rPr>
      </w:pPr>
      <w:r w:rsidRPr="00AA205A">
        <w:rPr>
          <w:noProof/>
          <w:lang w:val="en-US" w:eastAsia="en-US"/>
        </w:rPr>
        <w:lastRenderedPageBreak/>
        <w:drawing>
          <wp:inline distT="0" distB="0" distL="0" distR="0" wp14:anchorId="67AC2564" wp14:editId="52236AFB">
            <wp:extent cx="7003643" cy="5233182"/>
            <wp:effectExtent l="0" t="0" r="6985" b="5715"/>
            <wp:docPr id="1806884597" name="Image 10"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A graph of different colored bar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08208" cy="5236593"/>
                    </a:xfrm>
                    <a:prstGeom prst="rect">
                      <a:avLst/>
                    </a:prstGeom>
                    <a:noFill/>
                    <a:ln>
                      <a:noFill/>
                    </a:ln>
                  </pic:spPr>
                </pic:pic>
              </a:graphicData>
            </a:graphic>
          </wp:inline>
        </w:drawing>
      </w:r>
    </w:p>
    <w:p w14:paraId="3E1D4F70" w14:textId="7EF27BDF" w:rsidR="00B626CA" w:rsidRDefault="00E24F11" w:rsidP="00AA205A">
      <w:pPr>
        <w:spacing w:after="240"/>
        <w:contextualSpacing w:val="0"/>
        <w:rPr>
          <w:i/>
          <w:lang w:bidi="hi-IN"/>
        </w:rPr>
      </w:pPr>
      <w:bookmarkStart w:id="159" w:name="_Hlk184739795"/>
      <w:bookmarkStart w:id="160" w:name="_Toc184896995"/>
      <w:r w:rsidRPr="00AA205A">
        <w:rPr>
          <w:rFonts w:eastAsiaTheme="minorEastAsia"/>
          <w:bCs/>
          <w:i/>
          <w:smallCaps/>
          <w:color w:val="000000" w:themeColor="text2"/>
          <w:spacing w:val="6"/>
          <w:sz w:val="18"/>
          <w:szCs w:val="18"/>
          <w:lang w:bidi="hi-IN"/>
        </w:rPr>
        <w:t xml:space="preserve">Figure </w:t>
      </w:r>
      <w:r w:rsidRPr="00AA205A">
        <w:rPr>
          <w:rFonts w:eastAsiaTheme="minorEastAsia"/>
          <w:bCs/>
          <w:i/>
          <w:smallCaps/>
          <w:color w:val="000000" w:themeColor="text2"/>
          <w:spacing w:val="6"/>
          <w:sz w:val="18"/>
          <w:szCs w:val="18"/>
          <w:lang w:bidi="hi-IN"/>
        </w:rPr>
        <w:fldChar w:fldCharType="begin"/>
      </w:r>
      <w:r w:rsidRPr="00AA205A">
        <w:rPr>
          <w:rFonts w:eastAsiaTheme="minorEastAsia"/>
          <w:bCs/>
          <w:i/>
          <w:smallCaps/>
          <w:color w:val="000000" w:themeColor="text2"/>
          <w:spacing w:val="6"/>
          <w:sz w:val="18"/>
          <w:szCs w:val="18"/>
          <w:lang w:bidi="hi-IN"/>
        </w:rPr>
        <w:instrText xml:space="preserve"> SEQ Figure \* ARABIC </w:instrText>
      </w:r>
      <w:r w:rsidRPr="00AA205A">
        <w:rPr>
          <w:rFonts w:eastAsiaTheme="minorEastAsia"/>
          <w:bCs/>
          <w:i/>
          <w:smallCaps/>
          <w:color w:val="000000" w:themeColor="text2"/>
          <w:spacing w:val="6"/>
          <w:sz w:val="18"/>
          <w:szCs w:val="18"/>
          <w:lang w:bidi="hi-IN"/>
        </w:rPr>
        <w:fldChar w:fldCharType="separate"/>
      </w:r>
      <w:r>
        <w:rPr>
          <w:rFonts w:eastAsiaTheme="minorEastAsia"/>
          <w:bCs/>
          <w:i/>
          <w:smallCaps/>
          <w:noProof/>
          <w:color w:val="000000" w:themeColor="text2"/>
          <w:spacing w:val="6"/>
          <w:sz w:val="18"/>
          <w:szCs w:val="18"/>
          <w:lang w:bidi="hi-IN"/>
        </w:rPr>
        <w:t>2</w:t>
      </w:r>
      <w:r w:rsidR="00702B0F">
        <w:rPr>
          <w:rFonts w:eastAsiaTheme="minorEastAsia"/>
          <w:bCs/>
          <w:i/>
          <w:smallCaps/>
          <w:noProof/>
          <w:color w:val="000000" w:themeColor="text2"/>
          <w:spacing w:val="6"/>
          <w:sz w:val="18"/>
          <w:szCs w:val="18"/>
          <w:lang w:bidi="hi-IN"/>
        </w:rPr>
        <w:t>3</w:t>
      </w:r>
      <w:r w:rsidRPr="00AA205A">
        <w:rPr>
          <w:rFonts w:eastAsiaTheme="minorEastAsia"/>
          <w:bCs/>
          <w:i/>
          <w:smallCaps/>
          <w:noProof/>
          <w:color w:val="000000" w:themeColor="text2"/>
          <w:spacing w:val="6"/>
          <w:sz w:val="18"/>
          <w:szCs w:val="18"/>
          <w:lang w:bidi="hi-IN"/>
        </w:rPr>
        <w:fldChar w:fldCharType="end"/>
      </w:r>
      <w:r w:rsidRPr="00AA205A">
        <w:rPr>
          <w:rFonts w:eastAsiaTheme="minorEastAsia"/>
          <w:bCs/>
          <w:i/>
          <w:smallCaps/>
          <w:color w:val="000000" w:themeColor="text2"/>
          <w:spacing w:val="6"/>
          <w:sz w:val="18"/>
          <w:szCs w:val="18"/>
          <w:lang w:bidi="hi-IN"/>
        </w:rPr>
        <w:t xml:space="preserve"> : </w:t>
      </w:r>
      <w:bookmarkEnd w:id="159"/>
      <w:r w:rsidR="00AA205A" w:rsidRPr="00AA205A">
        <w:rPr>
          <w:i/>
          <w:lang w:bidi="hi-IN"/>
        </w:rPr>
        <w:t>Impacts environnementaux (sélectionnés) de la production de manioc sur les neuf parcelles de l’étude</w:t>
      </w:r>
      <w:bookmarkEnd w:id="160"/>
    </w:p>
    <w:p w14:paraId="3A7B9749" w14:textId="038B32EC" w:rsidR="00AA205A" w:rsidRPr="00AA205A" w:rsidRDefault="00AA205A" w:rsidP="00AA7D3F">
      <w:pPr>
        <w:rPr>
          <w:lang w:bidi="hi-IN"/>
        </w:rPr>
        <w:sectPr w:rsidR="00AA205A" w:rsidRPr="00AA205A" w:rsidSect="00AA205A">
          <w:pgSz w:w="16838" w:h="11906" w:orient="landscape"/>
          <w:pgMar w:top="720" w:right="720" w:bottom="720" w:left="720" w:header="708" w:footer="708" w:gutter="0"/>
          <w:cols w:space="708"/>
          <w:docGrid w:linePitch="360"/>
        </w:sectPr>
      </w:pPr>
      <w:r w:rsidRPr="00AA205A">
        <w:rPr>
          <w:lang w:bidi="hi-IN"/>
        </w:rPr>
        <w:t xml:space="preserve">Pour chaque catégorie d’impact, la parcelle avec l’impact le plus élevé est représentée avec un indice 100 (au lieu des unités d’origine), pour faciliter la comparaison entre les parcelles. Données complètes : </w:t>
      </w:r>
      <w:hyperlink r:id="rId48" w:anchor="6c76764b" w:history="1">
        <w:r w:rsidRPr="00AA205A">
          <w:rPr>
            <w:color w:val="56C7AA" w:themeColor="hyperlink"/>
            <w:u w:val="single"/>
            <w:lang w:bidi="hi-IN"/>
          </w:rPr>
          <w:t>VCA4Denv</w:t>
        </w:r>
      </w:hyperlink>
    </w:p>
    <w:p w14:paraId="32679F24" w14:textId="43AA23AE" w:rsidR="00AA205A" w:rsidRPr="00AA205A" w:rsidRDefault="00AA205A" w:rsidP="00AA205A">
      <w:pPr>
        <w:spacing w:after="240"/>
        <w:contextualSpacing w:val="0"/>
        <w:rPr>
          <w:b/>
          <w:bCs/>
          <w:i/>
          <w:iCs/>
          <w:lang w:bidi="hi-IN"/>
        </w:rPr>
      </w:pPr>
      <w:r w:rsidRPr="00AA205A">
        <w:rPr>
          <w:b/>
          <w:bCs/>
          <w:i/>
          <w:iCs/>
          <w:lang w:bidi="hi-IN"/>
        </w:rPr>
        <w:lastRenderedPageBreak/>
        <w:t>Impacts environnementaux de la transformation en f</w:t>
      </w:r>
      <w:r w:rsidR="00A9078F">
        <w:rPr>
          <w:b/>
          <w:bCs/>
          <w:i/>
          <w:iCs/>
          <w:lang w:bidi="hi-IN"/>
        </w:rPr>
        <w:t>o</w:t>
      </w:r>
      <w:r w:rsidRPr="00AA205A">
        <w:rPr>
          <w:b/>
          <w:bCs/>
          <w:i/>
          <w:iCs/>
          <w:lang w:bidi="hi-IN"/>
        </w:rPr>
        <w:t>uf</w:t>
      </w:r>
      <w:r w:rsidR="00A9078F">
        <w:rPr>
          <w:b/>
          <w:bCs/>
          <w:i/>
          <w:iCs/>
          <w:lang w:bidi="hi-IN"/>
        </w:rPr>
        <w:t>o</w:t>
      </w:r>
      <w:r w:rsidRPr="00AA205A">
        <w:rPr>
          <w:b/>
          <w:bCs/>
          <w:i/>
          <w:iCs/>
          <w:lang w:bidi="hi-IN"/>
        </w:rPr>
        <w:t>u (figure 2</w:t>
      </w:r>
      <w:r w:rsidR="00702B0F">
        <w:rPr>
          <w:b/>
          <w:bCs/>
          <w:i/>
          <w:iCs/>
          <w:lang w:bidi="hi-IN"/>
        </w:rPr>
        <w:t>4</w:t>
      </w:r>
      <w:r w:rsidR="00C13BF1">
        <w:rPr>
          <w:b/>
          <w:bCs/>
          <w:i/>
          <w:iCs/>
          <w:lang w:bidi="hi-IN"/>
        </w:rPr>
        <w:t>-2</w:t>
      </w:r>
      <w:r w:rsidR="00702B0F">
        <w:rPr>
          <w:b/>
          <w:bCs/>
          <w:i/>
          <w:iCs/>
          <w:lang w:bidi="hi-IN"/>
        </w:rPr>
        <w:t>5</w:t>
      </w:r>
      <w:r w:rsidRPr="00AA205A">
        <w:rPr>
          <w:b/>
          <w:bCs/>
          <w:i/>
          <w:iCs/>
          <w:lang w:bidi="hi-IN"/>
        </w:rPr>
        <w:t xml:space="preserve"> et annexe </w:t>
      </w:r>
      <w:r w:rsidR="00702B0F">
        <w:rPr>
          <w:b/>
          <w:bCs/>
          <w:i/>
          <w:iCs/>
          <w:lang w:bidi="hi-IN"/>
        </w:rPr>
        <w:t>6</w:t>
      </w:r>
      <w:r w:rsidRPr="00AA205A">
        <w:rPr>
          <w:b/>
          <w:bCs/>
          <w:i/>
          <w:iCs/>
          <w:lang w:bidi="hi-IN"/>
        </w:rPr>
        <w:t>)</w:t>
      </w:r>
    </w:p>
    <w:p w14:paraId="140E54A8" w14:textId="79AE8DA7" w:rsidR="00B06B06" w:rsidRDefault="00AA205A" w:rsidP="00AA205A">
      <w:pPr>
        <w:spacing w:after="240"/>
        <w:contextualSpacing w:val="0"/>
        <w:rPr>
          <w:b/>
          <w:bCs/>
          <w:lang w:bidi="hi-IN"/>
        </w:rPr>
      </w:pPr>
      <w:r w:rsidRPr="00AA205A">
        <w:rPr>
          <w:lang w:bidi="hi-IN"/>
        </w:rPr>
        <w:t>Comme mentionné plus haut, 95% du manioc transformé en RDC est par des technologies conventionnelles utilisant relativement peu d’énergie et générant peu d’impacts environnementaux. Ce type de transformation est représenté dans notre étude par le cas Matadi (</w:t>
      </w:r>
      <w:r w:rsidR="00E24F11">
        <w:rPr>
          <w:lang w:bidi="hi-IN"/>
        </w:rPr>
        <w:t xml:space="preserve">Annexe </w:t>
      </w:r>
      <w:r w:rsidR="00702B0F">
        <w:rPr>
          <w:lang w:bidi="hi-IN"/>
        </w:rPr>
        <w:t>4</w:t>
      </w:r>
      <w:r w:rsidR="00E24F11">
        <w:rPr>
          <w:lang w:bidi="hi-IN"/>
        </w:rPr>
        <w:t xml:space="preserve">, </w:t>
      </w:r>
      <w:r w:rsidRPr="00AA205A">
        <w:rPr>
          <w:lang w:bidi="hi-IN"/>
        </w:rPr>
        <w:t xml:space="preserve">tableau </w:t>
      </w:r>
      <w:r w:rsidR="00702B0F">
        <w:rPr>
          <w:lang w:bidi="hi-IN"/>
        </w:rPr>
        <w:t>4</w:t>
      </w:r>
      <w:r w:rsidR="00E24F11">
        <w:rPr>
          <w:lang w:bidi="hi-IN"/>
        </w:rPr>
        <w:t>-2</w:t>
      </w:r>
      <w:r w:rsidRPr="00AA205A">
        <w:rPr>
          <w:lang w:bidi="hi-IN"/>
        </w:rPr>
        <w:t xml:space="preserve">), dont les impacts de transformation (barre verte sur </w:t>
      </w:r>
      <w:r w:rsidRPr="00C13BF1">
        <w:rPr>
          <w:lang w:bidi="hi-IN"/>
        </w:rPr>
        <w:t>la figure 2</w:t>
      </w:r>
      <w:r w:rsidR="00702B0F">
        <w:rPr>
          <w:lang w:bidi="hi-IN"/>
        </w:rPr>
        <w:t>5</w:t>
      </w:r>
      <w:r w:rsidRPr="00C13BF1">
        <w:rPr>
          <w:lang w:bidi="hi-IN"/>
        </w:rPr>
        <w:t>) sont sensiblement moins élevés que les trois autres unités étudiées. La transfor</w:t>
      </w:r>
      <w:r w:rsidRPr="00AA205A">
        <w:rPr>
          <w:lang w:bidi="hi-IN"/>
        </w:rPr>
        <w:t xml:space="preserve">mation par des technologies améliorées (presse hydraulique, séchoir flash : cas de Madimba ; Kinshasa; Plateau </w:t>
      </w:r>
      <w:r w:rsidR="00E24F11" w:rsidRPr="00AA205A">
        <w:rPr>
          <w:lang w:bidi="hi-IN"/>
        </w:rPr>
        <w:t>Batéké</w:t>
      </w:r>
      <w:r w:rsidRPr="00AA205A">
        <w:rPr>
          <w:lang w:bidi="hi-IN"/>
        </w:rPr>
        <w:t xml:space="preserve"> ) augmente les impacts environnementaux par une consommation élevée d’énergie, pour le séchage en particulier, mais améliore aussi la capacité de production et la qualité du produit. La transformation améliorée est encore limitée (5% du manioc transformé actuellement), mais est appelée à augmenter du fait de la croissance démographique et de la demande croissante pour du f</w:t>
      </w:r>
      <w:r w:rsidR="00E24F11">
        <w:rPr>
          <w:lang w:bidi="hi-IN"/>
        </w:rPr>
        <w:t>o</w:t>
      </w:r>
      <w:r w:rsidRPr="00AA205A">
        <w:rPr>
          <w:lang w:bidi="hi-IN"/>
        </w:rPr>
        <w:t>uf</w:t>
      </w:r>
      <w:r w:rsidR="00E24F11">
        <w:rPr>
          <w:lang w:bidi="hi-IN"/>
        </w:rPr>
        <w:t>o</w:t>
      </w:r>
      <w:r w:rsidRPr="00AA205A">
        <w:rPr>
          <w:lang w:bidi="hi-IN"/>
        </w:rPr>
        <w:t>u de meilleure qualité, en particulier dans les villes.</w:t>
      </w:r>
      <w:r w:rsidRPr="00B06B06">
        <w:rPr>
          <w:b/>
          <w:bCs/>
          <w:lang w:bidi="hi-IN"/>
        </w:rPr>
        <w:t xml:space="preserve"> </w:t>
      </w:r>
    </w:p>
    <w:p w14:paraId="4C50F6D4" w14:textId="0F60EA6F" w:rsidR="00AA205A" w:rsidRPr="00B06B06" w:rsidRDefault="00AA205A" w:rsidP="00AA205A">
      <w:pPr>
        <w:spacing w:after="240"/>
        <w:contextualSpacing w:val="0"/>
        <w:rPr>
          <w:lang w:bidi="hi-IN"/>
        </w:rPr>
      </w:pPr>
      <w:r w:rsidRPr="00B06B06">
        <w:rPr>
          <w:lang w:bidi="hi-IN"/>
        </w:rPr>
        <w:t>On peut donc s’attendre à une augmentation de l’empreinte environnementale de l’industrie de transformation du manioc en RDC dans les années à venir. Pour illustrer, les émissions de gaz à effet de serre dans le cas de Matadi sont de 35 kg CO</w:t>
      </w:r>
      <w:r w:rsidRPr="00B06B06">
        <w:rPr>
          <w:vertAlign w:val="subscript"/>
          <w:lang w:bidi="hi-IN"/>
        </w:rPr>
        <w:t>2</w:t>
      </w:r>
      <w:r w:rsidRPr="00B06B06">
        <w:rPr>
          <w:lang w:bidi="hi-IN"/>
        </w:rPr>
        <w:t>-éq/t f</w:t>
      </w:r>
      <w:r w:rsidR="00E24F11" w:rsidRPr="00B06B06">
        <w:rPr>
          <w:lang w:bidi="hi-IN"/>
        </w:rPr>
        <w:t>o</w:t>
      </w:r>
      <w:r w:rsidRPr="00B06B06">
        <w:rPr>
          <w:lang w:bidi="hi-IN"/>
        </w:rPr>
        <w:t>uf</w:t>
      </w:r>
      <w:r w:rsidR="00E24F11" w:rsidRPr="00B06B06">
        <w:rPr>
          <w:lang w:bidi="hi-IN"/>
        </w:rPr>
        <w:t>o</w:t>
      </w:r>
      <w:r w:rsidRPr="00B06B06">
        <w:rPr>
          <w:lang w:bidi="hi-IN"/>
        </w:rPr>
        <w:t>u, contre 400 kg CO</w:t>
      </w:r>
      <w:r w:rsidRPr="00B06B06">
        <w:rPr>
          <w:vertAlign w:val="subscript"/>
          <w:lang w:bidi="hi-IN"/>
        </w:rPr>
        <w:t>2</w:t>
      </w:r>
      <w:r w:rsidRPr="00B06B06">
        <w:rPr>
          <w:lang w:bidi="hi-IN"/>
        </w:rPr>
        <w:t>-éq/t f</w:t>
      </w:r>
      <w:r w:rsidR="00E24F11" w:rsidRPr="00B06B06">
        <w:rPr>
          <w:lang w:bidi="hi-IN"/>
        </w:rPr>
        <w:t>o</w:t>
      </w:r>
      <w:r w:rsidRPr="00B06B06">
        <w:rPr>
          <w:lang w:bidi="hi-IN"/>
        </w:rPr>
        <w:t>uf</w:t>
      </w:r>
      <w:r w:rsidR="00E24F11" w:rsidRPr="00B06B06">
        <w:rPr>
          <w:lang w:bidi="hi-IN"/>
        </w:rPr>
        <w:t>o</w:t>
      </w:r>
      <w:r w:rsidRPr="00B06B06">
        <w:rPr>
          <w:lang w:bidi="hi-IN"/>
        </w:rPr>
        <w:t>u pour les trois autres cas. Dans d’autres pays, par exemple la Thaïlande, l’industrie du manioc parvient à limiter ses émissions à 200-300 kg CO</w:t>
      </w:r>
      <w:r w:rsidRPr="00B06B06">
        <w:rPr>
          <w:vertAlign w:val="subscript"/>
          <w:lang w:bidi="hi-IN"/>
        </w:rPr>
        <w:t>2</w:t>
      </w:r>
      <w:r w:rsidRPr="00B06B06">
        <w:rPr>
          <w:lang w:bidi="hi-IN"/>
        </w:rPr>
        <w:t>-éq/t amidon, grâce à l’utilisation d’énergie renouvelable (biogaz).</w:t>
      </w:r>
    </w:p>
    <w:p w14:paraId="174F766D" w14:textId="77777777" w:rsidR="00B06B06" w:rsidRDefault="00AA205A" w:rsidP="00AA205A">
      <w:pPr>
        <w:spacing w:after="240"/>
        <w:contextualSpacing w:val="0"/>
        <w:rPr>
          <w:lang w:bidi="hi-IN"/>
        </w:rPr>
      </w:pPr>
      <w:r w:rsidRPr="00AA205A">
        <w:rPr>
          <w:lang w:bidi="hi-IN"/>
        </w:rPr>
        <w:t xml:space="preserve">Comme pour l’étape de production agricole, on observe donc un compromis entre les bénéfices sociaux et économiques d’améliorer la transformation du manioc (augmentation de la capacité de production et de la qualité du produit), et les impacts environnementaux plus élevés que cela entraîne. </w:t>
      </w:r>
    </w:p>
    <w:p w14:paraId="5919F92F" w14:textId="04D26A95" w:rsidR="00AA205A" w:rsidRPr="00B06B06" w:rsidRDefault="00AA205A" w:rsidP="00AA205A">
      <w:pPr>
        <w:spacing w:after="240"/>
        <w:contextualSpacing w:val="0"/>
        <w:rPr>
          <w:lang w:bidi="hi-IN"/>
        </w:rPr>
      </w:pPr>
      <w:r w:rsidRPr="00B06B06">
        <w:rPr>
          <w:lang w:bidi="hi-IN"/>
        </w:rPr>
        <w:t>Néanmoins, il est possible de limiter les impacts environnementaux de la transformation améliorée, par le développement d’énergies renouvelables (résidus agricoles, biogaz) et par l’optimisation de l’efficacité énergétique des équipements (réingénierie des râpes, presses, séchoirs, etc.).</w:t>
      </w:r>
    </w:p>
    <w:p w14:paraId="54795591" w14:textId="34E343F9" w:rsidR="00AA205A" w:rsidRPr="00AA205A" w:rsidRDefault="00AA205A" w:rsidP="00AA205A">
      <w:pPr>
        <w:spacing w:after="240"/>
        <w:contextualSpacing w:val="0"/>
        <w:rPr>
          <w:lang w:bidi="hi-IN"/>
        </w:rPr>
      </w:pPr>
      <w:r w:rsidRPr="00AA205A">
        <w:rPr>
          <w:lang w:bidi="hi-IN"/>
        </w:rPr>
        <w:t xml:space="preserve">Enfin, dans le cas de l’utilisation des ressources en eau (water depletion), on peut noter que Matadi a une consommation plus faible mais proche des trois autres cas </w:t>
      </w:r>
      <w:r w:rsidRPr="00C13BF1">
        <w:rPr>
          <w:lang w:bidi="hi-IN"/>
        </w:rPr>
        <w:t>d’étude (figure 2</w:t>
      </w:r>
      <w:r w:rsidR="00702B0F">
        <w:rPr>
          <w:lang w:bidi="hi-IN"/>
        </w:rPr>
        <w:t>5</w:t>
      </w:r>
      <w:r w:rsidRPr="00C13BF1">
        <w:rPr>
          <w:lang w:bidi="hi-IN"/>
        </w:rPr>
        <w:t>), ce qui indique que le volume d’eau nécessaire à la transformation du manioc en f</w:t>
      </w:r>
      <w:r w:rsidR="00A9078F" w:rsidRPr="00C13BF1">
        <w:rPr>
          <w:lang w:bidi="hi-IN"/>
        </w:rPr>
        <w:t>o</w:t>
      </w:r>
      <w:r w:rsidRPr="00C13BF1">
        <w:rPr>
          <w:lang w:bidi="hi-IN"/>
        </w:rPr>
        <w:t>uf</w:t>
      </w:r>
      <w:r w:rsidR="00A9078F" w:rsidRPr="00C13BF1">
        <w:rPr>
          <w:lang w:bidi="hi-IN"/>
        </w:rPr>
        <w:t>o</w:t>
      </w:r>
      <w:r w:rsidRPr="00C13BF1">
        <w:rPr>
          <w:lang w:bidi="hi-IN"/>
        </w:rPr>
        <w:t>u</w:t>
      </w:r>
      <w:r w:rsidRPr="00AA205A">
        <w:rPr>
          <w:lang w:bidi="hi-IN"/>
        </w:rPr>
        <w:t xml:space="preserve"> (étapes de lavage et fermentation) reste sensiblement le même quel que soit le niveau technologique de l’unité de transformation.</w:t>
      </w:r>
    </w:p>
    <w:p w14:paraId="4DD47F2E" w14:textId="2B5BD963" w:rsidR="00AA205A" w:rsidRPr="00AA205A" w:rsidRDefault="00AA205A" w:rsidP="00AA205A">
      <w:pPr>
        <w:spacing w:after="240"/>
        <w:contextualSpacing w:val="0"/>
        <w:rPr>
          <w:b/>
          <w:bCs/>
          <w:i/>
          <w:lang w:bidi="hi-IN"/>
        </w:rPr>
      </w:pPr>
      <w:bookmarkStart w:id="161" w:name="_Hlk183968762"/>
      <w:r w:rsidRPr="00AA205A">
        <w:rPr>
          <w:b/>
          <w:bCs/>
          <w:i/>
          <w:lang w:bidi="hi-IN"/>
        </w:rPr>
        <w:t xml:space="preserve">Impacts environnementaux de la </w:t>
      </w:r>
      <w:r w:rsidR="00A9078F">
        <w:rPr>
          <w:b/>
          <w:bCs/>
          <w:i/>
          <w:lang w:bidi="hi-IN"/>
        </w:rPr>
        <w:t>CV</w:t>
      </w:r>
      <w:r w:rsidRPr="00AA205A">
        <w:rPr>
          <w:b/>
          <w:bCs/>
          <w:i/>
          <w:lang w:bidi="hi-IN"/>
        </w:rPr>
        <w:t xml:space="preserve"> complète</w:t>
      </w:r>
      <w:bookmarkEnd w:id="161"/>
      <w:r w:rsidRPr="00AA205A">
        <w:rPr>
          <w:b/>
          <w:bCs/>
          <w:i/>
          <w:lang w:bidi="hi-IN"/>
        </w:rPr>
        <w:t xml:space="preserve"> </w:t>
      </w:r>
      <w:r w:rsidRPr="00C13BF1">
        <w:rPr>
          <w:b/>
          <w:bCs/>
          <w:i/>
          <w:iCs/>
          <w:lang w:bidi="hi-IN"/>
        </w:rPr>
        <w:t>(figure 2</w:t>
      </w:r>
      <w:r w:rsidR="00702B0F">
        <w:rPr>
          <w:b/>
          <w:bCs/>
          <w:i/>
          <w:iCs/>
          <w:lang w:bidi="hi-IN"/>
        </w:rPr>
        <w:t>4</w:t>
      </w:r>
      <w:r w:rsidR="00C13BF1" w:rsidRPr="00C13BF1">
        <w:rPr>
          <w:b/>
          <w:bCs/>
          <w:i/>
          <w:iCs/>
          <w:lang w:bidi="hi-IN"/>
        </w:rPr>
        <w:t>-2</w:t>
      </w:r>
      <w:r w:rsidR="00702B0F">
        <w:rPr>
          <w:b/>
          <w:bCs/>
          <w:i/>
          <w:iCs/>
          <w:lang w:bidi="hi-IN"/>
        </w:rPr>
        <w:t>5</w:t>
      </w:r>
      <w:r w:rsidRPr="00AA205A">
        <w:rPr>
          <w:b/>
          <w:bCs/>
          <w:i/>
          <w:iCs/>
          <w:lang w:bidi="hi-IN"/>
        </w:rPr>
        <w:t xml:space="preserve"> et annexe </w:t>
      </w:r>
      <w:r w:rsidR="00702B0F">
        <w:rPr>
          <w:b/>
          <w:bCs/>
          <w:i/>
          <w:iCs/>
          <w:lang w:bidi="hi-IN"/>
        </w:rPr>
        <w:t>7</w:t>
      </w:r>
      <w:r w:rsidRPr="00AA205A">
        <w:rPr>
          <w:b/>
          <w:bCs/>
          <w:i/>
          <w:iCs/>
          <w:lang w:bidi="hi-IN"/>
        </w:rPr>
        <w:t>)</w:t>
      </w:r>
    </w:p>
    <w:p w14:paraId="6C1FE9F1" w14:textId="187BE1C7" w:rsidR="00AA205A" w:rsidRPr="00AA205A" w:rsidRDefault="00AA205A" w:rsidP="00AA205A">
      <w:pPr>
        <w:spacing w:after="240"/>
        <w:contextualSpacing w:val="0"/>
        <w:rPr>
          <w:lang w:bidi="hi-IN"/>
        </w:rPr>
      </w:pPr>
      <w:r w:rsidRPr="00AA205A">
        <w:rPr>
          <w:lang w:bidi="hi-IN"/>
        </w:rPr>
        <w:t xml:space="preserve">En associant les étapes de production, transport, transformation et distribution, quatre sous-chaînes de valeur ont été modélisées </w:t>
      </w:r>
      <w:r w:rsidRPr="00C13BF1">
        <w:rPr>
          <w:lang w:bidi="hi-IN"/>
        </w:rPr>
        <w:t>(figure 2</w:t>
      </w:r>
      <w:r w:rsidR="00702B0F">
        <w:rPr>
          <w:lang w:bidi="hi-IN"/>
        </w:rPr>
        <w:t>4</w:t>
      </w:r>
      <w:r w:rsidRPr="00C13BF1">
        <w:rPr>
          <w:lang w:bidi="hi-IN"/>
        </w:rPr>
        <w:t>). L’évaluation</w:t>
      </w:r>
      <w:r w:rsidRPr="00AA205A">
        <w:rPr>
          <w:lang w:bidi="hi-IN"/>
        </w:rPr>
        <w:t xml:space="preserve"> des impacts environnementaux de ces quatre sous-CV donne une perspective des impacts de la CV manioc dans son ensemble </w:t>
      </w:r>
      <w:r w:rsidRPr="00C13BF1">
        <w:rPr>
          <w:lang w:bidi="hi-IN"/>
        </w:rPr>
        <w:t>(figure 2</w:t>
      </w:r>
      <w:r w:rsidR="00702B0F">
        <w:rPr>
          <w:lang w:bidi="hi-IN"/>
        </w:rPr>
        <w:t>5</w:t>
      </w:r>
      <w:r w:rsidRPr="00C13BF1">
        <w:rPr>
          <w:lang w:bidi="hi-IN"/>
        </w:rPr>
        <w:t>).</w:t>
      </w:r>
      <w:r w:rsidRPr="00AA205A">
        <w:rPr>
          <w:lang w:bidi="hi-IN"/>
        </w:rPr>
        <w:t xml:space="preserve"> Pour la majorité des catégories d’impacts environnementaux, la transformation présente la plus grande contribution à l’impact total. Cette prédominance est principalement due à la consommation de combustible fossile et </w:t>
      </w:r>
      <w:r w:rsidRPr="00AA205A">
        <w:rPr>
          <w:lang w:bidi="hi-IN"/>
        </w:rPr>
        <w:lastRenderedPageBreak/>
        <w:t>d’énergie électrique durant la transformation, alors que la production occasionne peu d’impacts du fait de la quasi-absence d’intrants agricoles (engrais, pesticides). Parmi les quatre sous-chaînes de valeur étudiées, celle de Matadi se distingue par les impacts les plus faibles, utilisant des technologies conventionnelles de transformation du f</w:t>
      </w:r>
      <w:r w:rsidR="00C13BF1">
        <w:rPr>
          <w:lang w:bidi="hi-IN"/>
        </w:rPr>
        <w:t>o</w:t>
      </w:r>
      <w:r w:rsidRPr="00AA205A">
        <w:rPr>
          <w:lang w:bidi="hi-IN"/>
        </w:rPr>
        <w:t>uf</w:t>
      </w:r>
      <w:r w:rsidR="00C13BF1">
        <w:rPr>
          <w:lang w:bidi="hi-IN"/>
        </w:rPr>
        <w:t>o</w:t>
      </w:r>
      <w:r w:rsidRPr="00AA205A">
        <w:rPr>
          <w:lang w:bidi="hi-IN"/>
        </w:rPr>
        <w:t>u (séchage solaire en particulier). En revanche, les autres chaînes situées à Madimba, Plateau Batéké et Kinshasa intègrent des systèmes de transformation améliorés, qui bien qu’efficaces, sont également plus gourmands en ressources.</w:t>
      </w:r>
    </w:p>
    <w:p w14:paraId="1F5EA16A" w14:textId="578B378D" w:rsidR="00AA205A" w:rsidRPr="00AA205A" w:rsidRDefault="00AA205A" w:rsidP="00AA205A">
      <w:pPr>
        <w:spacing w:after="240"/>
        <w:contextualSpacing w:val="0"/>
        <w:rPr>
          <w:lang w:bidi="hi-IN"/>
        </w:rPr>
        <w:sectPr w:rsidR="00AA205A" w:rsidRPr="00AA205A" w:rsidSect="00AA205A">
          <w:pgSz w:w="11906" w:h="16838"/>
          <w:pgMar w:top="1417" w:right="1701" w:bottom="1417" w:left="1701" w:header="708" w:footer="708" w:gutter="0"/>
          <w:cols w:space="708"/>
          <w:docGrid w:linePitch="360"/>
        </w:sectPr>
      </w:pPr>
      <w:r w:rsidRPr="00AA205A">
        <w:rPr>
          <w:lang w:bidi="hi-IN"/>
        </w:rPr>
        <w:t>A Matadi, malgré des impacts réduits au niveau de la production et de la transformation, on retrouve un impact plus élevé pour le transport vers le marché. Cela est dû à la distance notable jusqu’à son marché principal à Kinshasa, situé à environ 350 kilomètres. Bien que ce transport engendre des impacts environnementaux importants, ils ne surpassent pas ceux générés par les étapes de transformation améliorée des trois autres chaînes de valeur. A l’inverse, la sous-chaîne de valeur Kinshasa transporte les racines de manioc sur une grande distance (150 km) depuis la région de production (Plateau de Batéké) pour les transformer à Kinshasa. Ceci se traduit par des impacts environnementaux importants de la phase de transport à l’usine, associé à de faibles impacts pour le transport de l’usine aux centres de distribution très proches (2-10 km). Cette analyse souligne la nécessité de considérer toutes les étapes de la CV pour mettre en œuvre des stratégies efficaces de réduction des impacts, en équilibrant l’adoption de technologies de transformation avancées avec l’optimisation logistique et le transport.</w:t>
      </w:r>
    </w:p>
    <w:p w14:paraId="0C63117D" w14:textId="2B774CA3" w:rsidR="00AA205A" w:rsidRPr="00AA205A" w:rsidRDefault="006075DA" w:rsidP="00AA205A">
      <w:pPr>
        <w:spacing w:after="240"/>
        <w:contextualSpacing w:val="0"/>
        <w:jc w:val="center"/>
        <w:rPr>
          <w:lang w:bidi="hi-IN"/>
        </w:rPr>
      </w:pPr>
      <w:r>
        <w:rPr>
          <w:noProof/>
          <w:lang w:bidi="hi-IN"/>
        </w:rPr>
        <w:drawing>
          <wp:inline distT="0" distB="0" distL="0" distR="0" wp14:anchorId="1AC3C0BD" wp14:editId="548135A6">
            <wp:extent cx="5755005" cy="4251366"/>
            <wp:effectExtent l="0" t="0" r="0" b="0"/>
            <wp:docPr id="1" name="Image 1" descr="A diagram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diagram of a truck&#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2759" b="3119"/>
                    <a:stretch/>
                  </pic:blipFill>
                  <pic:spPr bwMode="auto">
                    <a:xfrm>
                      <a:off x="0" y="0"/>
                      <a:ext cx="5756400" cy="4252397"/>
                    </a:xfrm>
                    <a:prstGeom prst="rect">
                      <a:avLst/>
                    </a:prstGeom>
                    <a:noFill/>
                    <a:ln>
                      <a:noFill/>
                    </a:ln>
                    <a:extLst>
                      <a:ext uri="{53640926-AAD7-44D8-BBD7-CCE9431645EC}">
                        <a14:shadowObscured xmlns:a14="http://schemas.microsoft.com/office/drawing/2010/main"/>
                      </a:ext>
                    </a:extLst>
                  </pic:spPr>
                </pic:pic>
              </a:graphicData>
            </a:graphic>
          </wp:inline>
        </w:drawing>
      </w:r>
    </w:p>
    <w:p w14:paraId="4FA2A1CE" w14:textId="5D37CC04" w:rsidR="00AA205A" w:rsidRPr="006075DA" w:rsidRDefault="00C13BF1" w:rsidP="006075DA">
      <w:pPr>
        <w:spacing w:after="240"/>
        <w:contextualSpacing w:val="0"/>
        <w:rPr>
          <w:i/>
          <w:iCs/>
          <w:lang w:bidi="hi-IN"/>
        </w:rPr>
      </w:pPr>
      <w:r w:rsidRPr="00AA205A">
        <w:rPr>
          <w:rFonts w:eastAsiaTheme="minorEastAsia"/>
          <w:bCs/>
          <w:i/>
          <w:smallCaps/>
          <w:color w:val="000000" w:themeColor="text2"/>
          <w:spacing w:val="6"/>
          <w:sz w:val="18"/>
          <w:szCs w:val="18"/>
          <w:lang w:bidi="hi-IN"/>
        </w:rPr>
        <w:lastRenderedPageBreak/>
        <w:t xml:space="preserve">Figure </w:t>
      </w:r>
      <w:r w:rsidR="00702B0F">
        <w:rPr>
          <w:rFonts w:eastAsiaTheme="minorEastAsia"/>
          <w:bCs/>
          <w:i/>
          <w:smallCaps/>
          <w:color w:val="000000" w:themeColor="text2"/>
          <w:spacing w:val="6"/>
          <w:sz w:val="18"/>
          <w:szCs w:val="18"/>
          <w:lang w:bidi="hi-IN"/>
        </w:rPr>
        <w:t>24</w:t>
      </w:r>
      <w:r w:rsidRPr="00AA205A">
        <w:rPr>
          <w:rFonts w:eastAsiaTheme="minorEastAsia"/>
          <w:bCs/>
          <w:i/>
          <w:smallCaps/>
          <w:color w:val="000000" w:themeColor="text2"/>
          <w:spacing w:val="6"/>
          <w:sz w:val="18"/>
          <w:szCs w:val="18"/>
          <w:lang w:bidi="hi-IN"/>
        </w:rPr>
        <w:t xml:space="preserve"> : </w:t>
      </w:r>
      <w:r w:rsidR="00AA205A" w:rsidRPr="00AA205A">
        <w:rPr>
          <w:i/>
          <w:iCs/>
          <w:lang w:bidi="hi-IN"/>
        </w:rPr>
        <w:t xml:space="preserve">Modélisation de quatre sous-chaînes de valeur </w:t>
      </w:r>
      <w:r w:rsidR="00B626CA">
        <w:rPr>
          <w:lang w:bidi="hi-IN"/>
        </w:rPr>
        <w:t>(</w:t>
      </w:r>
      <w:r w:rsidR="00AA205A" w:rsidRPr="00AA205A">
        <w:rPr>
          <w:lang w:bidi="hi-IN"/>
        </w:rPr>
        <w:t>associant une zone de production (parcelle) avec une unité de transformation et un marché de distribution</w:t>
      </w:r>
      <w:r w:rsidR="00B626CA">
        <w:rPr>
          <w:lang w:bidi="hi-IN"/>
        </w:rPr>
        <w:t>)</w:t>
      </w:r>
    </w:p>
    <w:p w14:paraId="2D263AEC" w14:textId="77777777" w:rsidR="00AA205A" w:rsidRPr="00AA205A" w:rsidRDefault="00AA205A" w:rsidP="00725A07">
      <w:pPr>
        <w:spacing w:after="240"/>
        <w:contextualSpacing w:val="0"/>
        <w:jc w:val="center"/>
        <w:rPr>
          <w:lang w:bidi="hi-IN"/>
        </w:rPr>
      </w:pPr>
      <w:r w:rsidRPr="00AA205A">
        <w:rPr>
          <w:noProof/>
          <w:lang w:bidi="hi-IN"/>
        </w:rPr>
        <w:drawing>
          <wp:inline distT="0" distB="0" distL="0" distR="0" wp14:anchorId="5565F85D" wp14:editId="36362564">
            <wp:extent cx="5485126" cy="2983875"/>
            <wp:effectExtent l="0" t="0" r="1905"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09366" cy="2997061"/>
                    </a:xfrm>
                    <a:prstGeom prst="rect">
                      <a:avLst/>
                    </a:prstGeom>
                    <a:noFill/>
                    <a:ln>
                      <a:noFill/>
                    </a:ln>
                  </pic:spPr>
                </pic:pic>
              </a:graphicData>
            </a:graphic>
          </wp:inline>
        </w:drawing>
      </w:r>
    </w:p>
    <w:p w14:paraId="2C84923F" w14:textId="16D5D88D" w:rsidR="00B626CA" w:rsidRDefault="00C13BF1" w:rsidP="00AA205A">
      <w:pPr>
        <w:spacing w:after="240"/>
        <w:contextualSpacing w:val="0"/>
        <w:rPr>
          <w:i/>
          <w:iCs/>
          <w:lang w:bidi="hi-IN"/>
        </w:rPr>
      </w:pPr>
      <w:bookmarkStart w:id="162" w:name="_Hlk184740583"/>
      <w:bookmarkStart w:id="163" w:name="_Toc184896996"/>
      <w:r w:rsidRPr="00AA205A">
        <w:rPr>
          <w:rFonts w:eastAsiaTheme="minorEastAsia"/>
          <w:bCs/>
          <w:i/>
          <w:smallCaps/>
          <w:color w:val="000000" w:themeColor="text2"/>
          <w:spacing w:val="6"/>
          <w:sz w:val="18"/>
          <w:szCs w:val="18"/>
          <w:lang w:bidi="hi-IN"/>
        </w:rPr>
        <w:t xml:space="preserve">Figure </w:t>
      </w:r>
      <w:r w:rsidRPr="00AA205A">
        <w:rPr>
          <w:rFonts w:eastAsiaTheme="minorEastAsia"/>
          <w:bCs/>
          <w:i/>
          <w:smallCaps/>
          <w:color w:val="000000" w:themeColor="text2"/>
          <w:spacing w:val="6"/>
          <w:sz w:val="18"/>
          <w:szCs w:val="18"/>
          <w:lang w:bidi="hi-IN"/>
        </w:rPr>
        <w:fldChar w:fldCharType="begin"/>
      </w:r>
      <w:r w:rsidRPr="00AA205A">
        <w:rPr>
          <w:rFonts w:eastAsiaTheme="minorEastAsia"/>
          <w:bCs/>
          <w:i/>
          <w:smallCaps/>
          <w:color w:val="000000" w:themeColor="text2"/>
          <w:spacing w:val="6"/>
          <w:sz w:val="18"/>
          <w:szCs w:val="18"/>
          <w:lang w:bidi="hi-IN"/>
        </w:rPr>
        <w:instrText xml:space="preserve"> SEQ Figure \* ARABIC </w:instrText>
      </w:r>
      <w:r w:rsidRPr="00AA205A">
        <w:rPr>
          <w:rFonts w:eastAsiaTheme="minorEastAsia"/>
          <w:bCs/>
          <w:i/>
          <w:smallCaps/>
          <w:color w:val="000000" w:themeColor="text2"/>
          <w:spacing w:val="6"/>
          <w:sz w:val="18"/>
          <w:szCs w:val="18"/>
          <w:lang w:bidi="hi-IN"/>
        </w:rPr>
        <w:fldChar w:fldCharType="separate"/>
      </w:r>
      <w:r>
        <w:rPr>
          <w:rFonts w:eastAsiaTheme="minorEastAsia"/>
          <w:bCs/>
          <w:i/>
          <w:smallCaps/>
          <w:noProof/>
          <w:color w:val="000000" w:themeColor="text2"/>
          <w:spacing w:val="6"/>
          <w:sz w:val="18"/>
          <w:szCs w:val="18"/>
          <w:lang w:bidi="hi-IN"/>
        </w:rPr>
        <w:t>2</w:t>
      </w:r>
      <w:r w:rsidR="00702B0F">
        <w:rPr>
          <w:rFonts w:eastAsiaTheme="minorEastAsia"/>
          <w:bCs/>
          <w:i/>
          <w:smallCaps/>
          <w:noProof/>
          <w:color w:val="000000" w:themeColor="text2"/>
          <w:spacing w:val="6"/>
          <w:sz w:val="18"/>
          <w:szCs w:val="18"/>
          <w:lang w:bidi="hi-IN"/>
        </w:rPr>
        <w:t>5</w:t>
      </w:r>
      <w:r w:rsidRPr="00AA205A">
        <w:rPr>
          <w:rFonts w:eastAsiaTheme="minorEastAsia"/>
          <w:bCs/>
          <w:i/>
          <w:smallCaps/>
          <w:noProof/>
          <w:color w:val="000000" w:themeColor="text2"/>
          <w:spacing w:val="6"/>
          <w:sz w:val="18"/>
          <w:szCs w:val="18"/>
          <w:lang w:bidi="hi-IN"/>
        </w:rPr>
        <w:fldChar w:fldCharType="end"/>
      </w:r>
      <w:r w:rsidRPr="00AA205A">
        <w:rPr>
          <w:rFonts w:eastAsiaTheme="minorEastAsia"/>
          <w:bCs/>
          <w:i/>
          <w:smallCaps/>
          <w:color w:val="000000" w:themeColor="text2"/>
          <w:spacing w:val="6"/>
          <w:sz w:val="18"/>
          <w:szCs w:val="18"/>
          <w:lang w:bidi="hi-IN"/>
        </w:rPr>
        <w:t xml:space="preserve"> : </w:t>
      </w:r>
      <w:bookmarkEnd w:id="162"/>
      <w:r w:rsidR="00AA205A" w:rsidRPr="00AA205A">
        <w:rPr>
          <w:i/>
          <w:iCs/>
          <w:lang w:bidi="hi-IN"/>
        </w:rPr>
        <w:t>Impacts environnementaux (sélectionnés) de la production d'une tonne de f</w:t>
      </w:r>
      <w:r>
        <w:rPr>
          <w:i/>
          <w:iCs/>
          <w:lang w:bidi="hi-IN"/>
        </w:rPr>
        <w:t>o</w:t>
      </w:r>
      <w:r w:rsidR="00AA205A" w:rsidRPr="00AA205A">
        <w:rPr>
          <w:i/>
          <w:iCs/>
          <w:lang w:bidi="hi-IN"/>
        </w:rPr>
        <w:t>uf</w:t>
      </w:r>
      <w:r>
        <w:rPr>
          <w:i/>
          <w:iCs/>
          <w:lang w:bidi="hi-IN"/>
        </w:rPr>
        <w:t>o</w:t>
      </w:r>
      <w:r w:rsidR="00AA205A" w:rsidRPr="00AA205A">
        <w:rPr>
          <w:i/>
          <w:iCs/>
          <w:lang w:bidi="hi-IN"/>
        </w:rPr>
        <w:t>u par les quatre sous-chaînes</w:t>
      </w:r>
      <w:bookmarkEnd w:id="163"/>
      <w:r w:rsidR="00AA205A" w:rsidRPr="00AA205A">
        <w:rPr>
          <w:i/>
          <w:iCs/>
          <w:lang w:bidi="hi-IN"/>
        </w:rPr>
        <w:t xml:space="preserve"> </w:t>
      </w:r>
    </w:p>
    <w:p w14:paraId="2EAF3678" w14:textId="37B6A3B9" w:rsidR="00AA205A" w:rsidRPr="00AA205A" w:rsidRDefault="00AA205A" w:rsidP="00AA7D3F">
      <w:pPr>
        <w:rPr>
          <w:i/>
          <w:iCs/>
          <w:lang w:bidi="hi-IN"/>
        </w:rPr>
        <w:sectPr w:rsidR="00AA205A" w:rsidRPr="00AA205A" w:rsidSect="00AA205A">
          <w:type w:val="continuous"/>
          <w:pgSz w:w="11906" w:h="16838"/>
          <w:pgMar w:top="720" w:right="720" w:bottom="720" w:left="720" w:header="708" w:footer="708" w:gutter="0"/>
          <w:cols w:space="708"/>
          <w:docGrid w:linePitch="360"/>
        </w:sectPr>
      </w:pPr>
      <w:r w:rsidRPr="00AA7D3F">
        <w:t xml:space="preserve">Pour chaque catégorie d’impact la sous-chaîne de valeur ayant l'impact le plus élevé est représentée avec un indice de 100 (au lieu des unités originales), afin de faciliter les comparaisons. Données complètes : Annexe </w:t>
      </w:r>
      <w:r w:rsidR="00D20E21">
        <w:t>4</w:t>
      </w:r>
      <w:r w:rsidRPr="00AA7D3F">
        <w:t xml:space="preserve"> et </w:t>
      </w:r>
      <w:hyperlink r:id="rId51" w:anchor="6c76764b" w:history="1">
        <w:r w:rsidRPr="00AA7D3F">
          <w:t>VCA4Denv</w:t>
        </w:r>
      </w:hyperlink>
      <w:r w:rsidRPr="00AA205A">
        <w:rPr>
          <w:i/>
          <w:iCs/>
          <w:u w:val="single"/>
          <w:lang w:bidi="hi-IN"/>
        </w:rPr>
        <w:t>.</w:t>
      </w:r>
    </w:p>
    <w:p w14:paraId="12C95F0E" w14:textId="32D63391" w:rsidR="00AA205A" w:rsidRPr="00AA205A" w:rsidRDefault="00AA205A" w:rsidP="00AA205A">
      <w:pPr>
        <w:keepNext/>
        <w:keepLines/>
        <w:spacing w:before="240" w:after="240"/>
        <w:jc w:val="left"/>
        <w:outlineLvl w:val="2"/>
        <w:rPr>
          <w:rFonts w:eastAsiaTheme="majorEastAsia" w:cstheme="majorBidi"/>
          <w:bCs/>
          <w:color w:val="336666"/>
          <w:spacing w:val="14"/>
          <w:sz w:val="22"/>
          <w:lang w:bidi="hi-IN"/>
        </w:rPr>
      </w:pPr>
      <w:bookmarkStart w:id="164" w:name="_Toc184637261"/>
      <w:bookmarkStart w:id="165" w:name="_Toc184897328"/>
      <w:r w:rsidRPr="00AA205A">
        <w:rPr>
          <w:rFonts w:eastAsiaTheme="majorEastAsia" w:cstheme="majorBidi"/>
          <w:bCs/>
          <w:color w:val="336666"/>
          <w:spacing w:val="14"/>
          <w:sz w:val="22"/>
          <w:lang w:bidi="hi-IN"/>
        </w:rPr>
        <w:lastRenderedPageBreak/>
        <w:t>8.</w:t>
      </w:r>
      <w:r w:rsidR="00D20E21">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.3 Comparaison des dommages end-point de quatre sous-chaînes de valeur manioc en RDC</w:t>
      </w:r>
      <w:bookmarkEnd w:id="164"/>
      <w:bookmarkEnd w:id="165"/>
      <w:r w:rsidRPr="00AA205A">
        <w:rPr>
          <w:rFonts w:eastAsiaTheme="majorEastAsia" w:cstheme="majorBidi"/>
          <w:bCs/>
          <w:color w:val="336666"/>
          <w:spacing w:val="14"/>
          <w:sz w:val="22"/>
          <w:lang w:bidi="hi-IN"/>
        </w:rPr>
        <w:t xml:space="preserve"> </w:t>
      </w:r>
    </w:p>
    <w:p w14:paraId="52505E2C" w14:textId="2FA8C80D" w:rsidR="00AA205A" w:rsidRPr="00AA205A" w:rsidRDefault="00AA205A" w:rsidP="00AA205A">
      <w:pPr>
        <w:spacing w:after="240"/>
        <w:contextualSpacing w:val="0"/>
        <w:rPr>
          <w:lang w:bidi="hi-IN"/>
        </w:rPr>
      </w:pPr>
      <w:r w:rsidRPr="00AA205A">
        <w:rPr>
          <w:lang w:bidi="hi-IN"/>
        </w:rPr>
        <w:t xml:space="preserve">Les trois indicateurs de dommages end-point (épuisement des ressources, santé humaine et </w:t>
      </w:r>
      <w:r w:rsidR="001B6160">
        <w:rPr>
          <w:lang w:bidi="hi-IN"/>
        </w:rPr>
        <w:t>qualité</w:t>
      </w:r>
      <w:r w:rsidRPr="00AA205A">
        <w:rPr>
          <w:lang w:bidi="hi-IN"/>
        </w:rPr>
        <w:t xml:space="preserve"> des écosystèmes) obtenus par agrégation pondérée des impacts mid-point</w:t>
      </w:r>
      <w:r w:rsidR="001B6160">
        <w:rPr>
          <w:lang w:bidi="hi-IN"/>
        </w:rPr>
        <w:t xml:space="preserve"> (points intermédiaires)</w:t>
      </w:r>
      <w:r w:rsidRPr="00AA205A">
        <w:rPr>
          <w:lang w:bidi="hi-IN"/>
        </w:rPr>
        <w:t xml:space="preserve"> confirment les observations précédentes (Figure 2</w:t>
      </w:r>
      <w:r w:rsidR="00D20E21">
        <w:rPr>
          <w:lang w:bidi="hi-IN"/>
        </w:rPr>
        <w:t>6</w:t>
      </w:r>
      <w:r w:rsidRPr="00AA205A">
        <w:rPr>
          <w:lang w:bidi="hi-IN"/>
        </w:rPr>
        <w:t xml:space="preserve">) : Les impacts environnementaux de la sous-chaîne de valeur Matadi sont 70 à 75% plus faibles que les trois autres, du fait de la transformation peu </w:t>
      </w:r>
      <w:r w:rsidR="001B6160">
        <w:rPr>
          <w:lang w:bidi="hi-IN"/>
        </w:rPr>
        <w:t>amélioré</w:t>
      </w:r>
      <w:r w:rsidRPr="00AA205A">
        <w:rPr>
          <w:lang w:bidi="hi-IN"/>
        </w:rPr>
        <w:t xml:space="preserve"> et consommant peu d’énergie. Les trois autres sous-chaînes ont des impacts environnementaux plus élevés (et similaires entre eux) du fait de leur niveau technologique et consommations d’énergie plus élevés, mais avec le bénéfice d’une meilleure efficacité de transformation en termes de capacité de production et de qualité du produit fini.</w:t>
      </w:r>
    </w:p>
    <w:p w14:paraId="70399FC3" w14:textId="77777777" w:rsidR="00AA205A" w:rsidRPr="00AA205A" w:rsidRDefault="00AA205A" w:rsidP="00AA205A">
      <w:pPr>
        <w:spacing w:after="240"/>
        <w:contextualSpacing w:val="0"/>
        <w:rPr>
          <w:lang w:bidi="hi-IN"/>
        </w:rPr>
      </w:pPr>
      <w:r w:rsidRPr="00AA205A">
        <w:rPr>
          <w:noProof/>
          <w:lang w:val="en-US" w:eastAsia="en-US"/>
        </w:rPr>
        <w:drawing>
          <wp:inline distT="0" distB="0" distL="0" distR="0" wp14:anchorId="49735917" wp14:editId="692DB546">
            <wp:extent cx="5400675" cy="4600575"/>
            <wp:effectExtent l="0" t="0" r="9525" b="9525"/>
            <wp:docPr id="881530451" name="Image 18"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A graph of different colored bars&#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00675" cy="4600575"/>
                    </a:xfrm>
                    <a:prstGeom prst="rect">
                      <a:avLst/>
                    </a:prstGeom>
                    <a:noFill/>
                    <a:ln>
                      <a:noFill/>
                    </a:ln>
                  </pic:spPr>
                </pic:pic>
              </a:graphicData>
            </a:graphic>
          </wp:inline>
        </w:drawing>
      </w:r>
    </w:p>
    <w:p w14:paraId="290BDE6B" w14:textId="5EF22143" w:rsidR="00B626CA" w:rsidRDefault="001B6160" w:rsidP="00AA205A">
      <w:pPr>
        <w:spacing w:after="240"/>
        <w:contextualSpacing w:val="0"/>
        <w:rPr>
          <w:i/>
          <w:iCs/>
          <w:lang w:bidi="hi-IN"/>
        </w:rPr>
      </w:pPr>
      <w:bookmarkStart w:id="166" w:name="_Toc184896997"/>
      <w:r w:rsidRPr="00AA205A">
        <w:rPr>
          <w:rFonts w:eastAsiaTheme="minorEastAsia"/>
          <w:bCs/>
          <w:i/>
          <w:smallCaps/>
          <w:color w:val="000000" w:themeColor="text2"/>
          <w:spacing w:val="6"/>
          <w:sz w:val="18"/>
          <w:szCs w:val="18"/>
          <w:lang w:bidi="hi-IN"/>
        </w:rPr>
        <w:t xml:space="preserve">Figure </w:t>
      </w:r>
      <w:r w:rsidRPr="00AA205A">
        <w:rPr>
          <w:rFonts w:eastAsiaTheme="minorEastAsia"/>
          <w:bCs/>
          <w:i/>
          <w:smallCaps/>
          <w:color w:val="000000" w:themeColor="text2"/>
          <w:spacing w:val="6"/>
          <w:sz w:val="18"/>
          <w:szCs w:val="18"/>
          <w:lang w:bidi="hi-IN"/>
        </w:rPr>
        <w:fldChar w:fldCharType="begin"/>
      </w:r>
      <w:r w:rsidRPr="00AA205A">
        <w:rPr>
          <w:rFonts w:eastAsiaTheme="minorEastAsia"/>
          <w:bCs/>
          <w:i/>
          <w:smallCaps/>
          <w:color w:val="000000" w:themeColor="text2"/>
          <w:spacing w:val="6"/>
          <w:sz w:val="18"/>
          <w:szCs w:val="18"/>
          <w:lang w:bidi="hi-IN"/>
        </w:rPr>
        <w:instrText xml:space="preserve"> SEQ Figure \* ARABIC </w:instrText>
      </w:r>
      <w:r w:rsidRPr="00AA205A">
        <w:rPr>
          <w:rFonts w:eastAsiaTheme="minorEastAsia"/>
          <w:bCs/>
          <w:i/>
          <w:smallCaps/>
          <w:color w:val="000000" w:themeColor="text2"/>
          <w:spacing w:val="6"/>
          <w:sz w:val="18"/>
          <w:szCs w:val="18"/>
          <w:lang w:bidi="hi-IN"/>
        </w:rPr>
        <w:fldChar w:fldCharType="separate"/>
      </w:r>
      <w:r>
        <w:rPr>
          <w:rFonts w:eastAsiaTheme="minorEastAsia"/>
          <w:bCs/>
          <w:i/>
          <w:smallCaps/>
          <w:noProof/>
          <w:color w:val="000000" w:themeColor="text2"/>
          <w:spacing w:val="6"/>
          <w:sz w:val="18"/>
          <w:szCs w:val="18"/>
          <w:lang w:bidi="hi-IN"/>
        </w:rPr>
        <w:t>2</w:t>
      </w:r>
      <w:r w:rsidR="00D20E21">
        <w:rPr>
          <w:rFonts w:eastAsiaTheme="minorEastAsia"/>
          <w:bCs/>
          <w:i/>
          <w:smallCaps/>
          <w:noProof/>
          <w:color w:val="000000" w:themeColor="text2"/>
          <w:spacing w:val="6"/>
          <w:sz w:val="18"/>
          <w:szCs w:val="18"/>
          <w:lang w:bidi="hi-IN"/>
        </w:rPr>
        <w:t>6</w:t>
      </w:r>
      <w:r w:rsidRPr="00AA205A">
        <w:rPr>
          <w:rFonts w:eastAsiaTheme="minorEastAsia"/>
          <w:bCs/>
          <w:i/>
          <w:smallCaps/>
          <w:noProof/>
          <w:color w:val="000000" w:themeColor="text2"/>
          <w:spacing w:val="6"/>
          <w:sz w:val="18"/>
          <w:szCs w:val="18"/>
          <w:lang w:bidi="hi-IN"/>
        </w:rPr>
        <w:fldChar w:fldCharType="end"/>
      </w:r>
      <w:r w:rsidRPr="00AA205A">
        <w:rPr>
          <w:rFonts w:eastAsiaTheme="minorEastAsia"/>
          <w:bCs/>
          <w:i/>
          <w:smallCaps/>
          <w:color w:val="000000" w:themeColor="text2"/>
          <w:spacing w:val="6"/>
          <w:sz w:val="18"/>
          <w:szCs w:val="18"/>
          <w:lang w:bidi="hi-IN"/>
        </w:rPr>
        <w:t xml:space="preserve"> : </w:t>
      </w:r>
      <w:r w:rsidR="00AA205A" w:rsidRPr="00AA205A">
        <w:rPr>
          <w:i/>
          <w:iCs/>
          <w:lang w:bidi="hi-IN"/>
        </w:rPr>
        <w:t>Dommages end-point des quatre sous-chaînes de valeur production de manioc et transformation en f</w:t>
      </w:r>
      <w:r>
        <w:rPr>
          <w:i/>
          <w:iCs/>
          <w:lang w:bidi="hi-IN"/>
        </w:rPr>
        <w:t>o</w:t>
      </w:r>
      <w:r w:rsidR="00AA205A" w:rsidRPr="00AA205A">
        <w:rPr>
          <w:i/>
          <w:iCs/>
          <w:lang w:bidi="hi-IN"/>
        </w:rPr>
        <w:t>uf</w:t>
      </w:r>
      <w:r>
        <w:rPr>
          <w:i/>
          <w:iCs/>
          <w:lang w:bidi="hi-IN"/>
        </w:rPr>
        <w:t>o</w:t>
      </w:r>
      <w:r w:rsidR="00AA205A" w:rsidRPr="00AA205A">
        <w:rPr>
          <w:i/>
          <w:iCs/>
          <w:lang w:bidi="hi-IN"/>
        </w:rPr>
        <w:t>u en RDC</w:t>
      </w:r>
      <w:bookmarkEnd w:id="166"/>
    </w:p>
    <w:p w14:paraId="6DB2FD9D" w14:textId="0837BFD0" w:rsidR="00AA205A" w:rsidRPr="00B626CA" w:rsidRDefault="00AA205A" w:rsidP="00AA7D3F">
      <w:pPr>
        <w:rPr>
          <w:lang w:bidi="hi-IN"/>
        </w:rPr>
      </w:pPr>
      <w:r w:rsidRPr="00AA7D3F">
        <w:rPr>
          <w:lang w:bidi="hi-IN"/>
        </w:rPr>
        <w:t xml:space="preserve">Données complètes : </w:t>
      </w:r>
      <w:hyperlink r:id="rId53" w:anchor="6c76764b">
        <w:r w:rsidRPr="00AA7D3F">
          <w:rPr>
            <w:color w:val="56C7AA" w:themeColor="hyperlink"/>
            <w:u w:val="single"/>
            <w:lang w:bidi="hi-IN"/>
          </w:rPr>
          <w:t>VCA4Denv</w:t>
        </w:r>
      </w:hyperlink>
    </w:p>
    <w:p w14:paraId="06B860F5" w14:textId="77777777" w:rsidR="00AA205A" w:rsidRPr="00AA205A" w:rsidRDefault="00AA205A" w:rsidP="00AA205A">
      <w:pPr>
        <w:spacing w:after="240"/>
        <w:contextualSpacing w:val="0"/>
        <w:rPr>
          <w:lang w:bidi="hi-IN"/>
        </w:rPr>
      </w:pPr>
    </w:p>
    <w:p w14:paraId="6A6C404A" w14:textId="77777777" w:rsidR="00AA205A" w:rsidRPr="00AA205A" w:rsidRDefault="00AA205A" w:rsidP="00AA205A">
      <w:pPr>
        <w:spacing w:after="240"/>
        <w:contextualSpacing w:val="0"/>
        <w:rPr>
          <w:lang w:bidi="hi-IN"/>
        </w:rPr>
      </w:pPr>
      <w:r w:rsidRPr="00AA205A">
        <w:rPr>
          <w:lang w:bidi="hi-IN"/>
        </w:rPr>
        <w:t xml:space="preserve">Ces résultats illustrent comment le niveau technologique et la logistique influencent fortement les impacts environnementaux des chaînes de valeur agricoles </w:t>
      </w:r>
      <w:sdt>
        <w:sdtPr>
          <w:rPr>
            <w:lang w:bidi="hi-IN"/>
          </w:rPr>
          <w:tag w:val="MENDELEY_CITATION_v3_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"/>
          <w:id w:val="612019460"/>
          <w:placeholder>
            <w:docPart w:val="173B9ECD685446EEAD23089EBA0ED136"/>
          </w:placeholder>
        </w:sdtPr>
        <w:sdtContent>
          <w:r w:rsidRPr="00AA205A">
            <w:rPr>
              <w:lang w:bidi="hi-IN"/>
            </w:rPr>
            <w:t>(Flores et al., 2024)</w:t>
          </w:r>
        </w:sdtContent>
      </w:sdt>
      <w:r w:rsidRPr="00AA205A">
        <w:rPr>
          <w:lang w:bidi="hi-IN"/>
        </w:rPr>
        <w:t xml:space="preserve">. Ces observations sont en accord avec les études qui soulignent l’importance du transport et </w:t>
      </w:r>
      <w:r w:rsidRPr="00AA205A">
        <w:rPr>
          <w:lang w:bidi="hi-IN"/>
        </w:rPr>
        <w:lastRenderedPageBreak/>
        <w:t xml:space="preserve">de la transformation dans les impacts environnementaux, notamment lorsqu’il s’agit de matières premières dont la transformation en produits moins volumineux ou plus secs peut réduire les impacts liés au transport </w:t>
      </w:r>
      <w:sdt>
        <w:sdtPr>
          <w:rPr>
            <w:lang w:bidi="hi-IN"/>
          </w:rPr>
          <w:tag w:val="MENDELEY_CITATION_v3_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"/>
          <w:id w:val="-729386465"/>
          <w:placeholder>
            <w:docPart w:val="173B9ECD685446EEAD23089EBA0ED136"/>
          </w:placeholder>
        </w:sdtPr>
        <w:sdtContent>
          <w:r w:rsidRPr="00AA205A">
            <w:rPr>
              <w:lang w:bidi="hi-IN"/>
            </w:rPr>
            <w:t>(Villagrán et al., 2024)</w:t>
          </w:r>
        </w:sdtContent>
      </w:sdt>
      <w:r w:rsidRPr="00AA205A">
        <w:rPr>
          <w:lang w:bidi="hi-IN"/>
        </w:rPr>
        <w:t>.</w:t>
      </w:r>
    </w:p>
    <w:p w14:paraId="55EB33F1" w14:textId="1BF6F341" w:rsidR="00AA205A" w:rsidRPr="00AA205A" w:rsidRDefault="00AA205A" w:rsidP="00AA205A">
      <w:pPr>
        <w:spacing w:after="240"/>
        <w:contextualSpacing w:val="0"/>
        <w:rPr>
          <w:lang w:bidi="hi-IN"/>
        </w:rPr>
      </w:pPr>
      <w:r w:rsidRPr="00AA205A">
        <w:rPr>
          <w:lang w:bidi="hi-IN"/>
        </w:rPr>
        <w:t xml:space="preserve">Dans les usines de transformation améliorées dont les équipements fonctionnent à l’électricité, cette énergie joue un rôle essentiel pour optimiser les processus de production. L’électricité permet de réaliser une transformation en ligne, plutôt que par étapes, ce qui uniformise les processus et accroît la capacité de production quotidienne. Par exemple, dans le cas de l’usine de Kinshasa, la capacité atteint jusqu’à 6,5 tonnes de racines fraîches par jour, alors que l’usine de Madiba est limitée à 1,1 tonnes de racines par jour </w:t>
      </w:r>
      <w:sdt>
        <w:sdtPr>
          <w:rPr>
            <w:lang w:bidi="hi-IN"/>
          </w:rPr>
          <w:tag w:val="MENDELEY_CITATION_v3_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"/>
          <w:id w:val="2021197554"/>
          <w:placeholder>
            <w:docPart w:val="6D8B1357C90D49CC99AADD5CB9352506"/>
          </w:placeholder>
        </w:sdtPr>
        <w:sdtContent>
          <w:r w:rsidRPr="00AA205A">
            <w:rPr>
              <w:lang w:bidi="hi-IN"/>
            </w:rPr>
            <w:t>(Arodudu et al., 2017)</w:t>
          </w:r>
        </w:sdtContent>
      </w:sdt>
      <w:r w:rsidRPr="00AA205A">
        <w:rPr>
          <w:lang w:bidi="hi-IN"/>
        </w:rPr>
        <w:t>.</w:t>
      </w:r>
    </w:p>
    <w:p w14:paraId="5B8A3561" w14:textId="56454A2A" w:rsidR="00AF2F75" w:rsidRPr="00725A07" w:rsidRDefault="00AA205A" w:rsidP="00725A07">
      <w:pPr>
        <w:keepNext/>
        <w:keepLines/>
        <w:spacing w:before="240" w:after="240"/>
        <w:jc w:val="left"/>
        <w:outlineLvl w:val="2"/>
        <w:rPr>
          <w:rFonts w:eastAsiaTheme="majorEastAsia" w:cstheme="majorBidi"/>
          <w:bCs/>
          <w:color w:val="336666"/>
          <w:spacing w:val="14"/>
          <w:sz w:val="22"/>
          <w:lang w:bidi="hi-IN"/>
        </w:rPr>
      </w:pPr>
      <w:bookmarkStart w:id="167" w:name="_Toc184897329"/>
      <w:r w:rsidRPr="00AA205A">
        <w:rPr>
          <w:rFonts w:eastAsiaTheme="majorEastAsia" w:cstheme="majorBidi"/>
          <w:bCs/>
          <w:color w:val="336666"/>
          <w:spacing w:val="14"/>
          <w:sz w:val="22"/>
          <w:lang w:bidi="hi-IN"/>
        </w:rPr>
        <w:t>8.</w:t>
      </w:r>
      <w:r w:rsidR="00D20E21">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.4 Impact de la CV manioc sur le changement climatique</w:t>
      </w:r>
      <w:bookmarkEnd w:id="167"/>
    </w:p>
    <w:p w14:paraId="6B512C6D" w14:textId="3C4E2D6D" w:rsidR="00AA205A" w:rsidRPr="00AA205A" w:rsidRDefault="00AA205A" w:rsidP="00AA205A">
      <w:pPr>
        <w:spacing w:after="240"/>
        <w:contextualSpacing w:val="0"/>
        <w:rPr>
          <w:lang w:bidi="hi-IN"/>
        </w:rPr>
      </w:pPr>
      <w:r w:rsidRPr="00AA205A">
        <w:rPr>
          <w:lang w:bidi="hi-IN"/>
        </w:rPr>
        <w:t>La CV manioc en RDC émet des gaz à effet de serre (GES) à chacune de ses étapes, depuis la production agricole jusqu’à la distribution et vente aux consommateurs, en passant par le transport et la transformation. A l’échelle de la CV, ces émissions sont faibles comparé à d’autres pays producteurs de manioc, car les pratiques agricoles actuelles sont peu intensives, avec peu ou pas d’intrants (engrais, pesticides) ; et de même la transformation en f</w:t>
      </w:r>
      <w:r w:rsidR="00807B39">
        <w:rPr>
          <w:lang w:bidi="hi-IN"/>
        </w:rPr>
        <w:t>o</w:t>
      </w:r>
      <w:r w:rsidRPr="00AA205A">
        <w:rPr>
          <w:lang w:bidi="hi-IN"/>
        </w:rPr>
        <w:t>uf</w:t>
      </w:r>
      <w:r w:rsidR="00807B39">
        <w:rPr>
          <w:lang w:bidi="hi-IN"/>
        </w:rPr>
        <w:t>o</w:t>
      </w:r>
      <w:r w:rsidRPr="00AA205A">
        <w:rPr>
          <w:lang w:bidi="hi-IN"/>
        </w:rPr>
        <w:t>u, farine ou cossettes utilise en grande majorité des technologies conventionnelles consommant peu d’énergie et émettant peu de GES.</w:t>
      </w:r>
    </w:p>
    <w:p w14:paraId="24222FEF" w14:textId="77777777" w:rsidR="00AA205A" w:rsidRPr="00AA205A" w:rsidRDefault="00AA205A" w:rsidP="00AA205A">
      <w:pPr>
        <w:spacing w:after="120"/>
        <w:contextualSpacing w:val="0"/>
        <w:rPr>
          <w:lang w:bidi="hi-IN"/>
        </w:rPr>
      </w:pPr>
      <w:r w:rsidRPr="00AA205A">
        <w:rPr>
          <w:lang w:bidi="hi-IN"/>
        </w:rPr>
        <w:t>Cependant, étant donnée la croissance démographique et économique prévue dans les années à venir, il est probable que les émissions de GES de la CV manioc augmentent également, selon les mécanismes suivants :</w:t>
      </w:r>
    </w:p>
    <w:p w14:paraId="4E95B1AD" w14:textId="77777777" w:rsidR="00AA205A" w:rsidRPr="00AA205A" w:rsidRDefault="00AA205A" w:rsidP="00224866">
      <w:pPr>
        <w:numPr>
          <w:ilvl w:val="0"/>
          <w:numId w:val="31"/>
        </w:numPr>
        <w:spacing w:after="120"/>
        <w:contextualSpacing w:val="0"/>
        <w:rPr>
          <w:color w:val="000000" w:themeColor="text2"/>
          <w:lang w:bidi="hi-IN"/>
        </w:rPr>
      </w:pPr>
      <w:r w:rsidRPr="00AA205A">
        <w:rPr>
          <w:color w:val="000000" w:themeColor="text2"/>
          <w:lang w:bidi="hi-IN"/>
        </w:rPr>
        <w:t>L’augmentation des quantités de manioc produites entrainent un risque accru de déforestation pour créer de nouvelles terres agricoles ; or la déforestation libère dans l’atmosphère des quantités importantes de GES (dioxyde de carbone et méthane).</w:t>
      </w:r>
    </w:p>
    <w:p w14:paraId="5FCE091F" w14:textId="77777777" w:rsidR="00AA205A" w:rsidRPr="00AA205A" w:rsidRDefault="00AA205A" w:rsidP="00224866">
      <w:pPr>
        <w:numPr>
          <w:ilvl w:val="0"/>
          <w:numId w:val="31"/>
        </w:numPr>
        <w:spacing w:after="120"/>
        <w:contextualSpacing w:val="0"/>
        <w:rPr>
          <w:color w:val="000000" w:themeColor="text2"/>
          <w:lang w:bidi="hi-IN"/>
        </w:rPr>
      </w:pPr>
      <w:r w:rsidRPr="00AA205A">
        <w:rPr>
          <w:color w:val="000000" w:themeColor="text2"/>
          <w:lang w:bidi="hi-IN"/>
        </w:rPr>
        <w:t>L’intensification des pratiques agricoles pour augmenter les rendements implique l’utilisation accrue d’engrais, qui sont sources de GES (engrais azotés en particulier), ainsi que plus de mécanisation et donc une utilisation accrue de carburant fossile (diesel).</w:t>
      </w:r>
    </w:p>
    <w:p w14:paraId="7E40CAD7" w14:textId="17623F7E" w:rsidR="00AA205A" w:rsidRPr="00AA205A" w:rsidRDefault="00AA205A" w:rsidP="00224866">
      <w:pPr>
        <w:numPr>
          <w:ilvl w:val="0"/>
          <w:numId w:val="31"/>
        </w:numPr>
        <w:spacing w:after="120"/>
        <w:contextualSpacing w:val="0"/>
        <w:rPr>
          <w:color w:val="000000" w:themeColor="text2"/>
          <w:lang w:bidi="hi-IN"/>
        </w:rPr>
      </w:pPr>
      <w:r w:rsidRPr="00AA205A">
        <w:rPr>
          <w:color w:val="000000" w:themeColor="text2"/>
          <w:lang w:bidi="hi-IN"/>
        </w:rPr>
        <w:t>La modernisation des technologies de transformation permet d’augmenter la capacité des unités de transformation et d’améliorer la qualité des produits (f</w:t>
      </w:r>
      <w:r w:rsidR="00807B39">
        <w:rPr>
          <w:color w:val="000000" w:themeColor="text2"/>
          <w:lang w:bidi="hi-IN"/>
        </w:rPr>
        <w:t>o</w:t>
      </w:r>
      <w:r w:rsidRPr="00AA205A">
        <w:rPr>
          <w:color w:val="000000" w:themeColor="text2"/>
          <w:lang w:bidi="hi-IN"/>
        </w:rPr>
        <w:t>uf</w:t>
      </w:r>
      <w:r w:rsidR="00807B39">
        <w:rPr>
          <w:color w:val="000000" w:themeColor="text2"/>
          <w:lang w:bidi="hi-IN"/>
        </w:rPr>
        <w:t>o</w:t>
      </w:r>
      <w:r w:rsidRPr="00AA205A">
        <w:rPr>
          <w:color w:val="000000" w:themeColor="text2"/>
          <w:lang w:bidi="hi-IN"/>
        </w:rPr>
        <w:t>u, farine et cossettes) ; en revanche cela se traduit par une utilisation accrue d’énergies fossiles (diesel, gaz GPL, etc.) sources de GES. On a vu notamment que remplacer le séchage au soleil conventionnel par un séchoir flash apporte des avantages du point de vue social et économique, mais augmente fortement les impacts sur le changement climatique de l’étape de transformation du manioc dans la CV (figure 26b : comparaison de Matadi équipé de séchage solaire avec les trois autres unités de transformation équipées de séchoirs flash (Plateau Batéké, Kinshasa, Madimba)).</w:t>
      </w:r>
    </w:p>
    <w:p w14:paraId="16B29F7B" w14:textId="77777777" w:rsidR="00AA205A" w:rsidRPr="00AA205A" w:rsidRDefault="00AA205A" w:rsidP="00AA205A">
      <w:pPr>
        <w:spacing w:after="120"/>
        <w:contextualSpacing w:val="0"/>
        <w:rPr>
          <w:lang w:bidi="hi-IN"/>
        </w:rPr>
      </w:pPr>
    </w:p>
    <w:p w14:paraId="5D9CF172" w14:textId="77777777" w:rsidR="00AA205A" w:rsidRPr="00AA205A" w:rsidRDefault="00AA205A" w:rsidP="00AA205A">
      <w:pPr>
        <w:spacing w:after="240"/>
        <w:contextualSpacing w:val="0"/>
        <w:rPr>
          <w:lang w:bidi="hi-IN"/>
        </w:rPr>
      </w:pPr>
      <w:r w:rsidRPr="00AA205A">
        <w:rPr>
          <w:lang w:bidi="hi-IN"/>
        </w:rPr>
        <w:lastRenderedPageBreak/>
        <w:t>Pour fournir des ordres de grandeur, les impacts sur le changement climatique des étapes de production agricole et de transformation sont les suivants :</w:t>
      </w:r>
    </w:p>
    <w:p w14:paraId="68E7925B" w14:textId="26814C61" w:rsidR="00AA205A" w:rsidRPr="00AA205A" w:rsidRDefault="00AA205A" w:rsidP="00AA205A">
      <w:pPr>
        <w:numPr>
          <w:ilvl w:val="0"/>
          <w:numId w:val="13"/>
        </w:numPr>
        <w:spacing w:after="240"/>
        <w:contextualSpacing w:val="0"/>
        <w:rPr>
          <w:color w:val="000000" w:themeColor="text2"/>
          <w:lang w:bidi="hi-IN"/>
        </w:rPr>
      </w:pPr>
      <w:r w:rsidRPr="00AA7D3F">
        <w:rPr>
          <w:b/>
          <w:bCs/>
          <w:color w:val="000000" w:themeColor="text2"/>
          <w:lang w:bidi="hi-IN"/>
        </w:rPr>
        <w:t>Les émissions de GES de l’étape de production agricole</w:t>
      </w:r>
      <w:r w:rsidRPr="00AA205A">
        <w:rPr>
          <w:color w:val="000000" w:themeColor="text2"/>
          <w:lang w:bidi="hi-IN"/>
        </w:rPr>
        <w:t xml:space="preserve"> sont estimées à 99-118 kg CO</w:t>
      </w:r>
      <w:r w:rsidRPr="00AA205A">
        <w:rPr>
          <w:color w:val="000000" w:themeColor="text2"/>
          <w:vertAlign w:val="subscript"/>
          <w:lang w:bidi="hi-IN"/>
        </w:rPr>
        <w:t>2</w:t>
      </w:r>
      <w:r w:rsidRPr="00AA205A">
        <w:rPr>
          <w:color w:val="000000" w:themeColor="text2"/>
          <w:lang w:bidi="hi-IN"/>
        </w:rPr>
        <w:t>-éq / t de f</w:t>
      </w:r>
      <w:r w:rsidR="00807B39">
        <w:rPr>
          <w:color w:val="000000" w:themeColor="text2"/>
          <w:lang w:bidi="hi-IN"/>
        </w:rPr>
        <w:t>o</w:t>
      </w:r>
      <w:r w:rsidRPr="00AA205A">
        <w:rPr>
          <w:color w:val="000000" w:themeColor="text2"/>
          <w:lang w:bidi="hi-IN"/>
        </w:rPr>
        <w:t>uf</w:t>
      </w:r>
      <w:r w:rsidR="00807B39">
        <w:rPr>
          <w:color w:val="000000" w:themeColor="text2"/>
          <w:lang w:bidi="hi-IN"/>
        </w:rPr>
        <w:t>o</w:t>
      </w:r>
      <w:r w:rsidRPr="00AA205A">
        <w:rPr>
          <w:color w:val="000000" w:themeColor="text2"/>
          <w:lang w:bidi="hi-IN"/>
        </w:rPr>
        <w:t xml:space="preserve">u (Annexe 3), </w:t>
      </w:r>
      <w:r w:rsidRPr="00807B39">
        <w:rPr>
          <w:color w:val="000000" w:themeColor="text2"/>
          <w:lang w:bidi="hi-IN"/>
        </w:rPr>
        <w:t>cinq fois moins</w:t>
      </w:r>
      <w:r w:rsidRPr="00AA205A">
        <w:rPr>
          <w:color w:val="000000" w:themeColor="text2"/>
          <w:lang w:bidi="hi-IN"/>
        </w:rPr>
        <w:t xml:space="preserve"> que les ~500 kg CO</w:t>
      </w:r>
      <w:r w:rsidRPr="00AA205A">
        <w:rPr>
          <w:color w:val="000000" w:themeColor="text2"/>
          <w:vertAlign w:val="subscript"/>
          <w:lang w:bidi="hi-IN"/>
        </w:rPr>
        <w:t>2</w:t>
      </w:r>
      <w:r w:rsidRPr="00AA205A">
        <w:rPr>
          <w:color w:val="000000" w:themeColor="text2"/>
          <w:lang w:bidi="hi-IN"/>
        </w:rPr>
        <w:t>-éq / t d’amidon évalués en agriculture intensive avec engrais azotés, selon une étude en Thaïlande (Hansupalak et al., 2016).</w:t>
      </w:r>
    </w:p>
    <w:p w14:paraId="16E69523" w14:textId="7C801E6C" w:rsidR="00AA205A" w:rsidRPr="00AA205A" w:rsidRDefault="00AA205A" w:rsidP="00AA205A">
      <w:pPr>
        <w:numPr>
          <w:ilvl w:val="0"/>
          <w:numId w:val="13"/>
        </w:numPr>
        <w:spacing w:after="240"/>
        <w:contextualSpacing w:val="0"/>
        <w:rPr>
          <w:color w:val="000000" w:themeColor="text2"/>
          <w:lang w:bidi="hi-IN"/>
        </w:rPr>
      </w:pPr>
      <w:r w:rsidRPr="00AA7D3F">
        <w:rPr>
          <w:b/>
          <w:bCs/>
          <w:color w:val="000000" w:themeColor="text2"/>
          <w:lang w:bidi="hi-IN"/>
        </w:rPr>
        <w:t>Les émissions de GES de l’étape de transformation</w:t>
      </w:r>
      <w:r w:rsidRPr="00AA205A">
        <w:rPr>
          <w:color w:val="000000" w:themeColor="text2"/>
          <w:lang w:bidi="hi-IN"/>
        </w:rPr>
        <w:t xml:space="preserve"> sont estimées à 35 et 400 kg CO</w:t>
      </w:r>
      <w:r w:rsidRPr="00AA205A">
        <w:rPr>
          <w:color w:val="000000" w:themeColor="text2"/>
          <w:vertAlign w:val="subscript"/>
          <w:lang w:bidi="hi-IN"/>
        </w:rPr>
        <w:t>2</w:t>
      </w:r>
      <w:r w:rsidRPr="00AA205A">
        <w:rPr>
          <w:color w:val="000000" w:themeColor="text2"/>
          <w:lang w:bidi="hi-IN"/>
        </w:rPr>
        <w:t>-éq / t de f</w:t>
      </w:r>
      <w:r w:rsidR="00807B39">
        <w:rPr>
          <w:color w:val="000000" w:themeColor="text2"/>
          <w:lang w:bidi="hi-IN"/>
        </w:rPr>
        <w:t>o</w:t>
      </w:r>
      <w:r w:rsidRPr="00AA205A">
        <w:rPr>
          <w:color w:val="000000" w:themeColor="text2"/>
          <w:lang w:bidi="hi-IN"/>
        </w:rPr>
        <w:t>uf</w:t>
      </w:r>
      <w:r w:rsidR="00807B39">
        <w:rPr>
          <w:color w:val="000000" w:themeColor="text2"/>
          <w:lang w:bidi="hi-IN"/>
        </w:rPr>
        <w:t>o</w:t>
      </w:r>
      <w:r w:rsidRPr="00AA205A">
        <w:rPr>
          <w:color w:val="000000" w:themeColor="text2"/>
          <w:lang w:bidi="hi-IN"/>
        </w:rPr>
        <w:t>u pour respectivement une unité conventionnelle et une unité améliorée dotée d’un séchoir flash (Annexe 3). En comparaison, les usines de transformation en Thaïlande émettent 660-935 kg CO</w:t>
      </w:r>
      <w:r w:rsidRPr="00AA205A">
        <w:rPr>
          <w:color w:val="000000" w:themeColor="text2"/>
          <w:vertAlign w:val="subscript"/>
          <w:lang w:bidi="hi-IN"/>
        </w:rPr>
        <w:t>2</w:t>
      </w:r>
      <w:r w:rsidRPr="00AA205A">
        <w:rPr>
          <w:color w:val="000000" w:themeColor="text2"/>
          <w:lang w:bidi="hi-IN"/>
        </w:rPr>
        <w:t>-éq / t d’amidon avec un séchoir flash alimenté par un carburant fossile, et 217-342 kg CO</w:t>
      </w:r>
      <w:r w:rsidRPr="00AA205A">
        <w:rPr>
          <w:color w:val="000000" w:themeColor="text2"/>
          <w:vertAlign w:val="subscript"/>
          <w:lang w:bidi="hi-IN"/>
        </w:rPr>
        <w:t>2</w:t>
      </w:r>
      <w:r w:rsidRPr="00AA205A">
        <w:rPr>
          <w:color w:val="000000" w:themeColor="text2"/>
          <w:lang w:bidi="hi-IN"/>
        </w:rPr>
        <w:t>-éq / t d’amidon avec un séchoir flash alimenté par biogaz (Hansupalak et al., 2016).</w:t>
      </w:r>
    </w:p>
    <w:p w14:paraId="7E48DCAF" w14:textId="3B3B091F" w:rsidR="00AA205A" w:rsidRPr="00AA205A" w:rsidRDefault="00AA205A" w:rsidP="00AA205A">
      <w:pPr>
        <w:spacing w:after="240"/>
        <w:contextualSpacing w:val="0"/>
        <w:rPr>
          <w:lang w:bidi="hi-IN"/>
        </w:rPr>
      </w:pPr>
      <w:r w:rsidRPr="00AA205A">
        <w:rPr>
          <w:lang w:bidi="hi-IN"/>
        </w:rPr>
        <w:t xml:space="preserve">En conclusion sur le changement climatique induit par la CV manioc, </w:t>
      </w:r>
      <w:r w:rsidRPr="00AA7D3F">
        <w:rPr>
          <w:b/>
          <w:bCs/>
          <w:lang w:bidi="hi-IN"/>
        </w:rPr>
        <w:t>si l’intensification des pratiques agricoles et la modernisation des unités de transformation sont souhaitables du point de vue socio-économique, elles doivent s’accompagner de vigilance pour atténuer l’augmentation des émissions de GES causées par une utilisation accrue d’intrants (engrais azotés notamment) et l’adoption de technologies de transformation plus énergivores, pour le séchage en particulier.</w:t>
      </w:r>
      <w:r w:rsidRPr="00AA205A">
        <w:rPr>
          <w:lang w:bidi="hi-IN"/>
        </w:rPr>
        <w:t xml:space="preserve"> Sur ce dernier point, l’utilisation d’énergies renouvelables comme le biogaz est à explorer, car elle</w:t>
      </w:r>
      <w:r w:rsidR="00546F7C">
        <w:rPr>
          <w:lang w:bidi="hi-IN"/>
        </w:rPr>
        <w:t>s</w:t>
      </w:r>
      <w:r w:rsidRPr="00AA205A">
        <w:rPr>
          <w:lang w:bidi="hi-IN"/>
        </w:rPr>
        <w:t xml:space="preserve"> peuvent permettre de diviser par trois les émissions de GES, comparé à un carburant d’origine fossile comme le diesel.</w:t>
      </w:r>
    </w:p>
    <w:p w14:paraId="0620384D" w14:textId="62D9B843" w:rsidR="00AF2F75" w:rsidRPr="00725A07" w:rsidRDefault="00AA205A" w:rsidP="00725A07">
      <w:pPr>
        <w:keepNext/>
        <w:keepLines/>
        <w:spacing w:before="240" w:after="240"/>
        <w:jc w:val="left"/>
        <w:outlineLvl w:val="2"/>
        <w:rPr>
          <w:rFonts w:eastAsiaTheme="majorEastAsia" w:cstheme="majorBidi"/>
          <w:bCs/>
          <w:color w:val="336666"/>
          <w:spacing w:val="14"/>
          <w:sz w:val="22"/>
          <w:lang w:bidi="hi-IN"/>
        </w:rPr>
      </w:pPr>
      <w:bookmarkStart w:id="168" w:name="_Toc184897330"/>
      <w:r w:rsidRPr="00AA205A">
        <w:rPr>
          <w:rFonts w:eastAsiaTheme="majorEastAsia" w:cstheme="majorBidi"/>
          <w:bCs/>
          <w:color w:val="336666"/>
          <w:spacing w:val="14"/>
          <w:sz w:val="22"/>
          <w:lang w:bidi="hi-IN"/>
        </w:rPr>
        <w:t>8.</w:t>
      </w:r>
      <w:r w:rsidR="00D20E21">
        <w:rPr>
          <w:rFonts w:eastAsiaTheme="majorEastAsia" w:cstheme="majorBidi"/>
          <w:bCs/>
          <w:color w:val="336666"/>
          <w:spacing w:val="14"/>
          <w:sz w:val="22"/>
          <w:lang w:bidi="hi-IN"/>
        </w:rPr>
        <w:t>2</w:t>
      </w:r>
      <w:r w:rsidRPr="00AA205A">
        <w:rPr>
          <w:rFonts w:eastAsiaTheme="majorEastAsia" w:cstheme="majorBidi"/>
          <w:bCs/>
          <w:color w:val="336666"/>
          <w:spacing w:val="14"/>
          <w:sz w:val="22"/>
          <w:lang w:bidi="hi-IN"/>
        </w:rPr>
        <w:t>.5 Impact potentiel de la CV manioc sur la biodiversité, en lien avec la déforestation</w:t>
      </w:r>
      <w:bookmarkEnd w:id="168"/>
      <w:r w:rsidRPr="00AA205A">
        <w:rPr>
          <w:rFonts w:eastAsiaTheme="majorEastAsia" w:cstheme="majorBidi"/>
          <w:bCs/>
          <w:color w:val="336666"/>
          <w:spacing w:val="14"/>
          <w:sz w:val="22"/>
          <w:lang w:bidi="hi-IN"/>
        </w:rPr>
        <w:t xml:space="preserve"> </w:t>
      </w:r>
    </w:p>
    <w:p w14:paraId="5DEED2BB" w14:textId="71319485" w:rsidR="00AA205A" w:rsidRPr="00AA205A" w:rsidRDefault="00AA205A" w:rsidP="00AA205A">
      <w:pPr>
        <w:spacing w:after="240"/>
        <w:contextualSpacing w:val="0"/>
        <w:rPr>
          <w:lang w:bidi="hi-IN"/>
        </w:rPr>
      </w:pPr>
      <w:r w:rsidRPr="00AA205A">
        <w:rPr>
          <w:lang w:bidi="hi-IN"/>
        </w:rPr>
        <w:t>Le manioc, en tant que culture majeure en RDC, peut impacter la biodiversité de deux manières principales : d’une part par les intrants agricoles tels que herbicides et pesticides, et d’autre part par la déforestation pour augmenter les surfaces agricoles.</w:t>
      </w:r>
    </w:p>
    <w:p w14:paraId="2E1727E7" w14:textId="1521C802" w:rsidR="00AA205A" w:rsidRPr="00AA205A" w:rsidRDefault="00AA205A" w:rsidP="00AA205A">
      <w:pPr>
        <w:spacing w:after="240"/>
        <w:contextualSpacing w:val="0"/>
        <w:rPr>
          <w:lang w:bidi="hi-IN"/>
        </w:rPr>
      </w:pPr>
      <w:r w:rsidRPr="00AA205A">
        <w:rPr>
          <w:lang w:bidi="hi-IN"/>
        </w:rPr>
        <w:t>Actuellement, la culture du manioc utilise peu d’intrants (section 8.</w:t>
      </w:r>
      <w:r w:rsidR="00D20E21">
        <w:rPr>
          <w:lang w:bidi="hi-IN"/>
        </w:rPr>
        <w:t>2</w:t>
      </w:r>
      <w:r w:rsidRPr="00AA205A">
        <w:rPr>
          <w:lang w:bidi="hi-IN"/>
        </w:rPr>
        <w:t xml:space="preserve">.2), ses impacts potentiels sur la biodiversité sont donc principalement via la déforestation, et la destruction d’écosystèmes et les pertes d’espèces animales et végétales qui en résultent. La littérature scientifique ne fournit pas d’information spécifique pour le manioc, mais confirme que l’agriculture constitue l’un des principaux moteurs de la déforestation en RDC. Selon </w:t>
      </w:r>
      <w:sdt>
        <w:sdtPr>
          <w:rPr>
            <w:lang w:bidi="hi-IN"/>
          </w:rPr>
          <w:tag w:val="MENDELEY_CITATION_v3_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"/>
          <w:id w:val="-1702390262"/>
          <w:placeholder>
            <w:docPart w:val="F4F5001E52494341943B797754AB0479"/>
          </w:placeholder>
        </w:sdtPr>
        <w:sdtContent>
          <w:r w:rsidRPr="00AA205A">
            <w:rPr>
              <w:lang w:bidi="hi-IN"/>
            </w:rPr>
            <w:t>Defourny et al. (2011)</w:t>
          </w:r>
        </w:sdtContent>
      </w:sdt>
      <w:r w:rsidRPr="00AA205A">
        <w:rPr>
          <w:lang w:bidi="hi-IN"/>
        </w:rPr>
        <w:t xml:space="preserve">, l’expansion de l’agriculture commerciale est responsable d’environ 40% de la déforestation, tandis que l’agriculture vivrière, pratiquée principalement par les communautés locales pour répondre à leurs besoins alimentaires, en représente environ 20%. Ces activités se concentrent particulièrement dans les zones à forte densité de population, comme les environs de Kinshasa, où la pression démographique exerce une influence croissante </w:t>
      </w:r>
      <w:sdt>
        <w:sdtPr>
          <w:rPr>
            <w:lang w:bidi="hi-IN"/>
          </w:rPr>
          <w:tag w:val="MENDELEY_CITATION_v3_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"/>
          <w:id w:val="1582944694"/>
          <w:placeholder>
            <w:docPart w:val="F4F5001E52494341943B797754AB0479"/>
          </w:placeholder>
        </w:sdtPr>
        <w:sdtContent>
          <w:r w:rsidRPr="00AA205A">
            <w:rPr>
              <w:lang w:bidi="hi-IN"/>
            </w:rPr>
            <w:t>(MECNT, 2012)</w:t>
          </w:r>
        </w:sdtContent>
      </w:sdt>
      <w:r w:rsidRPr="00AA205A">
        <w:rPr>
          <w:lang w:bidi="hi-IN"/>
        </w:rPr>
        <w:t xml:space="preserve">. Par ailleurs, la collecte de bois de chauffe, essentielle pour les ménages ruraux dépourvus d’accès à des sources d’énergie alternatives, contribue également à la déforestation avec 20% des pertes forestières </w:t>
      </w:r>
      <w:sdt>
        <w:sdtPr>
          <w:rPr>
            <w:lang w:bidi="hi-IN"/>
          </w:rPr>
          <w:tag w:val="MENDELEY_CITATION_v3_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"/>
          <w:id w:val="-1444989204"/>
          <w:placeholder>
            <w:docPart w:val="F4F5001E52494341943B797754AB0479"/>
          </w:placeholder>
        </w:sdtPr>
        <w:sdtContent>
          <w:r w:rsidRPr="00AA205A">
            <w:rPr>
              <w:lang w:bidi="hi-IN"/>
            </w:rPr>
            <w:t>(Megevand, 2013</w:t>
          </w:r>
        </w:sdtContent>
      </w:sdt>
      <w:r w:rsidRPr="00AA205A">
        <w:rPr>
          <w:lang w:bidi="hi-IN"/>
        </w:rPr>
        <w:t xml:space="preserve">). Le manioc est une culture vivrière qui augmente en parallèle avec la croissance démographique, </w:t>
      </w:r>
      <w:r w:rsidRPr="00AA205A">
        <w:rPr>
          <w:b/>
          <w:lang w:bidi="hi-IN"/>
        </w:rPr>
        <w:t xml:space="preserve">on </w:t>
      </w:r>
      <w:r w:rsidRPr="00AA205A">
        <w:rPr>
          <w:b/>
          <w:lang w:bidi="hi-IN"/>
        </w:rPr>
        <w:lastRenderedPageBreak/>
        <w:t>peut donc s’attendre à un impact croissant du manioc sur la biodiversité dans les années à venir en lien avec la déforestation</w:t>
      </w:r>
      <w:r w:rsidRPr="00AA205A">
        <w:rPr>
          <w:lang w:bidi="hi-IN"/>
        </w:rPr>
        <w:t>.</w:t>
      </w:r>
    </w:p>
    <w:p w14:paraId="496285D6" w14:textId="77777777" w:rsidR="00AA205A" w:rsidRPr="00AA205A" w:rsidRDefault="00AA205A" w:rsidP="00AA205A">
      <w:pPr>
        <w:spacing w:after="240"/>
        <w:contextualSpacing w:val="0"/>
        <w:rPr>
          <w:lang w:bidi="hi-IN"/>
        </w:rPr>
      </w:pPr>
      <w:r w:rsidRPr="00AA205A">
        <w:rPr>
          <w:lang w:bidi="hi-IN"/>
        </w:rPr>
        <w:t xml:space="preserve">Une augmentation des rendements en manioc par de meilleures pratiques agricoles et la lutte contre les maladies, pourrait contribuer à limiter cette évolution probable de la déforestation, en réduisant les besoins en nouvelles terres agricoles. On a vu également qu’une augmentation des rendements est souhaitable pour des raisons socio-économiques, en particulier augmenter les quantités produites tout en réduisant les coûts de production. Cependant, </w:t>
      </w:r>
      <w:r w:rsidRPr="00AA205A">
        <w:rPr>
          <w:b/>
          <w:lang w:bidi="hi-IN"/>
        </w:rPr>
        <w:t>augmenter les rendements passe souvent par une intensification des pratiques agricoles, ce qui peut avoir un impact sur la biodiversité du fait de l’utilisation accrue d’herbicides et de pesticides, et de l’appauvrissement des sols</w:t>
      </w:r>
      <w:r w:rsidRPr="00AA205A">
        <w:rPr>
          <w:lang w:bidi="hi-IN"/>
        </w:rPr>
        <w:t xml:space="preserve"> </w:t>
      </w:r>
      <w:sdt>
        <w:sdtPr>
          <w:rPr>
            <w:lang w:bidi="hi-IN"/>
          </w:rPr>
          <w:tag w:val="MENDELEY_CITATION_v3_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"/>
          <w:id w:val="-979146994"/>
          <w:placeholder>
            <w:docPart w:val="C4CAFFF5689F4D46BDD99D002D72A077"/>
          </w:placeholder>
        </w:sdtPr>
        <w:sdtContent>
          <w:r w:rsidRPr="00AA205A">
            <w:rPr>
              <w:lang w:bidi="hi-IN"/>
            </w:rPr>
            <w:t>(Shackelford et al., 2018)</w:t>
          </w:r>
        </w:sdtContent>
      </w:sdt>
      <w:r w:rsidRPr="00AA205A">
        <w:rPr>
          <w:lang w:bidi="hi-IN"/>
        </w:rPr>
        <w:t>.</w:t>
      </w:r>
    </w:p>
    <w:p w14:paraId="63B53011" w14:textId="77777777" w:rsidR="00AA205A" w:rsidRPr="00AA205A" w:rsidRDefault="00AA205A" w:rsidP="00AA205A">
      <w:pPr>
        <w:spacing w:after="240"/>
        <w:contextualSpacing w:val="0"/>
        <w:rPr>
          <w:b/>
          <w:lang w:bidi="hi-IN"/>
        </w:rPr>
      </w:pPr>
      <w:r w:rsidRPr="00AA205A">
        <w:rPr>
          <w:b/>
          <w:lang w:bidi="hi-IN"/>
        </w:rPr>
        <w:t>Dans les deux cas, déforestation accrue ou intensification des pratiques agricoles, la CV manioc en RDC aura probablement des impacts croissants sur la biodiversité à moyen et long terme, ce qui peut mériter une étude spécifique des effets de la CV sur la biodiversité.</w:t>
      </w:r>
    </w:p>
    <w:p w14:paraId="19170B20" w14:textId="5A549B82" w:rsidR="00AA205A" w:rsidRPr="00AA205A" w:rsidRDefault="00AA205A" w:rsidP="00AA205A">
      <w:pPr>
        <w:spacing w:after="240"/>
        <w:contextualSpacing w:val="0"/>
        <w:rPr>
          <w:lang w:bidi="hi-IN"/>
        </w:rPr>
      </w:pPr>
      <w:r w:rsidRPr="00AA205A">
        <w:rPr>
          <w:lang w:bidi="hi-IN"/>
        </w:rPr>
        <w:t xml:space="preserve">Les systèmes agroforestiers peuvent apporter des alternatives à la déforestation et à l’intensification de l’agriculture, et aux impacts sur la biodiversité. Ainsi, des essais d’association du manioc avec des espèces comme Acacia auriculiformis, ont augmenté significativement les rendements du manioc par rapport aux pratiques agricoles traditionnelles, grâce à une meilleure gestion de la fertilité des sols et une réduction de l’érosion </w:t>
      </w:r>
      <w:sdt>
        <w:sdtPr>
          <w:rPr>
            <w:lang w:bidi="hi-IN"/>
          </w:rPr>
          <w:tag w:val="MENDELEY_CITATION_v3_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"/>
          <w:id w:val="1477411828"/>
          <w:placeholder>
            <w:docPart w:val="F4F5001E52494341943B797754AB0479"/>
          </w:placeholder>
        </w:sdtPr>
        <w:sdtContent>
          <w:r w:rsidRPr="00AA205A">
            <w:rPr>
              <w:lang w:bidi="hi-IN"/>
            </w:rPr>
            <w:t>(Kpibolo-Ano, 2016</w:t>
          </w:r>
        </w:sdtContent>
      </w:sdt>
      <w:r w:rsidRPr="00AA205A">
        <w:rPr>
          <w:lang w:bidi="hi-IN"/>
        </w:rPr>
        <w:t xml:space="preserve">). Cependant, malgré ces avantages, l’adoption de ces systèmes reste limitée, principalement en raison de la forte dépendance aux pratiques agricoles traditionnelles et de l’insécurité foncière persistante </w:t>
      </w:r>
      <w:sdt>
        <w:sdtPr>
          <w:rPr>
            <w:lang w:bidi="hi-IN"/>
          </w:rPr>
          <w:tag w:val="MENDELEY_CITATION_v3_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"/>
          <w:id w:val="2021502345"/>
          <w:placeholder>
            <w:docPart w:val="F4F5001E52494341943B797754AB0479"/>
          </w:placeholder>
        </w:sdtPr>
        <w:sdtContent>
          <w:r w:rsidRPr="00AA205A">
            <w:rPr>
              <w:lang w:bidi="hi-IN"/>
            </w:rPr>
            <w:t>(Mayimba et al., 2016)</w:t>
          </w:r>
        </w:sdtContent>
      </w:sdt>
      <w:r w:rsidR="000960A7">
        <w:rPr>
          <w:lang w:bidi="hi-IN"/>
        </w:rPr>
        <w:t xml:space="preserve">, </w:t>
      </w:r>
      <w:r w:rsidR="000960A7" w:rsidRPr="000960A7">
        <w:rPr>
          <w:lang w:bidi="hi-IN"/>
        </w:rPr>
        <w:t>et à l’absence de vulgarisation effective à grande échelle des pratiques agroforestières.</w:t>
      </w:r>
    </w:p>
    <w:p w14:paraId="241280A6" w14:textId="1FA2060B" w:rsidR="00AA205A" w:rsidRPr="00AA205A" w:rsidRDefault="00AA205A" w:rsidP="00AA205A">
      <w:pPr>
        <w:keepNext/>
        <w:keepLines/>
        <w:spacing w:before="240" w:after="240"/>
        <w:jc w:val="left"/>
        <w:outlineLvl w:val="1"/>
        <w:rPr>
          <w:rFonts w:eastAsiaTheme="majorEastAsia" w:cstheme="majorBidi"/>
          <w:b/>
          <w:bCs/>
          <w:color w:val="336666" w:themeColor="accent1"/>
          <w:sz w:val="24"/>
          <w:szCs w:val="26"/>
          <w:lang w:bidi="hi-IN"/>
        </w:rPr>
      </w:pPr>
      <w:bookmarkStart w:id="169" w:name="_Toc184637262"/>
      <w:bookmarkStart w:id="170" w:name="_Toc184897331"/>
      <w:r w:rsidRPr="00AA205A">
        <w:rPr>
          <w:rFonts w:eastAsiaTheme="majorEastAsia" w:cstheme="majorBidi"/>
          <w:b/>
          <w:bCs/>
          <w:color w:val="336666" w:themeColor="accent1"/>
          <w:sz w:val="24"/>
          <w:szCs w:val="26"/>
          <w:lang w:bidi="hi-IN"/>
        </w:rPr>
        <w:t>8.</w:t>
      </w:r>
      <w:r w:rsidR="00D20E21">
        <w:rPr>
          <w:rFonts w:eastAsiaTheme="majorEastAsia" w:cstheme="majorBidi"/>
          <w:b/>
          <w:bCs/>
          <w:color w:val="336666" w:themeColor="accent1"/>
          <w:sz w:val="24"/>
          <w:szCs w:val="26"/>
          <w:lang w:bidi="hi-IN"/>
        </w:rPr>
        <w:t>3</w:t>
      </w:r>
      <w:r w:rsidRPr="00AA205A">
        <w:rPr>
          <w:rFonts w:eastAsiaTheme="majorEastAsia" w:cstheme="majorBidi"/>
          <w:b/>
          <w:bCs/>
          <w:color w:val="336666" w:themeColor="accent1"/>
          <w:sz w:val="24"/>
          <w:szCs w:val="26"/>
          <w:lang w:bidi="hi-IN"/>
        </w:rPr>
        <w:t xml:space="preserve"> </w:t>
      </w:r>
      <w:r w:rsidR="00EC3D02" w:rsidRPr="00AA205A">
        <w:rPr>
          <w:rFonts w:eastAsiaTheme="majorEastAsia" w:cstheme="majorBidi"/>
          <w:b/>
          <w:bCs/>
          <w:color w:val="336666" w:themeColor="accent1"/>
          <w:sz w:val="24"/>
          <w:szCs w:val="26"/>
          <w:lang w:bidi="hi-IN"/>
        </w:rPr>
        <w:t>Interprétation</w:t>
      </w:r>
      <w:r w:rsidR="00EC3D02">
        <w:rPr>
          <w:rFonts w:eastAsiaTheme="majorEastAsia" w:cstheme="majorBidi"/>
          <w:b/>
          <w:bCs/>
          <w:color w:val="336666" w:themeColor="accent1"/>
          <w:sz w:val="24"/>
          <w:szCs w:val="26"/>
          <w:lang w:bidi="hi-IN"/>
        </w:rPr>
        <w:t xml:space="preserve"> et </w:t>
      </w:r>
      <w:r w:rsidR="00EC3D02" w:rsidRPr="00AA205A">
        <w:rPr>
          <w:rFonts w:eastAsiaTheme="majorEastAsia" w:cstheme="majorBidi"/>
          <w:b/>
          <w:bCs/>
          <w:color w:val="336666" w:themeColor="accent1"/>
          <w:sz w:val="24"/>
          <w:szCs w:val="26"/>
          <w:lang w:bidi="hi-IN"/>
        </w:rPr>
        <w:t>discussion</w:t>
      </w:r>
      <w:bookmarkEnd w:id="169"/>
      <w:bookmarkEnd w:id="170"/>
    </w:p>
    <w:p w14:paraId="2DF4E834" w14:textId="557EBF8D" w:rsidR="00655D64" w:rsidRPr="00725A07" w:rsidRDefault="00AA205A" w:rsidP="00725A07">
      <w:pPr>
        <w:keepNext/>
        <w:keepLines/>
        <w:spacing w:before="240" w:after="240"/>
        <w:jc w:val="left"/>
        <w:outlineLvl w:val="2"/>
        <w:rPr>
          <w:rFonts w:eastAsiaTheme="majorEastAsia" w:cstheme="majorBidi"/>
          <w:bCs/>
          <w:color w:val="336666"/>
          <w:spacing w:val="14"/>
          <w:sz w:val="22"/>
          <w:lang w:bidi="hi-IN"/>
        </w:rPr>
      </w:pPr>
      <w:bookmarkStart w:id="171" w:name="_Toc184637263"/>
      <w:bookmarkStart w:id="172" w:name="_Toc184897332"/>
      <w:r w:rsidRPr="00AA205A">
        <w:rPr>
          <w:rFonts w:eastAsiaTheme="majorEastAsia" w:cstheme="majorBidi"/>
          <w:bCs/>
          <w:color w:val="336666"/>
          <w:spacing w:val="14"/>
          <w:sz w:val="22"/>
          <w:lang w:bidi="hi-IN"/>
        </w:rPr>
        <w:t>8.</w:t>
      </w:r>
      <w:r w:rsidR="00D20E21">
        <w:rPr>
          <w:rFonts w:eastAsiaTheme="majorEastAsia" w:cstheme="majorBidi"/>
          <w:bCs/>
          <w:color w:val="336666"/>
          <w:spacing w:val="14"/>
          <w:sz w:val="22"/>
          <w:lang w:bidi="hi-IN"/>
        </w:rPr>
        <w:t>3</w:t>
      </w:r>
      <w:r w:rsidRPr="00AA205A">
        <w:rPr>
          <w:rFonts w:eastAsiaTheme="majorEastAsia" w:cstheme="majorBidi"/>
          <w:bCs/>
          <w:color w:val="336666"/>
          <w:spacing w:val="14"/>
          <w:sz w:val="22"/>
          <w:lang w:bidi="hi-IN"/>
        </w:rPr>
        <w:t>.1 Comparaisons avec les données de la littérature</w:t>
      </w:r>
      <w:bookmarkEnd w:id="171"/>
      <w:bookmarkEnd w:id="172"/>
    </w:p>
    <w:p w14:paraId="0C32D193" w14:textId="42386DAB" w:rsidR="00AA205A" w:rsidRPr="00AA205A" w:rsidRDefault="00AA205A" w:rsidP="00AA205A">
      <w:pPr>
        <w:spacing w:after="240"/>
        <w:contextualSpacing w:val="0"/>
        <w:rPr>
          <w:lang w:bidi="hi-IN"/>
        </w:rPr>
      </w:pPr>
      <w:r w:rsidRPr="00AA205A">
        <w:rPr>
          <w:lang w:bidi="hi-IN"/>
        </w:rPr>
        <w:t>Le résultat de l’Analyse du Cycle de Vie (ACV) pour les sous-chaînes de valeur du manioc en RDC révèle un impact environnemental plus marqué pour les installations améliorées par rapport aux méthodes conventionnelles. Cette analyse, qui a pris en compte la production de racines fraîches, leur transport vers les usines de transformation, la production de farine de f</w:t>
      </w:r>
      <w:r w:rsidR="00655D64">
        <w:rPr>
          <w:lang w:bidi="hi-IN"/>
        </w:rPr>
        <w:t>o</w:t>
      </w:r>
      <w:r w:rsidRPr="00AA205A">
        <w:rPr>
          <w:lang w:bidi="hi-IN"/>
        </w:rPr>
        <w:t>uf</w:t>
      </w:r>
      <w:r w:rsidR="00655D64">
        <w:rPr>
          <w:lang w:bidi="hi-IN"/>
        </w:rPr>
        <w:t>o</w:t>
      </w:r>
      <w:r w:rsidRPr="00AA205A">
        <w:rPr>
          <w:lang w:bidi="hi-IN"/>
        </w:rPr>
        <w:t>u, et le transport final vers le marché, indique clairement que les technologies avancées, bien que consommant plus d’énergie, améliorent significativement la capacité de production et la qualité du produit final. Cette amélioration pourrait, à long terme, compenser les impacts environnementaux initiaux par une meilleure efficacité économique et une réduction de l’empreinte environnemental grâce à des innovations telles que la réduction de la consommation de carburant et l’utilisation d’énergies renouvelables (biogaz, biomasse) dans les processus de séchage.</w:t>
      </w:r>
    </w:p>
    <w:p w14:paraId="149EA914" w14:textId="77777777" w:rsidR="00AA205A" w:rsidRPr="00AA205A" w:rsidRDefault="00AA205A" w:rsidP="00AA205A">
      <w:pPr>
        <w:spacing w:after="240"/>
        <w:contextualSpacing w:val="0"/>
        <w:rPr>
          <w:lang w:bidi="hi-IN"/>
        </w:rPr>
      </w:pPr>
      <w:r w:rsidRPr="00AA205A">
        <w:rPr>
          <w:lang w:bidi="hi-IN"/>
        </w:rPr>
        <w:t xml:space="preserve">Des études sur d’autres chaînes de valeur agricoles en Afrique montrent des résultats comparables où l’adoption de technologies avancées a mené à une réduction des impacts environnementaux et à une augmentation de la productivité  </w:t>
      </w:r>
      <w:sdt>
        <w:sdtPr>
          <w:rPr>
            <w:lang w:bidi="hi-IN"/>
          </w:rPr>
          <w:tag w:val="MENDELEY_CITATION_v3_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"/>
          <w:id w:val="-1300292135"/>
          <w:placeholder>
            <w:docPart w:val="173B9ECD685446EEAD23089EBA0ED136"/>
          </w:placeholder>
        </w:sdtPr>
        <w:sdtContent>
          <w:r w:rsidRPr="00AA205A">
            <w:rPr>
              <w:lang w:bidi="hi-IN"/>
            </w:rPr>
            <w:t>(Kumar &amp; Kalita, 2017)</w:t>
          </w:r>
        </w:sdtContent>
      </w:sdt>
      <w:r w:rsidRPr="00AA205A">
        <w:rPr>
          <w:lang w:bidi="hi-IN"/>
        </w:rPr>
        <w:t xml:space="preserve">. Par </w:t>
      </w:r>
      <w:r w:rsidRPr="00AA205A">
        <w:rPr>
          <w:lang w:bidi="hi-IN"/>
        </w:rPr>
        <w:lastRenderedPageBreak/>
        <w:t xml:space="preserve">exemple, l’utilisation de techniques améliorées dans la production de maïs et de manioc a permis de diminuer les coûts de production tout en augmentant la durabilité environnementale  </w:t>
      </w:r>
      <w:sdt>
        <w:sdtPr>
          <w:rPr>
            <w:lang w:bidi="hi-IN"/>
          </w:rPr>
          <w:tag w:val="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"/>
          <w:id w:val="1441179127"/>
          <w:placeholder>
            <w:docPart w:val="173B9ECD685446EEAD23089EBA0ED136"/>
          </w:placeholder>
        </w:sdtPr>
        <w:sdtContent>
          <w:r w:rsidRPr="00AA205A">
            <w:rPr>
              <w:lang w:bidi="hi-IN"/>
            </w:rPr>
            <w:t>(Adegbite et al., 2023; Setsoafia et al., 2022; Tran et al., 2015, 2022)</w:t>
          </w:r>
        </w:sdtContent>
      </w:sdt>
      <w:r w:rsidRPr="00AA205A">
        <w:rPr>
          <w:lang w:bidi="hi-IN"/>
        </w:rPr>
        <w:t>.</w:t>
      </w:r>
    </w:p>
    <w:p w14:paraId="25C93258" w14:textId="77777777" w:rsidR="00AA205A" w:rsidRPr="00AA205A" w:rsidRDefault="00AA205A" w:rsidP="00AA205A">
      <w:pPr>
        <w:spacing w:after="240"/>
        <w:contextualSpacing w:val="0"/>
        <w:rPr>
          <w:lang w:bidi="hi-IN"/>
        </w:rPr>
      </w:pPr>
      <w:r w:rsidRPr="00AA205A">
        <w:rPr>
          <w:lang w:bidi="hi-IN"/>
        </w:rPr>
        <w:t xml:space="preserve">Ces résultats suggèrent que malgré les défis initiaux liés à une plus grande consommation d’énergie, l’intégration de technologies avancées pourrait être bénéfique à long terme, non seulement pour les rendements agricoles et la sécurité alimentaire, mais aussi pour l’environnement, à condition que ces technologies soient bien gérées et adaptées aux conditions locales. </w:t>
      </w:r>
    </w:p>
    <w:p w14:paraId="5FEC9881" w14:textId="74F58B11" w:rsidR="00655D64" w:rsidRDefault="00AA205A" w:rsidP="00AA7D3F">
      <w:pPr>
        <w:pStyle w:val="Heading2"/>
        <w:rPr>
          <w:lang w:bidi="hi-IN"/>
        </w:rPr>
      </w:pPr>
      <w:bookmarkStart w:id="173" w:name="_Toc184637265"/>
      <w:bookmarkStart w:id="174" w:name="_Toc184897333"/>
      <w:r w:rsidRPr="00AA205A">
        <w:rPr>
          <w:lang w:bidi="hi-IN"/>
        </w:rPr>
        <w:t>8.</w:t>
      </w:r>
      <w:r w:rsidR="00D20E21">
        <w:rPr>
          <w:lang w:bidi="hi-IN"/>
        </w:rPr>
        <w:t>3</w:t>
      </w:r>
      <w:r w:rsidRPr="00AA205A">
        <w:rPr>
          <w:lang w:bidi="hi-IN"/>
        </w:rPr>
        <w:t>.</w:t>
      </w:r>
      <w:r w:rsidR="00655D64">
        <w:rPr>
          <w:lang w:bidi="hi-IN"/>
        </w:rPr>
        <w:t>2</w:t>
      </w:r>
      <w:r w:rsidRPr="00AA205A">
        <w:rPr>
          <w:lang w:bidi="hi-IN"/>
        </w:rPr>
        <w:t xml:space="preserve"> Incertitudes</w:t>
      </w:r>
      <w:bookmarkEnd w:id="173"/>
      <w:bookmarkEnd w:id="174"/>
    </w:p>
    <w:p w14:paraId="4FA64E3D" w14:textId="21F684DC" w:rsidR="00AA205A" w:rsidRPr="00AA205A" w:rsidRDefault="00AA205A" w:rsidP="00AA205A">
      <w:pPr>
        <w:spacing w:after="240"/>
        <w:contextualSpacing w:val="0"/>
        <w:rPr>
          <w:lang w:bidi="hi-IN"/>
        </w:rPr>
      </w:pPr>
      <w:r w:rsidRPr="00AA205A">
        <w:rPr>
          <w:lang w:bidi="hi-IN"/>
        </w:rPr>
        <w:t xml:space="preserve">Les données collectées pour cette étude sont raisonnablement fiables pour réaliser un état des lieux de la </w:t>
      </w:r>
      <w:r w:rsidR="00C4679C">
        <w:rPr>
          <w:lang w:bidi="hi-IN"/>
        </w:rPr>
        <w:t>CV</w:t>
      </w:r>
      <w:r w:rsidRPr="00AA205A">
        <w:rPr>
          <w:lang w:bidi="hi-IN"/>
        </w:rPr>
        <w:t xml:space="preserve"> manioc en RDC et répondre à la question de la durabilité</w:t>
      </w:r>
      <w:r w:rsidR="00655D64">
        <w:rPr>
          <w:lang w:bidi="hi-IN"/>
        </w:rPr>
        <w:t xml:space="preserve"> environnementale</w:t>
      </w:r>
      <w:r w:rsidRPr="00AA205A">
        <w:rPr>
          <w:lang w:bidi="hi-IN"/>
        </w:rPr>
        <w:t>. Cependant dans le cadre d’une analyse de cycle de vie (ACV), il est utile de garder à l’esprit les incertitudes suivantes pour l’interprétation des résultats et conclusions :</w:t>
      </w:r>
    </w:p>
    <w:p w14:paraId="3A145A4B" w14:textId="77777777" w:rsidR="00AA205A" w:rsidRPr="00AA205A" w:rsidRDefault="00AA205A" w:rsidP="00AA205A">
      <w:pPr>
        <w:numPr>
          <w:ilvl w:val="0"/>
          <w:numId w:val="26"/>
        </w:numPr>
        <w:ind w:left="1417"/>
        <w:contextualSpacing w:val="0"/>
        <w:rPr>
          <w:lang w:bidi="hi-IN"/>
        </w:rPr>
      </w:pPr>
      <w:r w:rsidRPr="00AA205A">
        <w:rPr>
          <w:lang w:bidi="hi-IN"/>
        </w:rPr>
        <w:t>Echantillonnage relativement restreint (huit parcelles agricoles et quatre unités de transformation), qu’il serait utile d’étendre pour une meilleure représentativité.</w:t>
      </w:r>
    </w:p>
    <w:p w14:paraId="39D8CACF" w14:textId="77777777" w:rsidR="00AA205A" w:rsidRPr="00AA205A" w:rsidRDefault="00AA205A" w:rsidP="00AA205A">
      <w:pPr>
        <w:numPr>
          <w:ilvl w:val="0"/>
          <w:numId w:val="26"/>
        </w:numPr>
        <w:ind w:left="1417"/>
        <w:contextualSpacing w:val="0"/>
        <w:rPr>
          <w:lang w:bidi="hi-IN"/>
        </w:rPr>
      </w:pPr>
      <w:r w:rsidRPr="00AA205A">
        <w:rPr>
          <w:lang w:bidi="hi-IN"/>
        </w:rPr>
        <w:t>Les données d’inventaire de cycle de vie (ICV) sur les quantités produites et transformées et sur la consommation de carburant (tracteurs, séchoirs) reposent sur les déclarations des producteurs et des transformateurs, ce qui peut introduire des erreurs ou des inexactitudes.</w:t>
      </w:r>
    </w:p>
    <w:p w14:paraId="4CE93FB0" w14:textId="77777777" w:rsidR="00AA205A" w:rsidRPr="00AA205A" w:rsidRDefault="00AA205A" w:rsidP="00AA205A">
      <w:pPr>
        <w:numPr>
          <w:ilvl w:val="0"/>
          <w:numId w:val="26"/>
        </w:numPr>
        <w:ind w:left="1417"/>
        <w:contextualSpacing w:val="0"/>
        <w:rPr>
          <w:lang w:bidi="hi-IN"/>
        </w:rPr>
      </w:pPr>
      <w:r w:rsidRPr="00AA205A">
        <w:rPr>
          <w:lang w:bidi="hi-IN"/>
        </w:rPr>
        <w:t>Utilisation de facteurs d’émissions génériques pour les calculs d’érosion, lixiviation et émissions de N</w:t>
      </w:r>
      <w:r w:rsidRPr="00AA205A">
        <w:rPr>
          <w:vertAlign w:val="subscript"/>
          <w:lang w:bidi="hi-IN"/>
        </w:rPr>
        <w:t>2</w:t>
      </w:r>
      <w:r w:rsidRPr="00AA205A">
        <w:rPr>
          <w:lang w:bidi="hi-IN"/>
        </w:rPr>
        <w:t>O.</w:t>
      </w:r>
    </w:p>
    <w:p w14:paraId="2B3D30A2" w14:textId="77777777" w:rsidR="00AA205A" w:rsidRPr="00AA205A" w:rsidRDefault="00AA205A" w:rsidP="00AA205A">
      <w:pPr>
        <w:numPr>
          <w:ilvl w:val="0"/>
          <w:numId w:val="26"/>
        </w:numPr>
        <w:ind w:left="1417"/>
        <w:contextualSpacing w:val="0"/>
        <w:rPr>
          <w:lang w:bidi="hi-IN"/>
        </w:rPr>
      </w:pPr>
      <w:r w:rsidRPr="00AA205A">
        <w:rPr>
          <w:lang w:bidi="hi-IN"/>
        </w:rPr>
        <w:t>Utilisations de données génériques d’Ecoinvent pour les processus d’arrière-plan : véhicules de transports basés sur des véhicules circulant en Europe ; ICV de production des intrants agricoles ; ICV de production d’électricité (etc.).</w:t>
      </w:r>
    </w:p>
    <w:p w14:paraId="657F8DB1" w14:textId="77777777" w:rsidR="00AA205A" w:rsidRPr="00AA205A" w:rsidRDefault="00AA205A" w:rsidP="00AA205A">
      <w:pPr>
        <w:numPr>
          <w:ilvl w:val="0"/>
          <w:numId w:val="26"/>
        </w:numPr>
        <w:ind w:left="1417"/>
        <w:contextualSpacing w:val="0"/>
        <w:rPr>
          <w:lang w:bidi="hi-IN"/>
        </w:rPr>
      </w:pPr>
      <w:r w:rsidRPr="00AA205A">
        <w:rPr>
          <w:lang w:bidi="hi-IN"/>
        </w:rPr>
        <w:t>Manque de données (data gaps) pour les contributions mineures telles que le transport du centre de vente au détail à la consommation finale.</w:t>
      </w:r>
    </w:p>
    <w:p w14:paraId="696BAD25" w14:textId="77777777" w:rsidR="00AA205A" w:rsidRPr="00AA205A" w:rsidRDefault="00AA205A" w:rsidP="00AA205A">
      <w:pPr>
        <w:contextualSpacing w:val="0"/>
        <w:rPr>
          <w:lang w:bidi="hi-IN"/>
        </w:rPr>
      </w:pPr>
    </w:p>
    <w:p w14:paraId="62DE4938" w14:textId="0BF5E7D3" w:rsidR="00AA205A" w:rsidRDefault="00AA205A" w:rsidP="00AA205A">
      <w:pPr>
        <w:keepNext/>
        <w:keepLines/>
        <w:spacing w:before="240" w:after="240"/>
        <w:jc w:val="left"/>
        <w:outlineLvl w:val="1"/>
        <w:rPr>
          <w:rFonts w:eastAsiaTheme="majorEastAsia" w:cstheme="majorBidi"/>
          <w:b/>
          <w:bCs/>
          <w:color w:val="336666" w:themeColor="accent1"/>
          <w:sz w:val="24"/>
          <w:szCs w:val="26"/>
          <w:lang w:bidi="hi-IN"/>
        </w:rPr>
      </w:pPr>
      <w:bookmarkStart w:id="175" w:name="_Toc184637266"/>
      <w:bookmarkStart w:id="176" w:name="_Toc184897334"/>
      <w:r w:rsidRPr="00AA205A">
        <w:rPr>
          <w:rFonts w:eastAsiaTheme="majorEastAsia" w:cstheme="majorBidi"/>
          <w:b/>
          <w:bCs/>
          <w:color w:val="336666" w:themeColor="accent1"/>
          <w:sz w:val="24"/>
          <w:szCs w:val="26"/>
          <w:lang w:bidi="hi-IN"/>
        </w:rPr>
        <w:t>8.</w:t>
      </w:r>
      <w:r w:rsidR="00D20E21">
        <w:rPr>
          <w:rFonts w:eastAsiaTheme="majorEastAsia" w:cstheme="majorBidi"/>
          <w:b/>
          <w:bCs/>
          <w:color w:val="336666" w:themeColor="accent1"/>
          <w:sz w:val="24"/>
          <w:szCs w:val="26"/>
          <w:lang w:bidi="hi-IN"/>
        </w:rPr>
        <w:t>4</w:t>
      </w:r>
      <w:r w:rsidRPr="00AA205A">
        <w:rPr>
          <w:rFonts w:eastAsiaTheme="majorEastAsia" w:cstheme="majorBidi"/>
          <w:b/>
          <w:bCs/>
          <w:color w:val="336666" w:themeColor="accent1"/>
          <w:sz w:val="24"/>
          <w:szCs w:val="26"/>
          <w:lang w:bidi="hi-IN"/>
        </w:rPr>
        <w:t xml:space="preserve"> </w:t>
      </w:r>
      <w:r w:rsidRPr="00725A07">
        <w:rPr>
          <w:rFonts w:eastAsiaTheme="majorEastAsia" w:cstheme="majorBidi"/>
          <w:b/>
          <w:bCs/>
          <w:i/>
          <w:iCs/>
          <w:color w:val="336666" w:themeColor="accent1"/>
          <w:sz w:val="24"/>
          <w:szCs w:val="26"/>
          <w:lang w:bidi="hi-IN"/>
        </w:rPr>
        <w:t>Réponse à la question structurante</w:t>
      </w:r>
      <w:bookmarkEnd w:id="175"/>
      <w:r w:rsidR="00EC3D02" w:rsidRPr="00725A07">
        <w:rPr>
          <w:rFonts w:eastAsiaTheme="majorEastAsia" w:cstheme="majorBidi"/>
          <w:b/>
          <w:bCs/>
          <w:i/>
          <w:iCs/>
          <w:color w:val="336666" w:themeColor="accent1"/>
          <w:sz w:val="24"/>
          <w:szCs w:val="26"/>
          <w:lang w:bidi="hi-IN"/>
        </w:rPr>
        <w:t> : la chaîne de valeur est-elle durable du point de vue environnemental ?</w:t>
      </w:r>
      <w:bookmarkEnd w:id="176"/>
      <w:r w:rsidR="00EC3D02">
        <w:rPr>
          <w:rFonts w:eastAsiaTheme="majorEastAsia" w:cstheme="majorBidi"/>
          <w:b/>
          <w:bCs/>
          <w:color w:val="336666" w:themeColor="accent1"/>
          <w:sz w:val="24"/>
          <w:szCs w:val="26"/>
          <w:lang w:bidi="hi-IN"/>
        </w:rPr>
        <w:t xml:space="preserve"> </w:t>
      </w:r>
    </w:p>
    <w:p w14:paraId="57AA0483" w14:textId="77777777" w:rsidR="00D20E21" w:rsidRPr="00AA205A" w:rsidRDefault="00D20E21" w:rsidP="00AA205A">
      <w:pPr>
        <w:keepNext/>
        <w:keepLines/>
        <w:spacing w:before="240" w:after="240"/>
        <w:jc w:val="left"/>
        <w:outlineLvl w:val="1"/>
        <w:rPr>
          <w:rFonts w:eastAsiaTheme="majorEastAsia" w:cstheme="majorBidi"/>
          <w:b/>
          <w:bCs/>
          <w:color w:val="336666" w:themeColor="accent1"/>
          <w:sz w:val="24"/>
          <w:szCs w:val="26"/>
          <w:lang w:bidi="hi-IN"/>
        </w:rPr>
      </w:pPr>
    </w:p>
    <w:p w14:paraId="04ABCEF3" w14:textId="23782A34" w:rsidR="00AA205A" w:rsidRPr="00AA205A" w:rsidRDefault="00AA205A" w:rsidP="00AA205A">
      <w:pPr>
        <w:spacing w:after="240"/>
        <w:contextualSpacing w:val="0"/>
        <w:rPr>
          <w:lang w:bidi="hi-IN"/>
        </w:rPr>
      </w:pPr>
      <w:r w:rsidRPr="00AA205A">
        <w:rPr>
          <w:lang w:bidi="hi-IN"/>
        </w:rPr>
        <w:t xml:space="preserve">Du point de vue environnemental, </w:t>
      </w:r>
      <w:r w:rsidRPr="00AA205A">
        <w:rPr>
          <w:b/>
          <w:bCs/>
          <w:lang w:bidi="hi-IN"/>
        </w:rPr>
        <w:t>la CV du manioc en RDC peut être considérée comme durable</w:t>
      </w:r>
      <w:r w:rsidRPr="00AA205A">
        <w:rPr>
          <w:lang w:bidi="hi-IN"/>
        </w:rPr>
        <w:t xml:space="preserve"> car elle génère peu d’impacts environnementaux comparé à d’autres pays producteurs de manioc, du fait de faibles intrants (agriculture non-intensive) et de l’utilisation modérée d’énergie pour la transformation en produits finis.</w:t>
      </w:r>
    </w:p>
    <w:p w14:paraId="4E2EFF71" w14:textId="77777777" w:rsidR="00AA205A" w:rsidRPr="00AA205A" w:rsidRDefault="00AA205A" w:rsidP="00AA205A">
      <w:pPr>
        <w:spacing w:after="240"/>
        <w:contextualSpacing w:val="0"/>
        <w:rPr>
          <w:lang w:bidi="hi-IN"/>
        </w:rPr>
      </w:pPr>
      <w:r w:rsidRPr="00AA205A">
        <w:rPr>
          <w:lang w:bidi="hi-IN"/>
        </w:rPr>
        <w:t xml:space="preserve">Cependant, les impacts environnementaux risquent d’augmenter dans les années à venir avec l’intensification des pratiques agricoles et l’adoption croissante de technologies améliorées, en particulier le séchage (séchoirs flash ou autres types de séchoirs). La durabilité environnementale va donc baisser, mais en contrepartie, on peut attendre une </w:t>
      </w:r>
      <w:r w:rsidRPr="00AA205A">
        <w:rPr>
          <w:lang w:bidi="hi-IN"/>
        </w:rPr>
        <w:lastRenderedPageBreak/>
        <w:t>meilleure durabilité sociale et économique du fait de l’augmentation de la capacité de production et transformation du manioc, et de la baisse des coûts de production contribuant à la sécurité alimentaire.</w:t>
      </w:r>
    </w:p>
    <w:p w14:paraId="7C0A709B" w14:textId="6896B211" w:rsidR="00AA205A" w:rsidRPr="00AA205A" w:rsidRDefault="00AA205A" w:rsidP="00AA205A">
      <w:pPr>
        <w:spacing w:after="240"/>
        <w:contextualSpacing w:val="0"/>
        <w:rPr>
          <w:lang w:bidi="hi-IN"/>
        </w:rPr>
      </w:pPr>
      <w:r w:rsidRPr="00AA205A">
        <w:rPr>
          <w:lang w:bidi="hi-IN"/>
        </w:rPr>
        <w:t xml:space="preserve">Pour mitiger l’augmentation des impacts environnementaux de la </w:t>
      </w:r>
      <w:r w:rsidR="00C4679C">
        <w:rPr>
          <w:lang w:bidi="hi-IN"/>
        </w:rPr>
        <w:t>CV</w:t>
      </w:r>
      <w:r w:rsidRPr="00AA205A">
        <w:rPr>
          <w:lang w:bidi="hi-IN"/>
        </w:rPr>
        <w:t xml:space="preserve"> manioc</w:t>
      </w:r>
      <w:r w:rsidR="00C4679C">
        <w:rPr>
          <w:lang w:bidi="hi-IN"/>
        </w:rPr>
        <w:t xml:space="preserve"> en RDC</w:t>
      </w:r>
      <w:r w:rsidRPr="00AA205A">
        <w:rPr>
          <w:lang w:bidi="hi-IN"/>
        </w:rPr>
        <w:t>, plusieurs options sont à explorer. Au niveau de la production agricole, les méthodes d’</w:t>
      </w:r>
      <w:r w:rsidR="00655D64" w:rsidRPr="00AA205A">
        <w:rPr>
          <w:lang w:bidi="hi-IN"/>
        </w:rPr>
        <w:t>agroécologie</w:t>
      </w:r>
      <w:r w:rsidRPr="00AA205A">
        <w:rPr>
          <w:lang w:bidi="hi-IN"/>
        </w:rPr>
        <w:t xml:space="preserve"> ou d’agroforesterie peuvent se révéler une alternative efficace à l’agriculture intensive. Au niveau de la transformation, l’énergie utilisée pour le séchage représente la plus forte contribution aux impacts environnementaux. Deux options possibles consistent à optimiser les technologies de séchage pour minimiser la consommation d’énergie, et à développer des chaudières à énergie renouvelable (biomasse ou biogaz) pour remplacer le diesel ou autres carburants fossiles.</w:t>
      </w:r>
    </w:p>
    <w:p w14:paraId="5A82355B" w14:textId="77777777" w:rsidR="007E3265" w:rsidRDefault="007E3265" w:rsidP="00127435">
      <w:pPr>
        <w:spacing w:after="240"/>
        <w:contextualSpacing w:val="0"/>
        <w:rPr>
          <w:lang w:bidi="hi-IN"/>
        </w:rPr>
      </w:pPr>
    </w:p>
    <w:p w14:paraId="7972F967" w14:textId="77777777" w:rsidR="007E3265" w:rsidRDefault="007E3265" w:rsidP="00127435">
      <w:pPr>
        <w:spacing w:after="240"/>
        <w:contextualSpacing w:val="0"/>
        <w:rPr>
          <w:b/>
          <w:bCs/>
          <w:lang w:bidi="hi-IN"/>
        </w:rPr>
      </w:pPr>
    </w:p>
    <w:p w14:paraId="1F991483" w14:textId="77777777" w:rsidR="00E179B7" w:rsidRDefault="00E179B7" w:rsidP="00127435">
      <w:pPr>
        <w:spacing w:after="240"/>
        <w:contextualSpacing w:val="0"/>
        <w:rPr>
          <w:b/>
          <w:bCs/>
          <w:lang w:bidi="hi-IN"/>
        </w:rPr>
      </w:pPr>
    </w:p>
    <w:p w14:paraId="111CBAC7" w14:textId="77777777" w:rsidR="00E179B7" w:rsidRDefault="00E179B7" w:rsidP="00127435">
      <w:pPr>
        <w:spacing w:after="240"/>
        <w:contextualSpacing w:val="0"/>
        <w:rPr>
          <w:b/>
          <w:bCs/>
          <w:lang w:bidi="hi-IN"/>
        </w:rPr>
      </w:pPr>
    </w:p>
    <w:p w14:paraId="0C98B36C" w14:textId="77777777" w:rsidR="00E179B7" w:rsidRDefault="00E179B7" w:rsidP="00127435">
      <w:pPr>
        <w:spacing w:after="240"/>
        <w:contextualSpacing w:val="0"/>
        <w:rPr>
          <w:b/>
          <w:bCs/>
          <w:lang w:bidi="hi-IN"/>
        </w:rPr>
      </w:pPr>
    </w:p>
    <w:p w14:paraId="0789240C" w14:textId="77777777" w:rsidR="00E179B7" w:rsidRDefault="00E179B7" w:rsidP="00127435">
      <w:pPr>
        <w:spacing w:after="240"/>
        <w:contextualSpacing w:val="0"/>
        <w:rPr>
          <w:b/>
          <w:bCs/>
          <w:lang w:bidi="hi-IN"/>
        </w:rPr>
      </w:pPr>
    </w:p>
    <w:p w14:paraId="7036E353" w14:textId="77777777" w:rsidR="00E179B7" w:rsidRDefault="00E179B7" w:rsidP="00127435">
      <w:pPr>
        <w:spacing w:after="240"/>
        <w:contextualSpacing w:val="0"/>
        <w:rPr>
          <w:b/>
          <w:bCs/>
          <w:lang w:bidi="hi-IN"/>
        </w:rPr>
      </w:pPr>
    </w:p>
    <w:p w14:paraId="70175C36" w14:textId="77777777" w:rsidR="00E179B7" w:rsidRDefault="00E179B7" w:rsidP="00127435">
      <w:pPr>
        <w:spacing w:after="240"/>
        <w:contextualSpacing w:val="0"/>
        <w:rPr>
          <w:b/>
          <w:bCs/>
          <w:lang w:bidi="hi-IN"/>
        </w:rPr>
      </w:pPr>
    </w:p>
    <w:p w14:paraId="7CC172D1" w14:textId="77777777" w:rsidR="00E179B7" w:rsidRDefault="00E179B7" w:rsidP="00127435">
      <w:pPr>
        <w:spacing w:after="240"/>
        <w:contextualSpacing w:val="0"/>
        <w:rPr>
          <w:b/>
          <w:bCs/>
          <w:lang w:bidi="hi-IN"/>
        </w:rPr>
      </w:pPr>
    </w:p>
    <w:p w14:paraId="5FDA4187" w14:textId="77777777" w:rsidR="00E179B7" w:rsidRDefault="00E179B7" w:rsidP="00127435">
      <w:pPr>
        <w:spacing w:after="240"/>
        <w:contextualSpacing w:val="0"/>
        <w:rPr>
          <w:b/>
          <w:bCs/>
          <w:lang w:bidi="hi-IN"/>
        </w:rPr>
      </w:pPr>
    </w:p>
    <w:p w14:paraId="42E9983F" w14:textId="77777777" w:rsidR="00E179B7" w:rsidRDefault="00E179B7" w:rsidP="00127435">
      <w:pPr>
        <w:spacing w:after="240"/>
        <w:contextualSpacing w:val="0"/>
        <w:rPr>
          <w:b/>
          <w:bCs/>
          <w:lang w:bidi="hi-IN"/>
        </w:rPr>
      </w:pPr>
    </w:p>
    <w:p w14:paraId="0F6478B9" w14:textId="77777777" w:rsidR="00EC3D02" w:rsidRDefault="00EC3D02" w:rsidP="00127435">
      <w:pPr>
        <w:spacing w:after="240"/>
        <w:contextualSpacing w:val="0"/>
        <w:rPr>
          <w:b/>
          <w:bCs/>
          <w:lang w:bidi="hi-IN"/>
        </w:rPr>
      </w:pPr>
    </w:p>
    <w:p w14:paraId="5467799A" w14:textId="77777777" w:rsidR="00EC3D02" w:rsidRDefault="00EC3D02" w:rsidP="00127435">
      <w:pPr>
        <w:spacing w:after="240"/>
        <w:contextualSpacing w:val="0"/>
        <w:rPr>
          <w:b/>
          <w:bCs/>
          <w:lang w:bidi="hi-IN"/>
        </w:rPr>
      </w:pPr>
    </w:p>
    <w:bookmarkEnd w:id="139"/>
    <w:p w14:paraId="53C6B9ED" w14:textId="77777777" w:rsidR="00E179B7" w:rsidRDefault="00E179B7" w:rsidP="00127435">
      <w:pPr>
        <w:spacing w:after="240"/>
        <w:contextualSpacing w:val="0"/>
        <w:rPr>
          <w:b/>
          <w:bCs/>
          <w:lang w:bidi="hi-IN"/>
        </w:rPr>
      </w:pPr>
    </w:p>
    <w:p w14:paraId="301B536E" w14:textId="77777777" w:rsidR="00E179B7" w:rsidRDefault="00E179B7" w:rsidP="00127435">
      <w:pPr>
        <w:spacing w:after="240"/>
        <w:contextualSpacing w:val="0"/>
        <w:rPr>
          <w:b/>
          <w:bCs/>
          <w:lang w:bidi="hi-IN"/>
        </w:rPr>
      </w:pPr>
    </w:p>
    <w:p w14:paraId="35F6E012" w14:textId="77777777" w:rsidR="00725A07" w:rsidRPr="00A06E06" w:rsidRDefault="00725A07" w:rsidP="00127435">
      <w:pPr>
        <w:spacing w:after="240"/>
        <w:contextualSpacing w:val="0"/>
        <w:rPr>
          <w:b/>
          <w:bCs/>
          <w:lang w:bidi="hi-IN"/>
        </w:rPr>
      </w:pPr>
    </w:p>
    <w:p w14:paraId="0000032A" w14:textId="743E4879" w:rsidR="0020736A" w:rsidRPr="00E32117" w:rsidRDefault="00E32117" w:rsidP="0081621C">
      <w:pPr>
        <w:pStyle w:val="Heading1"/>
      </w:pPr>
      <w:bookmarkStart w:id="177" w:name="_Toc184897335"/>
      <w:r>
        <w:lastRenderedPageBreak/>
        <w:t>9.</w:t>
      </w:r>
      <w:r w:rsidR="0097353A" w:rsidRPr="00E32117">
        <w:t>S</w:t>
      </w:r>
      <w:r w:rsidR="00725A07">
        <w:t>YNTHESE ET RECOMMANDATIONS</w:t>
      </w:r>
      <w:bookmarkEnd w:id="177"/>
      <w:r w:rsidR="00725A07">
        <w:t xml:space="preserve"> </w:t>
      </w:r>
    </w:p>
    <w:p w14:paraId="26814B15" w14:textId="60AF80AE" w:rsidR="00E32117" w:rsidRPr="00E32117" w:rsidRDefault="00E32117" w:rsidP="00E32117">
      <w:pPr>
        <w:keepNext/>
        <w:keepLines/>
        <w:spacing w:before="40"/>
        <w:outlineLvl w:val="1"/>
        <w:rPr>
          <w:rFonts w:ascii="Calibri Light" w:eastAsia="Times New Roman" w:hAnsi="Calibri Light" w:cs="Times New Roman"/>
          <w:color w:val="2F5496"/>
          <w:sz w:val="26"/>
          <w:szCs w:val="26"/>
        </w:rPr>
      </w:pPr>
      <w:bookmarkStart w:id="178" w:name="_Toc184897336"/>
      <w:r>
        <w:rPr>
          <w:rFonts w:ascii="Calibri Light" w:eastAsia="Times New Roman" w:hAnsi="Calibri Light" w:cs="Times New Roman"/>
          <w:color w:val="2F5496"/>
          <w:sz w:val="26"/>
          <w:szCs w:val="26"/>
        </w:rPr>
        <w:t xml:space="preserve">9.1 </w:t>
      </w:r>
      <w:r w:rsidRPr="00E32117">
        <w:rPr>
          <w:rFonts w:ascii="Calibri Light" w:eastAsia="Times New Roman" w:hAnsi="Calibri Light" w:cs="Times New Roman"/>
          <w:color w:val="2F5496"/>
          <w:sz w:val="26"/>
          <w:szCs w:val="26"/>
        </w:rPr>
        <w:t>R</w:t>
      </w:r>
      <w:r>
        <w:rPr>
          <w:rFonts w:ascii="Calibri Light" w:eastAsia="Times New Roman" w:hAnsi="Calibri Light" w:cs="Times New Roman"/>
          <w:color w:val="2F5496"/>
          <w:sz w:val="26"/>
          <w:szCs w:val="26"/>
        </w:rPr>
        <w:t>éponses aux questions structurantes</w:t>
      </w:r>
      <w:bookmarkEnd w:id="178"/>
    </w:p>
    <w:p w14:paraId="492A24B1" w14:textId="77777777" w:rsidR="00E32117" w:rsidRPr="00E32117" w:rsidRDefault="00E32117" w:rsidP="00E32117"/>
    <w:p w14:paraId="70CE7FC0" w14:textId="30B04C88" w:rsidR="00E32117" w:rsidRPr="00E32117" w:rsidRDefault="00E32117" w:rsidP="00E32117">
      <w:pPr>
        <w:spacing w:after="240"/>
        <w:contextualSpacing w:val="0"/>
      </w:pPr>
      <w:r w:rsidRPr="00E32117">
        <w:t xml:space="preserve">Le manioc représente la principale culture alimentaire en </w:t>
      </w:r>
      <w:r>
        <w:t xml:space="preserve">RDC </w:t>
      </w:r>
      <w:r w:rsidRPr="00E32117">
        <w:t xml:space="preserve">particulièrement au niveau des pôles de croissance de Kinshasa et des pôles de subsistance des forêts et dans une moindre mesure des savanes. La </w:t>
      </w:r>
      <w:r>
        <w:t xml:space="preserve">CV </w:t>
      </w:r>
      <w:r w:rsidRPr="00E32117">
        <w:t>manioc constitue une source significative de revenus pour les communautés qui s'y adonnent. En effet, cette culture joue un rôle crucial dans la sécurité alimentaire et nutritionnelle du pays, garantissant une subsistance pour de nombreux ménages.</w:t>
      </w:r>
    </w:p>
    <w:p w14:paraId="3D07E6B4" w14:textId="0C4D5EAF" w:rsidR="00E32117" w:rsidRPr="00E32117" w:rsidRDefault="00E32117" w:rsidP="00E32117">
      <w:r w:rsidRPr="00E32117">
        <w:t xml:space="preserve">La </w:t>
      </w:r>
      <w:r>
        <w:t xml:space="preserve">CV </w:t>
      </w:r>
      <w:r w:rsidRPr="00E32117">
        <w:t>du manioc en RDC se révèle rentable et durable pour l'ensemble des acteurs impliqués, même si le RNE des petits producteurs (359 USD/an) reste faible (faible rendement agricole, faible superficie). Les diverses opérations et techniques de production contribuent à la génération de revenus et au renforcement de structures organisationnelles, facilitant le développement de la filière.</w:t>
      </w:r>
      <w:bookmarkStart w:id="179" w:name="_Hlk183338896"/>
    </w:p>
    <w:bookmarkEnd w:id="179"/>
    <w:p w14:paraId="5FF4D104" w14:textId="0A446B42" w:rsidR="005870E5" w:rsidRDefault="00E32117" w:rsidP="00BA4B44">
      <w:pPr>
        <w:spacing w:before="240"/>
        <w:contextualSpacing w:val="0"/>
      </w:pPr>
      <w:r w:rsidRPr="00E32117">
        <w:t xml:space="preserve">Les contributions de la </w:t>
      </w:r>
      <w:r>
        <w:t xml:space="preserve">CV </w:t>
      </w:r>
      <w:r w:rsidRPr="00E32117">
        <w:t>manioc au PIB (4,9%) et au PIB agricole (28,2%) sont très significative et le taux d’intégration économique est très élevé (94,3%).</w:t>
      </w:r>
      <w:r>
        <w:t xml:space="preserve"> Cependant, s</w:t>
      </w:r>
      <w:r w:rsidRPr="00E32117">
        <w:t>a contribution à la balance commerciale est légèrement négative, du fait principalement de l’état désastreux des routes et du charroi automobile vieillissant (consommation excessive de fioul et de pièces de rechange). Cette situation pourrait changer dans les prochaines années, vu la substitution grandissante des importations farine de blé par la farine panifiable.</w:t>
      </w:r>
      <w:r>
        <w:t xml:space="preserve"> Au niveau international, l</w:t>
      </w:r>
      <w:r w:rsidRPr="00E32117">
        <w:t xml:space="preserve">a </w:t>
      </w:r>
      <w:r>
        <w:t xml:space="preserve">CV </w:t>
      </w:r>
      <w:r w:rsidRPr="00E32117">
        <w:t>manioc est très compétitive (CRI 0,04) et peu ou pas protégée.</w:t>
      </w:r>
    </w:p>
    <w:p w14:paraId="1E71C2DE" w14:textId="77777777" w:rsidR="0051158C" w:rsidRDefault="0051158C" w:rsidP="00AA7D3F">
      <w:pPr>
        <w:spacing w:before="240"/>
        <w:contextualSpacing w:val="0"/>
      </w:pPr>
    </w:p>
    <w:p w14:paraId="5776BD08" w14:textId="5525992A" w:rsidR="00E32117" w:rsidRPr="00E32117" w:rsidRDefault="00E32117" w:rsidP="00E32117">
      <w:pPr>
        <w:spacing w:after="240"/>
        <w:contextualSpacing w:val="0"/>
      </w:pPr>
      <w:r>
        <w:t>En termes d’inclusion, a</w:t>
      </w:r>
      <w:r w:rsidRPr="00E32117">
        <w:t>vec la création de plus de 785 100 emplois, dont plus de 60% sont occupés par des femmes et une répartition</w:t>
      </w:r>
      <w:r>
        <w:t xml:space="preserve"> des Résultats nets d’exploitation dont une grande partie</w:t>
      </w:r>
      <w:r w:rsidR="00437924">
        <w:t xml:space="preserve"> (89%)</w:t>
      </w:r>
      <w:r>
        <w:t xml:space="preserve"> est dédiée aux petits producteurs et transformateurs artisanaux</w:t>
      </w:r>
      <w:r w:rsidRPr="00E32117">
        <w:t xml:space="preserve">, la </w:t>
      </w:r>
      <w:r>
        <w:t xml:space="preserve">CV manioc </w:t>
      </w:r>
      <w:r w:rsidRPr="00E32117">
        <w:t>peut être considérée comme inclusive</w:t>
      </w:r>
      <w:r>
        <w:t xml:space="preserve">. </w:t>
      </w:r>
      <w:r w:rsidR="00437924">
        <w:t xml:space="preserve">Cet argument est fortifié par aussi l’analyse sociale qui démontre que la CV a des impacts positifs </w:t>
      </w:r>
      <w:r w:rsidR="00B61C2A">
        <w:t xml:space="preserve">sur l’égalité des genres comme les femmes sont impliquées dans les activités de la CV à toutes les étapes. </w:t>
      </w:r>
    </w:p>
    <w:p w14:paraId="619AC658" w14:textId="36F7F8A1" w:rsidR="00E32117" w:rsidRPr="00E32117" w:rsidRDefault="00E32117" w:rsidP="00E32117">
      <w:pPr>
        <w:spacing w:after="240"/>
        <w:contextualSpacing w:val="0"/>
      </w:pPr>
      <w:r w:rsidRPr="00E32117">
        <w:t xml:space="preserve">Concernant la durabilité environnementale, </w:t>
      </w:r>
      <w:r w:rsidR="000813A5" w:rsidRPr="000813A5">
        <w:t>la CV du manioc en RDC peut être considérée comme durable car elle génère peu d’impacts environnementaux comparé à d’autres pays producteurs de manioc, du fait de faibles intrants (agriculture non-intensive) et de l’utilisation modérée d’énergie pour la transformation en produits finis.</w:t>
      </w:r>
      <w:r w:rsidR="000813A5">
        <w:t xml:space="preserve"> </w:t>
      </w:r>
      <w:r w:rsidR="000813A5" w:rsidRPr="008D21DB">
        <w:t>Cependant, les impacts environnementaux risquent d’augmenter dans les années à venir avec l’intensification des pratiques agricoles et l’adoption croissante de technologies améliorées</w:t>
      </w:r>
      <w:r w:rsidR="000813A5">
        <w:t xml:space="preserve"> </w:t>
      </w:r>
      <w:r w:rsidRPr="00E32117">
        <w:t>en raison de leur consommation élevée d'énergie et de carburant, malgré les gains en efficacité et en qualité de produit.</w:t>
      </w:r>
      <w:r w:rsidR="00BA4B44">
        <w:t xml:space="preserve"> </w:t>
      </w:r>
    </w:p>
    <w:p w14:paraId="09B811E3" w14:textId="78653BED" w:rsidR="00E32117" w:rsidRPr="00E32117" w:rsidRDefault="00E32117" w:rsidP="00E32117">
      <w:pPr>
        <w:spacing w:after="240"/>
        <w:contextualSpacing w:val="0"/>
      </w:pPr>
      <w:r w:rsidRPr="00E32117">
        <w:lastRenderedPageBreak/>
        <w:t>Une attention particulière est également apportée à l’impact sur la déforestation de la culture sur brûlis, principale cause de déforestation en RDC avec la production de bois de feu et de charbon de bois non durables.</w:t>
      </w:r>
    </w:p>
    <w:p w14:paraId="7592F054" w14:textId="77777777" w:rsidR="00E32117" w:rsidRPr="00E32117" w:rsidRDefault="00E32117" w:rsidP="00E32117">
      <w:pPr>
        <w:spacing w:after="240"/>
        <w:contextualSpacing w:val="0"/>
      </w:pPr>
    </w:p>
    <w:p w14:paraId="211AAF91" w14:textId="2BEF721D" w:rsidR="00E32117" w:rsidRPr="00E32117" w:rsidRDefault="00E32117" w:rsidP="00E32117">
      <w:pPr>
        <w:keepNext/>
        <w:keepLines/>
        <w:spacing w:before="40"/>
        <w:outlineLvl w:val="1"/>
        <w:rPr>
          <w:rFonts w:ascii="Calibri Light" w:eastAsia="Times New Roman" w:hAnsi="Calibri Light" w:cs="Times New Roman"/>
          <w:color w:val="2F5496"/>
          <w:sz w:val="26"/>
          <w:szCs w:val="26"/>
        </w:rPr>
      </w:pPr>
      <w:bookmarkStart w:id="180" w:name="_Toc184897337"/>
      <w:r>
        <w:rPr>
          <w:rFonts w:ascii="Calibri Light" w:eastAsia="Times New Roman" w:hAnsi="Calibri Light" w:cs="Times New Roman"/>
          <w:color w:val="2F5496"/>
          <w:sz w:val="26"/>
          <w:szCs w:val="26"/>
        </w:rPr>
        <w:t xml:space="preserve">9.2 </w:t>
      </w:r>
      <w:r w:rsidRPr="00E32117">
        <w:rPr>
          <w:rFonts w:ascii="Calibri Light" w:eastAsia="Times New Roman" w:hAnsi="Calibri Light" w:cs="Times New Roman"/>
          <w:color w:val="2F5496"/>
          <w:sz w:val="26"/>
          <w:szCs w:val="26"/>
        </w:rPr>
        <w:t>Analyse des risques</w:t>
      </w:r>
      <w:bookmarkEnd w:id="180"/>
    </w:p>
    <w:p w14:paraId="17CE1AA1" w14:textId="624F35BC" w:rsidR="00E32117" w:rsidRPr="00E32117" w:rsidRDefault="00E32117" w:rsidP="00E32117">
      <w:pPr>
        <w:spacing w:after="240"/>
        <w:contextualSpacing w:val="0"/>
      </w:pPr>
      <w:r w:rsidRPr="00E32117">
        <w:t xml:space="preserve">Malgré son importance, la culture du manioc en RDC souffre d'un faible niveau de mécanisation. Dans certaines régions, le relief difficile et la qualité des sols posent de réels obstacles à l'adoption de techniques modernes de culture. De plus, les insuffisances infrastructurelles, telles que l'accès limité aux routes et aux marchés, compliquent la commercialisation des produits et la disponibilité des intrants. Les défis majeurs au développement de la </w:t>
      </w:r>
      <w:r w:rsidR="0051158C">
        <w:t xml:space="preserve">CV </w:t>
      </w:r>
      <w:r w:rsidRPr="00E32117">
        <w:t>du manioc incluent également l'accès à la terre, la disponibilité de boutures de qualité, ainsi que la lutte contre les maladies des cultures et les ravageurs.</w:t>
      </w:r>
    </w:p>
    <w:p w14:paraId="58E05ADE" w14:textId="3950E73C" w:rsidR="00E32117" w:rsidRPr="00E32117" w:rsidRDefault="00E32117" w:rsidP="00E32117">
      <w:pPr>
        <w:spacing w:before="240"/>
        <w:contextualSpacing w:val="0"/>
      </w:pPr>
      <w:r w:rsidRPr="00E32117">
        <w:t>Ces excellentes rentabilités sont sans doute surestimées, les acteurs éprouvant des difficultés à bien évaluer leur investissement et leur amortissement et des subventions non explicites existant au niveau de la mécanisation (labour, hersage), le gouvernement distribuant régulièrement des tracteurs</w:t>
      </w:r>
      <w:r w:rsidR="0051158C">
        <w:t xml:space="preserve"> </w:t>
      </w:r>
      <w:r w:rsidRPr="00E32117">
        <w:t>agricoles à titre gracieux. I</w:t>
      </w:r>
      <w:r w:rsidR="0051158C">
        <w:t>l</w:t>
      </w:r>
      <w:r w:rsidRPr="00E32117">
        <w:t xml:space="preserve"> n’en reste pas moins que les investissements dans la </w:t>
      </w:r>
      <w:r w:rsidR="0051158C">
        <w:t xml:space="preserve">CV </w:t>
      </w:r>
      <w:r w:rsidRPr="00E32117">
        <w:t>manioc sont attractifs, ce que démontrent l’engouement constaté dans les investissements privés dans la transformation « conventionnelle » et améliorée.</w:t>
      </w:r>
    </w:p>
    <w:p w14:paraId="320AE252" w14:textId="088C59B0" w:rsidR="00E32117" w:rsidRPr="00E32117" w:rsidRDefault="00E32117" w:rsidP="00E32117">
      <w:pPr>
        <w:spacing w:before="240"/>
        <w:contextualSpacing w:val="0"/>
      </w:pPr>
      <w:r w:rsidRPr="00E32117">
        <w:t>Le climat des affaires peu incitatif et la persistance des taxes informelles (appelées « tracasseries » en RDC)</w:t>
      </w:r>
      <w:r w:rsidR="0051158C">
        <w:t xml:space="preserve"> </w:t>
      </w:r>
      <w:r w:rsidRPr="00E32117">
        <w:t>qui peuvent atteindre 40% de la production dans les zones les plus enclavées, constituent un risque majeur pour les petits producteurs qui, in fine, payent les taxes informelles répercutées sur les prix d’achat aux producteurs par l’ensemble des acteurs impactés.</w:t>
      </w:r>
    </w:p>
    <w:p w14:paraId="66993E4D" w14:textId="555AC0D4" w:rsidR="00E32117" w:rsidRDefault="00E32117" w:rsidP="00E32117">
      <w:pPr>
        <w:spacing w:before="240"/>
        <w:contextualSpacing w:val="0"/>
      </w:pPr>
      <w:r w:rsidRPr="00E32117">
        <w:t>De même, les investisseurs privés dans la transformation craignent la prédation des détenteurs des pouvoirs fonciers, fiscaux, douaniers et sécuritaires. L’adage</w:t>
      </w:r>
      <w:r w:rsidR="0051158C" w:rsidRPr="00E32117">
        <w:t xml:space="preserve"> « Pour</w:t>
      </w:r>
      <w:r w:rsidRPr="00E32117">
        <w:t xml:space="preserve"> vivre heureux, vivons caché » est ainsi cruellement rappelé aux investisseurs privés formels par la réalité tangible et quasi quotidienne de la prédation.</w:t>
      </w:r>
    </w:p>
    <w:p w14:paraId="6FB0E55C" w14:textId="77777777" w:rsidR="0051158C" w:rsidRDefault="0051158C" w:rsidP="00E32117">
      <w:pPr>
        <w:spacing w:after="240"/>
        <w:contextualSpacing w:val="0"/>
      </w:pPr>
    </w:p>
    <w:p w14:paraId="073E864E" w14:textId="2C6311DC" w:rsidR="00E32117" w:rsidRPr="00E32117" w:rsidRDefault="00E32117" w:rsidP="00E32117">
      <w:pPr>
        <w:spacing w:after="240"/>
        <w:contextualSpacing w:val="0"/>
      </w:pPr>
      <w:r w:rsidRPr="00E32117">
        <w:t>Par ailleurs, sans énergie électrique fiable et sans route rurale praticable, la filière manioc ne sera pas en mesure d’exprimer son large potentiel de croissance inclusive et l’engouement actuellement constaté dans la filière risque de s’estomper.</w:t>
      </w:r>
    </w:p>
    <w:p w14:paraId="04B30993" w14:textId="77777777" w:rsidR="00E32117" w:rsidRPr="00E32117" w:rsidRDefault="00E32117" w:rsidP="00E32117">
      <w:pPr>
        <w:spacing w:after="240"/>
        <w:contextualSpacing w:val="0"/>
      </w:pPr>
      <w:r w:rsidRPr="00E32117">
        <w:t>Le paradoxe veut que des variétés et cultivars améliorés résistants aux maladies sont disponibles dans les stations de recherche mais pas chez les petits producteurs et ce parfois à 20 Km de la station de recherche.</w:t>
      </w:r>
    </w:p>
    <w:p w14:paraId="6382F875" w14:textId="676D0401" w:rsidR="00E32117" w:rsidRPr="00E32117" w:rsidRDefault="00E32117" w:rsidP="00E32117">
      <w:pPr>
        <w:spacing w:after="240"/>
        <w:contextualSpacing w:val="0"/>
      </w:pPr>
      <w:r w:rsidRPr="00E32117">
        <w:t>De même, la dissémination des excellents résultats obtenus en agroforesterie depuis 40 ans ne sont pas ou peu vulgarisés malgré les effets positifs sur les revenus des ménages pratiquant l’agroforesterie.</w:t>
      </w:r>
    </w:p>
    <w:p w14:paraId="32829937" w14:textId="77777777" w:rsidR="00E32117" w:rsidRPr="00E32117" w:rsidRDefault="00E32117" w:rsidP="00E32117">
      <w:pPr>
        <w:spacing w:after="240"/>
        <w:contextualSpacing w:val="0"/>
      </w:pPr>
      <w:r w:rsidRPr="00E32117">
        <w:lastRenderedPageBreak/>
        <w:t>Les solutions techniques robustes et ayant prouvé leur efficacité existent mis ne sont pas appliquées à une échelle appropriée.</w:t>
      </w:r>
    </w:p>
    <w:p w14:paraId="4B93FEEC" w14:textId="392A4EAF" w:rsidR="00E32117" w:rsidRPr="00E32117" w:rsidRDefault="00E32117" w:rsidP="00E32117">
      <w:pPr>
        <w:spacing w:after="240"/>
        <w:contextualSpacing w:val="0"/>
      </w:pPr>
      <w:r w:rsidRPr="00E32117">
        <w:t>Une extension de l’emblavement en manioc, sans augmentation des rendements agricoles et sans utilisation de l’agroforesterie</w:t>
      </w:r>
      <w:r w:rsidR="0051158C">
        <w:t xml:space="preserve"> </w:t>
      </w:r>
      <w:r w:rsidRPr="00E32117">
        <w:t>induirait une déforestation anarchique accélérant le changement climatique et la dégradation irréversible des sols tropicaux fragiles.</w:t>
      </w:r>
    </w:p>
    <w:p w14:paraId="07A772DD" w14:textId="49178EEA" w:rsidR="00E32117" w:rsidRPr="00E32117" w:rsidRDefault="00E32117" w:rsidP="00E32117">
      <w:pPr>
        <w:keepNext/>
        <w:keepLines/>
        <w:spacing w:before="40"/>
        <w:outlineLvl w:val="1"/>
        <w:rPr>
          <w:rFonts w:ascii="Calibri Light" w:eastAsia="Times New Roman" w:hAnsi="Calibri Light" w:cs="Times New Roman"/>
          <w:color w:val="2F5496"/>
          <w:sz w:val="26"/>
          <w:szCs w:val="26"/>
        </w:rPr>
      </w:pPr>
      <w:bookmarkStart w:id="181" w:name="_Toc184897338"/>
      <w:r>
        <w:rPr>
          <w:rFonts w:ascii="Calibri Light" w:eastAsia="Times New Roman" w:hAnsi="Calibri Light" w:cs="Times New Roman"/>
          <w:color w:val="2F5496"/>
          <w:sz w:val="26"/>
          <w:szCs w:val="26"/>
        </w:rPr>
        <w:t xml:space="preserve">9.3 </w:t>
      </w:r>
      <w:r w:rsidRPr="00E32117">
        <w:rPr>
          <w:rFonts w:ascii="Calibri Light" w:eastAsia="Times New Roman" w:hAnsi="Calibri Light" w:cs="Times New Roman"/>
          <w:color w:val="2F5496"/>
          <w:sz w:val="26"/>
          <w:szCs w:val="26"/>
        </w:rPr>
        <w:t>Recommandations</w:t>
      </w:r>
      <w:bookmarkEnd w:id="181"/>
    </w:p>
    <w:p w14:paraId="3DEE3491" w14:textId="77777777" w:rsidR="00E32117" w:rsidRPr="00E32117" w:rsidRDefault="00E32117" w:rsidP="00E32117">
      <w:pPr>
        <w:spacing w:before="240" w:after="240"/>
        <w:contextualSpacing w:val="0"/>
      </w:pPr>
      <w:r w:rsidRPr="00E32117">
        <w:t>Cette étude, axée sur la chaîne de valeur du manioc, ouvre la voie à des réflexions stratégiques concernant les politiques agricoles et les initiatives souhaitées pour améliorer à la fois la productivité et la rentabilité de cette culture. Ce processus peut contribuer non seulement à renforcer la sécurité alimentaire, mais aussi à soutenir les moyens de subsistance des communautés rurales, favorisant ainsi un développement économique durable. En résumé, le manioc se positionne non seulement comme un produit alimentaire essentiel, mais également comme un vecteur d'opportunités socio-économiques pour les communautés locales.</w:t>
      </w:r>
    </w:p>
    <w:p w14:paraId="766385ED" w14:textId="4B4CDE46" w:rsidR="00E32117" w:rsidRPr="00E32117" w:rsidRDefault="00E32117" w:rsidP="00E32117">
      <w:pPr>
        <w:spacing w:before="240"/>
        <w:contextualSpacing w:val="0"/>
      </w:pPr>
      <w:r w:rsidRPr="00E32117">
        <w:t xml:space="preserve">La contribution aux finances publiques est positive et pourrait encore être améliorée si les recettes « informelles » recouvertes par le biais de « tracasseries » étaient réellement versées au budget de l’Etat. </w:t>
      </w:r>
    </w:p>
    <w:p w14:paraId="6315BA79" w14:textId="3BBC3E39" w:rsidR="00E32117" w:rsidRDefault="00E32117" w:rsidP="00E32117">
      <w:pPr>
        <w:spacing w:before="240"/>
        <w:contextualSpacing w:val="0"/>
      </w:pPr>
      <w:r w:rsidRPr="00E32117">
        <w:t>L’inclusi</w:t>
      </w:r>
      <w:r w:rsidR="0051158C">
        <w:t>on</w:t>
      </w:r>
      <w:r w:rsidRPr="00E32117">
        <w:t xml:space="preserve"> de la </w:t>
      </w:r>
      <w:r w:rsidR="0051158C">
        <w:t xml:space="preserve">CV </w:t>
      </w:r>
      <w:r w:rsidRPr="00E32117">
        <w:t>manioc pourrait être améliorée par un désenclavement des pet</w:t>
      </w:r>
      <w:r w:rsidR="0051158C">
        <w:t>its</w:t>
      </w:r>
      <w:r w:rsidRPr="00E32117">
        <w:t xml:space="preserve"> producteurs ruraux particulièrement dans les zones de subsistance des forêts et des savanes. Une amélioration de la gouvernance de la </w:t>
      </w:r>
      <w:r w:rsidR="0051158C">
        <w:t xml:space="preserve">CV </w:t>
      </w:r>
      <w:r w:rsidRPr="00E32117">
        <w:t>par une meilleure structuration de celle-ci au niveau horizontal</w:t>
      </w:r>
      <w:r w:rsidR="0051158C">
        <w:t xml:space="preserve"> </w:t>
      </w:r>
      <w:r w:rsidRPr="00E32117">
        <w:t>(structuration paysanne) et vertical (dialogue interprofessionnel)</w:t>
      </w:r>
      <w:r w:rsidR="0051158C">
        <w:t xml:space="preserve"> </w:t>
      </w:r>
      <w:r w:rsidRPr="00E32117">
        <w:t xml:space="preserve">aurait un effet « prix » favorable aux petits producteurs, totalement absent des mécanismes de fixation des prix, subis par les ruraux enclavés et trop souvent « tracassés ». </w:t>
      </w:r>
    </w:p>
    <w:p w14:paraId="4C4EA78A" w14:textId="77777777" w:rsidR="0051158C" w:rsidRPr="00E32117" w:rsidRDefault="0051158C" w:rsidP="00E32117">
      <w:pPr>
        <w:spacing w:before="240"/>
        <w:contextualSpacing w:val="0"/>
        <w:rPr>
          <w:b/>
          <w:bCs/>
        </w:rPr>
      </w:pPr>
    </w:p>
    <w:p w14:paraId="539FAB04" w14:textId="77777777" w:rsidR="00E32117" w:rsidRDefault="00E32117" w:rsidP="00E32117">
      <w:pPr>
        <w:rPr>
          <w:b/>
          <w:bCs/>
        </w:rPr>
      </w:pPr>
      <w:r w:rsidRPr="00E32117">
        <w:t xml:space="preserve">Sur le plan social, des améliorations restent nécessaires, notamment en ce qui concerne les conditions de travail et les méthodes de culture. Il est crucial de structurer la filière pour passer de l’informel au formel, permettant ainsi aux différents acteurs de bénéficier des retombées des activités de production de manioc. La gouvernance est également un enjeu majeur, notamment au niveau national. </w:t>
      </w:r>
      <w:r w:rsidRPr="00E32117">
        <w:rPr>
          <w:b/>
          <w:bCs/>
        </w:rPr>
        <w:t>Pour assurer l’émergence du secteur, un cadre institutionnel doit être mis en place afin de faciliter l’accès aux titres fonciers et d'alléger la fiscalité ainsi que la parafiscalité. La sécurisation foncière et l’accès au crédit des femmes devraient être une priorité.</w:t>
      </w:r>
    </w:p>
    <w:p w14:paraId="1B28CB95" w14:textId="77777777" w:rsidR="0051158C" w:rsidRPr="00E32117" w:rsidRDefault="0051158C" w:rsidP="00E32117">
      <w:pPr>
        <w:rPr>
          <w:b/>
          <w:bCs/>
        </w:rPr>
      </w:pPr>
    </w:p>
    <w:p w14:paraId="2F70AA58" w14:textId="30B3A561" w:rsidR="00E32117" w:rsidRPr="00E32117" w:rsidRDefault="00E32117" w:rsidP="00E32117">
      <w:pPr>
        <w:spacing w:after="240"/>
        <w:contextualSpacing w:val="0"/>
        <w:rPr>
          <w:lang w:val="fr-BE"/>
        </w:rPr>
      </w:pPr>
      <w:r w:rsidRPr="00E32117">
        <w:t xml:space="preserve">Il est à noter que l'intégration de technologies avancées dans la </w:t>
      </w:r>
      <w:r w:rsidR="0051158C">
        <w:t xml:space="preserve">CV </w:t>
      </w:r>
      <w:r w:rsidRPr="00E32117">
        <w:t xml:space="preserve">du manioc peut permettre de réduire les émissions de gaz à effet de serre tout en améliorant la rentabilité économique. </w:t>
      </w:r>
      <w:r w:rsidRPr="00E32117">
        <w:rPr>
          <w:b/>
          <w:bCs/>
        </w:rPr>
        <w:t>Ainsi, les recommandations issues de cette étude préconisent d'encourager l'adoption de ces technologies, tout en assurant une mise en œuvre réfléchie pour maximiser les bénéfices économiques tout en minimisant les répercussions écologiques</w:t>
      </w:r>
      <w:r w:rsidRPr="00E32117">
        <w:t xml:space="preserve">. Cela met en lumière la nécessité d’une approche équilibrée et éclairée pour le développement agricole en RDC, tenant compte à la fois des défis </w:t>
      </w:r>
      <w:r w:rsidRPr="00E32117">
        <w:lastRenderedPageBreak/>
        <w:t>environnementaux et des opportunités technologiques pour une agriculture durable et productive.</w:t>
      </w:r>
    </w:p>
    <w:p w14:paraId="1043CF68" w14:textId="4BAA7866" w:rsidR="00E32117" w:rsidRPr="00E32117" w:rsidRDefault="00E32117" w:rsidP="00E32117">
      <w:pPr>
        <w:spacing w:after="240"/>
        <w:contextualSpacing w:val="0"/>
      </w:pPr>
      <w:r w:rsidRPr="00E32117">
        <w:t>Le manioc se révèle être un pilier fondamental pour la sécurité alimentaire et le développement socio-économique en RDC. En concentrant les efforts sur l'amélioration de la</w:t>
      </w:r>
      <w:r w:rsidR="004C3102">
        <w:t xml:space="preserve"> CV</w:t>
      </w:r>
      <w:r w:rsidRPr="00E32117">
        <w:t>, la RDC peut créer des opportunités durables qui favoriseront non seulement la prospérité économique, mais aussi la justice sociale et la protection de l'environnement pour les générations futures.</w:t>
      </w:r>
    </w:p>
    <w:p w14:paraId="14788FAB" w14:textId="30332CEF" w:rsidR="00E32117" w:rsidRPr="00E32117" w:rsidRDefault="00E32117" w:rsidP="00E32117">
      <w:pPr>
        <w:spacing w:after="240"/>
        <w:contextualSpacing w:val="0"/>
      </w:pPr>
      <w:r w:rsidRPr="00E32117">
        <w:t>Nonobstant la formulation tant attendue d’une politique agricole robuste en faveur de paysans producteurs, la part de l’agriculture dans le budget de l’Etat a significativement augmenté dans le budget 2024, ce qui est un premier signal de changement (« la revanche du sol sur le sous-sol).</w:t>
      </w:r>
    </w:p>
    <w:p w14:paraId="702C4026" w14:textId="1CF51020" w:rsidR="00E32117" w:rsidRPr="00E32117" w:rsidRDefault="00E32117" w:rsidP="00E32117">
      <w:pPr>
        <w:spacing w:after="240"/>
        <w:contextualSpacing w:val="0"/>
      </w:pPr>
      <w:r w:rsidRPr="00E32117">
        <w:t xml:space="preserve">Pour que cette augmentation ne reste pas théorique, un soutien prioritaire au désenclavement rural, dans le cadre d’une approche territoriale aurait un effet immédiat sur la </w:t>
      </w:r>
      <w:r w:rsidR="004C3102">
        <w:t xml:space="preserve">CV </w:t>
      </w:r>
      <w:r w:rsidRPr="00E32117">
        <w:t>manioc, augmentant significativement son efficience et son inclusivité.</w:t>
      </w:r>
    </w:p>
    <w:p w14:paraId="6CA5F860" w14:textId="5FAD43D5" w:rsidR="00E32117" w:rsidRPr="00E32117" w:rsidRDefault="00E32117" w:rsidP="00E32117">
      <w:pPr>
        <w:spacing w:after="240"/>
        <w:contextualSpacing w:val="0"/>
        <w:rPr>
          <w:b/>
          <w:bCs/>
        </w:rPr>
      </w:pPr>
      <w:r w:rsidRPr="00E32117">
        <w:rPr>
          <w:b/>
          <w:bCs/>
        </w:rPr>
        <w:t xml:space="preserve">L’approche territoriale croisée avec l’appui à la </w:t>
      </w:r>
      <w:r w:rsidR="004C3102">
        <w:rPr>
          <w:b/>
          <w:bCs/>
        </w:rPr>
        <w:t xml:space="preserve">CV </w:t>
      </w:r>
      <w:r w:rsidRPr="00E32117">
        <w:rPr>
          <w:b/>
          <w:bCs/>
        </w:rPr>
        <w:t>manioc et aux autres chaînes valeur inclusives et durables présentes dans les territoires concernés, permettrait une amélioration significative des revenus et des conditions de vie des ruraux, véritables « oubliés » du processus de développement des 20 dernières années centré sur les urbains et les secteurs miniers.</w:t>
      </w:r>
    </w:p>
    <w:p w14:paraId="36365D68" w14:textId="1CFF1B4C" w:rsidR="00E32117" w:rsidRPr="00E32117" w:rsidRDefault="00E32117" w:rsidP="00E32117">
      <w:pPr>
        <w:spacing w:after="240"/>
        <w:contextualSpacing w:val="0"/>
      </w:pPr>
      <w:r w:rsidRPr="00E32117">
        <w:t>Le dynamisme des investissements privés dans la filière, particulièrement dans la transformation « conventionnelle » et « améliorée » mérite d’être soutenu par la puissance publique au niveau de la fiscalité et parafiscalité, malheureusement</w:t>
      </w:r>
      <w:r w:rsidR="004C3102">
        <w:t xml:space="preserve"> </w:t>
      </w:r>
      <w:r w:rsidRPr="00E32117">
        <w:t>toujours prédatrice et imprévisible, la fourniture</w:t>
      </w:r>
      <w:r w:rsidR="004C3102">
        <w:t xml:space="preserve"> </w:t>
      </w:r>
      <w:r w:rsidRPr="00E32117">
        <w:t>permanente d’une énergie électrique stable et la réhabilitation et l’entretien des routes de desserte agricole.</w:t>
      </w:r>
    </w:p>
    <w:p w14:paraId="5EAA3339" w14:textId="22E2644C" w:rsidR="00E32117" w:rsidRPr="00E32117" w:rsidRDefault="00E32117" w:rsidP="00E32117">
      <w:pPr>
        <w:spacing w:after="240"/>
        <w:contextualSpacing w:val="0"/>
        <w:rPr>
          <w:b/>
          <w:bCs/>
        </w:rPr>
      </w:pPr>
      <w:r w:rsidRPr="00E32117">
        <w:t xml:space="preserve">Par ailleurs, les efforts de soutien à la production de farine de manioc panifiable mériteraient d’être plus concrets, dans une perspective de substitution plus importante de la farine de blé par la farine de manioc panifiable, actuellement très compétitive, </w:t>
      </w:r>
      <w:r w:rsidRPr="00E32117">
        <w:rPr>
          <w:b/>
          <w:bCs/>
        </w:rPr>
        <w:t>notamment en appliquant les barrières tarifaires et en informant mieux le consommateur final (zone de croissance de la dorsale de l’Est).</w:t>
      </w:r>
    </w:p>
    <w:p w14:paraId="427C06BF" w14:textId="0727FF80" w:rsidR="00E32117" w:rsidRPr="00E32117" w:rsidRDefault="00E32117" w:rsidP="00E32117">
      <w:pPr>
        <w:spacing w:after="240"/>
        <w:contextualSpacing w:val="0"/>
        <w:rPr>
          <w:b/>
          <w:bCs/>
        </w:rPr>
      </w:pPr>
      <w:r w:rsidRPr="00E32117">
        <w:t xml:space="preserve">De même </w:t>
      </w:r>
      <w:r w:rsidRPr="00E32117">
        <w:rPr>
          <w:b/>
          <w:bCs/>
        </w:rPr>
        <w:t>la dissémination des résultats de la recherche agronomiques devrait constituer une priorité pour le Gouvernement, en commençant autour des stations de recherche</w:t>
      </w:r>
      <w:r w:rsidR="004C3102">
        <w:rPr>
          <w:b/>
          <w:bCs/>
        </w:rPr>
        <w:t xml:space="preserve"> </w:t>
      </w:r>
      <w:r w:rsidRPr="00E32117">
        <w:rPr>
          <w:b/>
          <w:bCs/>
        </w:rPr>
        <w:t>(Mvuazi, Yangambi, Bukavu</w:t>
      </w:r>
      <w:r w:rsidR="004C3102">
        <w:rPr>
          <w:b/>
          <w:bCs/>
        </w:rPr>
        <w:t>.</w:t>
      </w:r>
      <w:r w:rsidRPr="00E32117">
        <w:rPr>
          <w:b/>
          <w:bCs/>
        </w:rPr>
        <w:t>..)</w:t>
      </w:r>
      <w:r w:rsidR="004C3102">
        <w:rPr>
          <w:b/>
          <w:bCs/>
        </w:rPr>
        <w:t xml:space="preserve"> </w:t>
      </w:r>
      <w:r w:rsidRPr="00E32117">
        <w:rPr>
          <w:b/>
          <w:bCs/>
        </w:rPr>
        <w:t>particulièrement les résultats positifs des sélections variétales et des questions phytosanitaires. I</w:t>
      </w:r>
      <w:r w:rsidR="004C3102">
        <w:rPr>
          <w:b/>
          <w:bCs/>
        </w:rPr>
        <w:t>l</w:t>
      </w:r>
      <w:r w:rsidRPr="00E32117">
        <w:rPr>
          <w:b/>
          <w:bCs/>
        </w:rPr>
        <w:t xml:space="preserve"> en est de même avec la dissémination des expériences fructueuses d’agroforesterie (Ntsio, Mampu</w:t>
      </w:r>
      <w:r w:rsidR="004C3102">
        <w:rPr>
          <w:b/>
          <w:bCs/>
        </w:rPr>
        <w:t>.</w:t>
      </w:r>
      <w:r w:rsidRPr="00E32117">
        <w:rPr>
          <w:b/>
          <w:bCs/>
        </w:rPr>
        <w:t xml:space="preserve">..) financées par l’UE depuis 40 ans et trop peu connues par les producteurs. </w:t>
      </w:r>
    </w:p>
    <w:p w14:paraId="2B1B9C96" w14:textId="77777777" w:rsidR="00E32117" w:rsidRPr="00E32117" w:rsidRDefault="00E32117" w:rsidP="00E32117">
      <w:pPr>
        <w:spacing w:after="240"/>
        <w:contextualSpacing w:val="0"/>
      </w:pPr>
      <w:r w:rsidRPr="00E32117">
        <w:t>La fertilisation organique devrait être promue et si nécessaire, dans certains cas spécifiques, une fertilisation minérale raisonnée environnementalement et économiquement.</w:t>
      </w:r>
    </w:p>
    <w:p w14:paraId="5D53001B" w14:textId="355CFC2E" w:rsidR="00E32117" w:rsidRPr="00E32117" w:rsidRDefault="00E32117" w:rsidP="00E32117">
      <w:pPr>
        <w:spacing w:after="240"/>
        <w:contextualSpacing w:val="0"/>
      </w:pPr>
      <w:r w:rsidRPr="00E32117">
        <w:lastRenderedPageBreak/>
        <w:t xml:space="preserve">La mécanisation n’est pas la priorité mais une mécanisation prudente incluant le secteur privé (nucleus estate et éventuels PPP) et une stratégie de foration et de maintenance pourrait être soutenue dans certains cas </w:t>
      </w:r>
      <w:r w:rsidR="004C3102" w:rsidRPr="00E32117">
        <w:t>spécifiques</w:t>
      </w:r>
      <w:r w:rsidRPr="00E32117">
        <w:t xml:space="preserve"> de la zone de croissance de Kinshasa.</w:t>
      </w:r>
    </w:p>
    <w:p w14:paraId="5437EEF0" w14:textId="3BCF585B" w:rsidR="00E32117" w:rsidRPr="00E32117" w:rsidRDefault="00E32117" w:rsidP="00E32117">
      <w:pPr>
        <w:spacing w:after="240"/>
        <w:contextualSpacing w:val="0"/>
        <w:rPr>
          <w:b/>
          <w:bCs/>
        </w:rPr>
      </w:pPr>
      <w:r w:rsidRPr="00E32117">
        <w:rPr>
          <w:b/>
          <w:bCs/>
        </w:rPr>
        <w:t>La recommandation considérée comme la priorité des priorités avec impact immédiat, reste le désenclavement multi modal des zones de production (routes de dessertes agricoles, rivières, fleuves) et le démantèlement des « tracasseries » (barrières, taxes informelles).</w:t>
      </w:r>
    </w:p>
    <w:p w14:paraId="00D652F2" w14:textId="77777777" w:rsidR="00E32117" w:rsidRPr="00E32117" w:rsidRDefault="00E32117" w:rsidP="00E32117">
      <w:pPr>
        <w:spacing w:after="240"/>
        <w:contextualSpacing w:val="0"/>
      </w:pPr>
    </w:p>
    <w:p w14:paraId="3938B4A7" w14:textId="77777777" w:rsidR="00E32117" w:rsidRPr="00E32117" w:rsidRDefault="00E32117" w:rsidP="00E32117"/>
    <w:p w14:paraId="0769407A"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199D532D"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05B2929A"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034EB1CA"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1C464CA2"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41E0A6F7"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2D2EA2BA"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458183C3"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256B4AEB"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6A0FFA60"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192EBBD7"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74A57A4B"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53C5176B"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2D56F307"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11FE7391" w14:textId="77777777" w:rsidR="00E32117" w:rsidRDefault="00E32117" w:rsidP="006567BB">
      <w:pPr>
        <w:spacing w:after="240"/>
        <w:contextualSpacing w:val="0"/>
        <w:rPr>
          <w:rFonts w:eastAsiaTheme="majorEastAsia" w:cstheme="majorBidi"/>
          <w:b/>
          <w:bCs/>
          <w:color w:val="336666" w:themeColor="accent1"/>
          <w:spacing w:val="20"/>
          <w:sz w:val="28"/>
          <w:szCs w:val="28"/>
          <w:lang w:bidi="hi-IN"/>
        </w:rPr>
      </w:pPr>
    </w:p>
    <w:p w14:paraId="03A5AB65" w14:textId="77777777" w:rsidR="00E32117" w:rsidRPr="006567BB" w:rsidRDefault="00E32117" w:rsidP="006567BB">
      <w:pPr>
        <w:spacing w:after="240"/>
        <w:contextualSpacing w:val="0"/>
      </w:pPr>
    </w:p>
    <w:p w14:paraId="7DEFA2D4" w14:textId="315FF57E" w:rsidR="005F547A" w:rsidRPr="00A06E06" w:rsidRDefault="005F547A" w:rsidP="004D55E7">
      <w:pPr>
        <w:pStyle w:val="Non-numberedheading"/>
      </w:pPr>
      <w:bookmarkStart w:id="182" w:name="_Toc184897339"/>
      <w:r w:rsidRPr="00A06E06">
        <w:lastRenderedPageBreak/>
        <w:t>Bibliographie</w:t>
      </w:r>
      <w:bookmarkEnd w:id="182"/>
    </w:p>
    <w:p w14:paraId="3DDCF089" w14:textId="77777777" w:rsidR="00E76235" w:rsidRDefault="0025625F" w:rsidP="00E76235">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Pr="0025625F">
        <w:rPr>
          <w:noProof/>
        </w:rPr>
        <w:t xml:space="preserve">FAO. (2023). </w:t>
      </w:r>
      <w:r w:rsidRPr="0025625F">
        <w:rPr>
          <w:i/>
          <w:iCs/>
          <w:noProof/>
        </w:rPr>
        <w:t>ANALYSE DE LA RESILIENCE DES MENAGES A L ’ INSECURITE ALIMENTAIRE EN REPUBLIQUE DEMOCRATIQUE DU CONGO</w:t>
      </w:r>
      <w:r w:rsidRPr="0025625F">
        <w:rPr>
          <w:noProof/>
        </w:rPr>
        <w:t>.</w:t>
      </w:r>
    </w:p>
    <w:p w14:paraId="6C72FAA6" w14:textId="77777777" w:rsidR="00E76235" w:rsidRPr="00E35D18" w:rsidRDefault="00E76235" w:rsidP="00E76235">
      <w:pPr>
        <w:widowControl w:val="0"/>
        <w:autoSpaceDE w:val="0"/>
        <w:autoSpaceDN w:val="0"/>
        <w:adjustRightInd w:val="0"/>
        <w:ind w:left="480" w:hanging="480"/>
        <w:rPr>
          <w:i/>
          <w:iCs/>
          <w:lang w:val="en-US"/>
        </w:rPr>
      </w:pPr>
      <w:r w:rsidRPr="001F19F0">
        <w:t xml:space="preserve">Adegbite, S. A., Asiru, W. B., Sartas, M., Tran, T., Taborda, A. L., Chapuis, A., Ojide, M., &amp; Abass, A. (2023). </w:t>
      </w:r>
      <w:r w:rsidRPr="00E35D18">
        <w:rPr>
          <w:lang w:val="en-US"/>
        </w:rPr>
        <w:t xml:space="preserve">Development of a pilot scale energy efficient flash dryer for cassava flour. </w:t>
      </w:r>
    </w:p>
    <w:p w14:paraId="28C27731" w14:textId="77777777" w:rsidR="00E76235" w:rsidRPr="007379A9" w:rsidRDefault="00E76235" w:rsidP="00E76235">
      <w:pPr>
        <w:widowControl w:val="0"/>
        <w:autoSpaceDE w:val="0"/>
        <w:autoSpaceDN w:val="0"/>
        <w:adjustRightInd w:val="0"/>
        <w:ind w:left="480" w:hanging="480"/>
        <w:rPr>
          <w:noProof/>
          <w:lang w:val="es-ES"/>
        </w:rPr>
      </w:pPr>
      <w:r w:rsidRPr="00E35D18">
        <w:rPr>
          <w:lang w:val="en-US"/>
        </w:rPr>
        <w:t xml:space="preserve">Alrefai, A. M., Alrefai, R., Benyounis, K. Y., &amp; Stokes, J. (2020). Impact of Starch from Cassava Peel on Biogas Produced through the Anaerobic Digestion Process. </w:t>
      </w:r>
      <w:r w:rsidRPr="007379A9">
        <w:rPr>
          <w:i/>
          <w:iCs/>
          <w:lang w:val="es-ES"/>
        </w:rPr>
        <w:t>Energies</w:t>
      </w:r>
      <w:r w:rsidRPr="007379A9">
        <w:rPr>
          <w:lang w:val="es-ES"/>
        </w:rPr>
        <w:t xml:space="preserve">, </w:t>
      </w:r>
      <w:r w:rsidRPr="007379A9">
        <w:rPr>
          <w:i/>
          <w:iCs/>
          <w:lang w:val="es-ES"/>
        </w:rPr>
        <w:t>13</w:t>
      </w:r>
      <w:r w:rsidRPr="007379A9">
        <w:rPr>
          <w:lang w:val="es-ES"/>
        </w:rPr>
        <w:t>(11). https://doi.org/10.3390/en13112713</w:t>
      </w:r>
    </w:p>
    <w:p w14:paraId="63DB20BC" w14:textId="77777777" w:rsidR="00E76235" w:rsidRPr="00E35D18" w:rsidRDefault="00E76235" w:rsidP="00E76235">
      <w:pPr>
        <w:widowControl w:val="0"/>
        <w:autoSpaceDE w:val="0"/>
        <w:autoSpaceDN w:val="0"/>
        <w:adjustRightInd w:val="0"/>
        <w:ind w:left="480" w:hanging="480"/>
        <w:rPr>
          <w:noProof/>
          <w:lang w:val="en-US"/>
        </w:rPr>
      </w:pPr>
      <w:r w:rsidRPr="007379A9">
        <w:rPr>
          <w:lang w:val="es-ES"/>
        </w:rPr>
        <w:t xml:space="preserve">Flores, L. A., González-Hernández, I. J., Porras-Loaiza, A. P., &amp; Watters, C. (2024). </w:t>
      </w:r>
      <w:r w:rsidRPr="00E35D18">
        <w:rPr>
          <w:lang w:val="en-US"/>
        </w:rPr>
        <w:t xml:space="preserve">Advancements in inventory management within the agricultural supply chain: implications for waste reduction and sustainability. </w:t>
      </w:r>
      <w:r w:rsidRPr="00E35D18">
        <w:rPr>
          <w:i/>
          <w:iCs/>
          <w:lang w:val="en-US"/>
        </w:rPr>
        <w:t>Management Review Quarterly</w:t>
      </w:r>
      <w:r w:rsidRPr="00E35D18">
        <w:rPr>
          <w:lang w:val="en-US"/>
        </w:rPr>
        <w:t>, 1–26.</w:t>
      </w:r>
    </w:p>
    <w:p w14:paraId="1B7D7D6A" w14:textId="77777777" w:rsidR="00E76235" w:rsidRPr="00E35D18" w:rsidRDefault="00E76235" w:rsidP="00E76235">
      <w:pPr>
        <w:widowControl w:val="0"/>
        <w:autoSpaceDE w:val="0"/>
        <w:autoSpaceDN w:val="0"/>
        <w:adjustRightInd w:val="0"/>
        <w:ind w:left="480" w:hanging="480"/>
        <w:rPr>
          <w:noProof/>
          <w:lang w:val="en-US"/>
        </w:rPr>
      </w:pPr>
      <w:r w:rsidRPr="00E35D18">
        <w:rPr>
          <w:lang w:val="en-US"/>
        </w:rPr>
        <w:t xml:space="preserve">Goedkoop, M., Heijungs, R., Huijbregts, M., De Schryver, A., Struijs, J., &amp; Van Zelm, R. (2009). ReCiPe 2008. </w:t>
      </w:r>
      <w:r w:rsidRPr="00E35D18">
        <w:rPr>
          <w:i/>
          <w:iCs/>
          <w:lang w:val="en-US"/>
        </w:rPr>
        <w:t>A Life Cycle Impact Assessment Method Which Comprises Harmonised Category Indicators at the Midpoint and the Endpoint Level</w:t>
      </w:r>
      <w:r w:rsidRPr="00E35D18">
        <w:rPr>
          <w:lang w:val="en-US"/>
        </w:rPr>
        <w:t xml:space="preserve">, </w:t>
      </w:r>
      <w:r w:rsidRPr="00E35D18">
        <w:rPr>
          <w:i/>
          <w:iCs/>
          <w:lang w:val="en-US"/>
        </w:rPr>
        <w:t>1</w:t>
      </w:r>
      <w:r w:rsidRPr="00E35D18">
        <w:rPr>
          <w:lang w:val="en-US"/>
        </w:rPr>
        <w:t>, 1–126.</w:t>
      </w:r>
    </w:p>
    <w:p w14:paraId="46FD9D20" w14:textId="77777777" w:rsidR="00E76235" w:rsidRPr="00E35D18" w:rsidRDefault="00E76235" w:rsidP="00E76235">
      <w:pPr>
        <w:widowControl w:val="0"/>
        <w:autoSpaceDE w:val="0"/>
        <w:autoSpaceDN w:val="0"/>
        <w:adjustRightInd w:val="0"/>
        <w:ind w:left="480" w:hanging="480"/>
        <w:rPr>
          <w:noProof/>
          <w:lang w:val="en-US"/>
        </w:rPr>
      </w:pPr>
      <w:r w:rsidRPr="007379A9">
        <w:rPr>
          <w:lang w:val="en-US"/>
        </w:rPr>
        <w:t xml:space="preserve">Hansupalak, N., Piromkraipak, P., Tamthirat, P., Manitsorasak, A., Sriroth, K., &amp; Tran, T. (2016). </w:t>
      </w:r>
      <w:r w:rsidRPr="00E35D18">
        <w:rPr>
          <w:lang w:val="en-US"/>
        </w:rPr>
        <w:t xml:space="preserve">Biogas reduces the carbon footprint of cassava starch: a comparative assessment with fuel oil. </w:t>
      </w:r>
      <w:r w:rsidRPr="00E35D18">
        <w:rPr>
          <w:i/>
          <w:iCs/>
          <w:lang w:val="en-US"/>
        </w:rPr>
        <w:t>Journal of Cleaner Production</w:t>
      </w:r>
      <w:r w:rsidRPr="00E35D18">
        <w:rPr>
          <w:lang w:val="en-US"/>
        </w:rPr>
        <w:t xml:space="preserve">, </w:t>
      </w:r>
      <w:r w:rsidRPr="00E35D18">
        <w:rPr>
          <w:i/>
          <w:iCs/>
          <w:lang w:val="en-US"/>
        </w:rPr>
        <w:t>134</w:t>
      </w:r>
      <w:r w:rsidRPr="00E35D18">
        <w:rPr>
          <w:lang w:val="en-US"/>
        </w:rPr>
        <w:t>, 539–546.</w:t>
      </w:r>
    </w:p>
    <w:p w14:paraId="2D8B5A8B" w14:textId="77777777" w:rsidR="00E76235" w:rsidRPr="00E35D18" w:rsidRDefault="00E76235" w:rsidP="00E76235">
      <w:pPr>
        <w:widowControl w:val="0"/>
        <w:autoSpaceDE w:val="0"/>
        <w:autoSpaceDN w:val="0"/>
        <w:adjustRightInd w:val="0"/>
        <w:ind w:left="480" w:hanging="480"/>
        <w:rPr>
          <w:noProof/>
          <w:lang w:val="en-US"/>
        </w:rPr>
      </w:pPr>
      <w:r w:rsidRPr="00E35D18">
        <w:rPr>
          <w:lang w:val="en-US"/>
        </w:rPr>
        <w:t xml:space="preserve">Internationa Standard Organisation (ISO). (2006a). ISO 14040. </w:t>
      </w:r>
      <w:r w:rsidRPr="00E35D18">
        <w:rPr>
          <w:i/>
          <w:iCs/>
          <w:lang w:val="en-US"/>
        </w:rPr>
        <w:t>Environmental Management--Life Cycle Assessment--Principles and Framework, International Organisation for Standardization, Geneva, Switzerland</w:t>
      </w:r>
      <w:r w:rsidRPr="00E35D18">
        <w:rPr>
          <w:lang w:val="en-US"/>
        </w:rPr>
        <w:t>.</w:t>
      </w:r>
    </w:p>
    <w:p w14:paraId="3E888670" w14:textId="77777777" w:rsidR="00E76235" w:rsidRPr="00E35D18" w:rsidRDefault="00E76235" w:rsidP="00E76235">
      <w:pPr>
        <w:widowControl w:val="0"/>
        <w:autoSpaceDE w:val="0"/>
        <w:autoSpaceDN w:val="0"/>
        <w:adjustRightInd w:val="0"/>
        <w:ind w:left="480" w:hanging="480"/>
        <w:rPr>
          <w:noProof/>
          <w:lang w:val="en-US"/>
        </w:rPr>
      </w:pPr>
      <w:r w:rsidRPr="00E35D18">
        <w:rPr>
          <w:lang w:val="sv-SE"/>
        </w:rPr>
        <w:t xml:space="preserve">Internationa Standard Organisation (ISO). (2006b). </w:t>
      </w:r>
      <w:r w:rsidRPr="00E35D18">
        <w:rPr>
          <w:lang w:val="en-US"/>
        </w:rPr>
        <w:t xml:space="preserve">ISO 14044. </w:t>
      </w:r>
      <w:r w:rsidRPr="00E35D18">
        <w:rPr>
          <w:i/>
          <w:iCs/>
          <w:lang w:val="en-US"/>
        </w:rPr>
        <w:t>Environmental Management — Life Cycle Assessment — Requirements and Guidelines</w:t>
      </w:r>
      <w:r w:rsidRPr="00E35D18">
        <w:rPr>
          <w:lang w:val="en-US"/>
        </w:rPr>
        <w:t>.</w:t>
      </w:r>
    </w:p>
    <w:p w14:paraId="624D24D5" w14:textId="77777777" w:rsidR="00E76235" w:rsidRPr="00E35D18" w:rsidRDefault="00E76235" w:rsidP="00E76235">
      <w:pPr>
        <w:widowControl w:val="0"/>
        <w:autoSpaceDE w:val="0"/>
        <w:autoSpaceDN w:val="0"/>
        <w:adjustRightInd w:val="0"/>
        <w:ind w:left="480" w:hanging="480"/>
        <w:rPr>
          <w:noProof/>
          <w:lang w:val="en-US"/>
        </w:rPr>
      </w:pPr>
      <w:r w:rsidRPr="007379A9">
        <w:rPr>
          <w:lang w:val="en-US"/>
        </w:rPr>
        <w:t xml:space="preserve">Kanto, U., Jutamanee, K., Osotsapar, Y., &amp; Jattupornpong, S. (2012). </w:t>
      </w:r>
      <w:r w:rsidRPr="00E35D18">
        <w:rPr>
          <w:lang w:val="en-US"/>
        </w:rPr>
        <w:t xml:space="preserve">Effect of swine manure extract on leaf nitrogen concentration, chlorophyll content, total potassium in plant parts and starch content in fresh tuber yield of cassava. </w:t>
      </w:r>
      <w:r w:rsidRPr="00E35D18">
        <w:rPr>
          <w:i/>
          <w:iCs/>
          <w:lang w:val="en-US"/>
        </w:rPr>
        <w:t>Journal of Plant Nutrition</w:t>
      </w:r>
      <w:r w:rsidRPr="00E35D18">
        <w:rPr>
          <w:lang w:val="en-US"/>
        </w:rPr>
        <w:t xml:space="preserve">, </w:t>
      </w:r>
      <w:r w:rsidRPr="00E35D18">
        <w:rPr>
          <w:i/>
          <w:iCs/>
          <w:lang w:val="en-US"/>
        </w:rPr>
        <w:t>35</w:t>
      </w:r>
      <w:r w:rsidRPr="00E35D18">
        <w:rPr>
          <w:lang w:val="en-US"/>
        </w:rPr>
        <w:t>(5), 688–703.</w:t>
      </w:r>
    </w:p>
    <w:p w14:paraId="142F3B52" w14:textId="77777777" w:rsidR="00E76235" w:rsidRDefault="00E76235" w:rsidP="00E76235">
      <w:pPr>
        <w:widowControl w:val="0"/>
        <w:autoSpaceDE w:val="0"/>
        <w:autoSpaceDN w:val="0"/>
        <w:adjustRightInd w:val="0"/>
        <w:ind w:left="480" w:hanging="480"/>
        <w:rPr>
          <w:noProof/>
        </w:rPr>
      </w:pPr>
      <w:r w:rsidRPr="00E35D18">
        <w:rPr>
          <w:lang w:val="en-US"/>
        </w:rPr>
        <w:t xml:space="preserve">Kumar, D., &amp; Kalita, P. (2017). Reducing postharvest losses during storage of grain crops to strengthen food security in developing countries. </w:t>
      </w:r>
      <w:r w:rsidRPr="00A06E06">
        <w:rPr>
          <w:i/>
          <w:iCs/>
        </w:rPr>
        <w:t>Foods</w:t>
      </w:r>
      <w:r w:rsidRPr="00A06E06">
        <w:t xml:space="preserve">, </w:t>
      </w:r>
      <w:r w:rsidRPr="00A06E06">
        <w:rPr>
          <w:i/>
          <w:iCs/>
        </w:rPr>
        <w:t>6</w:t>
      </w:r>
      <w:r w:rsidRPr="00A06E06">
        <w:t>(1), 8.</w:t>
      </w:r>
    </w:p>
    <w:p w14:paraId="36DEDBBE" w14:textId="6CB26DE7" w:rsidR="00A81F8C" w:rsidRDefault="0025625F" w:rsidP="00E76235">
      <w:pPr>
        <w:widowControl w:val="0"/>
        <w:autoSpaceDE w:val="0"/>
        <w:autoSpaceDN w:val="0"/>
        <w:adjustRightInd w:val="0"/>
        <w:ind w:left="480" w:hanging="480"/>
        <w:rPr>
          <w:noProof/>
        </w:rPr>
      </w:pPr>
      <w:r w:rsidRPr="0025625F">
        <w:rPr>
          <w:noProof/>
        </w:rPr>
        <w:t xml:space="preserve">FAO, U. européenne et C. (2022). Profil des systèmes alimentaires – République Démocratique du Congo. Activer la transformation durable et inclusive de nos systèmes alimentaires. </w:t>
      </w:r>
      <w:r w:rsidRPr="0025625F">
        <w:rPr>
          <w:i/>
          <w:iCs/>
          <w:noProof/>
        </w:rPr>
        <w:t>Organisation des Nations Unies pour l’alimentation et l’agriculture, leCentre de coopération international en recherche agronomique pour le développement, et l’Union européenne Rome, Montpellier, Bruxelles</w:t>
      </w:r>
      <w:r w:rsidRPr="0025625F">
        <w:rPr>
          <w:noProof/>
        </w:rPr>
        <w:t>, 36. https://creativecommons.org/licenses/by-nc-sa/3.0/igo/legalcode.fr).</w:t>
      </w:r>
    </w:p>
    <w:p w14:paraId="731E99A7" w14:textId="77777777" w:rsidR="00A81F8C" w:rsidRDefault="00A81F8C" w:rsidP="00A81F8C">
      <w:pPr>
        <w:widowControl w:val="0"/>
        <w:autoSpaceDE w:val="0"/>
        <w:autoSpaceDN w:val="0"/>
        <w:adjustRightInd w:val="0"/>
        <w:ind w:left="480" w:hanging="480"/>
        <w:rPr>
          <w:noProof/>
        </w:rPr>
      </w:pPr>
      <w:r w:rsidRPr="00A06E06">
        <w:t xml:space="preserve">FAO. (2023). </w:t>
      </w:r>
      <w:r w:rsidRPr="00A06E06">
        <w:rPr>
          <w:i/>
        </w:rPr>
        <w:t>Production/Rendement de Manioc, frais en République démocratique du Congo.</w:t>
      </w:r>
      <w:r w:rsidRPr="00A06E06">
        <w:t xml:space="preserve"> 2023.</w:t>
      </w:r>
    </w:p>
    <w:p w14:paraId="7D5E4089" w14:textId="77777777" w:rsidR="00A81F8C" w:rsidRDefault="00A81F8C" w:rsidP="00A81F8C">
      <w:pPr>
        <w:widowControl w:val="0"/>
        <w:autoSpaceDE w:val="0"/>
        <w:autoSpaceDN w:val="0"/>
        <w:adjustRightInd w:val="0"/>
        <w:ind w:left="480" w:hanging="480"/>
        <w:rPr>
          <w:noProof/>
        </w:rPr>
      </w:pPr>
      <w:r w:rsidRPr="00A06E06">
        <w:t xml:space="preserve">IPC. (2023). </w:t>
      </w:r>
      <w:r w:rsidRPr="00A06E06">
        <w:rPr>
          <w:i/>
        </w:rPr>
        <w:t>ANALYSE IPC DE L’INSÉCURITÉ ALIMENTAIRE AIGUË JUILLET 2023– JUIN 2024 Publié le 6 octobre 2023</w:t>
      </w:r>
      <w:r w:rsidRPr="00A06E06">
        <w:t>. 1–13.</w:t>
      </w:r>
    </w:p>
    <w:p w14:paraId="1E93B511" w14:textId="7978AF4F" w:rsidR="00A81F8C" w:rsidRPr="0025625F" w:rsidRDefault="00A81F8C" w:rsidP="00A81F8C">
      <w:pPr>
        <w:widowControl w:val="0"/>
        <w:autoSpaceDE w:val="0"/>
        <w:autoSpaceDN w:val="0"/>
        <w:adjustRightInd w:val="0"/>
        <w:ind w:left="480" w:hanging="480"/>
        <w:rPr>
          <w:noProof/>
        </w:rPr>
      </w:pPr>
      <w:r w:rsidRPr="00A06E06">
        <w:t xml:space="preserve">Mahungu, N.M; Ndonda A., Kendenga T., Bidiaka, S. (2022). </w:t>
      </w:r>
      <w:r w:rsidRPr="00A06E06">
        <w:rPr>
          <w:i/>
        </w:rPr>
        <w:t>Le manioc en RDC</w:t>
      </w:r>
      <w:r w:rsidRPr="00A06E06">
        <w:t xml:space="preserve"> (Vol. 33, Issue 1). Institut international d’Agriculture tropicale (IITA).</w:t>
      </w:r>
    </w:p>
    <w:p w14:paraId="6B771448" w14:textId="77777777" w:rsidR="0025625F" w:rsidRPr="0025625F" w:rsidRDefault="0025625F" w:rsidP="0025625F">
      <w:pPr>
        <w:widowControl w:val="0"/>
        <w:autoSpaceDE w:val="0"/>
        <w:autoSpaceDN w:val="0"/>
        <w:adjustRightInd w:val="0"/>
        <w:ind w:left="480" w:hanging="480"/>
        <w:rPr>
          <w:noProof/>
        </w:rPr>
      </w:pPr>
      <w:r w:rsidRPr="0025625F">
        <w:rPr>
          <w:noProof/>
        </w:rPr>
        <w:t xml:space="preserve">Minagri. (2020). </w:t>
      </w:r>
      <w:r w:rsidRPr="0025625F">
        <w:rPr>
          <w:i/>
          <w:iCs/>
          <w:noProof/>
        </w:rPr>
        <w:t>RD CONGO – La chaine de valeur manioc</w:t>
      </w:r>
      <w:r w:rsidRPr="0025625F">
        <w:rPr>
          <w:noProof/>
        </w:rPr>
        <w:t>. 1</w:t>
      </w:r>
      <w:r w:rsidRPr="0025625F">
        <w:rPr>
          <w:rFonts w:ascii="Cambria Math" w:hAnsi="Cambria Math" w:cs="Cambria Math"/>
          <w:noProof/>
        </w:rPr>
        <w:t>‑</w:t>
      </w:r>
      <w:r w:rsidRPr="0025625F">
        <w:rPr>
          <w:noProof/>
        </w:rPr>
        <w:t>3.</w:t>
      </w:r>
    </w:p>
    <w:p w14:paraId="5251ED04" w14:textId="77777777" w:rsidR="0025625F" w:rsidRPr="0025625F" w:rsidRDefault="0025625F" w:rsidP="0025625F">
      <w:pPr>
        <w:widowControl w:val="0"/>
        <w:autoSpaceDE w:val="0"/>
        <w:autoSpaceDN w:val="0"/>
        <w:adjustRightInd w:val="0"/>
        <w:ind w:left="480" w:hanging="480"/>
        <w:rPr>
          <w:noProof/>
        </w:rPr>
      </w:pPr>
      <w:r w:rsidRPr="0025625F">
        <w:rPr>
          <w:noProof/>
        </w:rPr>
        <w:t xml:space="preserve">Ministère de budget. (2024). </w:t>
      </w:r>
      <w:r w:rsidRPr="0025625F">
        <w:rPr>
          <w:i/>
          <w:iCs/>
          <w:noProof/>
        </w:rPr>
        <w:t>Projet de Loi des finances de l’exercice 2024</w:t>
      </w:r>
      <w:r w:rsidRPr="0025625F">
        <w:rPr>
          <w:noProof/>
        </w:rPr>
        <w:t>. 1</w:t>
      </w:r>
      <w:r w:rsidRPr="0025625F">
        <w:rPr>
          <w:rFonts w:ascii="Cambria Math" w:hAnsi="Cambria Math" w:cs="Cambria Math"/>
          <w:noProof/>
        </w:rPr>
        <w:t>‑</w:t>
      </w:r>
      <w:r w:rsidRPr="0025625F">
        <w:rPr>
          <w:noProof/>
        </w:rPr>
        <w:t>87.</w:t>
      </w:r>
    </w:p>
    <w:p w14:paraId="2BFE8ACC" w14:textId="77777777" w:rsidR="0025625F" w:rsidRPr="0025625F" w:rsidRDefault="0025625F" w:rsidP="0025625F">
      <w:pPr>
        <w:widowControl w:val="0"/>
        <w:autoSpaceDE w:val="0"/>
        <w:autoSpaceDN w:val="0"/>
        <w:adjustRightInd w:val="0"/>
        <w:ind w:left="480" w:hanging="480"/>
        <w:rPr>
          <w:noProof/>
        </w:rPr>
      </w:pPr>
      <w:r w:rsidRPr="0025625F">
        <w:rPr>
          <w:noProof/>
        </w:rPr>
        <w:t xml:space="preserve">Ministère de l’Agriculture. (2018). </w:t>
      </w:r>
      <w:r w:rsidRPr="0025625F">
        <w:rPr>
          <w:i/>
          <w:iCs/>
          <w:noProof/>
        </w:rPr>
        <w:t>Évaluation de la Campagne Agricole, Impact des Maladies Zoo-</w:t>
      </w:r>
      <w:r w:rsidRPr="0025625F">
        <w:rPr>
          <w:i/>
          <w:iCs/>
          <w:noProof/>
        </w:rPr>
        <w:lastRenderedPageBreak/>
        <w:t>phytosanitaires, Sécurité Alimentaire et nutritionnelle 2018-2019</w:t>
      </w:r>
      <w:r w:rsidRPr="0025625F">
        <w:rPr>
          <w:noProof/>
        </w:rPr>
        <w:t>.</w:t>
      </w:r>
    </w:p>
    <w:p w14:paraId="3B09B8E6" w14:textId="4FB2171B" w:rsidR="00E76235" w:rsidRPr="00E35D18" w:rsidRDefault="0025625F" w:rsidP="00E76235">
      <w:pPr>
        <w:rPr>
          <w:lang w:val="en-US"/>
        </w:rPr>
      </w:pPr>
      <w:r w:rsidRPr="0025625F">
        <w:rPr>
          <w:noProof/>
        </w:rPr>
        <w:t xml:space="preserve">Minyangu, M. P., Nguezet, P. M. D., Masirika, S. A., Adeniyi, A., Olayide, O. E., &amp; Kaghoma, C. K. (2020).  </w:t>
      </w:r>
      <w:r w:rsidRPr="00E35D18">
        <w:rPr>
          <w:noProof/>
          <w:lang w:val="en-US"/>
        </w:rPr>
        <w:t>Understanding gender</w:t>
      </w:r>
      <w:r w:rsidRPr="00E35D18">
        <w:rPr>
          <w:rFonts w:ascii="Cambria Math" w:hAnsi="Cambria Math" w:cs="Cambria Math"/>
          <w:noProof/>
          <w:lang w:val="en-US"/>
        </w:rPr>
        <w:t>‐</w:t>
      </w:r>
      <w:r w:rsidRPr="00E35D18">
        <w:rPr>
          <w:noProof/>
          <w:lang w:val="en-US"/>
        </w:rPr>
        <w:t>based differences in the engagement of the youth in agribusiness in South</w:t>
      </w:r>
      <w:r w:rsidRPr="00E35D18">
        <w:rPr>
          <w:rFonts w:ascii="Cambria Math" w:hAnsi="Cambria Math" w:cs="Cambria Math"/>
          <w:noProof/>
          <w:lang w:val="en-US"/>
        </w:rPr>
        <w:t>‐</w:t>
      </w:r>
      <w:r w:rsidRPr="00E35D18">
        <w:rPr>
          <w:noProof/>
          <w:lang w:val="en-US"/>
        </w:rPr>
        <w:t xml:space="preserve">Kivu province, Democratic Republic of Congo . </w:t>
      </w:r>
      <w:r w:rsidRPr="00E35D18">
        <w:rPr>
          <w:i/>
          <w:iCs/>
          <w:noProof/>
          <w:lang w:val="en-US"/>
        </w:rPr>
        <w:t>BUSINESS STRATEGY &amp; DEVELOPMENT</w:t>
      </w:r>
      <w:r w:rsidRPr="00E35D18">
        <w:rPr>
          <w:noProof/>
          <w:lang w:val="en-US"/>
        </w:rPr>
        <w:t>. https://doi.org/10.1002/bsd2.152</w:t>
      </w:r>
      <w:r w:rsidR="00E76235" w:rsidRPr="00E35D18">
        <w:rPr>
          <w:lang w:val="en-US"/>
        </w:rPr>
        <w:t xml:space="preserve"> Nemecek, T., Kägi, T., &amp; Blaser, S. (2007). Life cycle inventories of agricultural production systems. </w:t>
      </w:r>
      <w:r w:rsidR="00E76235" w:rsidRPr="00E35D18">
        <w:rPr>
          <w:i/>
          <w:iCs/>
          <w:lang w:val="en-US"/>
        </w:rPr>
        <w:t>Final Report Ecoinvent v2. 0 No</w:t>
      </w:r>
      <w:r w:rsidR="00E76235" w:rsidRPr="00E35D18">
        <w:rPr>
          <w:lang w:val="en-US"/>
        </w:rPr>
        <w:t xml:space="preserve">, </w:t>
      </w:r>
      <w:r w:rsidR="00E76235" w:rsidRPr="00E35D18">
        <w:rPr>
          <w:i/>
          <w:iCs/>
          <w:lang w:val="en-US"/>
        </w:rPr>
        <w:t>15</w:t>
      </w:r>
      <w:r w:rsidR="00E76235" w:rsidRPr="00E35D18">
        <w:rPr>
          <w:lang w:val="en-US"/>
        </w:rPr>
        <w:t>, 1–360.</w:t>
      </w:r>
    </w:p>
    <w:p w14:paraId="7F07183B" w14:textId="77777777" w:rsidR="00E76235" w:rsidRPr="00E35D18" w:rsidRDefault="00E76235" w:rsidP="00E76235">
      <w:pPr>
        <w:ind w:hanging="480"/>
        <w:rPr>
          <w:lang w:val="en-US"/>
        </w:rPr>
      </w:pPr>
      <w:r w:rsidRPr="00E35D18">
        <w:rPr>
          <w:lang w:val="en-US"/>
        </w:rPr>
        <w:t xml:space="preserve">Norachack, B., Keonouchanh, S., Ty, C., Bouahom, B., &amp; TR, P. (2004). Stylosanthes and cassava leaves protein supplements to a basal diet of broken rice for local pigs. </w:t>
      </w:r>
      <w:r w:rsidRPr="00E35D18">
        <w:rPr>
          <w:i/>
          <w:iCs/>
          <w:lang w:val="en-US"/>
        </w:rPr>
        <w:t>Livestock Research for Rural Development</w:t>
      </w:r>
      <w:r w:rsidRPr="00E35D18">
        <w:rPr>
          <w:lang w:val="en-US"/>
        </w:rPr>
        <w:t xml:space="preserve">, </w:t>
      </w:r>
      <w:r w:rsidRPr="00E35D18">
        <w:rPr>
          <w:i/>
          <w:iCs/>
          <w:lang w:val="en-US"/>
        </w:rPr>
        <w:t>16</w:t>
      </w:r>
      <w:r w:rsidRPr="00E35D18">
        <w:rPr>
          <w:lang w:val="en-US"/>
        </w:rPr>
        <w:t>(10).</w:t>
      </w:r>
    </w:p>
    <w:p w14:paraId="4E3996FA" w14:textId="77777777" w:rsidR="00E76235" w:rsidRPr="00E35D18" w:rsidRDefault="00E76235" w:rsidP="00E76235">
      <w:pPr>
        <w:ind w:hanging="480"/>
        <w:rPr>
          <w:lang w:val="en-US"/>
        </w:rPr>
      </w:pPr>
      <w:r w:rsidRPr="00E35D18">
        <w:rPr>
          <w:lang w:val="en-US"/>
        </w:rPr>
        <w:t xml:space="preserve">Setsoafia, E. D., Ma, W., &amp; Renwick, A. (2022). Effects of sustainable agricultural practices on farm income and food security in northern Ghana. </w:t>
      </w:r>
      <w:r w:rsidRPr="00E35D18">
        <w:rPr>
          <w:i/>
          <w:iCs/>
          <w:lang w:val="en-US"/>
        </w:rPr>
        <w:t>Agricultural and Food Economics</w:t>
      </w:r>
      <w:r w:rsidRPr="00E35D18">
        <w:rPr>
          <w:lang w:val="en-US"/>
        </w:rPr>
        <w:t xml:space="preserve">, </w:t>
      </w:r>
      <w:r w:rsidRPr="00E35D18">
        <w:rPr>
          <w:i/>
          <w:iCs/>
          <w:lang w:val="en-US"/>
        </w:rPr>
        <w:t>10</w:t>
      </w:r>
      <w:r w:rsidRPr="00E35D18">
        <w:rPr>
          <w:lang w:val="en-US"/>
        </w:rPr>
        <w:t>(1), 9. https://doi.org/10.1186/s40100-022-00216-9</w:t>
      </w:r>
    </w:p>
    <w:p w14:paraId="1261E54A" w14:textId="77777777" w:rsidR="00E76235" w:rsidRPr="00E35D18" w:rsidRDefault="00E76235" w:rsidP="00E76235">
      <w:pPr>
        <w:ind w:hanging="480"/>
        <w:rPr>
          <w:lang w:val="en-US"/>
        </w:rPr>
      </w:pPr>
      <w:r w:rsidRPr="00E35D18">
        <w:rPr>
          <w:lang w:val="en-US"/>
        </w:rPr>
        <w:t xml:space="preserve">Sobowale, S. S., Awonorin, S. O., Shittu, T. A., Oke, M. O., &amp; Adebo, O. A. (2016). Estimation of material losses and the effects of cassava at different maturity stages on garification index. </w:t>
      </w:r>
      <w:r w:rsidRPr="00E35D18">
        <w:rPr>
          <w:i/>
          <w:iCs/>
          <w:lang w:val="en-US"/>
        </w:rPr>
        <w:t>Journal of Food Processing and Technology</w:t>
      </w:r>
      <w:r w:rsidRPr="00E35D18">
        <w:rPr>
          <w:lang w:val="en-US"/>
        </w:rPr>
        <w:t xml:space="preserve">, </w:t>
      </w:r>
      <w:r w:rsidRPr="00E35D18">
        <w:rPr>
          <w:i/>
          <w:iCs/>
          <w:lang w:val="en-US"/>
        </w:rPr>
        <w:t>7</w:t>
      </w:r>
      <w:r w:rsidRPr="00E35D18">
        <w:rPr>
          <w:lang w:val="en-US"/>
        </w:rPr>
        <w:t>(02), 1–5.</w:t>
      </w:r>
    </w:p>
    <w:p w14:paraId="50A61402" w14:textId="77777777" w:rsidR="00E76235" w:rsidRPr="00E35D18" w:rsidRDefault="00E76235" w:rsidP="00E76235">
      <w:pPr>
        <w:ind w:hanging="480"/>
        <w:rPr>
          <w:lang w:val="en-US"/>
        </w:rPr>
      </w:pPr>
      <w:r w:rsidRPr="00E35D18">
        <w:rPr>
          <w:lang w:val="en-US"/>
        </w:rPr>
        <w:t xml:space="preserve">Tran, T., Abass, A., Alejandro, L., Andrade, T., Chapuis, A., Precoppe, M., Adinsi, L., Bouniol, A., Ojide, M., Adegbite, S. A., Lukombo, S. S., Sartas, M., Teeken, B., Kuate, A. F., Ndjouenkeu, R., Moreno, M., Belalcázar, J., Becerra López-Lavalle, L. A., Dufour, D., … Abass, A. (2022). Cost-Effective Cassava Processing: Case Study of Small-Scale Flash-Dryer Reengineering. </w:t>
      </w:r>
      <w:r w:rsidRPr="00E35D18">
        <w:rPr>
          <w:i/>
          <w:iCs/>
          <w:lang w:val="en-US"/>
        </w:rPr>
        <w:t>Root, Tuber and Banana Food System Innovations</w:t>
      </w:r>
      <w:r w:rsidRPr="00E35D18">
        <w:rPr>
          <w:lang w:val="en-US"/>
        </w:rPr>
        <w:t>, 105–143. https://doi.org/10.1007/978-3-030-92022-7_4</w:t>
      </w:r>
    </w:p>
    <w:p w14:paraId="0E5A7F8D" w14:textId="77777777" w:rsidR="00E76235" w:rsidRPr="00E35D18" w:rsidRDefault="00E76235" w:rsidP="00E76235">
      <w:pPr>
        <w:ind w:hanging="480"/>
        <w:rPr>
          <w:lang w:val="en-US"/>
        </w:rPr>
      </w:pPr>
      <w:r w:rsidRPr="00E35D18">
        <w:rPr>
          <w:lang w:val="en-US"/>
        </w:rPr>
        <w:t xml:space="preserve">Tran, T., Da, G., Moreno-Santander, M. A., Vélez-Hernández, G. A., Giraldo-Toro, A., Piyachomkwan, K., Sriroth, K., &amp; Dufour, D. (2015). A comparison of energy use, water use and carbon footprint of cassava starch production in Thailand, Vietnam and Colombia. </w:t>
      </w:r>
      <w:r w:rsidRPr="00E35D18">
        <w:rPr>
          <w:i/>
          <w:iCs/>
          <w:lang w:val="en-US"/>
        </w:rPr>
        <w:t>Resources, Conservation and Recycling</w:t>
      </w:r>
      <w:r w:rsidRPr="00E35D18">
        <w:rPr>
          <w:lang w:val="en-US"/>
        </w:rPr>
        <w:t xml:space="preserve">, </w:t>
      </w:r>
      <w:r w:rsidRPr="00E35D18">
        <w:rPr>
          <w:i/>
          <w:iCs/>
          <w:lang w:val="en-US"/>
        </w:rPr>
        <w:t>100</w:t>
      </w:r>
      <w:r w:rsidRPr="00E35D18">
        <w:rPr>
          <w:lang w:val="en-US"/>
        </w:rPr>
        <w:t>, 31–40. https://doi.org/10.1016/j.resconrec.2015.04.007</w:t>
      </w:r>
    </w:p>
    <w:p w14:paraId="5F1F6D81" w14:textId="40DBEA23" w:rsidR="0025625F" w:rsidRPr="0025625F" w:rsidRDefault="00E76235" w:rsidP="00E76235">
      <w:pPr>
        <w:widowControl w:val="0"/>
        <w:autoSpaceDE w:val="0"/>
        <w:autoSpaceDN w:val="0"/>
        <w:adjustRightInd w:val="0"/>
        <w:ind w:left="480" w:hanging="480"/>
        <w:rPr>
          <w:noProof/>
        </w:rPr>
      </w:pPr>
      <w:r w:rsidRPr="00E35D18">
        <w:rPr>
          <w:lang w:val="en-US"/>
        </w:rPr>
        <w:t xml:space="preserve">Villagrán, E., Romero-Perdomo, F., Numa-Vergel, S., Galindo-Pacheco, J. R., &amp; Salinas-Velandia, D. A. (2024). Life Cycle Assessment in Protected Agriculture : Where Are We Now, and Where Should We Go Next? </w:t>
      </w:r>
      <w:r w:rsidRPr="00A06E06">
        <w:rPr>
          <w:i/>
          <w:iCs/>
        </w:rPr>
        <w:t>Horticulturae</w:t>
      </w:r>
      <w:r w:rsidRPr="00A06E06">
        <w:t xml:space="preserve">, </w:t>
      </w:r>
      <w:r w:rsidRPr="00A06E06">
        <w:rPr>
          <w:i/>
          <w:iCs/>
        </w:rPr>
        <w:t>10</w:t>
      </w:r>
      <w:r w:rsidRPr="00A06E06">
        <w:t>(1). https://doi.org/10.3390/horticulturae10010015</w:t>
      </w:r>
    </w:p>
    <w:p w14:paraId="1F992ABE" w14:textId="77777777" w:rsidR="00E76235" w:rsidRDefault="0025625F" w:rsidP="00E76235">
      <w:r>
        <w:fldChar w:fldCharType="end"/>
      </w:r>
    </w:p>
    <w:p w14:paraId="2BBCD63C" w14:textId="57177C55" w:rsidR="005F547A" w:rsidRPr="00A06E06" w:rsidRDefault="005F547A" w:rsidP="00127435">
      <w:pPr>
        <w:ind w:hanging="480"/>
      </w:pPr>
    </w:p>
    <w:p w14:paraId="067384A2" w14:textId="77777777" w:rsidR="005F547A" w:rsidRPr="00A06E06" w:rsidRDefault="005F547A" w:rsidP="00127435">
      <w:pPr>
        <w:ind w:hanging="480"/>
      </w:pPr>
      <w:r w:rsidRPr="00A06E06">
        <w:t> </w:t>
      </w:r>
    </w:p>
    <w:p w14:paraId="18B3DD3F" w14:textId="77777777" w:rsidR="005F547A" w:rsidRPr="00A06E06" w:rsidRDefault="005F547A" w:rsidP="00127435">
      <w:pPr>
        <w:ind w:hanging="480"/>
      </w:pPr>
      <w:r w:rsidRPr="00A06E06">
        <w:t> </w:t>
      </w:r>
    </w:p>
    <w:p w14:paraId="2166C065" w14:textId="77777777" w:rsidR="005F547A" w:rsidRPr="00A06E06" w:rsidRDefault="005F547A" w:rsidP="00127435">
      <w:pPr>
        <w:spacing w:before="240"/>
      </w:pPr>
    </w:p>
    <w:p w14:paraId="16431879" w14:textId="77777777" w:rsidR="004B224B" w:rsidRPr="00A06E06" w:rsidRDefault="004B224B" w:rsidP="00127435"/>
    <w:p w14:paraId="6779851B" w14:textId="3BF44F86" w:rsidR="00D1642F" w:rsidRPr="00A06E06" w:rsidRDefault="00D1642F" w:rsidP="00127435">
      <w:r w:rsidRPr="00A06E06">
        <w:br w:type="page"/>
      </w:r>
    </w:p>
    <w:p w14:paraId="3E084AED" w14:textId="570A3EB7" w:rsidR="004B76CD" w:rsidRPr="00A41552" w:rsidRDefault="00D1642F" w:rsidP="00A41552">
      <w:pPr>
        <w:pStyle w:val="Non-numberedheading"/>
        <w:contextualSpacing w:val="0"/>
        <w:rPr>
          <w:rFonts w:cs="Open Sans"/>
          <w:sz w:val="20"/>
          <w:szCs w:val="20"/>
        </w:rPr>
      </w:pPr>
      <w:bookmarkStart w:id="183" w:name="_Toc184897340"/>
      <w:r w:rsidRPr="00A06E06">
        <w:rPr>
          <w:rFonts w:cs="Open Sans"/>
          <w:sz w:val="20"/>
          <w:szCs w:val="20"/>
        </w:rPr>
        <w:lastRenderedPageBreak/>
        <w:t>Annexes</w:t>
      </w:r>
      <w:bookmarkEnd w:id="183"/>
      <w:r w:rsidRPr="00A06E06">
        <w:rPr>
          <w:rFonts w:cs="Open Sans"/>
          <w:sz w:val="20"/>
          <w:szCs w:val="20"/>
        </w:rPr>
        <w:t xml:space="preserve"> </w:t>
      </w:r>
    </w:p>
    <w:p w14:paraId="7A9D3799" w14:textId="353CF825" w:rsidR="001840FC" w:rsidRDefault="004B76CD" w:rsidP="00E45853">
      <w:pPr>
        <w:pStyle w:val="Heading2"/>
      </w:pPr>
      <w:bookmarkStart w:id="184" w:name="_Toc184897341"/>
      <w:r w:rsidRPr="00111A14">
        <w:t>Annexe</w:t>
      </w:r>
      <w:r w:rsidR="006B41F9">
        <w:t xml:space="preserve"> </w:t>
      </w:r>
      <w:r w:rsidR="00111A14" w:rsidRPr="00111A14">
        <w:t>1 :</w:t>
      </w:r>
      <w:bookmarkEnd w:id="184"/>
      <w:r w:rsidR="00111A14" w:rsidRPr="00111A14">
        <w:t xml:space="preserve"> </w:t>
      </w:r>
    </w:p>
    <w:p w14:paraId="4C855C3C" w14:textId="77777777" w:rsidR="001840FC" w:rsidRPr="001840FC" w:rsidRDefault="001840FC" w:rsidP="0081621C">
      <w:pPr>
        <w:keepNext/>
        <w:keepLines/>
        <w:spacing w:before="60" w:after="120"/>
        <w:outlineLvl w:val="3"/>
        <w:rPr>
          <w:rFonts w:eastAsia="Times New Roman" w:cstheme="majorBidi"/>
          <w:b/>
          <w:bCs/>
          <w:i/>
          <w:iCs/>
          <w:color w:val="336666" w:themeColor="accent1"/>
          <w:sz w:val="24"/>
        </w:rPr>
      </w:pPr>
      <w:r w:rsidRPr="001840FC">
        <w:rPr>
          <w:rFonts w:eastAsia="Times New Roman" w:cstheme="majorBidi"/>
          <w:b/>
          <w:bCs/>
          <w:i/>
          <w:iCs/>
          <w:color w:val="336666" w:themeColor="accent1"/>
          <w:sz w:val="24"/>
        </w:rPr>
        <w:t>Les maladies du manioc </w:t>
      </w:r>
    </w:p>
    <w:p w14:paraId="2FE286C1" w14:textId="77777777" w:rsidR="006B41F9" w:rsidRDefault="006B41F9" w:rsidP="006B41F9">
      <w:pPr>
        <w:keepNext/>
        <w:keepLines/>
        <w:spacing w:before="200"/>
        <w:outlineLvl w:val="4"/>
        <w:rPr>
          <w:rFonts w:asciiTheme="majorHAnsi" w:eastAsia="Times New Roman" w:hAnsiTheme="majorHAnsi" w:cstheme="majorBidi"/>
          <w:color w:val="000000"/>
        </w:rPr>
      </w:pPr>
    </w:p>
    <w:p w14:paraId="33304E6D" w14:textId="57A6AA5D" w:rsidR="001840FC" w:rsidRPr="001840FC" w:rsidRDefault="001840FC" w:rsidP="0081621C">
      <w:pPr>
        <w:keepNext/>
        <w:keepLines/>
        <w:spacing w:before="200"/>
        <w:outlineLvl w:val="4"/>
        <w:rPr>
          <w:rFonts w:asciiTheme="majorHAnsi" w:eastAsia="Times New Roman" w:hAnsiTheme="majorHAnsi" w:cstheme="majorBidi"/>
          <w:color w:val="000000"/>
        </w:rPr>
      </w:pPr>
      <w:r w:rsidRPr="001840FC">
        <w:rPr>
          <w:rFonts w:asciiTheme="majorHAnsi" w:eastAsia="Times New Roman" w:hAnsiTheme="majorHAnsi" w:cstheme="majorBidi"/>
          <w:color w:val="000000"/>
        </w:rPr>
        <w:t>La mosaïque africaine du manioc </w:t>
      </w:r>
    </w:p>
    <w:p w14:paraId="5F3D8343" w14:textId="77777777" w:rsidR="001840FC" w:rsidRPr="001840FC" w:rsidRDefault="001840FC" w:rsidP="001840FC">
      <w:pPr>
        <w:spacing w:before="240"/>
        <w:contextualSpacing w:val="0"/>
        <w:rPr>
          <w:rFonts w:eastAsia="Times New Roman"/>
        </w:rPr>
      </w:pPr>
      <w:r w:rsidRPr="001840FC">
        <w:rPr>
          <w:rFonts w:eastAsia="Times New Roman"/>
        </w:rPr>
        <w:t>La mosaïque africaine du manioc a été observée pour la première fois en Tanzanie en 1894 et depuis lors s’est répandue dans toutes les régions d'Afrique centrale dont la RDC. Elle est causée par un virus de la famille des Geminiviridae, du genre Begomovirus. Elle est transmise aux plantes saines par un Insecte appelée la mouche blanche (</w:t>
      </w:r>
      <w:r w:rsidRPr="001840FC">
        <w:rPr>
          <w:rFonts w:eastAsia="Times New Roman"/>
          <w:i/>
          <w:iCs/>
        </w:rPr>
        <w:t xml:space="preserve">Bemicia tabacci). </w:t>
      </w:r>
      <w:r w:rsidRPr="001840FC">
        <w:rPr>
          <w:rFonts w:eastAsia="Times New Roman"/>
        </w:rPr>
        <w:t>C’est l’une des maladies les plus dommageables du manioc en RDC, présente dans toutes les zones de production du manioc. </w:t>
      </w:r>
    </w:p>
    <w:p w14:paraId="55E18F1C" w14:textId="77777777" w:rsidR="001840FC" w:rsidRPr="001840FC" w:rsidRDefault="001840FC" w:rsidP="001840FC">
      <w:pPr>
        <w:spacing w:before="240"/>
        <w:contextualSpacing w:val="0"/>
        <w:rPr>
          <w:rFonts w:eastAsia="Times New Roman"/>
        </w:rPr>
      </w:pPr>
      <w:r w:rsidRPr="001840FC">
        <w:rPr>
          <w:rFonts w:eastAsia="Times New Roman"/>
        </w:rPr>
        <w:t>Cette maladie se caractérise par des mosaïques associées au recroquevillement des feuilles des plantes malades. Les pertes dues à cette affection peuvent atteindre 80% dans le cas d’une épidémie sévère.</w:t>
      </w:r>
    </w:p>
    <w:p w14:paraId="493C02FB" w14:textId="77777777" w:rsidR="001840FC" w:rsidRDefault="001840FC" w:rsidP="001840FC">
      <w:pPr>
        <w:spacing w:before="240"/>
        <w:contextualSpacing w:val="0"/>
        <w:rPr>
          <w:rFonts w:eastAsia="Times New Roman"/>
        </w:rPr>
      </w:pPr>
      <w:r w:rsidRPr="001840FC">
        <w:rPr>
          <w:rFonts w:eastAsia="Times New Roman"/>
        </w:rPr>
        <w:t>En RDC, au fil des années, des variétés résistantes à la mosaïque africaine du manioc ont été sélectionnées et vulgarisées. Il s’agit tour à tour des variétés F100, qui ont dégénérée et a laissé la place à la variété RAV, qui a été diffusée au tour des années 2000 et qui, à son tour est en dégénérescence. C’est ainsi que les nouvelles variétés sont diffusées afin de contrôler conjointement les deux maladies virales. </w:t>
      </w:r>
    </w:p>
    <w:p w14:paraId="058C8433" w14:textId="77777777" w:rsidR="006B41F9" w:rsidRPr="001840FC" w:rsidRDefault="006B41F9" w:rsidP="001840FC">
      <w:pPr>
        <w:spacing w:before="240"/>
        <w:contextualSpacing w:val="0"/>
        <w:rPr>
          <w:rFonts w:eastAsia="Times New Roman"/>
        </w:rPr>
      </w:pPr>
    </w:p>
    <w:p w14:paraId="1E4B40E9" w14:textId="74962965" w:rsidR="001840FC" w:rsidRDefault="001840FC" w:rsidP="006B41F9">
      <w:pPr>
        <w:keepNext/>
        <w:keepLines/>
        <w:spacing w:before="200" w:after="240"/>
        <w:jc w:val="left"/>
        <w:outlineLvl w:val="4"/>
        <w:rPr>
          <w:rFonts w:asciiTheme="majorHAnsi" w:eastAsia="Times New Roman" w:hAnsiTheme="majorHAnsi" w:cstheme="majorBidi"/>
          <w:color w:val="000000"/>
        </w:rPr>
      </w:pPr>
      <w:r w:rsidRPr="001840FC">
        <w:rPr>
          <w:rFonts w:asciiTheme="majorHAnsi" w:eastAsia="Times New Roman" w:hAnsiTheme="majorHAnsi" w:cstheme="majorBidi"/>
          <w:color w:val="000000"/>
        </w:rPr>
        <w:t>La Striure Brune et la Maladie de la nécrose racinaire du Manioc</w:t>
      </w:r>
    </w:p>
    <w:p w14:paraId="40089F5E" w14:textId="77777777" w:rsidR="006B41F9" w:rsidRPr="001840FC" w:rsidRDefault="006B41F9" w:rsidP="0081621C">
      <w:pPr>
        <w:keepNext/>
        <w:keepLines/>
        <w:spacing w:before="200" w:after="240"/>
        <w:jc w:val="left"/>
        <w:outlineLvl w:val="4"/>
        <w:rPr>
          <w:rFonts w:asciiTheme="majorHAnsi" w:eastAsiaTheme="majorEastAsia" w:hAnsiTheme="majorHAnsi" w:cstheme="majorBidi"/>
          <w:color w:val="000000"/>
        </w:rPr>
      </w:pPr>
    </w:p>
    <w:p w14:paraId="4805E96F" w14:textId="77777777" w:rsidR="001840FC" w:rsidRPr="001840FC" w:rsidRDefault="001840FC" w:rsidP="001840FC">
      <w:pPr>
        <w:spacing w:after="240"/>
        <w:contextualSpacing w:val="0"/>
      </w:pPr>
      <w:r w:rsidRPr="001840FC">
        <w:t xml:space="preserve">La Striure brune constitue la menace la plus récente pour la sécurité alimentaire des populations en RDC.  Elle est très répandue dans les pays de l’Afrique de l’Est dont le kenya, le Burundi, l’Ouganda, les provinces de l’est de la RDC ont récemment été touchées par cette maladie du manioc. La maladie se caractérise par la présence des plages chlorotiques sur les feuilles et d’une pourriture des racines tubéreuses de manioc. Ce qui affecte directement le rendement agricole. </w:t>
      </w:r>
    </w:p>
    <w:p w14:paraId="25D92968" w14:textId="77777777" w:rsidR="001840FC" w:rsidRPr="001840FC" w:rsidRDefault="001840FC" w:rsidP="001840FC">
      <w:pPr>
        <w:spacing w:before="240" w:after="240"/>
        <w:contextualSpacing w:val="0"/>
      </w:pPr>
      <w:r w:rsidRPr="001840FC">
        <w:t>En 2019, les chercheurs de l’IITA ont remarqué des symptômes similaires dans la province du Kongo central (territoire de Tshela) et au Plateau de Batété. Après analyse au laboratoire par séquençage nouvelle génération (NGS), les symptômes observés étaient dû à d’autres pathogènes et non à un virus. La nouvelle maladie a été baptisée la Maladie de la nécrose racinaire (</w:t>
      </w:r>
      <w:r w:rsidRPr="001840FC">
        <w:rPr>
          <w:i/>
          <w:iCs/>
        </w:rPr>
        <w:t>Cassava, root necrosis disease</w:t>
      </w:r>
      <w:r w:rsidRPr="001840FC">
        <w:t>: CRND)). Les études sont en cours pour déterminer avec précision l’agent responsable de cette nécrose racine du manioc. </w:t>
      </w:r>
    </w:p>
    <w:p w14:paraId="17164BB5" w14:textId="77777777" w:rsidR="001840FC" w:rsidRPr="001840FC" w:rsidRDefault="001840FC" w:rsidP="001840FC">
      <w:pPr>
        <w:spacing w:before="240"/>
      </w:pPr>
      <w:r w:rsidRPr="001840FC">
        <w:t xml:space="preserve">Dans le grand Katanga, particulière dans la province du Lwalaba, en 2021, une épidémie de pourriture racinaire du manioc avait été déclarée. Après enquête par une équipe mixte (FAO, IITA, INERA, CLINIQUE DES PLANTES DE KINSHASA) dans les territoires de Kasaji et Dilolo, il est ressorti que la pourriture racinaire observée était causée par </w:t>
      </w:r>
      <w:r w:rsidRPr="001840FC">
        <w:rPr>
          <w:i/>
          <w:iCs/>
        </w:rPr>
        <w:t>Ceratocystis fimbriata</w:t>
      </w:r>
      <w:r w:rsidRPr="001840FC">
        <w:t xml:space="preserve"> sur </w:t>
      </w:r>
      <w:r w:rsidRPr="001840FC">
        <w:lastRenderedPageBreak/>
        <w:t>des variétés de manioc à cycle long (deux ans) et ces variétés étaient en dégénérescence. Il avait été initié le plaidoyer par le ministère de l’Agriculture, afin d’impliquer les partenaires techniques et financiers de la RDC pouvant financer l’introduction des variétés améliorées de manioc à travers l’approche champs école paysan (CEP) dans cette province du Lwalaba. </w:t>
      </w:r>
    </w:p>
    <w:p w14:paraId="47386077" w14:textId="77777777" w:rsidR="006B41F9" w:rsidRDefault="006B41F9" w:rsidP="006B41F9">
      <w:pPr>
        <w:keepNext/>
        <w:keepLines/>
        <w:spacing w:before="200"/>
        <w:outlineLvl w:val="4"/>
        <w:rPr>
          <w:rFonts w:asciiTheme="majorHAnsi" w:eastAsia="Times New Roman" w:hAnsiTheme="majorHAnsi" w:cstheme="majorBidi"/>
          <w:color w:val="000000"/>
        </w:rPr>
      </w:pPr>
    </w:p>
    <w:p w14:paraId="4D6318D3" w14:textId="54A13342" w:rsidR="001840FC" w:rsidRPr="0081621C" w:rsidRDefault="001840FC" w:rsidP="0081621C">
      <w:pPr>
        <w:keepNext/>
        <w:keepLines/>
        <w:spacing w:before="200"/>
        <w:outlineLvl w:val="4"/>
        <w:rPr>
          <w:rFonts w:asciiTheme="majorHAnsi" w:eastAsia="Times New Roman" w:hAnsiTheme="majorHAnsi" w:cstheme="majorBidi"/>
          <w:color w:val="000000"/>
        </w:rPr>
      </w:pPr>
      <w:r w:rsidRPr="001840FC">
        <w:rPr>
          <w:rFonts w:asciiTheme="majorHAnsi" w:eastAsia="Times New Roman" w:hAnsiTheme="majorHAnsi" w:cstheme="majorBidi"/>
          <w:color w:val="000000"/>
        </w:rPr>
        <w:t>La Bactériose </w:t>
      </w:r>
    </w:p>
    <w:p w14:paraId="6DBC27B9" w14:textId="77777777" w:rsidR="001840FC" w:rsidRPr="001840FC" w:rsidRDefault="001840FC" w:rsidP="001840FC">
      <w:pPr>
        <w:spacing w:before="240"/>
        <w:contextualSpacing w:val="0"/>
        <w:rPr>
          <w:rFonts w:eastAsia="Times New Roman"/>
        </w:rPr>
      </w:pPr>
      <w:r w:rsidRPr="001840FC">
        <w:rPr>
          <w:rFonts w:eastAsia="Times New Roman"/>
        </w:rPr>
        <w:t>Causée par Xanthomonas</w:t>
      </w:r>
      <w:r w:rsidRPr="001840FC">
        <w:rPr>
          <w:rFonts w:eastAsia="Times New Roman"/>
          <w:i/>
          <w:iCs/>
        </w:rPr>
        <w:t xml:space="preserve"> campestris pv. Manihotis</w:t>
      </w:r>
      <w:r w:rsidRPr="001840FC">
        <w:rPr>
          <w:rFonts w:eastAsia="Times New Roman"/>
        </w:rPr>
        <w:t>, cette maladie a été observée pour la première fois sous forme épidémique, en 1969 dans la province de Bandundu. Elle s’est ensuite répandue dans la province du Kongo Central et dans toutes les autres provinces. Cette maladie entraîne la perte de qualité des boutures et une perte de production de 100%. </w:t>
      </w:r>
    </w:p>
    <w:p w14:paraId="664CD293" w14:textId="77777777" w:rsidR="001840FC" w:rsidRPr="001840FC" w:rsidRDefault="001840FC" w:rsidP="001840FC">
      <w:pPr>
        <w:spacing w:before="240"/>
        <w:contextualSpacing w:val="0"/>
        <w:rPr>
          <w:rFonts w:eastAsia="Times New Roman"/>
        </w:rPr>
      </w:pPr>
      <w:r w:rsidRPr="001840FC">
        <w:rPr>
          <w:rFonts w:eastAsia="Times New Roman"/>
        </w:rPr>
        <w:t>Les symptômes de la maladie apparaissent au cours de la saison de pluie et se caractérisent par présence des taches le long des nervures et au sommet des limbes foliaires où l’on trouve des plages de brûlures. Elles s'élargissent ensuite fusionnent et induisent des larges plages brunâtres et ainsi les feuilles atteintes de flétrissement, se dessèchent, meurent et ensuite chutent. </w:t>
      </w:r>
    </w:p>
    <w:p w14:paraId="2C3740AC" w14:textId="77777777" w:rsidR="001840FC" w:rsidRPr="001840FC" w:rsidRDefault="001840FC" w:rsidP="001840FC">
      <w:pPr>
        <w:spacing w:before="240"/>
        <w:contextualSpacing w:val="0"/>
        <w:rPr>
          <w:rFonts w:eastAsia="Times New Roman"/>
        </w:rPr>
      </w:pPr>
      <w:r w:rsidRPr="001840FC">
        <w:rPr>
          <w:rFonts w:eastAsia="Times New Roman"/>
        </w:rPr>
        <w:t>Les introductions de variétés résistantes venant de l’IITA Nigéria, couplées à la sélection variétale localement avait permis de contrôler cette affection. </w:t>
      </w:r>
    </w:p>
    <w:p w14:paraId="5EB8D635" w14:textId="77777777" w:rsidR="001840FC" w:rsidRPr="001840FC" w:rsidRDefault="001840FC" w:rsidP="001840FC">
      <w:pPr>
        <w:spacing w:before="240"/>
        <w:contextualSpacing w:val="0"/>
        <w:rPr>
          <w:rFonts w:eastAsia="Times New Roman"/>
        </w:rPr>
      </w:pPr>
      <w:r w:rsidRPr="001840FC">
        <w:rPr>
          <w:rFonts w:eastAsia="Times New Roman"/>
        </w:rPr>
        <w:t>Actuellement les matériels de plantation tolérants et résistants à la CBB sont en diffusion auprès des agriculteurs. </w:t>
      </w:r>
    </w:p>
    <w:p w14:paraId="080F9ECE" w14:textId="77777777" w:rsidR="006B41F9" w:rsidRDefault="006B41F9" w:rsidP="006B41F9">
      <w:pPr>
        <w:keepNext/>
        <w:keepLines/>
        <w:spacing w:before="200"/>
        <w:outlineLvl w:val="4"/>
        <w:rPr>
          <w:rFonts w:asciiTheme="majorHAnsi" w:eastAsia="Times New Roman" w:hAnsiTheme="majorHAnsi" w:cstheme="majorBidi"/>
          <w:color w:val="000000"/>
        </w:rPr>
      </w:pPr>
    </w:p>
    <w:p w14:paraId="73FE9348" w14:textId="68E08307" w:rsidR="001840FC" w:rsidRPr="001840FC" w:rsidRDefault="001840FC" w:rsidP="0081621C">
      <w:pPr>
        <w:keepNext/>
        <w:keepLines/>
        <w:spacing w:before="200"/>
        <w:outlineLvl w:val="4"/>
        <w:rPr>
          <w:rFonts w:asciiTheme="majorHAnsi" w:eastAsiaTheme="majorEastAsia" w:hAnsiTheme="majorHAnsi" w:cstheme="majorBidi"/>
          <w:color w:val="000000"/>
        </w:rPr>
      </w:pPr>
      <w:r w:rsidRPr="001840FC">
        <w:rPr>
          <w:rFonts w:asciiTheme="majorHAnsi" w:eastAsia="Times New Roman" w:hAnsiTheme="majorHAnsi" w:cstheme="majorBidi"/>
          <w:color w:val="000000"/>
        </w:rPr>
        <w:t>Autres maladies</w:t>
      </w:r>
    </w:p>
    <w:p w14:paraId="08651DCE" w14:textId="77777777" w:rsidR="001840FC" w:rsidRPr="001840FC" w:rsidRDefault="001840FC" w:rsidP="001840FC">
      <w:pPr>
        <w:spacing w:before="240"/>
        <w:contextualSpacing w:val="0"/>
        <w:rPr>
          <w:rFonts w:eastAsia="Times New Roman"/>
        </w:rPr>
      </w:pPr>
      <w:r w:rsidRPr="001840FC">
        <w:rPr>
          <w:rFonts w:eastAsia="Times New Roman"/>
        </w:rPr>
        <w:t>Outre les affections présentées ci-haut, le manioc est également attaqué par d’autres affections fongiques, à impact faible sur la production. Il s’agit de la Cercosporiose et de l'Anthracnose causée par le Colletotrichum gloeosporioides. </w:t>
      </w:r>
    </w:p>
    <w:p w14:paraId="2A352A00" w14:textId="77777777" w:rsidR="001840FC" w:rsidRPr="001840FC" w:rsidRDefault="001840FC" w:rsidP="001840FC">
      <w:pPr>
        <w:spacing w:before="240" w:after="240"/>
        <w:contextualSpacing w:val="0"/>
        <w:rPr>
          <w:rFonts w:eastAsia="Times New Roman"/>
        </w:rPr>
      </w:pPr>
      <w:r w:rsidRPr="001840FC">
        <w:rPr>
          <w:rFonts w:eastAsia="Times New Roman"/>
        </w:rPr>
        <w:t xml:space="preserve">En 2010, dans le territoire de Lukula, province du Kongo Central, les attaques d’un champignon Basidiomycètes avaient été observées dans les champs des agriculteurs. Ce champignon identifié par la Clinique des Plantes de Kinshasa, sous le nom de </w:t>
      </w:r>
      <w:r w:rsidRPr="001840FC">
        <w:rPr>
          <w:rFonts w:eastAsia="Times New Roman"/>
          <w:i/>
          <w:iCs/>
        </w:rPr>
        <w:t>Phaeolus manihotis, avait</w:t>
      </w:r>
      <w:r w:rsidRPr="001840FC">
        <w:rPr>
          <w:rFonts w:eastAsia="Times New Roman"/>
        </w:rPr>
        <w:t xml:space="preserve"> entrainé des pertes évaluées à 50%.</w:t>
      </w:r>
    </w:p>
    <w:p w14:paraId="54990463" w14:textId="77777777" w:rsidR="001840FC" w:rsidRPr="001840FC" w:rsidRDefault="001840FC" w:rsidP="0081621C">
      <w:pPr>
        <w:keepNext/>
        <w:keepLines/>
        <w:spacing w:before="60" w:after="120"/>
        <w:outlineLvl w:val="3"/>
        <w:rPr>
          <w:rFonts w:eastAsiaTheme="majorEastAsia" w:cstheme="majorBidi"/>
          <w:b/>
          <w:bCs/>
          <w:i/>
          <w:iCs/>
          <w:color w:val="336666" w:themeColor="accent1"/>
          <w:sz w:val="24"/>
        </w:rPr>
      </w:pPr>
      <w:r w:rsidRPr="001840FC">
        <w:rPr>
          <w:rFonts w:eastAsiaTheme="majorEastAsia" w:cstheme="majorBidi"/>
          <w:b/>
          <w:bCs/>
          <w:i/>
          <w:iCs/>
          <w:color w:val="336666" w:themeColor="accent1"/>
          <w:sz w:val="24"/>
        </w:rPr>
        <w:t>Les ravageurs du manioc </w:t>
      </w:r>
    </w:p>
    <w:p w14:paraId="0D4A2142" w14:textId="77777777" w:rsidR="001840FC" w:rsidRPr="001840FC" w:rsidRDefault="001840FC" w:rsidP="001840FC">
      <w:r w:rsidRPr="001840FC">
        <w:t>Les insectes jouent un rôle indéniable dans la baisse de la production du manioc en RDC. Ceci, soit directement comme vecteurs, soit indirectement comme ravageurs. Insectes les plus redoutés sont :</w:t>
      </w:r>
    </w:p>
    <w:p w14:paraId="6FEAABE7" w14:textId="77777777" w:rsidR="001840FC" w:rsidRPr="001840FC" w:rsidRDefault="001840FC" w:rsidP="001840FC">
      <w:pPr>
        <w:numPr>
          <w:ilvl w:val="0"/>
          <w:numId w:val="4"/>
        </w:numPr>
        <w:spacing w:before="240" w:after="240"/>
        <w:ind w:left="714" w:hanging="357"/>
        <w:contextualSpacing w:val="0"/>
        <w:rPr>
          <w:color w:val="000000" w:themeColor="text2"/>
        </w:rPr>
      </w:pPr>
      <w:r w:rsidRPr="001840FC">
        <w:rPr>
          <w:b/>
          <w:bCs/>
          <w:i/>
          <w:iCs/>
          <w:color w:val="000000" w:themeColor="text2"/>
        </w:rPr>
        <w:t>La mouche blanche (Bemissia tabacci) :</w:t>
      </w:r>
      <w:r w:rsidRPr="001840FC">
        <w:rPr>
          <w:color w:val="000000" w:themeColor="text2"/>
        </w:rPr>
        <w:t>  responsable de la transmission des maladies virales du manioc (Mosaïque Africaine du manioc et Striure Brune). Cet insecte peut transmettre jusqu’à 80 espèces différentes de virus sur les espèces différentes. </w:t>
      </w:r>
    </w:p>
    <w:p w14:paraId="18D1AF56" w14:textId="77777777" w:rsidR="001840FC" w:rsidRPr="001840FC" w:rsidRDefault="001840FC" w:rsidP="001840FC">
      <w:pPr>
        <w:numPr>
          <w:ilvl w:val="0"/>
          <w:numId w:val="4"/>
        </w:numPr>
        <w:spacing w:before="240" w:after="240"/>
        <w:ind w:left="714" w:hanging="357"/>
        <w:contextualSpacing w:val="0"/>
        <w:rPr>
          <w:color w:val="000000" w:themeColor="text2"/>
        </w:rPr>
      </w:pPr>
      <w:r w:rsidRPr="001840FC">
        <w:rPr>
          <w:b/>
          <w:bCs/>
          <w:i/>
          <w:iCs/>
          <w:color w:val="000000" w:themeColor="text2"/>
        </w:rPr>
        <w:lastRenderedPageBreak/>
        <w:t>La Punaise (Pseudotheraptus devastans) :</w:t>
      </w:r>
      <w:r w:rsidRPr="001840FC">
        <w:rPr>
          <w:color w:val="000000" w:themeColor="text2"/>
        </w:rPr>
        <w:t xml:space="preserve"> est responsable des blessures sur les jeunes tiges de manioc, donnant ainsi lieu à la colonisation des blessures par le champignon nommé </w:t>
      </w:r>
      <w:r w:rsidRPr="001840FC">
        <w:rPr>
          <w:i/>
          <w:iCs/>
          <w:color w:val="000000" w:themeColor="text2"/>
        </w:rPr>
        <w:t>Colletotricum glosporioides.</w:t>
      </w:r>
    </w:p>
    <w:p w14:paraId="3F4037CE" w14:textId="77777777" w:rsidR="001840FC" w:rsidRPr="001840FC" w:rsidRDefault="001840FC" w:rsidP="001840FC">
      <w:pPr>
        <w:numPr>
          <w:ilvl w:val="0"/>
          <w:numId w:val="4"/>
        </w:numPr>
        <w:spacing w:before="240" w:after="240"/>
        <w:ind w:left="714" w:hanging="357"/>
        <w:contextualSpacing w:val="0"/>
        <w:rPr>
          <w:color w:val="000000" w:themeColor="text2"/>
        </w:rPr>
      </w:pPr>
      <w:r w:rsidRPr="001840FC">
        <w:rPr>
          <w:b/>
          <w:bCs/>
          <w:i/>
          <w:iCs/>
          <w:color w:val="000000" w:themeColor="text2"/>
        </w:rPr>
        <w:t>La Cochenille farineuse (Phenacoccus manihotis) :</w:t>
      </w:r>
      <w:r w:rsidRPr="001840FC">
        <w:rPr>
          <w:color w:val="000000" w:themeColor="text2"/>
        </w:rPr>
        <w:t xml:space="preserve"> Observée en RDC au début des années 1970, la cochenille farineuse du manioc fut, en 1990, la plus grande contrainte à la production du manioc. Les approches de lutte biologiques avaient aidé à la gestion de cet insecte à travers les lâchers de lachées de guêpes parasitoïdes (Apoanagynus lopezi). Actuellement, la cochenille farineuse n'entraîne que des dégâts limités.    </w:t>
      </w:r>
    </w:p>
    <w:p w14:paraId="1DA9B134" w14:textId="77777777" w:rsidR="001840FC" w:rsidRPr="001840FC" w:rsidRDefault="001840FC" w:rsidP="001840FC">
      <w:pPr>
        <w:numPr>
          <w:ilvl w:val="0"/>
          <w:numId w:val="4"/>
        </w:numPr>
        <w:spacing w:before="240" w:after="240"/>
        <w:ind w:left="714" w:hanging="357"/>
        <w:contextualSpacing w:val="0"/>
        <w:rPr>
          <w:color w:val="000000" w:themeColor="text2"/>
        </w:rPr>
      </w:pPr>
      <w:r w:rsidRPr="001840FC">
        <w:rPr>
          <w:b/>
          <w:bCs/>
          <w:i/>
          <w:iCs/>
          <w:color w:val="000000" w:themeColor="text2"/>
        </w:rPr>
        <w:t>L’Acarien vert du manioc (Mononychelus tanajoa) :</w:t>
      </w:r>
      <w:r w:rsidRPr="001840FC">
        <w:rPr>
          <w:color w:val="000000" w:themeColor="text2"/>
        </w:rPr>
        <w:t xml:space="preserve"> rapporté en RDC en 1977 dans les provinces de l’Est (Kivu), cet acarien s’est dispersé dans toutes les régions productrices du manioc. Des approches de lutte biologique furent menées avec succès en 1984 par l’IITA. Depuis lors, l’incidence de l’acarien vert a sensiblement baissé en RDC. </w:t>
      </w:r>
    </w:p>
    <w:p w14:paraId="11FFE9CA" w14:textId="77777777" w:rsidR="001840FC" w:rsidRPr="001840FC" w:rsidRDefault="001840FC" w:rsidP="001840FC">
      <w:pPr>
        <w:numPr>
          <w:ilvl w:val="0"/>
          <w:numId w:val="4"/>
        </w:numPr>
        <w:spacing w:before="240" w:after="240"/>
        <w:ind w:left="714" w:hanging="357"/>
        <w:contextualSpacing w:val="0"/>
        <w:rPr>
          <w:color w:val="000000" w:themeColor="text2"/>
        </w:rPr>
      </w:pPr>
      <w:r w:rsidRPr="001840FC">
        <w:rPr>
          <w:b/>
          <w:bCs/>
          <w:i/>
          <w:iCs/>
          <w:color w:val="000000" w:themeColor="text2"/>
        </w:rPr>
        <w:t>Le Criquet Puant : (Zonocerus variegatus) :</w:t>
      </w:r>
      <w:r w:rsidRPr="001840FC">
        <w:rPr>
          <w:i/>
          <w:iCs/>
          <w:color w:val="000000" w:themeColor="text2"/>
        </w:rPr>
        <w:t xml:space="preserve">  </w:t>
      </w:r>
      <w:r w:rsidRPr="001840FC">
        <w:rPr>
          <w:color w:val="000000" w:themeColor="text2"/>
        </w:rPr>
        <w:t>est très présent en champs et entraîne également des dégâts limités. Les derniers épisodes de forte infestation de ces insectes ont été observés en 2023 dans les provinces de Kwilu, Kwango et tshopo où le niveau de dégât a été très important. Cet insecte pourrait entraîner des dégâts considérables dans les années à venir dans ces régions particulièrement où le sol est favorable à la ponte de ce ravageur. </w:t>
      </w:r>
    </w:p>
    <w:p w14:paraId="21B8B251" w14:textId="7DD38775" w:rsidR="001840FC" w:rsidRPr="001840FC" w:rsidRDefault="001840FC" w:rsidP="001840FC">
      <w:pPr>
        <w:numPr>
          <w:ilvl w:val="0"/>
          <w:numId w:val="4"/>
        </w:numPr>
        <w:spacing w:before="240" w:after="240"/>
        <w:rPr>
          <w:color w:val="000000" w:themeColor="text2"/>
        </w:rPr>
      </w:pPr>
      <w:r w:rsidRPr="001840FC">
        <w:rPr>
          <w:b/>
          <w:bCs/>
          <w:i/>
          <w:iCs/>
          <w:color w:val="000000" w:themeColor="text2"/>
        </w:rPr>
        <w:t>La Cochenille africaine des racines et tubercules :</w:t>
      </w:r>
      <w:r w:rsidRPr="001840FC">
        <w:rPr>
          <w:color w:val="000000" w:themeColor="text2"/>
        </w:rPr>
        <w:t xml:space="preserve"> cet insecte a été responsable d’importante pertes sur le manioc et autres cultures dans la région du Kasaï, en 2011, l’équipe de la Clinique des Plantes de Kinshasa, sous l’impulsion de l’IITA </w:t>
      </w:r>
      <w:r w:rsidR="00A9078F" w:rsidRPr="001840FC">
        <w:rPr>
          <w:color w:val="000000" w:themeColor="text2"/>
        </w:rPr>
        <w:t>à</w:t>
      </w:r>
      <w:r w:rsidRPr="001840FC">
        <w:rPr>
          <w:color w:val="000000" w:themeColor="text2"/>
        </w:rPr>
        <w:t xml:space="preserve"> identifier cette cochenille extrêmement polyphage dans la région de Ngandajika où elle entraînait des pertes pouvant aller jusqu’à 30% de la production. </w:t>
      </w:r>
    </w:p>
    <w:p w14:paraId="4D65A1A2" w14:textId="77777777" w:rsidR="002019C1" w:rsidRDefault="002019C1">
      <w:pPr>
        <w:contextualSpacing w:val="0"/>
        <w:rPr>
          <w:rFonts w:eastAsiaTheme="majorEastAsia" w:cstheme="majorBidi"/>
          <w:b/>
          <w:bCs/>
          <w:color w:val="336666" w:themeColor="accent1"/>
          <w:sz w:val="24"/>
          <w:szCs w:val="26"/>
        </w:rPr>
      </w:pPr>
      <w:r>
        <w:br w:type="page"/>
      </w:r>
    </w:p>
    <w:p w14:paraId="5F88A537" w14:textId="0DAD5369" w:rsidR="00CE69F0" w:rsidRDefault="00947910" w:rsidP="0081621C">
      <w:pPr>
        <w:pStyle w:val="Heading2"/>
      </w:pPr>
      <w:bookmarkStart w:id="185" w:name="_Toc184897342"/>
      <w:r>
        <w:lastRenderedPageBreak/>
        <w:t xml:space="preserve">Annexe 2 : </w:t>
      </w:r>
      <w:r w:rsidR="00983643">
        <w:t>L</w:t>
      </w:r>
      <w:r w:rsidR="00F01B50">
        <w:t>imites du système ACV</w:t>
      </w:r>
      <w:bookmarkEnd w:id="185"/>
    </w:p>
    <w:p w14:paraId="79FACA21" w14:textId="77777777" w:rsidR="00052AFC" w:rsidRPr="00AA205A" w:rsidRDefault="00052AFC" w:rsidP="00983643">
      <w:pPr>
        <w:keepNext/>
        <w:keepLines/>
        <w:spacing w:before="240" w:after="240"/>
        <w:jc w:val="left"/>
        <w:outlineLvl w:val="2"/>
        <w:rPr>
          <w:rFonts w:eastAsiaTheme="majorEastAsia" w:cstheme="majorBidi"/>
          <w:bCs/>
          <w:color w:val="336666" w:themeColor="accent1"/>
          <w:spacing w:val="14"/>
          <w:sz w:val="22"/>
        </w:rPr>
      </w:pPr>
      <w:bookmarkStart w:id="186" w:name="_Toc184637248"/>
      <w:bookmarkStart w:id="187" w:name="_Toc184837174"/>
      <w:bookmarkStart w:id="188" w:name="_Toc184897343"/>
      <w:r w:rsidRPr="00AA205A">
        <w:rPr>
          <w:rFonts w:eastAsiaTheme="majorEastAsia" w:cstheme="majorBidi"/>
          <w:bCs/>
          <w:color w:val="336666"/>
          <w:spacing w:val="14"/>
          <w:sz w:val="22"/>
        </w:rPr>
        <w:t>Limites du système d’évaluation d’impacts environnementaux</w:t>
      </w:r>
      <w:bookmarkEnd w:id="186"/>
      <w:bookmarkEnd w:id="187"/>
      <w:bookmarkEnd w:id="188"/>
    </w:p>
    <w:p w14:paraId="252948BB" w14:textId="77777777" w:rsidR="00052AFC" w:rsidRPr="00AA205A" w:rsidRDefault="00052AFC" w:rsidP="00052AFC">
      <w:pPr>
        <w:spacing w:after="240"/>
        <w:contextualSpacing w:val="0"/>
      </w:pPr>
      <w:r w:rsidRPr="00AA205A">
        <w:t>Le système est défini depuis la phase initiale de production du manioc (berceau) jusqu’au point de distribution au consommateur (marché). Les étapes ultérieures, telles que la consommation et l’élimination finale, n’ont pas été incluses en raison de la diversité des scénarios de consommation (consommation directe, combinaison avec d’autres ingrédients, etc.), qui sont difficiles à modéliser dans le temps imparti pour le projet. Ainsi, le système comprend les étapes suivantes (Figure 2</w:t>
      </w:r>
      <w:r>
        <w:t>3</w:t>
      </w:r>
      <w:r w:rsidRPr="00AA205A">
        <w:t>) :</w:t>
      </w:r>
    </w:p>
    <w:p w14:paraId="3BD7E169" w14:textId="77777777" w:rsidR="00052AFC" w:rsidRPr="00AA205A" w:rsidRDefault="00052AFC" w:rsidP="00052AFC">
      <w:pPr>
        <w:pStyle w:val="ListParagraph"/>
        <w:numPr>
          <w:ilvl w:val="0"/>
          <w:numId w:val="34"/>
        </w:numPr>
        <w:contextualSpacing w:val="0"/>
      </w:pPr>
      <w:r w:rsidRPr="00AA205A">
        <w:t>Production et transport des intrants agricoles, y compris les fertilisants, herbicides, pesticides et le diesel pour les machines agricoles.</w:t>
      </w:r>
    </w:p>
    <w:p w14:paraId="63EF4AD1" w14:textId="77777777" w:rsidR="00052AFC" w:rsidRPr="00AA205A" w:rsidRDefault="00052AFC" w:rsidP="00052AFC">
      <w:pPr>
        <w:pStyle w:val="ListParagraph"/>
        <w:numPr>
          <w:ilvl w:val="0"/>
          <w:numId w:val="34"/>
        </w:numPr>
        <w:contextualSpacing w:val="0"/>
      </w:pPr>
      <w:r w:rsidRPr="00AA205A">
        <w:t>Itinéraire technique (pratiques agricoles employées).</w:t>
      </w:r>
    </w:p>
    <w:p w14:paraId="6E160D50" w14:textId="77777777" w:rsidR="00052AFC" w:rsidRPr="00AA205A" w:rsidRDefault="00052AFC" w:rsidP="00052AFC">
      <w:pPr>
        <w:pStyle w:val="ListParagraph"/>
        <w:numPr>
          <w:ilvl w:val="0"/>
          <w:numId w:val="34"/>
        </w:numPr>
        <w:contextualSpacing w:val="0"/>
      </w:pPr>
      <w:r w:rsidRPr="00AA205A">
        <w:t>Émissions au champ : gaz à effet de serre, lessivage ou infiltration dans le sol et les cours d’eau, etc.</w:t>
      </w:r>
    </w:p>
    <w:p w14:paraId="5F09AAA6" w14:textId="77777777" w:rsidR="00052AFC" w:rsidRPr="00AA205A" w:rsidRDefault="00052AFC" w:rsidP="00052AFC">
      <w:pPr>
        <w:pStyle w:val="ListParagraph"/>
        <w:numPr>
          <w:ilvl w:val="0"/>
          <w:numId w:val="34"/>
        </w:numPr>
        <w:contextualSpacing w:val="0"/>
      </w:pPr>
      <w:r w:rsidRPr="00AA205A">
        <w:t>Intrants pour la transformation du manioc en produit fini : électricité, diesel, gaz butane, bois et eau.</w:t>
      </w:r>
    </w:p>
    <w:p w14:paraId="10E4946C" w14:textId="77777777" w:rsidR="00052AFC" w:rsidRPr="00AA205A" w:rsidRDefault="00052AFC" w:rsidP="00052AFC">
      <w:pPr>
        <w:pStyle w:val="ListParagraph"/>
        <w:numPr>
          <w:ilvl w:val="0"/>
          <w:numId w:val="34"/>
        </w:numPr>
        <w:contextualSpacing w:val="0"/>
      </w:pPr>
      <w:r w:rsidRPr="00AA205A">
        <w:t>Émissions pendant la transformation du manioc : eaux usées et déchets solides.</w:t>
      </w:r>
    </w:p>
    <w:p w14:paraId="2C1EBF37" w14:textId="77777777" w:rsidR="00052AFC" w:rsidRPr="00AA205A" w:rsidRDefault="00052AFC" w:rsidP="00052AFC">
      <w:pPr>
        <w:pStyle w:val="ListParagraph"/>
        <w:numPr>
          <w:ilvl w:val="0"/>
          <w:numId w:val="34"/>
        </w:numPr>
        <w:contextualSpacing w:val="0"/>
      </w:pPr>
      <w:r w:rsidRPr="00AA205A">
        <w:t>Transport entre les différentes phases du cycle de vie : du champ à l’unité de transformation, et de l’unité de transformation au point de distribution.</w:t>
      </w:r>
    </w:p>
    <w:p w14:paraId="329A5B80" w14:textId="77777777" w:rsidR="00052AFC" w:rsidRPr="00AA205A" w:rsidRDefault="00052AFC" w:rsidP="00052AFC">
      <w:pPr>
        <w:spacing w:before="240" w:after="240"/>
        <w:contextualSpacing w:val="0"/>
      </w:pPr>
      <w:r w:rsidRPr="00AA205A">
        <w:t>Le dioxyde de carbone (CO</w:t>
      </w:r>
      <w:r w:rsidRPr="00AA205A">
        <w:rPr>
          <w:vertAlign w:val="subscript"/>
        </w:rPr>
        <w:t>2</w:t>
      </w:r>
      <w:r w:rsidRPr="00AA205A">
        <w:t>) atmosphérique capturé lors de la croissance du manioc est omis du système, car il est réémis dans l’air en quelques jours ou semaines après la récolte, en raison de la consommation et de la décomposition des diverses composantes de la plante. Par conséquent, on considère le stockage de CO</w:t>
      </w:r>
      <w:r w:rsidRPr="00AA205A">
        <w:rPr>
          <w:vertAlign w:val="subscript"/>
        </w:rPr>
        <w:t>2</w:t>
      </w:r>
      <w:r w:rsidRPr="00AA205A">
        <w:t xml:space="preserve"> par la culture du manioc comme nul ou négligeable.</w:t>
      </w:r>
    </w:p>
    <w:p w14:paraId="66B51204" w14:textId="77777777" w:rsidR="00052AFC" w:rsidRPr="00AA205A" w:rsidRDefault="00052AFC" w:rsidP="00725A07">
      <w:pPr>
        <w:spacing w:before="240" w:after="240"/>
        <w:contextualSpacing w:val="0"/>
        <w:jc w:val="center"/>
      </w:pPr>
      <w:r w:rsidRPr="00AA205A">
        <w:rPr>
          <w:noProof/>
          <w:color w:val="002060"/>
          <w:lang w:val="en-US" w:eastAsia="en-US"/>
        </w:rPr>
        <w:drawing>
          <wp:inline distT="0" distB="0" distL="0" distR="0" wp14:anchorId="44F28795" wp14:editId="27482F87">
            <wp:extent cx="4170948" cy="3165871"/>
            <wp:effectExtent l="0" t="0" r="0" b="0"/>
            <wp:docPr id="1329520489" name="Picture 132952048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244101" cy="3221396"/>
                    </a:xfrm>
                    <a:prstGeom prst="rect">
                      <a:avLst/>
                    </a:prstGeom>
                  </pic:spPr>
                </pic:pic>
              </a:graphicData>
            </a:graphic>
          </wp:inline>
        </w:drawing>
      </w:r>
    </w:p>
    <w:p w14:paraId="4B811F76" w14:textId="4B54E7C7" w:rsidR="00052AFC" w:rsidRDefault="00052AFC" w:rsidP="00052AFC">
      <w:pPr>
        <w:rPr>
          <w:rFonts w:eastAsiaTheme="minorEastAsia"/>
          <w:bCs/>
          <w:i/>
          <w:smallCaps/>
          <w:color w:val="000000" w:themeColor="text2"/>
          <w:spacing w:val="6"/>
          <w:sz w:val="18"/>
          <w:szCs w:val="18"/>
          <w:lang w:bidi="hi-IN"/>
        </w:rPr>
      </w:pPr>
      <w:r w:rsidRPr="00AA205A">
        <w:rPr>
          <w:rFonts w:eastAsiaTheme="minorEastAsia"/>
          <w:bCs/>
          <w:i/>
          <w:smallCaps/>
          <w:color w:val="000000" w:themeColor="text2"/>
          <w:spacing w:val="6"/>
          <w:sz w:val="18"/>
          <w:szCs w:val="18"/>
          <w:lang w:bidi="hi-IN"/>
        </w:rPr>
        <w:t xml:space="preserve">Figure </w:t>
      </w:r>
      <w:r w:rsidR="00D20E21">
        <w:rPr>
          <w:rFonts w:eastAsiaTheme="minorEastAsia"/>
          <w:bCs/>
          <w:i/>
          <w:smallCaps/>
          <w:color w:val="000000" w:themeColor="text2"/>
          <w:spacing w:val="6"/>
          <w:sz w:val="18"/>
          <w:szCs w:val="18"/>
          <w:lang w:bidi="hi-IN"/>
        </w:rPr>
        <w:t>27</w:t>
      </w:r>
      <w:r w:rsidRPr="00AA205A">
        <w:rPr>
          <w:rFonts w:eastAsiaTheme="minorEastAsia"/>
          <w:bCs/>
          <w:i/>
          <w:smallCaps/>
          <w:color w:val="000000" w:themeColor="text2"/>
          <w:spacing w:val="6"/>
          <w:sz w:val="18"/>
          <w:szCs w:val="18"/>
          <w:lang w:bidi="hi-IN"/>
        </w:rPr>
        <w:t> : Représentation des limites du système d’évaluation d’impacts environnementaux</w:t>
      </w:r>
    </w:p>
    <w:p w14:paraId="33A0BCF2" w14:textId="77777777" w:rsidR="00052AFC" w:rsidRPr="00AA205A" w:rsidRDefault="00052AFC" w:rsidP="00052AFC">
      <w:pPr>
        <w:rPr>
          <w:rFonts w:eastAsiaTheme="minorEastAsia"/>
          <w:bCs/>
          <w:i/>
          <w:smallCaps/>
          <w:color w:val="000000" w:themeColor="text2"/>
          <w:spacing w:val="6"/>
          <w:sz w:val="18"/>
          <w:szCs w:val="18"/>
          <w:lang w:bidi="hi-IN"/>
        </w:rPr>
      </w:pPr>
    </w:p>
    <w:p w14:paraId="387D69E7" w14:textId="77777777" w:rsidR="00052AFC" w:rsidRPr="00AA7D3F" w:rsidRDefault="00052AFC" w:rsidP="00983643">
      <w:pPr>
        <w:keepNext/>
        <w:keepLines/>
        <w:spacing w:before="240" w:after="240"/>
        <w:jc w:val="left"/>
        <w:outlineLvl w:val="2"/>
        <w:rPr>
          <w:rFonts w:eastAsiaTheme="majorEastAsia" w:cstheme="majorBidi"/>
          <w:bCs/>
          <w:color w:val="336666"/>
          <w:spacing w:val="14"/>
          <w:sz w:val="22"/>
        </w:rPr>
      </w:pPr>
      <w:bookmarkStart w:id="189" w:name="_Toc184637249"/>
      <w:bookmarkStart w:id="190" w:name="_Toc184837175"/>
      <w:bookmarkStart w:id="191" w:name="_Toc184897344"/>
      <w:r w:rsidRPr="00AA205A">
        <w:rPr>
          <w:rFonts w:eastAsiaTheme="majorEastAsia" w:cstheme="majorBidi"/>
          <w:bCs/>
          <w:color w:val="336666"/>
          <w:spacing w:val="14"/>
          <w:sz w:val="22"/>
        </w:rPr>
        <w:t>Définition des systèmes de production et transformation du manioc</w:t>
      </w:r>
      <w:bookmarkEnd w:id="189"/>
      <w:bookmarkEnd w:id="190"/>
      <w:bookmarkEnd w:id="191"/>
    </w:p>
    <w:p w14:paraId="3E54A287" w14:textId="77777777" w:rsidR="00052AFC" w:rsidRPr="00AA205A" w:rsidRDefault="00052AFC" w:rsidP="00052AFC">
      <w:pPr>
        <w:spacing w:after="240"/>
        <w:contextualSpacing w:val="0"/>
        <w:rPr>
          <w:lang w:bidi="hi-IN"/>
        </w:rPr>
      </w:pPr>
      <w:r w:rsidRPr="00AA205A">
        <w:rPr>
          <w:lang w:bidi="hi-IN"/>
        </w:rPr>
        <w:t>Les unités de transformation du manioc se sont révélées similaires dans les différentes régions étudiées. Les principales méthodes de transformation sont représentées en Figure 12 (voir section 4.2.8). Les procédés utilisés dépendent largement de la capacité de production et du niveau technologique des unités de transformation. Une différence notable réside dans le type de produit final, qui influence les étapes ou les procédés de transformation requis. Les principaux produits sont :</w:t>
      </w:r>
    </w:p>
    <w:p w14:paraId="4FEBE631" w14:textId="77777777" w:rsidR="00052AFC" w:rsidRPr="00AA205A" w:rsidRDefault="00052AFC" w:rsidP="00052AFC">
      <w:pPr>
        <w:pStyle w:val="ListParagraph"/>
        <w:numPr>
          <w:ilvl w:val="0"/>
          <w:numId w:val="35"/>
        </w:numPr>
        <w:ind w:left="714" w:hanging="357"/>
        <w:contextualSpacing w:val="0"/>
        <w:rPr>
          <w:lang w:bidi="hi-IN"/>
        </w:rPr>
      </w:pPr>
      <w:r w:rsidRPr="00AA205A">
        <w:rPr>
          <w:lang w:bidi="hi-IN"/>
        </w:rPr>
        <w:t>La farine fermentée (f</w:t>
      </w:r>
      <w:r>
        <w:rPr>
          <w:lang w:bidi="hi-IN"/>
        </w:rPr>
        <w:t>o</w:t>
      </w:r>
      <w:r w:rsidRPr="00AA205A">
        <w:rPr>
          <w:lang w:bidi="hi-IN"/>
        </w:rPr>
        <w:t>uf</w:t>
      </w:r>
      <w:r>
        <w:rPr>
          <w:lang w:bidi="hi-IN"/>
        </w:rPr>
        <w:t>o</w:t>
      </w:r>
      <w:r w:rsidRPr="00AA205A">
        <w:rPr>
          <w:lang w:bidi="hi-IN"/>
        </w:rPr>
        <w:t>u),</w:t>
      </w:r>
    </w:p>
    <w:p w14:paraId="27EAB4C7" w14:textId="77777777" w:rsidR="00052AFC" w:rsidRPr="00AA205A" w:rsidRDefault="00052AFC" w:rsidP="00052AFC">
      <w:pPr>
        <w:pStyle w:val="ListParagraph"/>
        <w:numPr>
          <w:ilvl w:val="0"/>
          <w:numId w:val="35"/>
        </w:numPr>
        <w:ind w:left="714" w:hanging="357"/>
        <w:contextualSpacing w:val="0"/>
        <w:rPr>
          <w:lang w:bidi="hi-IN"/>
        </w:rPr>
      </w:pPr>
      <w:r w:rsidRPr="00AA205A">
        <w:rPr>
          <w:lang w:bidi="hi-IN"/>
        </w:rPr>
        <w:t>La farine panifiable, qui suit le même processus que le f</w:t>
      </w:r>
      <w:r>
        <w:rPr>
          <w:lang w:bidi="hi-IN"/>
        </w:rPr>
        <w:t>o</w:t>
      </w:r>
      <w:r w:rsidRPr="00AA205A">
        <w:rPr>
          <w:lang w:bidi="hi-IN"/>
        </w:rPr>
        <w:t>uf</w:t>
      </w:r>
      <w:r>
        <w:rPr>
          <w:lang w:bidi="hi-IN"/>
        </w:rPr>
        <w:t>o</w:t>
      </w:r>
      <w:r w:rsidRPr="00AA205A">
        <w:rPr>
          <w:lang w:bidi="hi-IN"/>
        </w:rPr>
        <w:t>u, mais sans la fermentation des racines,</w:t>
      </w:r>
    </w:p>
    <w:p w14:paraId="7225FB00" w14:textId="77777777" w:rsidR="00052AFC" w:rsidRPr="00AA205A" w:rsidRDefault="00052AFC" w:rsidP="00052AFC">
      <w:pPr>
        <w:pStyle w:val="ListParagraph"/>
        <w:numPr>
          <w:ilvl w:val="0"/>
          <w:numId w:val="35"/>
        </w:numPr>
        <w:ind w:left="714" w:hanging="357"/>
        <w:contextualSpacing w:val="0"/>
        <w:rPr>
          <w:lang w:bidi="hi-IN"/>
        </w:rPr>
      </w:pPr>
      <w:r w:rsidRPr="00AA205A">
        <w:rPr>
          <w:lang w:bidi="hi-IN"/>
        </w:rPr>
        <w:t>Les cossettes : Micro- et macro-cossettes, vendues sous cette forme et râpées par le consommateur final pour être consommées comme f</w:t>
      </w:r>
      <w:r>
        <w:rPr>
          <w:lang w:bidi="hi-IN"/>
        </w:rPr>
        <w:t>o</w:t>
      </w:r>
      <w:r w:rsidRPr="00AA205A">
        <w:rPr>
          <w:lang w:bidi="hi-IN"/>
        </w:rPr>
        <w:t>uf</w:t>
      </w:r>
      <w:r>
        <w:rPr>
          <w:lang w:bidi="hi-IN"/>
        </w:rPr>
        <w:t>o</w:t>
      </w:r>
      <w:r w:rsidRPr="00AA205A">
        <w:rPr>
          <w:lang w:bidi="hi-IN"/>
        </w:rPr>
        <w:t>u.</w:t>
      </w:r>
    </w:p>
    <w:p w14:paraId="361B1E7F" w14:textId="77777777" w:rsidR="00052AFC" w:rsidRDefault="00052AFC" w:rsidP="00052AFC">
      <w:pPr>
        <w:spacing w:after="240"/>
        <w:contextualSpacing w:val="0"/>
        <w:rPr>
          <w:lang w:bidi="hi-IN"/>
        </w:rPr>
      </w:pPr>
      <w:r w:rsidRPr="00AA205A">
        <w:rPr>
          <w:lang w:bidi="hi-IN"/>
        </w:rPr>
        <w:t>En outre, l’adoption de technologies varie considérablement entre les différents acteurs. Les transformateurs de grande capacité (2 à 4 tonnes de farine sèche traitée par jour) utilisent des séchoirs flash et des presses pneumatiques, tandis que les petits transformateurs recourent principalement au séchage solaire et à des presses manuelles (voire absence de pressage). Ce contraste technologique souligne les disparités en termes de capacités de production et d’efficacité opérationnelle au sein du secteur. Le tableau 4 (voir section 4.2.8) présente les technologies et produits transformés typiques en fonction de la capacité des entreprises de transformation enquêtées.</w:t>
      </w:r>
    </w:p>
    <w:p w14:paraId="49C581E1" w14:textId="02584FDA" w:rsidR="00052AFC" w:rsidRPr="00AA205A" w:rsidRDefault="00052AFC" w:rsidP="00052AFC">
      <w:pPr>
        <w:keepNext/>
        <w:keepLines/>
        <w:spacing w:before="240" w:after="240"/>
        <w:jc w:val="left"/>
        <w:outlineLvl w:val="2"/>
        <w:rPr>
          <w:rFonts w:eastAsiaTheme="majorEastAsia" w:cstheme="majorBidi"/>
          <w:bCs/>
          <w:color w:val="336666"/>
          <w:spacing w:val="14"/>
          <w:sz w:val="22"/>
          <w:lang w:bidi="hi-IN"/>
        </w:rPr>
      </w:pPr>
      <w:bookmarkStart w:id="192" w:name="_Toc184637251"/>
      <w:bookmarkStart w:id="193" w:name="_Toc184837176"/>
      <w:bookmarkStart w:id="194" w:name="_Toc184897345"/>
      <w:r w:rsidRPr="00AA205A">
        <w:rPr>
          <w:rFonts w:eastAsiaTheme="majorEastAsia" w:cstheme="majorBidi"/>
          <w:bCs/>
          <w:color w:val="336666"/>
          <w:spacing w:val="14"/>
          <w:sz w:val="22"/>
          <w:lang w:bidi="hi-IN"/>
        </w:rPr>
        <w:t>Gestion des co-produits (multifonctionnalité et allocations)</w:t>
      </w:r>
      <w:bookmarkEnd w:id="192"/>
      <w:bookmarkEnd w:id="193"/>
      <w:bookmarkEnd w:id="194"/>
    </w:p>
    <w:p w14:paraId="391476D2" w14:textId="77777777" w:rsidR="00052AFC" w:rsidRPr="00AA205A" w:rsidRDefault="00052AFC" w:rsidP="00052AFC">
      <w:pPr>
        <w:spacing w:after="240"/>
        <w:contextualSpacing w:val="0"/>
        <w:rPr>
          <w:lang w:bidi="hi-IN"/>
        </w:rPr>
      </w:pPr>
      <w:r w:rsidRPr="00AA205A">
        <w:rPr>
          <w:lang w:bidi="hi-IN"/>
        </w:rPr>
        <w:t xml:space="preserve">Les épluchures constituent entre 20 et 25% du poids des racines fraîches </w:t>
      </w:r>
      <w:sdt>
        <w:sdtPr>
          <w:rPr>
            <w:lang w:bidi="hi-IN"/>
          </w:rPr>
          <w:tag w:val="MENDELEY_CITATION_v3_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"/>
          <w:id w:val="-2020919768"/>
          <w:placeholder>
            <w:docPart w:val="ADFF331F1F5F4461B2F09AF9249C5747"/>
          </w:placeholder>
        </w:sdtPr>
        <w:sdtContent>
          <w:r w:rsidRPr="00AA205A">
            <w:rPr>
              <w:lang w:bidi="hi-IN"/>
            </w:rPr>
            <w:t>(Alrefai et al., 2020)</w:t>
          </w:r>
        </w:sdtContent>
      </w:sdt>
      <w:r w:rsidRPr="00AA205A">
        <w:rPr>
          <w:lang w:bidi="hi-IN"/>
        </w:rPr>
        <w:t>. Nous les traitons comme un déchet du processus de production, sans allocation séparée. Les impacts environnementaux des déchets n’ont pas été inclus dans l’analyse du cycle de vie pour cette étude, par manque de données quantitatives sur le traitement des pelures de manioc en RDC. Leur utilisation la plus courante semble être le compostage, au sens que les peaux sont laissées en tas à se décomposer lentement.</w:t>
      </w:r>
    </w:p>
    <w:p w14:paraId="611F2736" w14:textId="4026C0E9" w:rsidR="00052AFC" w:rsidRPr="00AA205A" w:rsidRDefault="00052AFC" w:rsidP="00052AFC">
      <w:pPr>
        <w:keepNext/>
        <w:keepLines/>
        <w:spacing w:before="240" w:after="240"/>
        <w:jc w:val="left"/>
        <w:outlineLvl w:val="2"/>
        <w:rPr>
          <w:rFonts w:eastAsiaTheme="majorEastAsia" w:cstheme="majorBidi"/>
          <w:bCs/>
          <w:color w:val="336666"/>
          <w:spacing w:val="14"/>
          <w:sz w:val="22"/>
          <w:lang w:bidi="hi-IN"/>
        </w:rPr>
      </w:pPr>
      <w:bookmarkStart w:id="195" w:name="_Toc184637252"/>
      <w:bookmarkStart w:id="196" w:name="_Toc184837177"/>
      <w:bookmarkStart w:id="197" w:name="_Toc184897346"/>
      <w:r>
        <w:rPr>
          <w:rFonts w:eastAsiaTheme="majorEastAsia" w:cstheme="majorBidi"/>
          <w:bCs/>
          <w:color w:val="336666"/>
          <w:spacing w:val="14"/>
          <w:sz w:val="22"/>
          <w:lang w:bidi="hi-IN"/>
        </w:rPr>
        <w:t>R</w:t>
      </w:r>
      <w:r w:rsidRPr="00AA205A">
        <w:rPr>
          <w:rFonts w:eastAsiaTheme="majorEastAsia" w:cstheme="majorBidi"/>
          <w:bCs/>
          <w:color w:val="336666"/>
          <w:spacing w:val="14"/>
          <w:sz w:val="22"/>
          <w:lang w:bidi="hi-IN"/>
        </w:rPr>
        <w:t>eprésentativité des données</w:t>
      </w:r>
      <w:bookmarkEnd w:id="195"/>
      <w:bookmarkEnd w:id="196"/>
      <w:bookmarkEnd w:id="197"/>
    </w:p>
    <w:p w14:paraId="0330230E" w14:textId="77777777" w:rsidR="00052AFC" w:rsidRPr="00AA205A" w:rsidRDefault="00052AFC" w:rsidP="00052AFC">
      <w:pPr>
        <w:contextualSpacing w:val="0"/>
        <w:rPr>
          <w:lang w:bidi="hi-IN"/>
        </w:rPr>
      </w:pPr>
    </w:p>
    <w:p w14:paraId="68BD7ACB" w14:textId="77777777" w:rsidR="00052AFC" w:rsidRPr="00AA7D3F" w:rsidRDefault="00052AFC" w:rsidP="00052AFC">
      <w:pPr>
        <w:spacing w:after="240"/>
        <w:contextualSpacing w:val="0"/>
        <w:rPr>
          <w:lang w:bidi="hi-IN"/>
        </w:rPr>
      </w:pPr>
      <w:r w:rsidRPr="00AA7D3F">
        <w:rPr>
          <w:lang w:bidi="hi-IN"/>
        </w:rPr>
        <w:t xml:space="preserve">La collecte des données pour l’analyse environnementale est décrite dans le chapitre 3 (section 3.2). </w:t>
      </w:r>
    </w:p>
    <w:p w14:paraId="53EA3585" w14:textId="77777777" w:rsidR="00052AFC" w:rsidRPr="00AA205A" w:rsidRDefault="00052AFC" w:rsidP="00052AFC">
      <w:pPr>
        <w:spacing w:after="240"/>
        <w:contextualSpacing w:val="0"/>
        <w:rPr>
          <w:lang w:bidi="hi-IN"/>
        </w:rPr>
      </w:pPr>
      <w:r w:rsidRPr="00AA205A">
        <w:rPr>
          <w:lang w:bidi="hi-IN"/>
        </w:rPr>
        <w:t>Il n’a malheureusement pas été possible de collecter suffisamment de données sur la production de farine panifiable et de cossettes (scénarios 1 et 3 sur la figure 24). Cependant ces deux produits utilisent moins d’étapes que la production de f</w:t>
      </w:r>
      <w:r>
        <w:rPr>
          <w:lang w:bidi="hi-IN"/>
        </w:rPr>
        <w:t>o</w:t>
      </w:r>
      <w:r w:rsidRPr="00AA205A">
        <w:rPr>
          <w:lang w:bidi="hi-IN"/>
        </w:rPr>
        <w:t>uf</w:t>
      </w:r>
      <w:r>
        <w:rPr>
          <w:lang w:bidi="hi-IN"/>
        </w:rPr>
        <w:t>o</w:t>
      </w:r>
      <w:r w:rsidRPr="00AA205A">
        <w:rPr>
          <w:lang w:bidi="hi-IN"/>
        </w:rPr>
        <w:t>u (figure 23). Les impacts environnementaux obtenus pour le f</w:t>
      </w:r>
      <w:r>
        <w:rPr>
          <w:lang w:bidi="hi-IN"/>
        </w:rPr>
        <w:t>o</w:t>
      </w:r>
      <w:r w:rsidRPr="00AA205A">
        <w:rPr>
          <w:lang w:bidi="hi-IN"/>
        </w:rPr>
        <w:t>uf</w:t>
      </w:r>
      <w:r>
        <w:rPr>
          <w:lang w:bidi="hi-IN"/>
        </w:rPr>
        <w:t>o</w:t>
      </w:r>
      <w:r w:rsidRPr="00AA205A">
        <w:rPr>
          <w:lang w:bidi="hi-IN"/>
        </w:rPr>
        <w:t>u représentent donc le cas le plus défavorable, et on peut estimer que les impacts environnementaux de la production de farine panifiable et de cossettes sont similaires ou légèrement inférieurs à ceux du f</w:t>
      </w:r>
      <w:r>
        <w:rPr>
          <w:lang w:bidi="hi-IN"/>
        </w:rPr>
        <w:t>o</w:t>
      </w:r>
      <w:r w:rsidRPr="00AA205A">
        <w:rPr>
          <w:lang w:bidi="hi-IN"/>
        </w:rPr>
        <w:t>uf</w:t>
      </w:r>
      <w:r>
        <w:rPr>
          <w:lang w:bidi="hi-IN"/>
        </w:rPr>
        <w:t>o</w:t>
      </w:r>
      <w:r w:rsidRPr="00AA205A">
        <w:rPr>
          <w:lang w:bidi="hi-IN"/>
        </w:rPr>
        <w:t>u. A titre expérimental, une estimation des impacts environnementaux des scénarios 1 et 3 a été réalisées, par extrapolation respectivement des scénarios 2 (f</w:t>
      </w:r>
      <w:r>
        <w:rPr>
          <w:lang w:bidi="hi-IN"/>
        </w:rPr>
        <w:t>o</w:t>
      </w:r>
      <w:r w:rsidRPr="00AA205A">
        <w:rPr>
          <w:lang w:bidi="hi-IN"/>
        </w:rPr>
        <w:t>uf</w:t>
      </w:r>
      <w:r>
        <w:rPr>
          <w:lang w:bidi="hi-IN"/>
        </w:rPr>
        <w:t>o</w:t>
      </w:r>
      <w:r w:rsidRPr="00AA205A">
        <w:rPr>
          <w:lang w:bidi="hi-IN"/>
        </w:rPr>
        <w:t>u) et 4 (micro-</w:t>
      </w:r>
      <w:r w:rsidRPr="00AA205A">
        <w:rPr>
          <w:lang w:bidi="hi-IN"/>
        </w:rPr>
        <w:lastRenderedPageBreak/>
        <w:t>cossettes) en retirant les étapes superflues. Les résultats ne font pas l’objet d’une discussion dans ce rapport, mais sont fournis en annexe (Annexes 4</w:t>
      </w:r>
      <w:r>
        <w:rPr>
          <w:lang w:bidi="hi-IN"/>
        </w:rPr>
        <w:t xml:space="preserve"> et 5</w:t>
      </w:r>
      <w:r w:rsidRPr="00AA205A">
        <w:rPr>
          <w:lang w:bidi="hi-IN"/>
        </w:rPr>
        <w:t>).</w:t>
      </w:r>
    </w:p>
    <w:p w14:paraId="41E873C0" w14:textId="77777777" w:rsidR="002019C1" w:rsidRDefault="002019C1">
      <w:pPr>
        <w:contextualSpacing w:val="0"/>
        <w:rPr>
          <w:rFonts w:eastAsiaTheme="majorEastAsia" w:cstheme="majorBidi"/>
          <w:b/>
          <w:bCs/>
          <w:color w:val="336666" w:themeColor="accent1"/>
          <w:sz w:val="24"/>
          <w:szCs w:val="26"/>
          <w:lang w:bidi="hi-IN"/>
        </w:rPr>
      </w:pPr>
      <w:bookmarkStart w:id="198" w:name="_Toc184637253"/>
      <w:r>
        <w:rPr>
          <w:rFonts w:eastAsiaTheme="majorEastAsia" w:cstheme="majorBidi"/>
          <w:b/>
          <w:bCs/>
          <w:color w:val="336666" w:themeColor="accent1"/>
          <w:sz w:val="24"/>
          <w:szCs w:val="26"/>
          <w:lang w:bidi="hi-IN"/>
        </w:rPr>
        <w:br w:type="page"/>
      </w:r>
    </w:p>
    <w:p w14:paraId="5B141B83" w14:textId="63BC17C3" w:rsidR="00052AFC" w:rsidRDefault="00420521" w:rsidP="00052AFC">
      <w:pPr>
        <w:keepNext/>
        <w:keepLines/>
        <w:spacing w:before="240" w:after="240"/>
        <w:jc w:val="left"/>
        <w:outlineLvl w:val="1"/>
        <w:rPr>
          <w:rFonts w:eastAsiaTheme="majorEastAsia" w:cstheme="majorBidi"/>
          <w:b/>
          <w:bCs/>
          <w:color w:val="336666" w:themeColor="accent1"/>
          <w:sz w:val="24"/>
          <w:szCs w:val="26"/>
          <w:lang w:bidi="hi-IN"/>
        </w:rPr>
      </w:pPr>
      <w:bookmarkStart w:id="199" w:name="_Toc184897347"/>
      <w:r>
        <w:rPr>
          <w:rFonts w:eastAsiaTheme="majorEastAsia" w:cstheme="majorBidi"/>
          <w:b/>
          <w:bCs/>
          <w:color w:val="336666" w:themeColor="accent1"/>
          <w:sz w:val="24"/>
          <w:szCs w:val="26"/>
          <w:lang w:bidi="hi-IN"/>
        </w:rPr>
        <w:lastRenderedPageBreak/>
        <w:t xml:space="preserve">Annex 3 : </w:t>
      </w:r>
      <w:r w:rsidR="00052AFC" w:rsidRPr="00AA205A">
        <w:rPr>
          <w:rFonts w:eastAsiaTheme="majorEastAsia" w:cstheme="majorBidi"/>
          <w:b/>
          <w:bCs/>
          <w:color w:val="336666" w:themeColor="accent1"/>
          <w:sz w:val="24"/>
          <w:szCs w:val="26"/>
          <w:lang w:bidi="hi-IN"/>
        </w:rPr>
        <w:t>Inventaire de cycle de vie (ICV)</w:t>
      </w:r>
      <w:bookmarkEnd w:id="198"/>
      <w:bookmarkEnd w:id="199"/>
    </w:p>
    <w:p w14:paraId="15EDEA68" w14:textId="77777777" w:rsidR="005804F6" w:rsidRPr="00AA205A" w:rsidRDefault="005804F6" w:rsidP="00052AFC">
      <w:pPr>
        <w:keepNext/>
        <w:keepLines/>
        <w:spacing w:before="240" w:after="240"/>
        <w:jc w:val="left"/>
        <w:outlineLvl w:val="1"/>
        <w:rPr>
          <w:rFonts w:eastAsiaTheme="majorEastAsia" w:cstheme="majorBidi"/>
          <w:b/>
          <w:bCs/>
          <w:color w:val="336666" w:themeColor="accent1"/>
          <w:sz w:val="24"/>
          <w:szCs w:val="26"/>
          <w:lang w:bidi="hi-IN"/>
        </w:rPr>
      </w:pPr>
    </w:p>
    <w:p w14:paraId="2D705585" w14:textId="65D71F14" w:rsidR="00052AFC" w:rsidRPr="00AA205A" w:rsidRDefault="00420521" w:rsidP="00052AFC">
      <w:pPr>
        <w:keepNext/>
        <w:keepLines/>
        <w:spacing w:before="240" w:after="240"/>
        <w:jc w:val="left"/>
        <w:outlineLvl w:val="2"/>
        <w:rPr>
          <w:rFonts w:eastAsiaTheme="majorEastAsia" w:cstheme="majorBidi"/>
          <w:bCs/>
          <w:color w:val="336666"/>
          <w:spacing w:val="14"/>
          <w:sz w:val="22"/>
          <w:lang w:bidi="hi-IN"/>
        </w:rPr>
      </w:pPr>
      <w:bookmarkStart w:id="200" w:name="_Toc184637254"/>
      <w:bookmarkStart w:id="201" w:name="_Toc184837179"/>
      <w:bookmarkStart w:id="202" w:name="_Toc184897348"/>
      <w:r>
        <w:rPr>
          <w:rFonts w:eastAsiaTheme="majorEastAsia" w:cstheme="majorBidi"/>
          <w:bCs/>
          <w:color w:val="336666"/>
          <w:spacing w:val="14"/>
          <w:sz w:val="22"/>
          <w:lang w:bidi="hi-IN"/>
        </w:rPr>
        <w:t>3</w:t>
      </w:r>
      <w:r w:rsidR="00052AFC" w:rsidRPr="00AA205A">
        <w:rPr>
          <w:rFonts w:eastAsiaTheme="majorEastAsia" w:cstheme="majorBidi"/>
          <w:bCs/>
          <w:color w:val="336666"/>
          <w:spacing w:val="14"/>
          <w:sz w:val="22"/>
          <w:lang w:bidi="hi-IN"/>
        </w:rPr>
        <w:t>.1 Les données primaires</w:t>
      </w:r>
      <w:bookmarkEnd w:id="200"/>
      <w:bookmarkEnd w:id="201"/>
      <w:bookmarkEnd w:id="202"/>
    </w:p>
    <w:p w14:paraId="498D9C7E" w14:textId="77777777" w:rsidR="00052AFC" w:rsidRDefault="00052AFC" w:rsidP="00052AFC">
      <w:pPr>
        <w:spacing w:after="120"/>
        <w:contextualSpacing w:val="0"/>
        <w:rPr>
          <w:i/>
          <w:iCs/>
          <w:lang w:bidi="hi-IN"/>
        </w:rPr>
      </w:pPr>
    </w:p>
    <w:p w14:paraId="58B96B0F" w14:textId="77777777" w:rsidR="00052AFC" w:rsidRPr="00AA205A" w:rsidRDefault="00052AFC" w:rsidP="00052AFC">
      <w:pPr>
        <w:spacing w:after="120"/>
        <w:contextualSpacing w:val="0"/>
        <w:rPr>
          <w:i/>
          <w:iCs/>
          <w:lang w:bidi="hi-IN"/>
        </w:rPr>
      </w:pPr>
      <w:r w:rsidRPr="00AA205A">
        <w:rPr>
          <w:i/>
          <w:iCs/>
          <w:lang w:bidi="hi-IN"/>
        </w:rPr>
        <w:t>Intrants Agricoles :</w:t>
      </w:r>
    </w:p>
    <w:p w14:paraId="5C4CFDC2" w14:textId="0CDF20B4" w:rsidR="00052AFC" w:rsidRPr="00AA205A" w:rsidRDefault="00052AFC" w:rsidP="00052AFC">
      <w:pPr>
        <w:spacing w:after="240"/>
        <w:contextualSpacing w:val="0"/>
        <w:rPr>
          <w:lang w:bidi="hi-IN"/>
        </w:rPr>
      </w:pPr>
      <w:r w:rsidRPr="00AA205A">
        <w:rPr>
          <w:lang w:bidi="hi-IN"/>
        </w:rPr>
        <w:t>Les données primaires collectées (</w:t>
      </w:r>
      <w:r>
        <w:rPr>
          <w:lang w:bidi="hi-IN"/>
        </w:rPr>
        <w:t xml:space="preserve">Annexe </w:t>
      </w:r>
      <w:r w:rsidR="003F65A1">
        <w:rPr>
          <w:lang w:bidi="hi-IN"/>
        </w:rPr>
        <w:t>4</w:t>
      </w:r>
      <w:r>
        <w:rPr>
          <w:lang w:bidi="hi-IN"/>
        </w:rPr>
        <w:t xml:space="preserve">, </w:t>
      </w:r>
      <w:r w:rsidRPr="00AA205A">
        <w:rPr>
          <w:lang w:bidi="hi-IN"/>
        </w:rPr>
        <w:t xml:space="preserve">Tableau </w:t>
      </w:r>
      <w:r w:rsidR="003F65A1">
        <w:rPr>
          <w:lang w:bidi="hi-IN"/>
        </w:rPr>
        <w:t>4</w:t>
      </w:r>
      <w:r>
        <w:rPr>
          <w:lang w:bidi="hi-IN"/>
        </w:rPr>
        <w:t>-1</w:t>
      </w:r>
      <w:r w:rsidRPr="00AA205A">
        <w:rPr>
          <w:lang w:bidi="hi-IN"/>
        </w:rPr>
        <w:t>) incluent des informations sur la parcelle (surface, localisation), les rendements, les intrants (engrais, herbicides, pesticides), la mécanisation et les pratiques agricoles dont la préparation du champ, l’entretien, la récolte, etc.</w:t>
      </w:r>
    </w:p>
    <w:p w14:paraId="10AFD71E" w14:textId="77777777" w:rsidR="00052AFC" w:rsidRPr="00AA205A" w:rsidRDefault="00052AFC" w:rsidP="00052AFC">
      <w:pPr>
        <w:spacing w:after="240"/>
        <w:contextualSpacing w:val="0"/>
        <w:rPr>
          <w:lang w:bidi="hi-IN"/>
        </w:rPr>
      </w:pPr>
      <w:r w:rsidRPr="00AA205A">
        <w:rPr>
          <w:lang w:bidi="hi-IN"/>
        </w:rPr>
        <w:t>La majorité des producteurs ne tiennent pas un registre formel de leurs itinéraires techniques ; cependant, ils sont capables de décrire précisément les opérations effectuées tout au long d’un cycle de culture, et de fournir des données quantitatives sur les intrants et les rendements, ainsi que les coûts associés. Un point notable est l’absence d’utilisation d’engrais chimiques (sauf un cas), la fertilité du sol étant maintenue par la pratique de la jachère.</w:t>
      </w:r>
    </w:p>
    <w:p w14:paraId="44DC52FE" w14:textId="77777777" w:rsidR="00052AFC" w:rsidRPr="00AA205A" w:rsidRDefault="00052AFC" w:rsidP="00052AFC">
      <w:pPr>
        <w:spacing w:after="120"/>
        <w:contextualSpacing w:val="0"/>
        <w:rPr>
          <w:lang w:bidi="hi-IN"/>
        </w:rPr>
      </w:pPr>
      <w:r w:rsidRPr="00AA205A">
        <w:rPr>
          <w:i/>
          <w:iCs/>
          <w:lang w:bidi="hi-IN"/>
        </w:rPr>
        <w:t>Unités de transformation du manioc en f</w:t>
      </w:r>
      <w:r>
        <w:rPr>
          <w:i/>
          <w:iCs/>
          <w:lang w:bidi="hi-IN"/>
        </w:rPr>
        <w:t>o</w:t>
      </w:r>
      <w:r w:rsidRPr="00AA205A">
        <w:rPr>
          <w:i/>
          <w:iCs/>
          <w:lang w:bidi="hi-IN"/>
        </w:rPr>
        <w:t>uf</w:t>
      </w:r>
      <w:r>
        <w:rPr>
          <w:i/>
          <w:iCs/>
          <w:lang w:bidi="hi-IN"/>
        </w:rPr>
        <w:t>o</w:t>
      </w:r>
      <w:r w:rsidRPr="00AA205A">
        <w:rPr>
          <w:i/>
          <w:iCs/>
          <w:lang w:bidi="hi-IN"/>
        </w:rPr>
        <w:t>u</w:t>
      </w:r>
      <w:r w:rsidRPr="00AA205A">
        <w:rPr>
          <w:lang w:bidi="hi-IN"/>
        </w:rPr>
        <w:t> :</w:t>
      </w:r>
    </w:p>
    <w:p w14:paraId="5368C3D9" w14:textId="2E2C45E4" w:rsidR="00052AFC" w:rsidRPr="00AA205A" w:rsidRDefault="00052AFC" w:rsidP="00052AFC">
      <w:pPr>
        <w:spacing w:after="240"/>
        <w:contextualSpacing w:val="0"/>
        <w:rPr>
          <w:lang w:bidi="hi-IN"/>
        </w:rPr>
      </w:pPr>
      <w:r w:rsidRPr="00AA205A">
        <w:rPr>
          <w:lang w:bidi="hi-IN"/>
        </w:rPr>
        <w:t>Les données primaires collectées (</w:t>
      </w:r>
      <w:r>
        <w:rPr>
          <w:lang w:bidi="hi-IN"/>
        </w:rPr>
        <w:t xml:space="preserve">Annexe </w:t>
      </w:r>
      <w:r w:rsidR="003F65A1">
        <w:rPr>
          <w:lang w:bidi="hi-IN"/>
        </w:rPr>
        <w:t>4</w:t>
      </w:r>
      <w:r>
        <w:rPr>
          <w:lang w:bidi="hi-IN"/>
        </w:rPr>
        <w:t>, T</w:t>
      </w:r>
      <w:r w:rsidRPr="00AA205A">
        <w:rPr>
          <w:lang w:bidi="hi-IN"/>
        </w:rPr>
        <w:t xml:space="preserve">ableau </w:t>
      </w:r>
      <w:r w:rsidR="003F65A1">
        <w:rPr>
          <w:lang w:bidi="hi-IN"/>
        </w:rPr>
        <w:t>4</w:t>
      </w:r>
      <w:r>
        <w:rPr>
          <w:lang w:bidi="hi-IN"/>
        </w:rPr>
        <w:t>-2</w:t>
      </w:r>
      <w:r w:rsidRPr="00AA205A">
        <w:rPr>
          <w:lang w:bidi="hi-IN"/>
        </w:rPr>
        <w:t>) incluent des informations sur l’unité (localisation), l’organisation de la production, les rendements (capacité de production, bilans matières), les intrants (eau, électricité, diesel, etc.). Les transformateurs sont au fait des quantités de racines traitées et du produit final obtenu, ainsi que des coûts associés aux intrants tels que l’eau et l’énergie. Ces données permettent d’évaluer la consommation spécifique de chaque intrant.</w:t>
      </w:r>
    </w:p>
    <w:p w14:paraId="752E330C" w14:textId="77777777" w:rsidR="00052AFC" w:rsidRPr="00AA205A" w:rsidRDefault="00052AFC" w:rsidP="00052AFC">
      <w:pPr>
        <w:spacing w:after="240"/>
        <w:contextualSpacing w:val="0"/>
        <w:rPr>
          <w:lang w:bidi="hi-IN"/>
        </w:rPr>
      </w:pPr>
      <w:r w:rsidRPr="00AA205A">
        <w:rPr>
          <w:lang w:bidi="hi-IN"/>
        </w:rPr>
        <w:t xml:space="preserve">La consommation d’électricité, d’eau et de carburant a été estimée à partir d’une étude sur l’efficacité énergétique dans le processus de transformation des racines de manioc en RDC </w:t>
      </w:r>
      <w:sdt>
        <w:sdtPr>
          <w:rPr>
            <w:lang w:bidi="hi-IN"/>
          </w:rPr>
          <w:tag w:val="MENDELEY_CITATION_v3_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"/>
          <w:id w:val="-106121584"/>
          <w:placeholder>
            <w:docPart w:val="ADFF331F1F5F4461B2F09AF9249C5747"/>
          </w:placeholder>
        </w:sdtPr>
        <w:sdtContent>
          <w:r w:rsidRPr="00AA205A">
            <w:rPr>
              <w:lang w:bidi="hi-IN"/>
            </w:rPr>
            <w:t>(Tran et al., 2022)</w:t>
          </w:r>
        </w:sdtContent>
      </w:sdt>
      <w:r w:rsidRPr="00AA205A">
        <w:rPr>
          <w:lang w:bidi="hi-IN"/>
        </w:rPr>
        <w:t>, impliquant trois des mêmes transformateurs inclus dans la présente analyse du cycle de vie (ACV).</w:t>
      </w:r>
    </w:p>
    <w:p w14:paraId="08693DB0" w14:textId="77777777" w:rsidR="00052AFC" w:rsidRPr="00AA205A" w:rsidRDefault="00052AFC" w:rsidP="00052AFC">
      <w:pPr>
        <w:spacing w:after="240"/>
        <w:contextualSpacing w:val="0"/>
        <w:rPr>
          <w:lang w:bidi="hi-IN"/>
        </w:rPr>
      </w:pPr>
      <w:r w:rsidRPr="00AA205A">
        <w:rPr>
          <w:lang w:bidi="hi-IN"/>
        </w:rPr>
        <w:t xml:space="preserve">Pour la transformation du manioc, les racines fraîches livrées à l’usine sont d’abord épluchées manuellement à l’aide de couteaux. Pour une tonne de racines fraîches, on obtient entre 750 et 800 kg de racines épluchées </w:t>
      </w:r>
      <w:sdt>
        <w:sdtPr>
          <w:rPr>
            <w:lang w:bidi="hi-IN"/>
          </w:rPr>
          <w:tag w:val="MENDELEY_CITATION_v3_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"/>
          <w:id w:val="424997112"/>
          <w:placeholder>
            <w:docPart w:val="ADFF331F1F5F4461B2F09AF9249C5747"/>
          </w:placeholder>
        </w:sdtPr>
        <w:sdtContent>
          <w:r w:rsidRPr="00AA205A">
            <w:rPr>
              <w:lang w:bidi="hi-IN"/>
            </w:rPr>
            <w:t>(Sobowale et al., 2016)</w:t>
          </w:r>
        </w:sdtContent>
      </w:sdt>
      <w:r w:rsidRPr="00AA205A">
        <w:rPr>
          <w:lang w:bidi="hi-IN"/>
        </w:rPr>
        <w:t xml:space="preserve">. La peau de manioc (CP) représente entre 20 et 30 % du poids humide du manioc </w:t>
      </w:r>
      <w:sdt>
        <w:sdtPr>
          <w:rPr>
            <w:lang w:bidi="hi-IN"/>
          </w:rPr>
          <w:tag w:val="MENDELEY_CITATION_v3_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"/>
          <w:id w:val="-832214802"/>
          <w:placeholder>
            <w:docPart w:val="ADFF331F1F5F4461B2F09AF9249C5747"/>
          </w:placeholder>
        </w:sdtPr>
        <w:sdtContent>
          <w:r w:rsidRPr="00AA205A">
            <w:rPr>
              <w:lang w:bidi="hi-IN"/>
            </w:rPr>
            <w:t>(Alrefai et al., 2020)</w:t>
          </w:r>
        </w:sdtContent>
      </w:sdt>
      <w:r w:rsidRPr="00AA205A">
        <w:rPr>
          <w:lang w:bidi="hi-IN"/>
        </w:rPr>
        <w:t>, selon la variété et la rigueur de l’épluchage. La principale différence dans la fabrication de la farine panifiable et du f</w:t>
      </w:r>
      <w:r>
        <w:rPr>
          <w:lang w:bidi="hi-IN"/>
        </w:rPr>
        <w:t>o</w:t>
      </w:r>
      <w:r w:rsidRPr="00AA205A">
        <w:rPr>
          <w:lang w:bidi="hi-IN"/>
        </w:rPr>
        <w:t>uf</w:t>
      </w:r>
      <w:r>
        <w:rPr>
          <w:lang w:bidi="hi-IN"/>
        </w:rPr>
        <w:t>o</w:t>
      </w:r>
      <w:r w:rsidRPr="00AA205A">
        <w:rPr>
          <w:lang w:bidi="hi-IN"/>
        </w:rPr>
        <w:t>u réside dans la fermentation : dans le cas du f</w:t>
      </w:r>
      <w:r>
        <w:rPr>
          <w:lang w:bidi="hi-IN"/>
        </w:rPr>
        <w:t>o</w:t>
      </w:r>
      <w:r w:rsidRPr="00AA205A">
        <w:rPr>
          <w:lang w:bidi="hi-IN"/>
        </w:rPr>
        <w:t>uf</w:t>
      </w:r>
      <w:r>
        <w:rPr>
          <w:lang w:bidi="hi-IN"/>
        </w:rPr>
        <w:t>o</w:t>
      </w:r>
      <w:r w:rsidRPr="00AA205A">
        <w:rPr>
          <w:lang w:bidi="hi-IN"/>
        </w:rPr>
        <w:t>u, les racines sont immergées dans une quantité d’eau proportionnelle (1:1) à la masse des racines pelées, soit 750 kg d’eau pour 1 tonne de racines fraîches non-épluchées). Les racines sont ensuite râpées, avec des pertes dues au type de râpe entre 3,7% et 5 %, donnant environ 712 kg de masse râpée. Cette masse est pressée pour en retirer l’excès d’eau, et le tourteau de manioc pressé qui en résulte contient typiquement entre 40 % et 43% d’humidité. Avec une humidité de 40%, on obtient environ 340 kg de masse de manioc pressée. Cette masse est ensuite séchée dans un séchoir flash pour produire entre 230 et 250 kg de farine avec 12% d’humidité.</w:t>
      </w:r>
    </w:p>
    <w:p w14:paraId="487032D2" w14:textId="77777777" w:rsidR="00052AFC" w:rsidRDefault="00052AFC" w:rsidP="00052AFC">
      <w:pPr>
        <w:spacing w:after="240"/>
        <w:contextualSpacing w:val="0"/>
        <w:rPr>
          <w:lang w:bidi="hi-IN"/>
        </w:rPr>
        <w:sectPr w:rsidR="00052AFC" w:rsidSect="00052AFC">
          <w:pgSz w:w="11906" w:h="16838"/>
          <w:pgMar w:top="1417" w:right="1701" w:bottom="1417" w:left="1701" w:header="708" w:footer="708" w:gutter="0"/>
          <w:cols w:space="708"/>
          <w:docGrid w:linePitch="360"/>
        </w:sectPr>
      </w:pPr>
    </w:p>
    <w:p w14:paraId="135A90BD" w14:textId="77777777" w:rsidR="00052AFC" w:rsidRPr="00AA205A" w:rsidRDefault="00052AFC" w:rsidP="00052AFC">
      <w:pPr>
        <w:spacing w:after="240"/>
        <w:contextualSpacing w:val="0"/>
        <w:rPr>
          <w:lang w:bidi="hi-IN"/>
        </w:rPr>
      </w:pPr>
      <w:r w:rsidRPr="00AA205A">
        <w:rPr>
          <w:noProof/>
          <w:lang w:val="en-US" w:eastAsia="en-US"/>
        </w:rPr>
        <w:lastRenderedPageBreak/>
        <w:drawing>
          <wp:inline distT="0" distB="0" distL="0" distR="0" wp14:anchorId="17542410" wp14:editId="11F8415F">
            <wp:extent cx="8892540" cy="3963670"/>
            <wp:effectExtent l="0" t="0" r="0" b="0"/>
            <wp:docPr id="1972915263"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892540" cy="3963670"/>
                    </a:xfrm>
                    <a:prstGeom prst="rect">
                      <a:avLst/>
                    </a:prstGeom>
                  </pic:spPr>
                </pic:pic>
              </a:graphicData>
            </a:graphic>
          </wp:inline>
        </w:drawing>
      </w:r>
    </w:p>
    <w:p w14:paraId="146F4C19" w14:textId="7B37F191" w:rsidR="00052AFC" w:rsidRDefault="00052AFC" w:rsidP="00052AFC">
      <w:pPr>
        <w:spacing w:after="60"/>
        <w:contextualSpacing w:val="0"/>
        <w:rPr>
          <w:lang w:bidi="hi-IN"/>
        </w:rPr>
      </w:pPr>
      <w:r w:rsidRPr="00AA205A">
        <w:rPr>
          <w:lang w:bidi="hi-IN"/>
        </w:rPr>
        <w:tab/>
      </w:r>
      <w:bookmarkStart w:id="203" w:name="_Hlk184738644"/>
      <w:bookmarkStart w:id="204" w:name="_Toc184896998"/>
      <w:r w:rsidRPr="00AA205A">
        <w:rPr>
          <w:rFonts w:eastAsiaTheme="minorEastAsia"/>
          <w:bCs/>
          <w:i/>
          <w:smallCaps/>
          <w:color w:val="000000" w:themeColor="text2"/>
          <w:spacing w:val="6"/>
          <w:sz w:val="18"/>
          <w:szCs w:val="18"/>
          <w:lang w:bidi="hi-IN"/>
        </w:rPr>
        <w:t xml:space="preserve">Figure </w:t>
      </w:r>
      <w:r w:rsidRPr="00AA205A">
        <w:rPr>
          <w:rFonts w:eastAsiaTheme="minorEastAsia"/>
          <w:bCs/>
          <w:i/>
          <w:smallCaps/>
          <w:color w:val="000000" w:themeColor="text2"/>
          <w:spacing w:val="6"/>
          <w:sz w:val="18"/>
          <w:szCs w:val="18"/>
          <w:lang w:bidi="hi-IN"/>
        </w:rPr>
        <w:fldChar w:fldCharType="begin"/>
      </w:r>
      <w:r w:rsidRPr="00AA205A">
        <w:rPr>
          <w:rFonts w:eastAsiaTheme="minorEastAsia"/>
          <w:bCs/>
          <w:i/>
          <w:smallCaps/>
          <w:color w:val="000000" w:themeColor="text2"/>
          <w:spacing w:val="6"/>
          <w:sz w:val="18"/>
          <w:szCs w:val="18"/>
          <w:lang w:bidi="hi-IN"/>
        </w:rPr>
        <w:instrText xml:space="preserve"> SEQ Figure \* ARABIC </w:instrText>
      </w:r>
      <w:r w:rsidRPr="00AA205A">
        <w:rPr>
          <w:rFonts w:eastAsiaTheme="minorEastAsia"/>
          <w:bCs/>
          <w:i/>
          <w:smallCaps/>
          <w:color w:val="000000" w:themeColor="text2"/>
          <w:spacing w:val="6"/>
          <w:sz w:val="18"/>
          <w:szCs w:val="18"/>
          <w:lang w:bidi="hi-IN"/>
        </w:rPr>
        <w:fldChar w:fldCharType="separate"/>
      </w:r>
      <w:r>
        <w:rPr>
          <w:rFonts w:eastAsiaTheme="minorEastAsia"/>
          <w:bCs/>
          <w:i/>
          <w:smallCaps/>
          <w:noProof/>
          <w:color w:val="000000" w:themeColor="text2"/>
          <w:spacing w:val="6"/>
          <w:sz w:val="18"/>
          <w:szCs w:val="18"/>
          <w:lang w:bidi="hi-IN"/>
        </w:rPr>
        <w:t>2</w:t>
      </w:r>
      <w:r w:rsidR="00D20E21">
        <w:rPr>
          <w:rFonts w:eastAsiaTheme="minorEastAsia"/>
          <w:bCs/>
          <w:i/>
          <w:smallCaps/>
          <w:noProof/>
          <w:color w:val="000000" w:themeColor="text2"/>
          <w:spacing w:val="6"/>
          <w:sz w:val="18"/>
          <w:szCs w:val="18"/>
          <w:lang w:bidi="hi-IN"/>
        </w:rPr>
        <w:t>8</w:t>
      </w:r>
      <w:r w:rsidRPr="00AA205A">
        <w:rPr>
          <w:rFonts w:eastAsiaTheme="minorEastAsia"/>
          <w:bCs/>
          <w:i/>
          <w:smallCaps/>
          <w:noProof/>
          <w:color w:val="000000" w:themeColor="text2"/>
          <w:spacing w:val="6"/>
          <w:sz w:val="18"/>
          <w:szCs w:val="18"/>
          <w:lang w:bidi="hi-IN"/>
        </w:rPr>
        <w:fldChar w:fldCharType="end"/>
      </w:r>
      <w:r w:rsidRPr="00AA205A">
        <w:rPr>
          <w:rFonts w:eastAsiaTheme="minorEastAsia"/>
          <w:bCs/>
          <w:i/>
          <w:smallCaps/>
          <w:color w:val="000000" w:themeColor="text2"/>
          <w:spacing w:val="6"/>
          <w:sz w:val="18"/>
          <w:szCs w:val="18"/>
          <w:lang w:bidi="hi-IN"/>
        </w:rPr>
        <w:t xml:space="preserve"> : </w:t>
      </w:r>
      <w:bookmarkEnd w:id="203"/>
      <w:r w:rsidRPr="00AA205A">
        <w:rPr>
          <w:lang w:bidi="hi-IN"/>
        </w:rPr>
        <w:t>Etapes de transformation du manioc pour la modélisation du cycle de vie pour quatre types de produits</w:t>
      </w:r>
      <w:bookmarkEnd w:id="204"/>
      <w:r w:rsidRPr="00AA205A">
        <w:rPr>
          <w:lang w:bidi="hi-IN"/>
        </w:rPr>
        <w:t xml:space="preserve"> </w:t>
      </w:r>
    </w:p>
    <w:p w14:paraId="0CC71FB8" w14:textId="63466016" w:rsidR="00052AFC" w:rsidRDefault="00052AFC" w:rsidP="00052AFC">
      <w:pPr>
        <w:rPr>
          <w:lang w:bidi="hi-IN"/>
        </w:rPr>
        <w:sectPr w:rsidR="00052AFC" w:rsidSect="00052AFC">
          <w:pgSz w:w="16838" w:h="11906" w:orient="landscape"/>
          <w:pgMar w:top="1701" w:right="1417" w:bottom="1701" w:left="1417" w:header="708" w:footer="708" w:gutter="0"/>
          <w:cols w:space="708"/>
          <w:docGrid w:linePitch="360"/>
        </w:sectPr>
      </w:pPr>
      <w:r w:rsidRPr="00AA205A">
        <w:rPr>
          <w:lang w:bidi="hi-IN"/>
        </w:rPr>
        <w:t>Du fait de la disponibilité des données ICV, seuls les scénarios S2 et S4 ont été utilisés pour calculer les impacts environnementaux à l’aide de SimaPro</w:t>
      </w:r>
    </w:p>
    <w:p w14:paraId="4E189801" w14:textId="77777777" w:rsidR="00052AFC" w:rsidRPr="00AA205A" w:rsidRDefault="00052AFC" w:rsidP="00052AFC">
      <w:pPr>
        <w:spacing w:after="240"/>
        <w:contextualSpacing w:val="0"/>
        <w:rPr>
          <w:lang w:bidi="hi-IN"/>
        </w:rPr>
      </w:pPr>
    </w:p>
    <w:p w14:paraId="208C471E" w14:textId="088E8A56" w:rsidR="00052AFC" w:rsidRPr="00AA205A" w:rsidRDefault="003F65A1" w:rsidP="00052AFC">
      <w:pPr>
        <w:keepNext/>
        <w:keepLines/>
        <w:spacing w:before="240" w:after="240"/>
        <w:jc w:val="left"/>
        <w:outlineLvl w:val="2"/>
        <w:rPr>
          <w:rFonts w:eastAsiaTheme="majorEastAsia" w:cstheme="majorBidi"/>
          <w:bCs/>
          <w:color w:val="336666"/>
          <w:spacing w:val="14"/>
          <w:sz w:val="22"/>
          <w:lang w:bidi="hi-IN"/>
        </w:rPr>
      </w:pPr>
      <w:bookmarkStart w:id="205" w:name="_Toc184637256"/>
      <w:bookmarkStart w:id="206" w:name="_Toc184837180"/>
      <w:bookmarkStart w:id="207" w:name="_Toc184897349"/>
      <w:r>
        <w:rPr>
          <w:rFonts w:eastAsiaTheme="majorEastAsia" w:cstheme="majorBidi"/>
          <w:bCs/>
          <w:color w:val="336666"/>
          <w:spacing w:val="14"/>
          <w:sz w:val="22"/>
          <w:lang w:bidi="hi-IN"/>
        </w:rPr>
        <w:t>3.</w:t>
      </w:r>
      <w:r w:rsidR="00052AFC">
        <w:rPr>
          <w:rFonts w:eastAsiaTheme="majorEastAsia" w:cstheme="majorBidi"/>
          <w:bCs/>
          <w:color w:val="336666"/>
          <w:spacing w:val="14"/>
          <w:sz w:val="22"/>
          <w:lang w:bidi="hi-IN"/>
        </w:rPr>
        <w:t>2</w:t>
      </w:r>
      <w:r w:rsidR="00052AFC" w:rsidRPr="00AA205A">
        <w:rPr>
          <w:rFonts w:eastAsiaTheme="majorEastAsia" w:cstheme="majorBidi"/>
          <w:bCs/>
          <w:color w:val="336666"/>
          <w:spacing w:val="14"/>
          <w:sz w:val="22"/>
          <w:lang w:bidi="hi-IN"/>
        </w:rPr>
        <w:t>. Données secondaires (Ecoinvent, données statistiques)</w:t>
      </w:r>
      <w:bookmarkEnd w:id="205"/>
      <w:bookmarkEnd w:id="206"/>
      <w:bookmarkEnd w:id="207"/>
    </w:p>
    <w:p w14:paraId="4090FAD4" w14:textId="77777777" w:rsidR="00052AFC" w:rsidRPr="00AA205A" w:rsidRDefault="00052AFC" w:rsidP="00052AFC">
      <w:pPr>
        <w:spacing w:after="240"/>
        <w:contextualSpacing w:val="0"/>
        <w:rPr>
          <w:lang w:bidi="hi-IN"/>
        </w:rPr>
      </w:pPr>
      <w:r w:rsidRPr="00AA205A">
        <w:rPr>
          <w:lang w:bidi="hi-IN"/>
        </w:rPr>
        <w:t>Les données décrivant les processus d’arrière-plan (background processes) tels que la production et la distribution d’herbicides, de diesel, d’électricité, ont été collectées à partir d’Ecoinvent (v3.3, processus Recyclage "Rec"), la littérature scientifique, et les données statistiques du gouvernement de la RDC.</w:t>
      </w:r>
    </w:p>
    <w:p w14:paraId="14F361F2" w14:textId="77777777" w:rsidR="00052AFC" w:rsidRDefault="00052AFC" w:rsidP="00052AFC">
      <w:pPr>
        <w:spacing w:after="240"/>
        <w:contextualSpacing w:val="0"/>
        <w:rPr>
          <w:lang w:bidi="hi-IN"/>
        </w:rPr>
      </w:pPr>
      <w:r w:rsidRPr="00AA205A">
        <w:rPr>
          <w:lang w:bidi="hi-IN"/>
        </w:rPr>
        <w:t>Le transport des intrants (herbicide, diesel) n’a pas été adapté au contexte de la RD Congo et est basé sur les données Ecoinvent. Le transport du centre de distribution régional aux détaillants et utilisateurs finaux a été exclu du système du fait du manque de données sur les réseaux semi-informels de distribution en RDC.</w:t>
      </w:r>
    </w:p>
    <w:p w14:paraId="58014CF7" w14:textId="52F95168" w:rsidR="00052AFC" w:rsidRDefault="00052AFC" w:rsidP="00052AFC">
      <w:pPr>
        <w:spacing w:after="240"/>
        <w:contextualSpacing w:val="0"/>
        <w:rPr>
          <w:lang w:bidi="hi-IN"/>
        </w:rPr>
      </w:pPr>
      <w:r>
        <w:rPr>
          <w:lang w:bidi="hi-IN"/>
        </w:rPr>
        <w:t xml:space="preserve">La qualité des données est détaillée </w:t>
      </w:r>
      <w:r w:rsidRPr="00262039">
        <w:rPr>
          <w:lang w:bidi="hi-IN"/>
        </w:rPr>
        <w:t xml:space="preserve">dans Annexe </w:t>
      </w:r>
      <w:r w:rsidR="003F65A1">
        <w:rPr>
          <w:lang w:bidi="hi-IN"/>
        </w:rPr>
        <w:t>11</w:t>
      </w:r>
      <w:r w:rsidRPr="00262039">
        <w:rPr>
          <w:lang w:bidi="hi-IN"/>
        </w:rPr>
        <w:t>.</w:t>
      </w:r>
      <w:r>
        <w:rPr>
          <w:lang w:bidi="hi-IN"/>
        </w:rPr>
        <w:t xml:space="preserve"> </w:t>
      </w:r>
    </w:p>
    <w:p w14:paraId="63C53193" w14:textId="77777777" w:rsidR="005804F6" w:rsidRDefault="005804F6" w:rsidP="005804F6">
      <w:pPr>
        <w:spacing w:after="240"/>
        <w:contextualSpacing w:val="0"/>
        <w:jc w:val="center"/>
        <w:rPr>
          <w:b/>
          <w:bCs/>
          <w:sz w:val="24"/>
          <w:szCs w:val="24"/>
        </w:rPr>
      </w:pPr>
    </w:p>
    <w:p w14:paraId="1E05D3C0" w14:textId="77777777" w:rsidR="005804F6" w:rsidRDefault="005804F6" w:rsidP="005804F6">
      <w:pPr>
        <w:spacing w:after="240"/>
        <w:contextualSpacing w:val="0"/>
        <w:jc w:val="center"/>
        <w:rPr>
          <w:b/>
          <w:bCs/>
          <w:sz w:val="24"/>
          <w:szCs w:val="24"/>
        </w:rPr>
      </w:pPr>
    </w:p>
    <w:p w14:paraId="6F0E5060" w14:textId="77777777" w:rsidR="005804F6" w:rsidRDefault="005804F6" w:rsidP="005804F6">
      <w:pPr>
        <w:spacing w:after="240"/>
        <w:contextualSpacing w:val="0"/>
        <w:jc w:val="center"/>
        <w:rPr>
          <w:b/>
          <w:bCs/>
          <w:sz w:val="24"/>
          <w:szCs w:val="24"/>
        </w:rPr>
      </w:pPr>
    </w:p>
    <w:p w14:paraId="767AA999" w14:textId="77777777" w:rsidR="005804F6" w:rsidRDefault="005804F6" w:rsidP="005804F6">
      <w:pPr>
        <w:spacing w:after="240"/>
        <w:contextualSpacing w:val="0"/>
        <w:jc w:val="center"/>
        <w:rPr>
          <w:b/>
          <w:bCs/>
          <w:sz w:val="24"/>
          <w:szCs w:val="24"/>
        </w:rPr>
      </w:pPr>
    </w:p>
    <w:p w14:paraId="7734E974" w14:textId="77777777" w:rsidR="005804F6" w:rsidRDefault="005804F6" w:rsidP="005804F6">
      <w:pPr>
        <w:spacing w:after="240"/>
        <w:contextualSpacing w:val="0"/>
        <w:jc w:val="center"/>
        <w:rPr>
          <w:b/>
          <w:bCs/>
          <w:sz w:val="24"/>
          <w:szCs w:val="24"/>
        </w:rPr>
      </w:pPr>
    </w:p>
    <w:p w14:paraId="74514E8B" w14:textId="77777777" w:rsidR="005804F6" w:rsidRDefault="005804F6" w:rsidP="005804F6">
      <w:pPr>
        <w:spacing w:after="240"/>
        <w:contextualSpacing w:val="0"/>
        <w:jc w:val="center"/>
        <w:rPr>
          <w:b/>
          <w:bCs/>
          <w:sz w:val="24"/>
          <w:szCs w:val="24"/>
        </w:rPr>
      </w:pPr>
    </w:p>
    <w:p w14:paraId="04D22F55" w14:textId="77777777" w:rsidR="005804F6" w:rsidRDefault="005804F6" w:rsidP="005804F6">
      <w:pPr>
        <w:spacing w:after="240"/>
        <w:contextualSpacing w:val="0"/>
        <w:jc w:val="center"/>
        <w:rPr>
          <w:b/>
          <w:bCs/>
          <w:sz w:val="24"/>
          <w:szCs w:val="24"/>
        </w:rPr>
      </w:pPr>
    </w:p>
    <w:p w14:paraId="5F4DEDCB" w14:textId="77777777" w:rsidR="005804F6" w:rsidRDefault="005804F6" w:rsidP="005804F6">
      <w:pPr>
        <w:spacing w:after="240"/>
        <w:contextualSpacing w:val="0"/>
        <w:jc w:val="center"/>
        <w:rPr>
          <w:b/>
          <w:bCs/>
          <w:sz w:val="24"/>
          <w:szCs w:val="24"/>
        </w:rPr>
      </w:pPr>
    </w:p>
    <w:p w14:paraId="45901E02" w14:textId="5CA5CA47" w:rsidR="00725A07" w:rsidRPr="005804F6" w:rsidRDefault="005804F6" w:rsidP="005804F6">
      <w:pPr>
        <w:spacing w:after="240"/>
        <w:contextualSpacing w:val="0"/>
        <w:jc w:val="left"/>
        <w:rPr>
          <w:b/>
          <w:bCs/>
          <w:sz w:val="28"/>
          <w:szCs w:val="28"/>
          <w:lang w:bidi="hi-IN"/>
        </w:rPr>
      </w:pPr>
      <w:r w:rsidRPr="005804F6">
        <w:rPr>
          <w:b/>
          <w:bCs/>
          <w:sz w:val="28"/>
          <w:szCs w:val="28"/>
        </w:rPr>
        <w:lastRenderedPageBreak/>
        <w:t>Annex 4 : Données d’inventaire de cycle de vie pour la CV manioc en RDC</w:t>
      </w:r>
    </w:p>
    <w:p w14:paraId="7829A558" w14:textId="68A60EBB" w:rsidR="00947910" w:rsidRPr="00AA205A" w:rsidRDefault="00947910" w:rsidP="00947910">
      <w:pPr>
        <w:spacing w:after="240"/>
        <w:contextualSpacing w:val="0"/>
        <w:rPr>
          <w:bCs/>
          <w:i/>
          <w:lang w:bidi="hi-IN"/>
        </w:rPr>
      </w:pPr>
      <w:r w:rsidRPr="00AA205A">
        <w:rPr>
          <w:b/>
          <w:lang w:bidi="hi-IN"/>
        </w:rPr>
        <w:t xml:space="preserve">Tableau </w:t>
      </w:r>
      <w:r w:rsidR="003F65A1">
        <w:rPr>
          <w:b/>
          <w:lang w:bidi="hi-IN"/>
        </w:rPr>
        <w:t>4</w:t>
      </w:r>
      <w:r w:rsidR="00B763A4">
        <w:rPr>
          <w:b/>
          <w:lang w:bidi="hi-IN"/>
        </w:rPr>
        <w:t>-1</w:t>
      </w:r>
      <w:r w:rsidRPr="00AA205A">
        <w:rPr>
          <w:bCs/>
          <w:lang w:bidi="hi-IN"/>
        </w:rPr>
        <w:t xml:space="preserve"> </w:t>
      </w:r>
      <w:r w:rsidRPr="00AA205A">
        <w:rPr>
          <w:bCs/>
          <w:i/>
          <w:lang w:bidi="hi-IN"/>
        </w:rPr>
        <w:t>: Données d’inventaire de cycle de vie (ICV) pour la culture du manioc en R</w:t>
      </w:r>
      <w:r w:rsidR="00B763A4">
        <w:rPr>
          <w:bCs/>
          <w:i/>
          <w:lang w:bidi="hi-IN"/>
        </w:rPr>
        <w:t>DC</w:t>
      </w:r>
      <w:r w:rsidRPr="00AA205A">
        <w:rPr>
          <w:bCs/>
          <w:i/>
          <w:lang w:bidi="hi-IN"/>
        </w:rPr>
        <w:t>, et le transport du champ vers l’unité de transformation</w:t>
      </w:r>
    </w:p>
    <w:tbl>
      <w:tblPr>
        <w:tblW w:w="14605"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31"/>
        <w:gridCol w:w="1406"/>
        <w:gridCol w:w="1268"/>
        <w:gridCol w:w="1268"/>
        <w:gridCol w:w="1267"/>
        <w:gridCol w:w="1268"/>
        <w:gridCol w:w="1268"/>
        <w:gridCol w:w="1198"/>
        <w:gridCol w:w="1276"/>
        <w:gridCol w:w="1275"/>
        <w:gridCol w:w="1280"/>
      </w:tblGrid>
      <w:tr w:rsidR="00947910" w:rsidRPr="00AA205A" w14:paraId="308D5693" w14:textId="77777777" w:rsidTr="00AF2FA6">
        <w:trPr>
          <w:trHeight w:val="227"/>
        </w:trPr>
        <w:tc>
          <w:tcPr>
            <w:tcW w:w="1831" w:type="dxa"/>
            <w:shd w:val="clear" w:color="auto" w:fill="auto"/>
            <w:noWrap/>
            <w:vAlign w:val="center"/>
          </w:tcPr>
          <w:p w14:paraId="70B9133B" w14:textId="77777777" w:rsidR="00947910" w:rsidRPr="00AA205A" w:rsidRDefault="00947910" w:rsidP="00AF2FA6">
            <w:pPr>
              <w:spacing w:after="240"/>
              <w:contextualSpacing w:val="0"/>
              <w:rPr>
                <w:lang w:bidi="hi-IN"/>
              </w:rPr>
            </w:pPr>
            <w:r w:rsidRPr="00AA205A">
              <w:rPr>
                <w:lang w:bidi="hi-IN"/>
              </w:rPr>
              <w:t>Données ICV Cycle de culture</w:t>
            </w:r>
          </w:p>
        </w:tc>
        <w:tc>
          <w:tcPr>
            <w:tcW w:w="1406" w:type="dxa"/>
            <w:shd w:val="clear" w:color="auto" w:fill="auto"/>
            <w:noWrap/>
            <w:vAlign w:val="center"/>
            <w:hideMark/>
          </w:tcPr>
          <w:p w14:paraId="0723BECA" w14:textId="77777777" w:rsidR="00947910" w:rsidRPr="00AA205A" w:rsidRDefault="00947910" w:rsidP="00AF2FA6">
            <w:pPr>
              <w:spacing w:after="240"/>
              <w:contextualSpacing w:val="0"/>
              <w:rPr>
                <w:lang w:bidi="hi-IN"/>
              </w:rPr>
            </w:pPr>
            <w:r w:rsidRPr="00AA205A">
              <w:rPr>
                <w:lang w:bidi="hi-IN"/>
              </w:rPr>
              <w:t>Unité</w:t>
            </w:r>
          </w:p>
        </w:tc>
        <w:tc>
          <w:tcPr>
            <w:tcW w:w="1268" w:type="dxa"/>
            <w:shd w:val="clear" w:color="auto" w:fill="auto"/>
            <w:noWrap/>
            <w:vAlign w:val="center"/>
            <w:hideMark/>
          </w:tcPr>
          <w:p w14:paraId="015B04B5" w14:textId="77777777" w:rsidR="00947910" w:rsidRPr="00AA205A" w:rsidRDefault="00947910" w:rsidP="00AF2FA6">
            <w:pPr>
              <w:spacing w:after="240"/>
              <w:contextualSpacing w:val="0"/>
              <w:rPr>
                <w:lang w:bidi="hi-IN"/>
              </w:rPr>
            </w:pPr>
            <w:r w:rsidRPr="00AA205A">
              <w:rPr>
                <w:lang w:bidi="hi-IN"/>
              </w:rPr>
              <w:t>Parcelle 1</w:t>
            </w:r>
          </w:p>
        </w:tc>
        <w:tc>
          <w:tcPr>
            <w:tcW w:w="1268" w:type="dxa"/>
            <w:shd w:val="clear" w:color="auto" w:fill="auto"/>
            <w:vAlign w:val="center"/>
          </w:tcPr>
          <w:p w14:paraId="1BD04582" w14:textId="77777777" w:rsidR="00947910" w:rsidRPr="00AA205A" w:rsidRDefault="00947910" w:rsidP="00AF2FA6">
            <w:pPr>
              <w:spacing w:after="240"/>
              <w:contextualSpacing w:val="0"/>
              <w:rPr>
                <w:lang w:bidi="hi-IN"/>
              </w:rPr>
            </w:pPr>
            <w:r w:rsidRPr="00AA205A">
              <w:rPr>
                <w:lang w:bidi="hi-IN"/>
              </w:rPr>
              <w:t>Parcelle 2</w:t>
            </w:r>
          </w:p>
        </w:tc>
        <w:tc>
          <w:tcPr>
            <w:tcW w:w="1267" w:type="dxa"/>
            <w:shd w:val="clear" w:color="auto" w:fill="auto"/>
            <w:vAlign w:val="center"/>
          </w:tcPr>
          <w:p w14:paraId="20075715" w14:textId="77777777" w:rsidR="00947910" w:rsidRPr="00AA205A" w:rsidRDefault="00947910" w:rsidP="00AF2FA6">
            <w:pPr>
              <w:spacing w:after="240"/>
              <w:contextualSpacing w:val="0"/>
              <w:rPr>
                <w:lang w:bidi="hi-IN"/>
              </w:rPr>
            </w:pPr>
            <w:r w:rsidRPr="00AA205A">
              <w:rPr>
                <w:lang w:bidi="hi-IN"/>
              </w:rPr>
              <w:t>Parcelle 3</w:t>
            </w:r>
          </w:p>
        </w:tc>
        <w:tc>
          <w:tcPr>
            <w:tcW w:w="1268" w:type="dxa"/>
            <w:shd w:val="clear" w:color="auto" w:fill="auto"/>
            <w:vAlign w:val="center"/>
          </w:tcPr>
          <w:p w14:paraId="54A49137" w14:textId="77777777" w:rsidR="00947910" w:rsidRPr="00AA205A" w:rsidRDefault="00947910" w:rsidP="00AF2FA6">
            <w:pPr>
              <w:spacing w:after="240"/>
              <w:contextualSpacing w:val="0"/>
              <w:rPr>
                <w:lang w:bidi="hi-IN"/>
              </w:rPr>
            </w:pPr>
            <w:r w:rsidRPr="00AA205A">
              <w:rPr>
                <w:lang w:bidi="hi-IN"/>
              </w:rPr>
              <w:t>Parcelle 4</w:t>
            </w:r>
          </w:p>
        </w:tc>
        <w:tc>
          <w:tcPr>
            <w:tcW w:w="1268" w:type="dxa"/>
            <w:shd w:val="clear" w:color="auto" w:fill="auto"/>
            <w:vAlign w:val="center"/>
          </w:tcPr>
          <w:p w14:paraId="4863BF3D" w14:textId="77777777" w:rsidR="00947910" w:rsidRPr="00AA205A" w:rsidRDefault="00947910" w:rsidP="00AF2FA6">
            <w:pPr>
              <w:spacing w:after="240"/>
              <w:contextualSpacing w:val="0"/>
              <w:rPr>
                <w:lang w:bidi="hi-IN"/>
              </w:rPr>
            </w:pPr>
            <w:r w:rsidRPr="00AA205A">
              <w:rPr>
                <w:lang w:bidi="hi-IN"/>
              </w:rPr>
              <w:t>Parcelle 5</w:t>
            </w:r>
          </w:p>
        </w:tc>
        <w:tc>
          <w:tcPr>
            <w:tcW w:w="1198" w:type="dxa"/>
            <w:vAlign w:val="center"/>
          </w:tcPr>
          <w:p w14:paraId="35AC57A2" w14:textId="77777777" w:rsidR="00947910" w:rsidRPr="00AA205A" w:rsidRDefault="00947910" w:rsidP="00AF2FA6">
            <w:pPr>
              <w:spacing w:after="240"/>
              <w:contextualSpacing w:val="0"/>
              <w:rPr>
                <w:lang w:bidi="hi-IN"/>
              </w:rPr>
            </w:pPr>
            <w:r w:rsidRPr="00AA205A">
              <w:rPr>
                <w:lang w:bidi="hi-IN"/>
              </w:rPr>
              <w:t>Parcelle 5’</w:t>
            </w:r>
          </w:p>
        </w:tc>
        <w:tc>
          <w:tcPr>
            <w:tcW w:w="1276" w:type="dxa"/>
            <w:vAlign w:val="center"/>
          </w:tcPr>
          <w:p w14:paraId="2FAABED7" w14:textId="77777777" w:rsidR="00947910" w:rsidRPr="00AA205A" w:rsidRDefault="00947910" w:rsidP="00AF2FA6">
            <w:pPr>
              <w:spacing w:after="240"/>
              <w:contextualSpacing w:val="0"/>
              <w:rPr>
                <w:lang w:bidi="hi-IN"/>
              </w:rPr>
            </w:pPr>
            <w:r w:rsidRPr="00AA205A">
              <w:rPr>
                <w:lang w:bidi="hi-IN"/>
              </w:rPr>
              <w:t>Parcelle 6</w:t>
            </w:r>
          </w:p>
        </w:tc>
        <w:tc>
          <w:tcPr>
            <w:tcW w:w="1275" w:type="dxa"/>
            <w:vAlign w:val="center"/>
          </w:tcPr>
          <w:p w14:paraId="4468018A" w14:textId="77777777" w:rsidR="00947910" w:rsidRPr="00AA205A" w:rsidRDefault="00947910" w:rsidP="00AF2FA6">
            <w:pPr>
              <w:spacing w:after="240"/>
              <w:contextualSpacing w:val="0"/>
              <w:rPr>
                <w:lang w:bidi="hi-IN"/>
              </w:rPr>
            </w:pPr>
            <w:r w:rsidRPr="00AA205A">
              <w:rPr>
                <w:lang w:bidi="hi-IN"/>
              </w:rPr>
              <w:t>Parcelle 7</w:t>
            </w:r>
          </w:p>
        </w:tc>
        <w:tc>
          <w:tcPr>
            <w:tcW w:w="1280" w:type="dxa"/>
            <w:vAlign w:val="center"/>
          </w:tcPr>
          <w:p w14:paraId="650FF741" w14:textId="77777777" w:rsidR="00947910" w:rsidRPr="00AA205A" w:rsidRDefault="00947910" w:rsidP="00AF2FA6">
            <w:pPr>
              <w:spacing w:after="240"/>
              <w:contextualSpacing w:val="0"/>
              <w:rPr>
                <w:lang w:bidi="hi-IN"/>
              </w:rPr>
            </w:pPr>
            <w:r w:rsidRPr="00AA205A">
              <w:rPr>
                <w:lang w:bidi="hi-IN"/>
              </w:rPr>
              <w:t>Parcelle 8</w:t>
            </w:r>
          </w:p>
        </w:tc>
      </w:tr>
      <w:tr w:rsidR="00947910" w:rsidRPr="00AA205A" w14:paraId="107E1B4D" w14:textId="77777777" w:rsidTr="00AF2FA6">
        <w:trPr>
          <w:trHeight w:val="227"/>
        </w:trPr>
        <w:tc>
          <w:tcPr>
            <w:tcW w:w="1831" w:type="dxa"/>
            <w:shd w:val="clear" w:color="auto" w:fill="auto"/>
            <w:noWrap/>
            <w:vAlign w:val="center"/>
          </w:tcPr>
          <w:p w14:paraId="393F16B3" w14:textId="77777777" w:rsidR="00947910" w:rsidRPr="00AA205A" w:rsidRDefault="00947910" w:rsidP="00AF2FA6">
            <w:pPr>
              <w:spacing w:after="240"/>
              <w:contextualSpacing w:val="0"/>
              <w:rPr>
                <w:lang w:bidi="hi-IN"/>
              </w:rPr>
            </w:pPr>
            <w:r w:rsidRPr="00AA205A">
              <w:rPr>
                <w:lang w:bidi="hi-IN"/>
              </w:rPr>
              <w:t>Lieu</w:t>
            </w:r>
          </w:p>
        </w:tc>
        <w:tc>
          <w:tcPr>
            <w:tcW w:w="1406" w:type="dxa"/>
            <w:shd w:val="clear" w:color="auto" w:fill="auto"/>
            <w:noWrap/>
            <w:vAlign w:val="center"/>
          </w:tcPr>
          <w:p w14:paraId="4456ADF0" w14:textId="77777777" w:rsidR="00947910" w:rsidRPr="00AA205A" w:rsidRDefault="00947910" w:rsidP="00AF2FA6">
            <w:pPr>
              <w:spacing w:after="240"/>
              <w:contextualSpacing w:val="0"/>
              <w:rPr>
                <w:lang w:bidi="hi-IN"/>
              </w:rPr>
            </w:pPr>
          </w:p>
        </w:tc>
        <w:tc>
          <w:tcPr>
            <w:tcW w:w="1268" w:type="dxa"/>
            <w:shd w:val="clear" w:color="auto" w:fill="auto"/>
            <w:noWrap/>
            <w:vAlign w:val="center"/>
          </w:tcPr>
          <w:p w14:paraId="4C5BB304" w14:textId="77777777" w:rsidR="00947910" w:rsidRPr="00AA205A" w:rsidRDefault="00947910" w:rsidP="00AF2FA6">
            <w:pPr>
              <w:spacing w:after="240"/>
              <w:contextualSpacing w:val="0"/>
              <w:rPr>
                <w:lang w:bidi="hi-IN"/>
              </w:rPr>
            </w:pPr>
            <w:r w:rsidRPr="00AA205A">
              <w:rPr>
                <w:lang w:bidi="hi-IN"/>
              </w:rPr>
              <w:t>Menkao</w:t>
            </w:r>
          </w:p>
        </w:tc>
        <w:tc>
          <w:tcPr>
            <w:tcW w:w="1268" w:type="dxa"/>
            <w:shd w:val="clear" w:color="auto" w:fill="auto"/>
            <w:vAlign w:val="center"/>
          </w:tcPr>
          <w:p w14:paraId="74EF90B1" w14:textId="5C770589" w:rsidR="00947910" w:rsidRPr="00AA205A" w:rsidRDefault="00947910" w:rsidP="00AF2FA6">
            <w:pPr>
              <w:spacing w:after="240"/>
              <w:contextualSpacing w:val="0"/>
              <w:rPr>
                <w:lang w:bidi="hi-IN"/>
              </w:rPr>
            </w:pPr>
            <w:r w:rsidRPr="00AA205A">
              <w:rPr>
                <w:lang w:bidi="hi-IN"/>
              </w:rPr>
              <w:t xml:space="preserve">Madimba </w:t>
            </w:r>
          </w:p>
        </w:tc>
        <w:tc>
          <w:tcPr>
            <w:tcW w:w="1267" w:type="dxa"/>
            <w:shd w:val="clear" w:color="auto" w:fill="auto"/>
            <w:vAlign w:val="center"/>
          </w:tcPr>
          <w:p w14:paraId="258EDA40" w14:textId="7A22F9ED" w:rsidR="00947910" w:rsidRPr="00AA205A" w:rsidRDefault="00947910" w:rsidP="00AF2FA6">
            <w:pPr>
              <w:spacing w:after="240"/>
              <w:contextualSpacing w:val="0"/>
              <w:rPr>
                <w:lang w:bidi="hi-IN"/>
              </w:rPr>
            </w:pPr>
            <w:r w:rsidRPr="00AA205A">
              <w:rPr>
                <w:lang w:bidi="hi-IN"/>
              </w:rPr>
              <w:t>Mbanza-Ngungu</w:t>
            </w:r>
          </w:p>
        </w:tc>
        <w:tc>
          <w:tcPr>
            <w:tcW w:w="1268" w:type="dxa"/>
            <w:shd w:val="clear" w:color="auto" w:fill="auto"/>
            <w:vAlign w:val="center"/>
          </w:tcPr>
          <w:p w14:paraId="74579E24" w14:textId="6410A2EB" w:rsidR="00947910" w:rsidRPr="00AA205A" w:rsidRDefault="00947910" w:rsidP="00AF2FA6">
            <w:pPr>
              <w:spacing w:after="240"/>
              <w:contextualSpacing w:val="0"/>
              <w:rPr>
                <w:lang w:bidi="hi-IN"/>
              </w:rPr>
            </w:pPr>
            <w:r w:rsidRPr="00AA205A">
              <w:rPr>
                <w:lang w:bidi="hi-IN"/>
              </w:rPr>
              <w:t>Seke-Banza / Matadi</w:t>
            </w:r>
          </w:p>
        </w:tc>
        <w:tc>
          <w:tcPr>
            <w:tcW w:w="1268" w:type="dxa"/>
            <w:shd w:val="clear" w:color="auto" w:fill="auto"/>
            <w:vAlign w:val="center"/>
          </w:tcPr>
          <w:p w14:paraId="605AC390" w14:textId="6B606326" w:rsidR="00947910" w:rsidRPr="00AA205A" w:rsidRDefault="00947910" w:rsidP="00AF2FA6">
            <w:pPr>
              <w:spacing w:after="240"/>
              <w:contextualSpacing w:val="0"/>
            </w:pPr>
            <w:r w:rsidRPr="00AA205A">
              <w:t xml:space="preserve">Kwango / Plateau </w:t>
            </w:r>
            <w:r w:rsidR="00594861" w:rsidRPr="00AA205A">
              <w:t>Batéké</w:t>
            </w:r>
            <w:r w:rsidRPr="00AA205A">
              <w:t xml:space="preserve"> </w:t>
            </w:r>
          </w:p>
        </w:tc>
        <w:tc>
          <w:tcPr>
            <w:tcW w:w="1198" w:type="dxa"/>
            <w:vAlign w:val="center"/>
          </w:tcPr>
          <w:p w14:paraId="150D4827" w14:textId="4A1B1775" w:rsidR="00947910" w:rsidRPr="00AA205A" w:rsidRDefault="00947910" w:rsidP="00AF2FA6">
            <w:pPr>
              <w:spacing w:after="240"/>
              <w:contextualSpacing w:val="0"/>
              <w:rPr>
                <w:lang w:val="es-CO" w:bidi="hi-IN"/>
              </w:rPr>
            </w:pPr>
            <w:r w:rsidRPr="00AA205A">
              <w:t xml:space="preserve">Kwango / Plateau </w:t>
            </w:r>
            <w:r w:rsidR="00594861" w:rsidRPr="00AA205A">
              <w:t>Batéké</w:t>
            </w:r>
            <w:r w:rsidRPr="00AA205A">
              <w:t xml:space="preserve"> </w:t>
            </w:r>
          </w:p>
        </w:tc>
        <w:tc>
          <w:tcPr>
            <w:tcW w:w="1276" w:type="dxa"/>
            <w:vAlign w:val="center"/>
          </w:tcPr>
          <w:p w14:paraId="3995B5AB" w14:textId="77777777" w:rsidR="00947910" w:rsidRPr="00AA205A" w:rsidRDefault="00947910" w:rsidP="00AF2FA6">
            <w:pPr>
              <w:spacing w:after="240"/>
              <w:contextualSpacing w:val="0"/>
              <w:rPr>
                <w:lang w:bidi="hi-IN"/>
              </w:rPr>
            </w:pPr>
            <w:r w:rsidRPr="00AA205A">
              <w:rPr>
                <w:lang w:bidi="hi-IN"/>
              </w:rPr>
              <w:t>Kwilu</w:t>
            </w:r>
          </w:p>
        </w:tc>
        <w:tc>
          <w:tcPr>
            <w:tcW w:w="1275" w:type="dxa"/>
            <w:vAlign w:val="center"/>
          </w:tcPr>
          <w:p w14:paraId="3F672F1F" w14:textId="77777777" w:rsidR="00947910" w:rsidRPr="00AA205A" w:rsidRDefault="00947910" w:rsidP="00AF2FA6">
            <w:pPr>
              <w:spacing w:after="240"/>
              <w:contextualSpacing w:val="0"/>
              <w:rPr>
                <w:lang w:bidi="hi-IN"/>
              </w:rPr>
            </w:pPr>
            <w:r w:rsidRPr="00AA205A">
              <w:rPr>
                <w:lang w:bidi="hi-IN"/>
              </w:rPr>
              <w:t>Sud-Kivu</w:t>
            </w:r>
          </w:p>
        </w:tc>
        <w:tc>
          <w:tcPr>
            <w:tcW w:w="1280" w:type="dxa"/>
            <w:vAlign w:val="center"/>
          </w:tcPr>
          <w:p w14:paraId="74879578" w14:textId="77777777" w:rsidR="00947910" w:rsidRPr="00AA205A" w:rsidRDefault="00947910" w:rsidP="00AF2FA6">
            <w:pPr>
              <w:spacing w:after="240"/>
              <w:contextualSpacing w:val="0"/>
              <w:rPr>
                <w:lang w:bidi="hi-IN"/>
              </w:rPr>
            </w:pPr>
            <w:r w:rsidRPr="00AA205A">
              <w:rPr>
                <w:lang w:bidi="hi-IN"/>
              </w:rPr>
              <w:t>Tshopo</w:t>
            </w:r>
          </w:p>
        </w:tc>
      </w:tr>
      <w:tr w:rsidR="00947910" w:rsidRPr="00AA205A" w14:paraId="38C33CC9" w14:textId="77777777" w:rsidTr="00AF2FA6">
        <w:trPr>
          <w:trHeight w:val="227"/>
        </w:trPr>
        <w:tc>
          <w:tcPr>
            <w:tcW w:w="1831" w:type="dxa"/>
            <w:shd w:val="clear" w:color="auto" w:fill="auto"/>
            <w:noWrap/>
            <w:vAlign w:val="center"/>
          </w:tcPr>
          <w:p w14:paraId="50EA1271" w14:textId="77777777" w:rsidR="00947910" w:rsidRPr="00AA205A" w:rsidRDefault="00947910" w:rsidP="00AF2FA6">
            <w:pPr>
              <w:spacing w:after="240"/>
              <w:contextualSpacing w:val="0"/>
              <w:rPr>
                <w:lang w:bidi="hi-IN"/>
              </w:rPr>
            </w:pPr>
            <w:r w:rsidRPr="00AA205A">
              <w:rPr>
                <w:lang w:bidi="hi-IN"/>
              </w:rPr>
              <w:t>Description</w:t>
            </w:r>
          </w:p>
        </w:tc>
        <w:tc>
          <w:tcPr>
            <w:tcW w:w="1406" w:type="dxa"/>
            <w:shd w:val="clear" w:color="auto" w:fill="auto"/>
            <w:noWrap/>
            <w:vAlign w:val="center"/>
          </w:tcPr>
          <w:p w14:paraId="3ED25F1A" w14:textId="77777777" w:rsidR="00947910" w:rsidRPr="00AA205A" w:rsidRDefault="00947910" w:rsidP="00AF2FA6">
            <w:pPr>
              <w:spacing w:after="240"/>
              <w:contextualSpacing w:val="0"/>
              <w:rPr>
                <w:lang w:bidi="hi-IN"/>
              </w:rPr>
            </w:pPr>
          </w:p>
        </w:tc>
        <w:tc>
          <w:tcPr>
            <w:tcW w:w="1268" w:type="dxa"/>
            <w:shd w:val="clear" w:color="auto" w:fill="auto"/>
            <w:noWrap/>
            <w:vAlign w:val="center"/>
          </w:tcPr>
          <w:p w14:paraId="2797516C" w14:textId="77777777" w:rsidR="00947910" w:rsidRPr="00AA205A" w:rsidRDefault="00947910" w:rsidP="00AF2FA6">
            <w:pPr>
              <w:spacing w:after="240"/>
              <w:contextualSpacing w:val="0"/>
              <w:rPr>
                <w:lang w:bidi="hi-IN"/>
              </w:rPr>
            </w:pPr>
            <w:r w:rsidRPr="00AA205A">
              <w:rPr>
                <w:lang w:bidi="hi-IN"/>
              </w:rPr>
              <w:t>Parcelle collective</w:t>
            </w:r>
          </w:p>
        </w:tc>
        <w:tc>
          <w:tcPr>
            <w:tcW w:w="1268" w:type="dxa"/>
            <w:shd w:val="clear" w:color="auto" w:fill="auto"/>
            <w:vAlign w:val="center"/>
          </w:tcPr>
          <w:p w14:paraId="731B6211" w14:textId="77777777" w:rsidR="00947910" w:rsidRPr="00AA205A" w:rsidRDefault="00947910" w:rsidP="00AF2FA6">
            <w:pPr>
              <w:spacing w:after="240"/>
              <w:contextualSpacing w:val="0"/>
              <w:rPr>
                <w:lang w:bidi="hi-IN"/>
              </w:rPr>
            </w:pPr>
            <w:r w:rsidRPr="00AA205A">
              <w:rPr>
                <w:lang w:bidi="hi-IN"/>
              </w:rPr>
              <w:t>Parcelle collective</w:t>
            </w:r>
          </w:p>
        </w:tc>
        <w:tc>
          <w:tcPr>
            <w:tcW w:w="1267" w:type="dxa"/>
            <w:shd w:val="clear" w:color="auto" w:fill="auto"/>
            <w:vAlign w:val="center"/>
          </w:tcPr>
          <w:p w14:paraId="7C8E0B1A" w14:textId="77777777" w:rsidR="00947910" w:rsidRPr="00AA205A" w:rsidRDefault="00947910" w:rsidP="00AF2FA6">
            <w:pPr>
              <w:spacing w:after="240"/>
              <w:contextualSpacing w:val="0"/>
              <w:rPr>
                <w:lang w:bidi="hi-IN"/>
              </w:rPr>
            </w:pPr>
            <w:r w:rsidRPr="00AA205A">
              <w:rPr>
                <w:lang w:bidi="hi-IN"/>
              </w:rPr>
              <w:t>Parcelle individuelle</w:t>
            </w:r>
          </w:p>
        </w:tc>
        <w:tc>
          <w:tcPr>
            <w:tcW w:w="1268" w:type="dxa"/>
            <w:shd w:val="clear" w:color="auto" w:fill="auto"/>
            <w:vAlign w:val="center"/>
          </w:tcPr>
          <w:p w14:paraId="704CD80F" w14:textId="77777777" w:rsidR="00947910" w:rsidRPr="00AA205A" w:rsidRDefault="00947910" w:rsidP="00AF2FA6">
            <w:pPr>
              <w:spacing w:after="240"/>
              <w:contextualSpacing w:val="0"/>
              <w:rPr>
                <w:lang w:bidi="hi-IN"/>
              </w:rPr>
            </w:pPr>
            <w:r w:rsidRPr="00AA205A">
              <w:rPr>
                <w:lang w:bidi="hi-IN"/>
              </w:rPr>
              <w:t>Parcelle collective</w:t>
            </w:r>
          </w:p>
        </w:tc>
        <w:tc>
          <w:tcPr>
            <w:tcW w:w="1268" w:type="dxa"/>
            <w:shd w:val="clear" w:color="auto" w:fill="auto"/>
            <w:vAlign w:val="center"/>
          </w:tcPr>
          <w:p w14:paraId="4F099BC7" w14:textId="77777777" w:rsidR="00947910" w:rsidRPr="00AA205A" w:rsidRDefault="00947910" w:rsidP="00AF2FA6">
            <w:pPr>
              <w:spacing w:after="240"/>
              <w:contextualSpacing w:val="0"/>
              <w:rPr>
                <w:lang w:bidi="hi-IN"/>
              </w:rPr>
            </w:pPr>
            <w:r w:rsidRPr="00AA205A">
              <w:rPr>
                <w:lang w:bidi="hi-IN"/>
              </w:rPr>
              <w:t>Parcelle collective</w:t>
            </w:r>
          </w:p>
        </w:tc>
        <w:tc>
          <w:tcPr>
            <w:tcW w:w="1198" w:type="dxa"/>
            <w:vAlign w:val="center"/>
          </w:tcPr>
          <w:p w14:paraId="3EAA0386" w14:textId="77777777" w:rsidR="00947910" w:rsidRPr="00AA205A" w:rsidRDefault="00947910" w:rsidP="00AF2FA6">
            <w:pPr>
              <w:spacing w:after="240"/>
              <w:contextualSpacing w:val="0"/>
              <w:rPr>
                <w:lang w:bidi="hi-IN"/>
              </w:rPr>
            </w:pPr>
            <w:r w:rsidRPr="00AA205A">
              <w:rPr>
                <w:lang w:bidi="hi-IN"/>
              </w:rPr>
              <w:t>Parcelle collective</w:t>
            </w:r>
          </w:p>
        </w:tc>
        <w:tc>
          <w:tcPr>
            <w:tcW w:w="1276" w:type="dxa"/>
          </w:tcPr>
          <w:p w14:paraId="1B560A8B" w14:textId="77777777" w:rsidR="00947910" w:rsidRPr="00AA205A" w:rsidRDefault="00947910" w:rsidP="00AF2FA6">
            <w:pPr>
              <w:spacing w:after="240"/>
              <w:contextualSpacing w:val="0"/>
              <w:rPr>
                <w:lang w:bidi="hi-IN"/>
              </w:rPr>
            </w:pPr>
            <w:r w:rsidRPr="00AA205A">
              <w:rPr>
                <w:lang w:bidi="hi-IN"/>
              </w:rPr>
              <w:t>Parcelle collective</w:t>
            </w:r>
          </w:p>
        </w:tc>
        <w:tc>
          <w:tcPr>
            <w:tcW w:w="1275" w:type="dxa"/>
          </w:tcPr>
          <w:p w14:paraId="4EDF2853" w14:textId="77777777" w:rsidR="00947910" w:rsidRPr="00AA205A" w:rsidRDefault="00947910" w:rsidP="00AF2FA6">
            <w:pPr>
              <w:spacing w:after="240"/>
              <w:contextualSpacing w:val="0"/>
              <w:rPr>
                <w:lang w:bidi="hi-IN"/>
              </w:rPr>
            </w:pPr>
            <w:r w:rsidRPr="00AA205A">
              <w:rPr>
                <w:lang w:bidi="hi-IN"/>
              </w:rPr>
              <w:t>Parcelle collective</w:t>
            </w:r>
          </w:p>
        </w:tc>
        <w:tc>
          <w:tcPr>
            <w:tcW w:w="1280" w:type="dxa"/>
          </w:tcPr>
          <w:p w14:paraId="621AC9F9" w14:textId="77777777" w:rsidR="00947910" w:rsidRPr="00AA205A" w:rsidRDefault="00947910" w:rsidP="00AF2FA6">
            <w:pPr>
              <w:spacing w:after="240"/>
              <w:contextualSpacing w:val="0"/>
              <w:rPr>
                <w:lang w:bidi="hi-IN"/>
              </w:rPr>
            </w:pPr>
            <w:r w:rsidRPr="00AA205A">
              <w:rPr>
                <w:lang w:bidi="hi-IN"/>
              </w:rPr>
              <w:t>Parcelle collective</w:t>
            </w:r>
          </w:p>
        </w:tc>
      </w:tr>
      <w:tr w:rsidR="00947910" w:rsidRPr="00AA205A" w14:paraId="0F604DF2" w14:textId="77777777" w:rsidTr="00AF2FA6">
        <w:trPr>
          <w:trHeight w:val="227"/>
        </w:trPr>
        <w:tc>
          <w:tcPr>
            <w:tcW w:w="1831" w:type="dxa"/>
            <w:shd w:val="clear" w:color="auto" w:fill="auto"/>
            <w:noWrap/>
            <w:vAlign w:val="center"/>
            <w:hideMark/>
          </w:tcPr>
          <w:p w14:paraId="34FFB101" w14:textId="77777777" w:rsidR="00947910" w:rsidRPr="00AA205A" w:rsidRDefault="00947910" w:rsidP="00AF2FA6">
            <w:pPr>
              <w:spacing w:after="240"/>
              <w:contextualSpacing w:val="0"/>
              <w:rPr>
                <w:lang w:bidi="hi-IN"/>
              </w:rPr>
            </w:pPr>
            <w:r w:rsidRPr="00AA205A">
              <w:rPr>
                <w:lang w:bidi="hi-IN"/>
              </w:rPr>
              <w:t>Surface déclarée</w:t>
            </w:r>
          </w:p>
        </w:tc>
        <w:tc>
          <w:tcPr>
            <w:tcW w:w="1406" w:type="dxa"/>
            <w:shd w:val="clear" w:color="auto" w:fill="auto"/>
            <w:noWrap/>
            <w:vAlign w:val="center"/>
            <w:hideMark/>
          </w:tcPr>
          <w:p w14:paraId="50363FDD" w14:textId="77777777" w:rsidR="00947910" w:rsidRPr="00AA205A" w:rsidRDefault="00947910" w:rsidP="00AF2FA6">
            <w:pPr>
              <w:spacing w:after="240"/>
              <w:contextualSpacing w:val="0"/>
              <w:rPr>
                <w:lang w:bidi="hi-IN"/>
              </w:rPr>
            </w:pPr>
            <w:r w:rsidRPr="00AA205A">
              <w:rPr>
                <w:lang w:bidi="hi-IN"/>
              </w:rPr>
              <w:t>ha</w:t>
            </w:r>
          </w:p>
        </w:tc>
        <w:tc>
          <w:tcPr>
            <w:tcW w:w="1268" w:type="dxa"/>
            <w:shd w:val="clear" w:color="auto" w:fill="auto"/>
            <w:noWrap/>
            <w:vAlign w:val="center"/>
          </w:tcPr>
          <w:p w14:paraId="4C3CEC95" w14:textId="77777777" w:rsidR="00947910" w:rsidRPr="00AA205A" w:rsidRDefault="00947910" w:rsidP="00AF2FA6">
            <w:pPr>
              <w:spacing w:after="240"/>
              <w:contextualSpacing w:val="0"/>
              <w:rPr>
                <w:lang w:bidi="hi-IN"/>
              </w:rPr>
            </w:pPr>
            <w:r w:rsidRPr="00AA205A">
              <w:rPr>
                <w:lang w:bidi="hi-IN"/>
              </w:rPr>
              <w:t>10</w:t>
            </w:r>
          </w:p>
        </w:tc>
        <w:tc>
          <w:tcPr>
            <w:tcW w:w="1268" w:type="dxa"/>
            <w:shd w:val="clear" w:color="auto" w:fill="auto"/>
            <w:vAlign w:val="center"/>
          </w:tcPr>
          <w:p w14:paraId="584CEE2A" w14:textId="77777777" w:rsidR="00947910" w:rsidRPr="00AA205A" w:rsidRDefault="00947910" w:rsidP="00AF2FA6">
            <w:pPr>
              <w:spacing w:after="240"/>
              <w:contextualSpacing w:val="0"/>
              <w:rPr>
                <w:lang w:bidi="hi-IN"/>
              </w:rPr>
            </w:pPr>
            <w:r w:rsidRPr="00AA205A">
              <w:rPr>
                <w:lang w:bidi="hi-IN"/>
              </w:rPr>
              <w:t>90</w:t>
            </w:r>
          </w:p>
        </w:tc>
        <w:tc>
          <w:tcPr>
            <w:tcW w:w="1267" w:type="dxa"/>
            <w:shd w:val="clear" w:color="auto" w:fill="auto"/>
            <w:vAlign w:val="center"/>
          </w:tcPr>
          <w:p w14:paraId="1A599987" w14:textId="77777777" w:rsidR="00947910" w:rsidRPr="00AA205A" w:rsidRDefault="00947910" w:rsidP="00AF2FA6">
            <w:pPr>
              <w:spacing w:after="240"/>
              <w:contextualSpacing w:val="0"/>
              <w:rPr>
                <w:lang w:bidi="hi-IN"/>
              </w:rPr>
            </w:pPr>
            <w:r w:rsidRPr="00AA205A">
              <w:rPr>
                <w:lang w:bidi="hi-IN"/>
              </w:rPr>
              <w:t>60</w:t>
            </w:r>
          </w:p>
        </w:tc>
        <w:tc>
          <w:tcPr>
            <w:tcW w:w="1268" w:type="dxa"/>
            <w:shd w:val="clear" w:color="auto" w:fill="auto"/>
            <w:vAlign w:val="center"/>
          </w:tcPr>
          <w:p w14:paraId="7A638277" w14:textId="77777777" w:rsidR="00947910" w:rsidRPr="00AA205A" w:rsidRDefault="00947910" w:rsidP="00AF2FA6">
            <w:pPr>
              <w:spacing w:after="240"/>
              <w:contextualSpacing w:val="0"/>
              <w:rPr>
                <w:lang w:bidi="hi-IN"/>
              </w:rPr>
            </w:pPr>
            <w:r w:rsidRPr="00AA205A">
              <w:rPr>
                <w:lang w:bidi="hi-IN"/>
              </w:rPr>
              <w:t>35</w:t>
            </w:r>
          </w:p>
        </w:tc>
        <w:tc>
          <w:tcPr>
            <w:tcW w:w="1268" w:type="dxa"/>
            <w:shd w:val="clear" w:color="auto" w:fill="auto"/>
            <w:vAlign w:val="center"/>
          </w:tcPr>
          <w:p w14:paraId="569118CC" w14:textId="77777777" w:rsidR="00947910" w:rsidRPr="00AA205A" w:rsidRDefault="00947910" w:rsidP="00AF2FA6">
            <w:pPr>
              <w:spacing w:after="240"/>
              <w:contextualSpacing w:val="0"/>
              <w:rPr>
                <w:lang w:bidi="hi-IN"/>
              </w:rPr>
            </w:pPr>
            <w:r w:rsidRPr="00AA205A">
              <w:rPr>
                <w:lang w:bidi="hi-IN"/>
              </w:rPr>
              <w:t>300</w:t>
            </w:r>
          </w:p>
        </w:tc>
        <w:tc>
          <w:tcPr>
            <w:tcW w:w="1198" w:type="dxa"/>
            <w:vAlign w:val="center"/>
          </w:tcPr>
          <w:p w14:paraId="177136D5" w14:textId="77777777" w:rsidR="00947910" w:rsidRPr="00AA205A" w:rsidRDefault="00947910" w:rsidP="00AF2FA6">
            <w:pPr>
              <w:spacing w:after="240"/>
              <w:contextualSpacing w:val="0"/>
              <w:rPr>
                <w:lang w:bidi="hi-IN"/>
              </w:rPr>
            </w:pPr>
            <w:r w:rsidRPr="00AA205A">
              <w:rPr>
                <w:lang w:bidi="hi-IN"/>
              </w:rPr>
              <w:t>300</w:t>
            </w:r>
          </w:p>
        </w:tc>
        <w:tc>
          <w:tcPr>
            <w:tcW w:w="1276" w:type="dxa"/>
          </w:tcPr>
          <w:p w14:paraId="6D51525B" w14:textId="77777777" w:rsidR="00947910" w:rsidRPr="00AA205A" w:rsidRDefault="00947910" w:rsidP="00AF2FA6">
            <w:pPr>
              <w:spacing w:after="240"/>
              <w:contextualSpacing w:val="0"/>
              <w:rPr>
                <w:lang w:bidi="hi-IN"/>
              </w:rPr>
            </w:pPr>
            <w:r w:rsidRPr="00AA205A">
              <w:rPr>
                <w:lang w:bidi="hi-IN"/>
              </w:rPr>
              <w:t>53</w:t>
            </w:r>
          </w:p>
        </w:tc>
        <w:tc>
          <w:tcPr>
            <w:tcW w:w="1275" w:type="dxa"/>
          </w:tcPr>
          <w:p w14:paraId="63D16A1D" w14:textId="77777777" w:rsidR="00947910" w:rsidRPr="00AA205A" w:rsidRDefault="00947910" w:rsidP="00AF2FA6">
            <w:pPr>
              <w:spacing w:after="240"/>
              <w:contextualSpacing w:val="0"/>
              <w:rPr>
                <w:lang w:bidi="hi-IN"/>
              </w:rPr>
            </w:pPr>
            <w:r w:rsidRPr="00AA205A">
              <w:rPr>
                <w:lang w:bidi="hi-IN"/>
              </w:rPr>
              <w:t>27</w:t>
            </w:r>
          </w:p>
        </w:tc>
        <w:tc>
          <w:tcPr>
            <w:tcW w:w="1280" w:type="dxa"/>
          </w:tcPr>
          <w:p w14:paraId="73E0BA84" w14:textId="77777777" w:rsidR="00947910" w:rsidRPr="00AA205A" w:rsidRDefault="00947910" w:rsidP="00AF2FA6">
            <w:pPr>
              <w:spacing w:after="240"/>
              <w:contextualSpacing w:val="0"/>
              <w:rPr>
                <w:lang w:bidi="hi-IN"/>
              </w:rPr>
            </w:pPr>
            <w:r w:rsidRPr="00AA205A">
              <w:rPr>
                <w:lang w:bidi="hi-IN"/>
              </w:rPr>
              <w:t>84</w:t>
            </w:r>
          </w:p>
        </w:tc>
      </w:tr>
      <w:tr w:rsidR="00947910" w:rsidRPr="00AA205A" w14:paraId="0DB5A99C" w14:textId="77777777" w:rsidTr="00AF2FA6">
        <w:trPr>
          <w:trHeight w:val="227"/>
        </w:trPr>
        <w:tc>
          <w:tcPr>
            <w:tcW w:w="1831" w:type="dxa"/>
            <w:shd w:val="clear" w:color="auto" w:fill="auto"/>
            <w:noWrap/>
            <w:vAlign w:val="center"/>
          </w:tcPr>
          <w:p w14:paraId="7C9AF748" w14:textId="77777777" w:rsidR="00947910" w:rsidRPr="00AA205A" w:rsidRDefault="00947910" w:rsidP="00AF2FA6">
            <w:pPr>
              <w:spacing w:after="240"/>
              <w:contextualSpacing w:val="0"/>
              <w:rPr>
                <w:lang w:bidi="hi-IN"/>
              </w:rPr>
            </w:pPr>
            <w:r w:rsidRPr="00AA205A">
              <w:rPr>
                <w:lang w:bidi="hi-IN"/>
              </w:rPr>
              <w:t>Production</w:t>
            </w:r>
          </w:p>
        </w:tc>
        <w:tc>
          <w:tcPr>
            <w:tcW w:w="1406" w:type="dxa"/>
            <w:shd w:val="clear" w:color="auto" w:fill="auto"/>
            <w:noWrap/>
            <w:vAlign w:val="center"/>
          </w:tcPr>
          <w:p w14:paraId="600D721A" w14:textId="77777777" w:rsidR="00947910" w:rsidRPr="00AA205A" w:rsidRDefault="00947910" w:rsidP="00AF2FA6">
            <w:pPr>
              <w:spacing w:after="240"/>
              <w:contextualSpacing w:val="0"/>
              <w:rPr>
                <w:lang w:bidi="hi-IN"/>
              </w:rPr>
            </w:pPr>
            <w:r w:rsidRPr="00AA205A">
              <w:rPr>
                <w:lang w:bidi="hi-IN"/>
              </w:rPr>
              <w:t>t racines</w:t>
            </w:r>
          </w:p>
        </w:tc>
        <w:tc>
          <w:tcPr>
            <w:tcW w:w="1268" w:type="dxa"/>
            <w:shd w:val="clear" w:color="auto" w:fill="auto"/>
            <w:noWrap/>
            <w:vAlign w:val="center"/>
          </w:tcPr>
          <w:p w14:paraId="7EDF2D7A" w14:textId="77777777" w:rsidR="00947910" w:rsidRPr="00AA205A" w:rsidRDefault="00947910" w:rsidP="00AF2FA6">
            <w:pPr>
              <w:spacing w:after="240"/>
              <w:contextualSpacing w:val="0"/>
              <w:rPr>
                <w:lang w:bidi="hi-IN"/>
              </w:rPr>
            </w:pPr>
            <w:r w:rsidRPr="00AA205A">
              <w:rPr>
                <w:lang w:bidi="hi-IN"/>
              </w:rPr>
              <w:t>35</w:t>
            </w:r>
          </w:p>
        </w:tc>
        <w:tc>
          <w:tcPr>
            <w:tcW w:w="1268" w:type="dxa"/>
            <w:shd w:val="clear" w:color="auto" w:fill="auto"/>
            <w:vAlign w:val="center"/>
          </w:tcPr>
          <w:p w14:paraId="52E09FF3" w14:textId="77777777" w:rsidR="00947910" w:rsidRPr="00AA205A" w:rsidRDefault="00947910" w:rsidP="00AF2FA6">
            <w:pPr>
              <w:spacing w:after="240"/>
              <w:contextualSpacing w:val="0"/>
              <w:rPr>
                <w:lang w:bidi="hi-IN"/>
              </w:rPr>
            </w:pPr>
            <w:r w:rsidRPr="00AA205A">
              <w:rPr>
                <w:lang w:bidi="hi-IN"/>
              </w:rPr>
              <w:t>1350</w:t>
            </w:r>
          </w:p>
        </w:tc>
        <w:tc>
          <w:tcPr>
            <w:tcW w:w="1267" w:type="dxa"/>
            <w:shd w:val="clear" w:color="auto" w:fill="auto"/>
            <w:vAlign w:val="center"/>
          </w:tcPr>
          <w:p w14:paraId="0E650638" w14:textId="77777777" w:rsidR="00947910" w:rsidRPr="00AA205A" w:rsidRDefault="00947910" w:rsidP="00AF2FA6">
            <w:pPr>
              <w:spacing w:after="240"/>
              <w:contextualSpacing w:val="0"/>
              <w:rPr>
                <w:lang w:bidi="hi-IN"/>
              </w:rPr>
            </w:pPr>
            <w:r w:rsidRPr="00AA205A">
              <w:rPr>
                <w:lang w:bidi="hi-IN"/>
              </w:rPr>
              <w:t>600</w:t>
            </w:r>
          </w:p>
        </w:tc>
        <w:tc>
          <w:tcPr>
            <w:tcW w:w="1268" w:type="dxa"/>
            <w:shd w:val="clear" w:color="auto" w:fill="auto"/>
            <w:vAlign w:val="center"/>
          </w:tcPr>
          <w:p w14:paraId="54AC5D1F" w14:textId="77777777" w:rsidR="00947910" w:rsidRPr="00AA205A" w:rsidRDefault="00947910" w:rsidP="00AF2FA6">
            <w:pPr>
              <w:spacing w:after="240"/>
              <w:contextualSpacing w:val="0"/>
              <w:rPr>
                <w:lang w:bidi="hi-IN"/>
              </w:rPr>
            </w:pPr>
            <w:r w:rsidRPr="00AA205A">
              <w:rPr>
                <w:lang w:bidi="hi-IN"/>
              </w:rPr>
              <w:t>700</w:t>
            </w:r>
          </w:p>
        </w:tc>
        <w:tc>
          <w:tcPr>
            <w:tcW w:w="1268" w:type="dxa"/>
            <w:shd w:val="clear" w:color="auto" w:fill="auto"/>
            <w:vAlign w:val="center"/>
          </w:tcPr>
          <w:p w14:paraId="737D52BD" w14:textId="77777777" w:rsidR="00947910" w:rsidRPr="00AA205A" w:rsidRDefault="00947910" w:rsidP="00AF2FA6">
            <w:pPr>
              <w:spacing w:after="240"/>
              <w:contextualSpacing w:val="0"/>
              <w:rPr>
                <w:lang w:bidi="hi-IN"/>
              </w:rPr>
            </w:pPr>
            <w:r w:rsidRPr="00AA205A">
              <w:rPr>
                <w:lang w:bidi="hi-IN"/>
              </w:rPr>
              <w:t>4500</w:t>
            </w:r>
          </w:p>
        </w:tc>
        <w:tc>
          <w:tcPr>
            <w:tcW w:w="1198" w:type="dxa"/>
            <w:vAlign w:val="center"/>
          </w:tcPr>
          <w:p w14:paraId="29DC0CC1" w14:textId="77777777" w:rsidR="00947910" w:rsidRPr="00AA205A" w:rsidDel="001B7762" w:rsidRDefault="00947910" w:rsidP="00AF2FA6">
            <w:pPr>
              <w:spacing w:after="240"/>
              <w:contextualSpacing w:val="0"/>
              <w:rPr>
                <w:lang w:bidi="hi-IN"/>
              </w:rPr>
            </w:pPr>
            <w:r w:rsidRPr="00AA205A">
              <w:rPr>
                <w:lang w:bidi="hi-IN"/>
              </w:rPr>
              <w:t>4500</w:t>
            </w:r>
          </w:p>
        </w:tc>
        <w:tc>
          <w:tcPr>
            <w:tcW w:w="1276" w:type="dxa"/>
            <w:vAlign w:val="center"/>
          </w:tcPr>
          <w:p w14:paraId="79E217C2" w14:textId="77777777" w:rsidR="00947910" w:rsidRPr="00AA205A" w:rsidRDefault="00947910" w:rsidP="00AF2FA6">
            <w:pPr>
              <w:spacing w:after="240"/>
              <w:contextualSpacing w:val="0"/>
              <w:rPr>
                <w:lang w:bidi="hi-IN"/>
              </w:rPr>
            </w:pPr>
            <w:r w:rsidRPr="00AA205A">
              <w:rPr>
                <w:lang w:bidi="hi-IN"/>
              </w:rPr>
              <w:t>202</w:t>
            </w:r>
          </w:p>
        </w:tc>
        <w:tc>
          <w:tcPr>
            <w:tcW w:w="1275" w:type="dxa"/>
            <w:vAlign w:val="center"/>
          </w:tcPr>
          <w:p w14:paraId="71B670E6" w14:textId="77777777" w:rsidR="00947910" w:rsidRPr="00AA205A" w:rsidRDefault="00947910" w:rsidP="00AF2FA6">
            <w:pPr>
              <w:spacing w:after="240"/>
              <w:contextualSpacing w:val="0"/>
              <w:rPr>
                <w:lang w:bidi="hi-IN"/>
              </w:rPr>
            </w:pPr>
            <w:r w:rsidRPr="00AA205A">
              <w:rPr>
                <w:lang w:bidi="hi-IN"/>
              </w:rPr>
              <w:t>100</w:t>
            </w:r>
          </w:p>
        </w:tc>
        <w:tc>
          <w:tcPr>
            <w:tcW w:w="1280" w:type="dxa"/>
            <w:vAlign w:val="center"/>
          </w:tcPr>
          <w:p w14:paraId="7F161878" w14:textId="77777777" w:rsidR="00947910" w:rsidRPr="00AA205A" w:rsidRDefault="00947910" w:rsidP="00AF2FA6">
            <w:pPr>
              <w:spacing w:after="240"/>
              <w:contextualSpacing w:val="0"/>
              <w:rPr>
                <w:lang w:bidi="hi-IN"/>
              </w:rPr>
            </w:pPr>
            <w:r w:rsidRPr="00AA205A">
              <w:rPr>
                <w:lang w:bidi="hi-IN"/>
              </w:rPr>
              <w:t>1119</w:t>
            </w:r>
          </w:p>
        </w:tc>
      </w:tr>
      <w:tr w:rsidR="00947910" w:rsidRPr="00AA205A" w14:paraId="39A1C3D6" w14:textId="77777777" w:rsidTr="00AF2FA6">
        <w:trPr>
          <w:trHeight w:val="227"/>
        </w:trPr>
        <w:tc>
          <w:tcPr>
            <w:tcW w:w="1831" w:type="dxa"/>
            <w:shd w:val="clear" w:color="auto" w:fill="auto"/>
            <w:noWrap/>
            <w:vAlign w:val="center"/>
            <w:hideMark/>
          </w:tcPr>
          <w:p w14:paraId="0D387C73" w14:textId="77777777" w:rsidR="00947910" w:rsidRPr="00AA205A" w:rsidRDefault="00947910" w:rsidP="00AF2FA6">
            <w:pPr>
              <w:spacing w:after="240"/>
              <w:contextualSpacing w:val="0"/>
              <w:rPr>
                <w:lang w:bidi="hi-IN"/>
              </w:rPr>
            </w:pPr>
            <w:r w:rsidRPr="00AA205A">
              <w:rPr>
                <w:lang w:bidi="hi-IN"/>
              </w:rPr>
              <w:t>Rendement (racines de manioc)</w:t>
            </w:r>
          </w:p>
        </w:tc>
        <w:tc>
          <w:tcPr>
            <w:tcW w:w="1406" w:type="dxa"/>
            <w:shd w:val="clear" w:color="auto" w:fill="auto"/>
            <w:noWrap/>
            <w:vAlign w:val="center"/>
            <w:hideMark/>
          </w:tcPr>
          <w:p w14:paraId="4B0AF2C9" w14:textId="77777777" w:rsidR="00947910" w:rsidRPr="00AA205A" w:rsidRDefault="00947910" w:rsidP="00AF2FA6">
            <w:pPr>
              <w:spacing w:after="240"/>
              <w:contextualSpacing w:val="0"/>
              <w:rPr>
                <w:lang w:bidi="hi-IN"/>
              </w:rPr>
            </w:pPr>
            <w:r w:rsidRPr="00AA205A">
              <w:rPr>
                <w:lang w:bidi="hi-IN"/>
              </w:rPr>
              <w:t>t racines/ha</w:t>
            </w:r>
          </w:p>
        </w:tc>
        <w:tc>
          <w:tcPr>
            <w:tcW w:w="1268" w:type="dxa"/>
            <w:shd w:val="clear" w:color="auto" w:fill="auto"/>
            <w:noWrap/>
            <w:vAlign w:val="center"/>
          </w:tcPr>
          <w:p w14:paraId="7E10ECE5" w14:textId="77777777" w:rsidR="00947910" w:rsidRPr="00AA205A" w:rsidRDefault="00947910" w:rsidP="00AF2FA6">
            <w:pPr>
              <w:spacing w:after="240"/>
              <w:contextualSpacing w:val="0"/>
              <w:rPr>
                <w:lang w:bidi="hi-IN"/>
              </w:rPr>
            </w:pPr>
            <w:r w:rsidRPr="00AA205A">
              <w:rPr>
                <w:lang w:bidi="hi-IN"/>
              </w:rPr>
              <w:t>3.5</w:t>
            </w:r>
          </w:p>
        </w:tc>
        <w:tc>
          <w:tcPr>
            <w:tcW w:w="1268" w:type="dxa"/>
            <w:shd w:val="clear" w:color="auto" w:fill="auto"/>
            <w:vAlign w:val="center"/>
          </w:tcPr>
          <w:p w14:paraId="6A5D1243" w14:textId="77777777" w:rsidR="00947910" w:rsidRPr="00AA205A" w:rsidRDefault="00947910" w:rsidP="00AF2FA6">
            <w:pPr>
              <w:spacing w:after="240"/>
              <w:contextualSpacing w:val="0"/>
              <w:rPr>
                <w:lang w:bidi="hi-IN"/>
              </w:rPr>
            </w:pPr>
            <w:r w:rsidRPr="00AA205A">
              <w:rPr>
                <w:lang w:bidi="hi-IN"/>
              </w:rPr>
              <w:t>15</w:t>
            </w:r>
          </w:p>
        </w:tc>
        <w:tc>
          <w:tcPr>
            <w:tcW w:w="1267" w:type="dxa"/>
            <w:shd w:val="clear" w:color="auto" w:fill="auto"/>
            <w:vAlign w:val="center"/>
          </w:tcPr>
          <w:p w14:paraId="0F9284F6" w14:textId="77777777" w:rsidR="00947910" w:rsidRPr="00AA205A" w:rsidRDefault="00947910" w:rsidP="00AF2FA6">
            <w:pPr>
              <w:spacing w:after="240"/>
              <w:contextualSpacing w:val="0"/>
              <w:rPr>
                <w:lang w:bidi="hi-IN"/>
              </w:rPr>
            </w:pPr>
            <w:r w:rsidRPr="00AA205A">
              <w:rPr>
                <w:lang w:bidi="hi-IN"/>
              </w:rPr>
              <w:t>10</w:t>
            </w:r>
          </w:p>
        </w:tc>
        <w:tc>
          <w:tcPr>
            <w:tcW w:w="1268" w:type="dxa"/>
            <w:shd w:val="clear" w:color="auto" w:fill="auto"/>
            <w:vAlign w:val="center"/>
          </w:tcPr>
          <w:p w14:paraId="03038512" w14:textId="77777777" w:rsidR="00947910" w:rsidRPr="00AA205A" w:rsidRDefault="00947910" w:rsidP="00AF2FA6">
            <w:pPr>
              <w:spacing w:after="240"/>
              <w:contextualSpacing w:val="0"/>
              <w:rPr>
                <w:lang w:bidi="hi-IN"/>
              </w:rPr>
            </w:pPr>
            <w:r w:rsidRPr="00AA205A">
              <w:rPr>
                <w:lang w:bidi="hi-IN"/>
              </w:rPr>
              <w:t>20</w:t>
            </w:r>
          </w:p>
        </w:tc>
        <w:tc>
          <w:tcPr>
            <w:tcW w:w="1268" w:type="dxa"/>
            <w:shd w:val="clear" w:color="auto" w:fill="auto"/>
            <w:vAlign w:val="center"/>
          </w:tcPr>
          <w:p w14:paraId="3914C3C1" w14:textId="77777777" w:rsidR="00947910" w:rsidRPr="00AA205A" w:rsidRDefault="00947910" w:rsidP="00AF2FA6">
            <w:pPr>
              <w:spacing w:after="240"/>
              <w:contextualSpacing w:val="0"/>
              <w:rPr>
                <w:lang w:bidi="hi-IN"/>
              </w:rPr>
            </w:pPr>
            <w:r w:rsidRPr="00AA205A">
              <w:rPr>
                <w:lang w:bidi="hi-IN"/>
              </w:rPr>
              <w:t>15</w:t>
            </w:r>
          </w:p>
        </w:tc>
        <w:tc>
          <w:tcPr>
            <w:tcW w:w="1198" w:type="dxa"/>
            <w:vAlign w:val="center"/>
          </w:tcPr>
          <w:p w14:paraId="6CA69024" w14:textId="77777777" w:rsidR="00947910" w:rsidRPr="00AA205A" w:rsidRDefault="00947910" w:rsidP="00AF2FA6">
            <w:pPr>
              <w:spacing w:after="240"/>
              <w:contextualSpacing w:val="0"/>
              <w:rPr>
                <w:lang w:bidi="hi-IN"/>
              </w:rPr>
            </w:pPr>
            <w:r w:rsidRPr="00AA205A">
              <w:rPr>
                <w:lang w:bidi="hi-IN"/>
              </w:rPr>
              <w:t>15</w:t>
            </w:r>
          </w:p>
        </w:tc>
        <w:tc>
          <w:tcPr>
            <w:tcW w:w="1276" w:type="dxa"/>
            <w:vAlign w:val="center"/>
          </w:tcPr>
          <w:p w14:paraId="4CF49B6E" w14:textId="77777777" w:rsidR="00947910" w:rsidRPr="00AA205A" w:rsidRDefault="00947910" w:rsidP="00AF2FA6">
            <w:pPr>
              <w:spacing w:after="240"/>
              <w:contextualSpacing w:val="0"/>
              <w:rPr>
                <w:lang w:bidi="hi-IN"/>
              </w:rPr>
            </w:pPr>
            <w:r w:rsidRPr="00AA205A">
              <w:rPr>
                <w:lang w:bidi="hi-IN"/>
              </w:rPr>
              <w:t>4.5</w:t>
            </w:r>
          </w:p>
        </w:tc>
        <w:tc>
          <w:tcPr>
            <w:tcW w:w="1275" w:type="dxa"/>
            <w:vAlign w:val="center"/>
          </w:tcPr>
          <w:p w14:paraId="5EFBA998" w14:textId="77777777" w:rsidR="00947910" w:rsidRPr="00AA205A" w:rsidRDefault="00947910" w:rsidP="00AF2FA6">
            <w:pPr>
              <w:spacing w:after="240"/>
              <w:contextualSpacing w:val="0"/>
              <w:rPr>
                <w:lang w:bidi="hi-IN"/>
              </w:rPr>
            </w:pPr>
            <w:r w:rsidRPr="00AA205A">
              <w:rPr>
                <w:lang w:bidi="hi-IN"/>
              </w:rPr>
              <w:t>3.7</w:t>
            </w:r>
          </w:p>
        </w:tc>
        <w:tc>
          <w:tcPr>
            <w:tcW w:w="1280" w:type="dxa"/>
            <w:vAlign w:val="center"/>
          </w:tcPr>
          <w:p w14:paraId="77A615DD" w14:textId="77777777" w:rsidR="00947910" w:rsidRPr="00AA205A" w:rsidRDefault="00947910" w:rsidP="00AF2FA6">
            <w:pPr>
              <w:spacing w:after="240"/>
              <w:contextualSpacing w:val="0"/>
              <w:rPr>
                <w:lang w:bidi="hi-IN"/>
              </w:rPr>
            </w:pPr>
            <w:r w:rsidRPr="00AA205A">
              <w:rPr>
                <w:lang w:bidi="hi-IN"/>
              </w:rPr>
              <w:t>14.2</w:t>
            </w:r>
          </w:p>
        </w:tc>
      </w:tr>
      <w:tr w:rsidR="00947910" w:rsidRPr="00AA205A" w14:paraId="564D217B" w14:textId="77777777" w:rsidTr="00AF2FA6">
        <w:trPr>
          <w:trHeight w:val="227"/>
        </w:trPr>
        <w:tc>
          <w:tcPr>
            <w:tcW w:w="1831" w:type="dxa"/>
            <w:shd w:val="clear" w:color="auto" w:fill="auto"/>
            <w:noWrap/>
            <w:vAlign w:val="center"/>
            <w:hideMark/>
          </w:tcPr>
          <w:p w14:paraId="0DE2A8A9" w14:textId="77777777" w:rsidR="00947910" w:rsidRPr="00AA205A" w:rsidRDefault="00947910" w:rsidP="00AF2FA6">
            <w:pPr>
              <w:spacing w:after="240"/>
              <w:contextualSpacing w:val="0"/>
              <w:rPr>
                <w:lang w:bidi="hi-IN"/>
              </w:rPr>
            </w:pPr>
            <w:r w:rsidRPr="00AA205A">
              <w:rPr>
                <w:lang w:bidi="hi-IN"/>
              </w:rPr>
              <w:t>Cycle de culture</w:t>
            </w:r>
          </w:p>
        </w:tc>
        <w:tc>
          <w:tcPr>
            <w:tcW w:w="1406" w:type="dxa"/>
            <w:shd w:val="clear" w:color="auto" w:fill="auto"/>
            <w:noWrap/>
            <w:vAlign w:val="center"/>
            <w:hideMark/>
          </w:tcPr>
          <w:p w14:paraId="4B6D0C8C" w14:textId="77777777" w:rsidR="00947910" w:rsidRPr="00AA205A" w:rsidRDefault="00947910" w:rsidP="00AF2FA6">
            <w:pPr>
              <w:spacing w:after="240"/>
              <w:contextualSpacing w:val="0"/>
              <w:rPr>
                <w:lang w:bidi="hi-IN"/>
              </w:rPr>
            </w:pPr>
            <w:r w:rsidRPr="00AA205A">
              <w:rPr>
                <w:lang w:bidi="hi-IN"/>
              </w:rPr>
              <w:t>mois</w:t>
            </w:r>
          </w:p>
        </w:tc>
        <w:tc>
          <w:tcPr>
            <w:tcW w:w="1268" w:type="dxa"/>
            <w:shd w:val="clear" w:color="auto" w:fill="auto"/>
            <w:noWrap/>
            <w:vAlign w:val="center"/>
          </w:tcPr>
          <w:p w14:paraId="318736B2" w14:textId="77777777" w:rsidR="00947910" w:rsidRPr="00AA205A" w:rsidRDefault="00947910" w:rsidP="00AF2FA6">
            <w:pPr>
              <w:spacing w:after="240"/>
              <w:contextualSpacing w:val="0"/>
              <w:rPr>
                <w:lang w:bidi="hi-IN"/>
              </w:rPr>
            </w:pPr>
            <w:r w:rsidRPr="00AA205A">
              <w:rPr>
                <w:lang w:bidi="hi-IN"/>
              </w:rPr>
              <w:t>12</w:t>
            </w:r>
          </w:p>
        </w:tc>
        <w:tc>
          <w:tcPr>
            <w:tcW w:w="1268" w:type="dxa"/>
            <w:shd w:val="clear" w:color="auto" w:fill="auto"/>
            <w:vAlign w:val="center"/>
          </w:tcPr>
          <w:p w14:paraId="2B4A0A5B" w14:textId="77777777" w:rsidR="00947910" w:rsidRPr="00AA205A" w:rsidRDefault="00947910" w:rsidP="00AF2FA6">
            <w:pPr>
              <w:spacing w:after="240"/>
              <w:contextualSpacing w:val="0"/>
              <w:rPr>
                <w:lang w:bidi="hi-IN"/>
              </w:rPr>
            </w:pPr>
            <w:r w:rsidRPr="00AA205A">
              <w:rPr>
                <w:lang w:bidi="hi-IN"/>
              </w:rPr>
              <w:t>12</w:t>
            </w:r>
          </w:p>
        </w:tc>
        <w:tc>
          <w:tcPr>
            <w:tcW w:w="1267" w:type="dxa"/>
            <w:shd w:val="clear" w:color="auto" w:fill="auto"/>
            <w:vAlign w:val="center"/>
          </w:tcPr>
          <w:p w14:paraId="527C07AB" w14:textId="77777777" w:rsidR="00947910" w:rsidRPr="00AA205A" w:rsidRDefault="00947910" w:rsidP="00AF2FA6">
            <w:pPr>
              <w:spacing w:after="240"/>
              <w:contextualSpacing w:val="0"/>
              <w:rPr>
                <w:lang w:bidi="hi-IN"/>
              </w:rPr>
            </w:pPr>
            <w:r w:rsidRPr="00AA205A">
              <w:rPr>
                <w:lang w:bidi="hi-IN"/>
              </w:rPr>
              <w:t>9</w:t>
            </w:r>
          </w:p>
        </w:tc>
        <w:tc>
          <w:tcPr>
            <w:tcW w:w="1268" w:type="dxa"/>
            <w:shd w:val="clear" w:color="auto" w:fill="auto"/>
            <w:vAlign w:val="center"/>
          </w:tcPr>
          <w:p w14:paraId="7B3F1750" w14:textId="77777777" w:rsidR="00947910" w:rsidRPr="00AA205A" w:rsidRDefault="00947910" w:rsidP="00AF2FA6">
            <w:pPr>
              <w:spacing w:after="240"/>
              <w:contextualSpacing w:val="0"/>
              <w:rPr>
                <w:lang w:bidi="hi-IN"/>
              </w:rPr>
            </w:pPr>
            <w:r w:rsidRPr="00AA205A">
              <w:rPr>
                <w:lang w:bidi="hi-IN"/>
              </w:rPr>
              <w:t>12</w:t>
            </w:r>
          </w:p>
        </w:tc>
        <w:tc>
          <w:tcPr>
            <w:tcW w:w="1268" w:type="dxa"/>
            <w:shd w:val="clear" w:color="auto" w:fill="auto"/>
            <w:vAlign w:val="center"/>
          </w:tcPr>
          <w:p w14:paraId="3E6E635B" w14:textId="77777777" w:rsidR="00947910" w:rsidRPr="00AA205A" w:rsidRDefault="00947910" w:rsidP="00AF2FA6">
            <w:pPr>
              <w:spacing w:after="240"/>
              <w:contextualSpacing w:val="0"/>
              <w:rPr>
                <w:lang w:bidi="hi-IN"/>
              </w:rPr>
            </w:pPr>
            <w:r w:rsidRPr="00AA205A">
              <w:rPr>
                <w:lang w:bidi="hi-IN"/>
              </w:rPr>
              <w:t>12</w:t>
            </w:r>
          </w:p>
        </w:tc>
        <w:tc>
          <w:tcPr>
            <w:tcW w:w="1198" w:type="dxa"/>
            <w:vAlign w:val="center"/>
          </w:tcPr>
          <w:p w14:paraId="2BE66750" w14:textId="77777777" w:rsidR="00947910" w:rsidRPr="00AA205A" w:rsidRDefault="00947910" w:rsidP="00AF2FA6">
            <w:pPr>
              <w:spacing w:after="240"/>
              <w:contextualSpacing w:val="0"/>
              <w:rPr>
                <w:lang w:bidi="hi-IN"/>
              </w:rPr>
            </w:pPr>
            <w:r w:rsidRPr="00AA205A">
              <w:rPr>
                <w:lang w:bidi="hi-IN"/>
              </w:rPr>
              <w:t>12</w:t>
            </w:r>
          </w:p>
        </w:tc>
        <w:tc>
          <w:tcPr>
            <w:tcW w:w="1276" w:type="dxa"/>
          </w:tcPr>
          <w:p w14:paraId="411625F4" w14:textId="77777777" w:rsidR="00947910" w:rsidRPr="00AA205A" w:rsidRDefault="00947910" w:rsidP="00AF2FA6">
            <w:pPr>
              <w:spacing w:after="240"/>
              <w:contextualSpacing w:val="0"/>
              <w:rPr>
                <w:lang w:bidi="hi-IN"/>
              </w:rPr>
            </w:pPr>
            <w:r w:rsidRPr="00AA205A">
              <w:rPr>
                <w:lang w:bidi="hi-IN"/>
              </w:rPr>
              <w:t>-</w:t>
            </w:r>
          </w:p>
        </w:tc>
        <w:tc>
          <w:tcPr>
            <w:tcW w:w="1275" w:type="dxa"/>
          </w:tcPr>
          <w:p w14:paraId="09BADCD5" w14:textId="77777777" w:rsidR="00947910" w:rsidRPr="00AA205A" w:rsidRDefault="00947910" w:rsidP="00AF2FA6">
            <w:pPr>
              <w:spacing w:after="240"/>
              <w:contextualSpacing w:val="0"/>
              <w:rPr>
                <w:lang w:bidi="hi-IN"/>
              </w:rPr>
            </w:pPr>
            <w:r w:rsidRPr="00AA205A">
              <w:rPr>
                <w:lang w:bidi="hi-IN"/>
              </w:rPr>
              <w:t>-</w:t>
            </w:r>
          </w:p>
        </w:tc>
        <w:tc>
          <w:tcPr>
            <w:tcW w:w="1280" w:type="dxa"/>
          </w:tcPr>
          <w:p w14:paraId="60B68D07" w14:textId="77777777" w:rsidR="00947910" w:rsidRPr="00AA205A" w:rsidRDefault="00947910" w:rsidP="00AF2FA6">
            <w:pPr>
              <w:spacing w:after="240"/>
              <w:contextualSpacing w:val="0"/>
              <w:rPr>
                <w:lang w:bidi="hi-IN"/>
              </w:rPr>
            </w:pPr>
            <w:r w:rsidRPr="00AA205A">
              <w:rPr>
                <w:lang w:bidi="hi-IN"/>
              </w:rPr>
              <w:t>-</w:t>
            </w:r>
          </w:p>
        </w:tc>
      </w:tr>
      <w:tr w:rsidR="00947910" w:rsidRPr="00AA205A" w14:paraId="4EB18C18" w14:textId="77777777" w:rsidTr="00AF2FA6">
        <w:trPr>
          <w:trHeight w:val="227"/>
        </w:trPr>
        <w:tc>
          <w:tcPr>
            <w:tcW w:w="1831" w:type="dxa"/>
            <w:shd w:val="clear" w:color="auto" w:fill="auto"/>
            <w:noWrap/>
            <w:vAlign w:val="center"/>
            <w:hideMark/>
          </w:tcPr>
          <w:p w14:paraId="680A40A6" w14:textId="77777777" w:rsidR="00947910" w:rsidRPr="00AA205A" w:rsidRDefault="00947910" w:rsidP="00AF2FA6">
            <w:pPr>
              <w:spacing w:after="240"/>
              <w:contextualSpacing w:val="0"/>
              <w:rPr>
                <w:lang w:bidi="hi-IN"/>
              </w:rPr>
            </w:pPr>
            <w:r w:rsidRPr="00AA205A">
              <w:rPr>
                <w:lang w:bidi="hi-IN"/>
              </w:rPr>
              <w:t>Densité plantation</w:t>
            </w:r>
          </w:p>
        </w:tc>
        <w:tc>
          <w:tcPr>
            <w:tcW w:w="1406" w:type="dxa"/>
            <w:shd w:val="clear" w:color="auto" w:fill="auto"/>
            <w:noWrap/>
            <w:vAlign w:val="center"/>
            <w:hideMark/>
          </w:tcPr>
          <w:p w14:paraId="6C5F1FC1" w14:textId="77777777" w:rsidR="00947910" w:rsidRPr="00AA205A" w:rsidRDefault="00947910" w:rsidP="00AF2FA6">
            <w:pPr>
              <w:spacing w:after="240"/>
              <w:contextualSpacing w:val="0"/>
              <w:rPr>
                <w:lang w:bidi="hi-IN"/>
              </w:rPr>
            </w:pPr>
            <w:r w:rsidRPr="00AA205A">
              <w:rPr>
                <w:lang w:bidi="hi-IN"/>
              </w:rPr>
              <w:t>m x m</w:t>
            </w:r>
          </w:p>
        </w:tc>
        <w:tc>
          <w:tcPr>
            <w:tcW w:w="1268" w:type="dxa"/>
            <w:shd w:val="clear" w:color="auto" w:fill="auto"/>
            <w:noWrap/>
            <w:vAlign w:val="center"/>
          </w:tcPr>
          <w:p w14:paraId="18522E32" w14:textId="77777777" w:rsidR="00947910" w:rsidRPr="00AA205A" w:rsidRDefault="00947910" w:rsidP="00AF2FA6">
            <w:pPr>
              <w:spacing w:after="240"/>
              <w:contextualSpacing w:val="0"/>
              <w:rPr>
                <w:lang w:bidi="hi-IN"/>
              </w:rPr>
            </w:pPr>
            <w:r w:rsidRPr="00AA205A">
              <w:rPr>
                <w:lang w:bidi="hi-IN"/>
              </w:rPr>
              <w:t>1 x 1</w:t>
            </w:r>
          </w:p>
        </w:tc>
        <w:tc>
          <w:tcPr>
            <w:tcW w:w="1268" w:type="dxa"/>
            <w:shd w:val="clear" w:color="auto" w:fill="auto"/>
            <w:vAlign w:val="center"/>
          </w:tcPr>
          <w:p w14:paraId="23C2EA0A" w14:textId="77777777" w:rsidR="00947910" w:rsidRPr="00AA205A" w:rsidRDefault="00947910" w:rsidP="00AF2FA6">
            <w:pPr>
              <w:spacing w:after="240"/>
              <w:contextualSpacing w:val="0"/>
              <w:rPr>
                <w:lang w:bidi="hi-IN"/>
              </w:rPr>
            </w:pPr>
            <w:r w:rsidRPr="00AA205A">
              <w:rPr>
                <w:lang w:bidi="hi-IN"/>
              </w:rPr>
              <w:t>1 x 1</w:t>
            </w:r>
          </w:p>
        </w:tc>
        <w:tc>
          <w:tcPr>
            <w:tcW w:w="1267" w:type="dxa"/>
            <w:shd w:val="clear" w:color="auto" w:fill="auto"/>
            <w:vAlign w:val="center"/>
          </w:tcPr>
          <w:p w14:paraId="07994C1E" w14:textId="77777777" w:rsidR="00947910" w:rsidRPr="00AA205A" w:rsidRDefault="00947910" w:rsidP="00AF2FA6">
            <w:pPr>
              <w:spacing w:after="240"/>
              <w:contextualSpacing w:val="0"/>
              <w:rPr>
                <w:lang w:bidi="hi-IN"/>
              </w:rPr>
            </w:pPr>
            <w:r w:rsidRPr="00AA205A">
              <w:rPr>
                <w:lang w:bidi="hi-IN"/>
              </w:rPr>
              <w:t>1 x 1</w:t>
            </w:r>
          </w:p>
        </w:tc>
        <w:tc>
          <w:tcPr>
            <w:tcW w:w="1268" w:type="dxa"/>
            <w:shd w:val="clear" w:color="auto" w:fill="auto"/>
            <w:vAlign w:val="center"/>
          </w:tcPr>
          <w:p w14:paraId="1F09BD25" w14:textId="77777777" w:rsidR="00947910" w:rsidRPr="00AA205A" w:rsidRDefault="00947910" w:rsidP="00AF2FA6">
            <w:pPr>
              <w:spacing w:after="240"/>
              <w:contextualSpacing w:val="0"/>
              <w:rPr>
                <w:lang w:bidi="hi-IN"/>
              </w:rPr>
            </w:pPr>
            <w:r w:rsidRPr="00AA205A">
              <w:rPr>
                <w:lang w:bidi="hi-IN"/>
              </w:rPr>
              <w:t>1 x 1</w:t>
            </w:r>
          </w:p>
        </w:tc>
        <w:tc>
          <w:tcPr>
            <w:tcW w:w="1268" w:type="dxa"/>
            <w:shd w:val="clear" w:color="auto" w:fill="auto"/>
            <w:vAlign w:val="center"/>
          </w:tcPr>
          <w:p w14:paraId="53A9E84A" w14:textId="77777777" w:rsidR="00947910" w:rsidRPr="00AA205A" w:rsidRDefault="00947910" w:rsidP="00AF2FA6">
            <w:pPr>
              <w:spacing w:after="240"/>
              <w:contextualSpacing w:val="0"/>
              <w:rPr>
                <w:lang w:bidi="hi-IN"/>
              </w:rPr>
            </w:pPr>
            <w:r w:rsidRPr="00AA205A">
              <w:rPr>
                <w:lang w:bidi="hi-IN"/>
              </w:rPr>
              <w:t>1 x 1</w:t>
            </w:r>
          </w:p>
        </w:tc>
        <w:tc>
          <w:tcPr>
            <w:tcW w:w="1198" w:type="dxa"/>
            <w:vAlign w:val="center"/>
          </w:tcPr>
          <w:p w14:paraId="38415366" w14:textId="77777777" w:rsidR="00947910" w:rsidRPr="00AA205A" w:rsidRDefault="00947910" w:rsidP="00AF2FA6">
            <w:pPr>
              <w:spacing w:after="240"/>
              <w:contextualSpacing w:val="0"/>
              <w:rPr>
                <w:lang w:bidi="hi-IN"/>
              </w:rPr>
            </w:pPr>
            <w:r w:rsidRPr="00AA205A">
              <w:rPr>
                <w:lang w:bidi="hi-IN"/>
              </w:rPr>
              <w:t>1 x 1</w:t>
            </w:r>
          </w:p>
        </w:tc>
        <w:tc>
          <w:tcPr>
            <w:tcW w:w="1276" w:type="dxa"/>
          </w:tcPr>
          <w:p w14:paraId="3D2934D7" w14:textId="77777777" w:rsidR="00947910" w:rsidRPr="00AA205A" w:rsidRDefault="00947910" w:rsidP="00AF2FA6">
            <w:pPr>
              <w:spacing w:after="240"/>
              <w:contextualSpacing w:val="0"/>
              <w:rPr>
                <w:lang w:bidi="hi-IN"/>
              </w:rPr>
            </w:pPr>
            <w:r w:rsidRPr="00AA205A">
              <w:rPr>
                <w:lang w:bidi="hi-IN"/>
              </w:rPr>
              <w:t>1 x 1</w:t>
            </w:r>
          </w:p>
        </w:tc>
        <w:tc>
          <w:tcPr>
            <w:tcW w:w="1275" w:type="dxa"/>
          </w:tcPr>
          <w:p w14:paraId="70DCEC33" w14:textId="77777777" w:rsidR="00947910" w:rsidRPr="00AA205A" w:rsidRDefault="00947910" w:rsidP="00AF2FA6">
            <w:pPr>
              <w:spacing w:after="240"/>
              <w:contextualSpacing w:val="0"/>
              <w:rPr>
                <w:lang w:bidi="hi-IN"/>
              </w:rPr>
            </w:pPr>
            <w:r w:rsidRPr="00AA205A">
              <w:rPr>
                <w:lang w:bidi="hi-IN"/>
              </w:rPr>
              <w:t>1 x 1</w:t>
            </w:r>
          </w:p>
        </w:tc>
        <w:tc>
          <w:tcPr>
            <w:tcW w:w="1280" w:type="dxa"/>
          </w:tcPr>
          <w:p w14:paraId="665E6765" w14:textId="77777777" w:rsidR="00947910" w:rsidRPr="00AA205A" w:rsidRDefault="00947910" w:rsidP="00AF2FA6">
            <w:pPr>
              <w:spacing w:after="240"/>
              <w:contextualSpacing w:val="0"/>
              <w:rPr>
                <w:lang w:bidi="hi-IN"/>
              </w:rPr>
            </w:pPr>
            <w:r w:rsidRPr="00AA205A">
              <w:rPr>
                <w:lang w:bidi="hi-IN"/>
              </w:rPr>
              <w:t>1 x 1</w:t>
            </w:r>
          </w:p>
        </w:tc>
      </w:tr>
      <w:tr w:rsidR="00947910" w:rsidRPr="00AA205A" w14:paraId="2732D86D" w14:textId="77777777" w:rsidTr="00AF2FA6">
        <w:trPr>
          <w:trHeight w:val="227"/>
        </w:trPr>
        <w:tc>
          <w:tcPr>
            <w:tcW w:w="1831" w:type="dxa"/>
            <w:shd w:val="clear" w:color="auto" w:fill="auto"/>
            <w:noWrap/>
            <w:vAlign w:val="center"/>
            <w:hideMark/>
          </w:tcPr>
          <w:p w14:paraId="0C585EF8" w14:textId="77777777" w:rsidR="00947910" w:rsidRPr="00AA205A" w:rsidRDefault="00947910" w:rsidP="00AF2FA6">
            <w:pPr>
              <w:spacing w:after="240"/>
              <w:contextualSpacing w:val="0"/>
              <w:rPr>
                <w:lang w:bidi="hi-IN"/>
              </w:rPr>
            </w:pPr>
            <w:r w:rsidRPr="00AA205A">
              <w:rPr>
                <w:lang w:bidi="hi-IN"/>
              </w:rPr>
              <w:lastRenderedPageBreak/>
              <w:t>Densité plantation</w:t>
            </w:r>
          </w:p>
        </w:tc>
        <w:tc>
          <w:tcPr>
            <w:tcW w:w="1406" w:type="dxa"/>
            <w:shd w:val="clear" w:color="auto" w:fill="auto"/>
            <w:noWrap/>
            <w:vAlign w:val="center"/>
            <w:hideMark/>
          </w:tcPr>
          <w:p w14:paraId="3540194D" w14:textId="77777777" w:rsidR="00947910" w:rsidRPr="00AA205A" w:rsidRDefault="00947910" w:rsidP="00AF2FA6">
            <w:pPr>
              <w:spacing w:after="240"/>
              <w:contextualSpacing w:val="0"/>
              <w:rPr>
                <w:lang w:bidi="hi-IN"/>
              </w:rPr>
            </w:pPr>
            <w:r w:rsidRPr="00AA205A">
              <w:rPr>
                <w:lang w:bidi="hi-IN"/>
              </w:rPr>
              <w:t>plantes/ha</w:t>
            </w:r>
          </w:p>
        </w:tc>
        <w:tc>
          <w:tcPr>
            <w:tcW w:w="1268" w:type="dxa"/>
            <w:shd w:val="clear" w:color="auto" w:fill="auto"/>
            <w:noWrap/>
            <w:vAlign w:val="center"/>
          </w:tcPr>
          <w:p w14:paraId="77176434" w14:textId="77777777" w:rsidR="00947910" w:rsidRPr="00AA205A" w:rsidRDefault="00947910" w:rsidP="00AF2FA6">
            <w:pPr>
              <w:spacing w:after="240"/>
              <w:contextualSpacing w:val="0"/>
              <w:rPr>
                <w:lang w:bidi="hi-IN"/>
              </w:rPr>
            </w:pPr>
            <w:r w:rsidRPr="00AA205A">
              <w:rPr>
                <w:lang w:bidi="hi-IN"/>
              </w:rPr>
              <w:t>10000</w:t>
            </w:r>
          </w:p>
        </w:tc>
        <w:tc>
          <w:tcPr>
            <w:tcW w:w="1268" w:type="dxa"/>
            <w:shd w:val="clear" w:color="auto" w:fill="auto"/>
            <w:vAlign w:val="center"/>
          </w:tcPr>
          <w:p w14:paraId="576C18CC" w14:textId="77777777" w:rsidR="00947910" w:rsidRPr="00AA205A" w:rsidRDefault="00947910" w:rsidP="00AF2FA6">
            <w:pPr>
              <w:spacing w:after="240"/>
              <w:contextualSpacing w:val="0"/>
              <w:rPr>
                <w:lang w:bidi="hi-IN"/>
              </w:rPr>
            </w:pPr>
            <w:r w:rsidRPr="00AA205A">
              <w:rPr>
                <w:lang w:bidi="hi-IN"/>
              </w:rPr>
              <w:t>10000</w:t>
            </w:r>
          </w:p>
        </w:tc>
        <w:tc>
          <w:tcPr>
            <w:tcW w:w="1267" w:type="dxa"/>
            <w:shd w:val="clear" w:color="auto" w:fill="auto"/>
            <w:vAlign w:val="center"/>
          </w:tcPr>
          <w:p w14:paraId="69003854" w14:textId="77777777" w:rsidR="00947910" w:rsidRPr="00AA205A" w:rsidRDefault="00947910" w:rsidP="00AF2FA6">
            <w:pPr>
              <w:spacing w:after="240"/>
              <w:contextualSpacing w:val="0"/>
              <w:rPr>
                <w:lang w:bidi="hi-IN"/>
              </w:rPr>
            </w:pPr>
            <w:r w:rsidRPr="00AA205A">
              <w:rPr>
                <w:lang w:bidi="hi-IN"/>
              </w:rPr>
              <w:t>10000</w:t>
            </w:r>
          </w:p>
        </w:tc>
        <w:tc>
          <w:tcPr>
            <w:tcW w:w="1268" w:type="dxa"/>
            <w:shd w:val="clear" w:color="auto" w:fill="auto"/>
            <w:vAlign w:val="center"/>
          </w:tcPr>
          <w:p w14:paraId="487DCFC6" w14:textId="77777777" w:rsidR="00947910" w:rsidRPr="00AA205A" w:rsidRDefault="00947910" w:rsidP="00AF2FA6">
            <w:pPr>
              <w:spacing w:after="240"/>
              <w:contextualSpacing w:val="0"/>
              <w:rPr>
                <w:lang w:bidi="hi-IN"/>
              </w:rPr>
            </w:pPr>
            <w:r w:rsidRPr="00AA205A">
              <w:rPr>
                <w:lang w:bidi="hi-IN"/>
              </w:rPr>
              <w:t>10000</w:t>
            </w:r>
          </w:p>
        </w:tc>
        <w:tc>
          <w:tcPr>
            <w:tcW w:w="1268" w:type="dxa"/>
            <w:shd w:val="clear" w:color="auto" w:fill="auto"/>
            <w:vAlign w:val="center"/>
          </w:tcPr>
          <w:p w14:paraId="1D98AFEE" w14:textId="77777777" w:rsidR="00947910" w:rsidRPr="00AA205A" w:rsidRDefault="00947910" w:rsidP="00AF2FA6">
            <w:pPr>
              <w:spacing w:after="240"/>
              <w:contextualSpacing w:val="0"/>
              <w:rPr>
                <w:lang w:bidi="hi-IN"/>
              </w:rPr>
            </w:pPr>
            <w:r w:rsidRPr="00AA205A">
              <w:rPr>
                <w:lang w:bidi="hi-IN"/>
              </w:rPr>
              <w:t>10000</w:t>
            </w:r>
          </w:p>
        </w:tc>
        <w:tc>
          <w:tcPr>
            <w:tcW w:w="1198" w:type="dxa"/>
            <w:vAlign w:val="center"/>
          </w:tcPr>
          <w:p w14:paraId="05A1FE81" w14:textId="77777777" w:rsidR="00947910" w:rsidRPr="00AA205A" w:rsidRDefault="00947910" w:rsidP="00AF2FA6">
            <w:pPr>
              <w:spacing w:after="240"/>
              <w:contextualSpacing w:val="0"/>
              <w:rPr>
                <w:lang w:bidi="hi-IN"/>
              </w:rPr>
            </w:pPr>
            <w:r w:rsidRPr="00AA205A">
              <w:rPr>
                <w:lang w:bidi="hi-IN"/>
              </w:rPr>
              <w:t>10000</w:t>
            </w:r>
          </w:p>
        </w:tc>
        <w:tc>
          <w:tcPr>
            <w:tcW w:w="1276" w:type="dxa"/>
          </w:tcPr>
          <w:p w14:paraId="32AD4174" w14:textId="77777777" w:rsidR="00947910" w:rsidRPr="00AA205A" w:rsidRDefault="00947910" w:rsidP="00AF2FA6">
            <w:pPr>
              <w:spacing w:after="240"/>
              <w:contextualSpacing w:val="0"/>
              <w:rPr>
                <w:lang w:bidi="hi-IN"/>
              </w:rPr>
            </w:pPr>
            <w:r w:rsidRPr="00AA205A">
              <w:rPr>
                <w:lang w:bidi="hi-IN"/>
              </w:rPr>
              <w:t>10000</w:t>
            </w:r>
          </w:p>
        </w:tc>
        <w:tc>
          <w:tcPr>
            <w:tcW w:w="1275" w:type="dxa"/>
          </w:tcPr>
          <w:p w14:paraId="3BB4C786" w14:textId="77777777" w:rsidR="00947910" w:rsidRPr="00AA205A" w:rsidRDefault="00947910" w:rsidP="00AF2FA6">
            <w:pPr>
              <w:spacing w:after="240"/>
              <w:contextualSpacing w:val="0"/>
              <w:rPr>
                <w:lang w:bidi="hi-IN"/>
              </w:rPr>
            </w:pPr>
            <w:r w:rsidRPr="00AA205A">
              <w:rPr>
                <w:lang w:bidi="hi-IN"/>
              </w:rPr>
              <w:t>10000</w:t>
            </w:r>
          </w:p>
        </w:tc>
        <w:tc>
          <w:tcPr>
            <w:tcW w:w="1280" w:type="dxa"/>
          </w:tcPr>
          <w:p w14:paraId="215724FE" w14:textId="77777777" w:rsidR="00947910" w:rsidRPr="00AA205A" w:rsidRDefault="00947910" w:rsidP="00AF2FA6">
            <w:pPr>
              <w:spacing w:after="240"/>
              <w:contextualSpacing w:val="0"/>
              <w:rPr>
                <w:lang w:bidi="hi-IN"/>
              </w:rPr>
            </w:pPr>
            <w:r w:rsidRPr="00AA205A">
              <w:rPr>
                <w:lang w:bidi="hi-IN"/>
              </w:rPr>
              <w:t>10000</w:t>
            </w:r>
          </w:p>
        </w:tc>
      </w:tr>
      <w:tr w:rsidR="00947910" w:rsidRPr="00AA205A" w14:paraId="38DED684" w14:textId="77777777" w:rsidTr="00AF2FA6">
        <w:trPr>
          <w:trHeight w:val="227"/>
        </w:trPr>
        <w:tc>
          <w:tcPr>
            <w:tcW w:w="1831" w:type="dxa"/>
            <w:shd w:val="clear" w:color="auto" w:fill="auto"/>
            <w:noWrap/>
            <w:vAlign w:val="center"/>
          </w:tcPr>
          <w:p w14:paraId="64A59142" w14:textId="77777777" w:rsidR="00947910" w:rsidRPr="00AA205A" w:rsidRDefault="00947910" w:rsidP="00AF2FA6">
            <w:pPr>
              <w:spacing w:after="240"/>
              <w:contextualSpacing w:val="0"/>
              <w:rPr>
                <w:lang w:bidi="hi-IN"/>
              </w:rPr>
            </w:pPr>
            <w:r w:rsidRPr="00AA205A">
              <w:rPr>
                <w:lang w:bidi="hi-IN"/>
              </w:rPr>
              <w:t>Résidus de récolte laissés au champ (feuilles, tiges)</w:t>
            </w:r>
          </w:p>
        </w:tc>
        <w:tc>
          <w:tcPr>
            <w:tcW w:w="1406" w:type="dxa"/>
            <w:shd w:val="clear" w:color="auto" w:fill="auto"/>
            <w:noWrap/>
            <w:vAlign w:val="center"/>
          </w:tcPr>
          <w:p w14:paraId="3EC26BA4" w14:textId="77777777" w:rsidR="00947910" w:rsidRPr="00AA205A" w:rsidRDefault="00947910" w:rsidP="00AF2FA6">
            <w:pPr>
              <w:spacing w:after="240"/>
              <w:contextualSpacing w:val="0"/>
              <w:rPr>
                <w:lang w:bidi="hi-IN"/>
              </w:rPr>
            </w:pPr>
            <w:r w:rsidRPr="00AA205A">
              <w:rPr>
                <w:lang w:bidi="hi-IN"/>
              </w:rPr>
              <w:t>t résidus/ha</w:t>
            </w:r>
          </w:p>
        </w:tc>
        <w:tc>
          <w:tcPr>
            <w:tcW w:w="1268" w:type="dxa"/>
            <w:shd w:val="clear" w:color="auto" w:fill="auto"/>
            <w:noWrap/>
            <w:vAlign w:val="center"/>
          </w:tcPr>
          <w:p w14:paraId="43A8442D" w14:textId="77777777" w:rsidR="00947910" w:rsidRPr="00AA205A" w:rsidRDefault="00947910" w:rsidP="00AF2FA6">
            <w:pPr>
              <w:spacing w:after="240"/>
              <w:contextualSpacing w:val="0"/>
              <w:rPr>
                <w:lang w:bidi="hi-IN"/>
              </w:rPr>
            </w:pPr>
            <w:r w:rsidRPr="00AA205A">
              <w:rPr>
                <w:lang w:bidi="hi-IN"/>
              </w:rPr>
              <w:t>0.77</w:t>
            </w:r>
          </w:p>
        </w:tc>
        <w:tc>
          <w:tcPr>
            <w:tcW w:w="1268" w:type="dxa"/>
            <w:shd w:val="clear" w:color="auto" w:fill="auto"/>
            <w:vAlign w:val="center"/>
          </w:tcPr>
          <w:p w14:paraId="294C44C5" w14:textId="77777777" w:rsidR="00947910" w:rsidRPr="00AA205A" w:rsidRDefault="00947910" w:rsidP="00AF2FA6">
            <w:pPr>
              <w:spacing w:after="240"/>
              <w:contextualSpacing w:val="0"/>
              <w:rPr>
                <w:lang w:bidi="hi-IN"/>
              </w:rPr>
            </w:pPr>
            <w:r w:rsidRPr="00AA205A">
              <w:rPr>
                <w:lang w:bidi="hi-IN"/>
              </w:rPr>
              <w:t>3.3</w:t>
            </w:r>
          </w:p>
        </w:tc>
        <w:tc>
          <w:tcPr>
            <w:tcW w:w="1267" w:type="dxa"/>
            <w:shd w:val="clear" w:color="auto" w:fill="auto"/>
            <w:vAlign w:val="center"/>
          </w:tcPr>
          <w:p w14:paraId="6DF70BE9" w14:textId="77777777" w:rsidR="00947910" w:rsidRPr="00AA205A" w:rsidRDefault="00947910" w:rsidP="00AF2FA6">
            <w:pPr>
              <w:spacing w:after="240"/>
              <w:contextualSpacing w:val="0"/>
              <w:rPr>
                <w:lang w:bidi="hi-IN"/>
              </w:rPr>
            </w:pPr>
            <w:r w:rsidRPr="00AA205A">
              <w:rPr>
                <w:lang w:bidi="hi-IN"/>
              </w:rPr>
              <w:t>2.2</w:t>
            </w:r>
          </w:p>
        </w:tc>
        <w:tc>
          <w:tcPr>
            <w:tcW w:w="1268" w:type="dxa"/>
            <w:shd w:val="clear" w:color="auto" w:fill="auto"/>
            <w:vAlign w:val="center"/>
          </w:tcPr>
          <w:p w14:paraId="3990DB63" w14:textId="77777777" w:rsidR="00947910" w:rsidRPr="00AA205A" w:rsidRDefault="00947910" w:rsidP="00AF2FA6">
            <w:pPr>
              <w:spacing w:after="240"/>
              <w:contextualSpacing w:val="0"/>
              <w:rPr>
                <w:lang w:bidi="hi-IN"/>
              </w:rPr>
            </w:pPr>
            <w:r w:rsidRPr="00AA205A">
              <w:rPr>
                <w:lang w:bidi="hi-IN"/>
              </w:rPr>
              <w:t>4.4</w:t>
            </w:r>
          </w:p>
        </w:tc>
        <w:tc>
          <w:tcPr>
            <w:tcW w:w="1268" w:type="dxa"/>
            <w:shd w:val="clear" w:color="auto" w:fill="auto"/>
            <w:vAlign w:val="center"/>
          </w:tcPr>
          <w:p w14:paraId="053D349E" w14:textId="77777777" w:rsidR="00947910" w:rsidRPr="00AA205A" w:rsidRDefault="00947910" w:rsidP="00AF2FA6">
            <w:pPr>
              <w:spacing w:after="240"/>
              <w:contextualSpacing w:val="0"/>
              <w:rPr>
                <w:lang w:bidi="hi-IN"/>
              </w:rPr>
            </w:pPr>
            <w:r w:rsidRPr="00AA205A">
              <w:rPr>
                <w:lang w:bidi="hi-IN"/>
              </w:rPr>
              <w:t>3.3</w:t>
            </w:r>
          </w:p>
        </w:tc>
        <w:tc>
          <w:tcPr>
            <w:tcW w:w="1198" w:type="dxa"/>
            <w:vAlign w:val="center"/>
          </w:tcPr>
          <w:p w14:paraId="18184819" w14:textId="77777777" w:rsidR="00947910" w:rsidRPr="00AA205A" w:rsidRDefault="00947910" w:rsidP="00AF2FA6">
            <w:pPr>
              <w:spacing w:after="240"/>
              <w:contextualSpacing w:val="0"/>
              <w:rPr>
                <w:lang w:bidi="hi-IN"/>
              </w:rPr>
            </w:pPr>
            <w:r w:rsidRPr="00AA205A">
              <w:rPr>
                <w:lang w:bidi="hi-IN"/>
              </w:rPr>
              <w:t>3.3</w:t>
            </w:r>
          </w:p>
        </w:tc>
        <w:tc>
          <w:tcPr>
            <w:tcW w:w="1276" w:type="dxa"/>
            <w:vAlign w:val="center"/>
          </w:tcPr>
          <w:p w14:paraId="7692B17C" w14:textId="77777777" w:rsidR="00947910" w:rsidRPr="00AA205A" w:rsidRDefault="00947910" w:rsidP="00AF2FA6">
            <w:pPr>
              <w:spacing w:after="240"/>
              <w:contextualSpacing w:val="0"/>
              <w:rPr>
                <w:lang w:bidi="hi-IN"/>
              </w:rPr>
            </w:pPr>
            <w:r w:rsidRPr="00AA205A">
              <w:rPr>
                <w:lang w:bidi="hi-IN"/>
              </w:rPr>
              <w:t>0.99</w:t>
            </w:r>
          </w:p>
        </w:tc>
        <w:tc>
          <w:tcPr>
            <w:tcW w:w="1275" w:type="dxa"/>
            <w:vAlign w:val="center"/>
          </w:tcPr>
          <w:p w14:paraId="74AFCA0B" w14:textId="77777777" w:rsidR="00947910" w:rsidRPr="00AA205A" w:rsidRDefault="00947910" w:rsidP="00AF2FA6">
            <w:pPr>
              <w:spacing w:after="240"/>
              <w:contextualSpacing w:val="0"/>
              <w:rPr>
                <w:lang w:bidi="hi-IN"/>
              </w:rPr>
            </w:pPr>
            <w:r w:rsidRPr="00AA205A">
              <w:rPr>
                <w:lang w:bidi="hi-IN"/>
              </w:rPr>
              <w:t>0.84</w:t>
            </w:r>
          </w:p>
        </w:tc>
        <w:tc>
          <w:tcPr>
            <w:tcW w:w="1280" w:type="dxa"/>
            <w:vAlign w:val="center"/>
          </w:tcPr>
          <w:p w14:paraId="16E70CB2" w14:textId="77777777" w:rsidR="00947910" w:rsidRPr="00AA205A" w:rsidRDefault="00947910" w:rsidP="00AF2FA6">
            <w:pPr>
              <w:spacing w:after="240"/>
              <w:contextualSpacing w:val="0"/>
              <w:rPr>
                <w:lang w:bidi="hi-IN"/>
              </w:rPr>
            </w:pPr>
            <w:r w:rsidRPr="00AA205A">
              <w:rPr>
                <w:lang w:bidi="hi-IN"/>
              </w:rPr>
              <w:t>3.12</w:t>
            </w:r>
          </w:p>
        </w:tc>
      </w:tr>
      <w:tr w:rsidR="00947910" w:rsidRPr="00AA205A" w14:paraId="11FD02F5" w14:textId="77777777" w:rsidTr="00AF2FA6">
        <w:trPr>
          <w:trHeight w:val="227"/>
        </w:trPr>
        <w:tc>
          <w:tcPr>
            <w:tcW w:w="1831" w:type="dxa"/>
            <w:shd w:val="clear" w:color="auto" w:fill="auto"/>
            <w:noWrap/>
            <w:vAlign w:val="center"/>
            <w:hideMark/>
          </w:tcPr>
          <w:p w14:paraId="57D8553A" w14:textId="77777777" w:rsidR="00947910" w:rsidRPr="00AA205A" w:rsidRDefault="00947910" w:rsidP="00AF2FA6">
            <w:pPr>
              <w:spacing w:after="240"/>
              <w:contextualSpacing w:val="0"/>
              <w:rPr>
                <w:lang w:bidi="hi-IN"/>
              </w:rPr>
            </w:pPr>
            <w:r w:rsidRPr="00AA205A">
              <w:rPr>
                <w:lang w:bidi="hi-IN"/>
              </w:rPr>
              <w:t>Semences</w:t>
            </w:r>
          </w:p>
        </w:tc>
        <w:tc>
          <w:tcPr>
            <w:tcW w:w="1406" w:type="dxa"/>
            <w:shd w:val="clear" w:color="auto" w:fill="auto"/>
            <w:noWrap/>
            <w:vAlign w:val="center"/>
            <w:hideMark/>
          </w:tcPr>
          <w:p w14:paraId="214A72A8" w14:textId="77777777" w:rsidR="00947910" w:rsidRPr="00AA205A" w:rsidRDefault="00947910" w:rsidP="00AF2FA6">
            <w:pPr>
              <w:spacing w:after="240"/>
              <w:contextualSpacing w:val="0"/>
              <w:rPr>
                <w:lang w:bidi="hi-IN"/>
              </w:rPr>
            </w:pPr>
            <w:r w:rsidRPr="00AA205A">
              <w:rPr>
                <w:lang w:bidi="hi-IN"/>
              </w:rPr>
              <w:t> </w:t>
            </w:r>
          </w:p>
        </w:tc>
        <w:tc>
          <w:tcPr>
            <w:tcW w:w="1268" w:type="dxa"/>
            <w:shd w:val="clear" w:color="auto" w:fill="auto"/>
            <w:noWrap/>
            <w:vAlign w:val="center"/>
          </w:tcPr>
          <w:p w14:paraId="401D4FAD" w14:textId="77777777" w:rsidR="00947910" w:rsidRPr="00AA205A" w:rsidRDefault="00947910" w:rsidP="00AF2FA6">
            <w:pPr>
              <w:spacing w:after="240"/>
              <w:contextualSpacing w:val="0"/>
              <w:rPr>
                <w:lang w:bidi="hi-IN"/>
              </w:rPr>
            </w:pPr>
            <w:r w:rsidRPr="00AA205A">
              <w:rPr>
                <w:lang w:bidi="hi-IN"/>
              </w:rPr>
              <w:t>Tiges récolte précédente</w:t>
            </w:r>
          </w:p>
        </w:tc>
        <w:tc>
          <w:tcPr>
            <w:tcW w:w="1268" w:type="dxa"/>
            <w:shd w:val="clear" w:color="auto" w:fill="auto"/>
            <w:vAlign w:val="center"/>
          </w:tcPr>
          <w:p w14:paraId="3F8685FA" w14:textId="77777777" w:rsidR="00947910" w:rsidRPr="00AA205A" w:rsidRDefault="00947910" w:rsidP="00AF2FA6">
            <w:pPr>
              <w:spacing w:after="240"/>
              <w:contextualSpacing w:val="0"/>
              <w:rPr>
                <w:lang w:bidi="hi-IN"/>
              </w:rPr>
            </w:pPr>
            <w:r w:rsidRPr="00AA205A">
              <w:rPr>
                <w:lang w:bidi="hi-IN"/>
              </w:rPr>
              <w:t>Tiges récolte précédente</w:t>
            </w:r>
          </w:p>
        </w:tc>
        <w:tc>
          <w:tcPr>
            <w:tcW w:w="1267" w:type="dxa"/>
            <w:shd w:val="clear" w:color="auto" w:fill="auto"/>
            <w:vAlign w:val="center"/>
          </w:tcPr>
          <w:p w14:paraId="26CE9167" w14:textId="77777777" w:rsidR="00947910" w:rsidRPr="00AA205A" w:rsidRDefault="00947910" w:rsidP="00AF2FA6">
            <w:pPr>
              <w:spacing w:after="240"/>
              <w:contextualSpacing w:val="0"/>
              <w:rPr>
                <w:lang w:bidi="hi-IN"/>
              </w:rPr>
            </w:pPr>
            <w:r w:rsidRPr="00AA205A">
              <w:rPr>
                <w:lang w:bidi="hi-IN"/>
              </w:rPr>
              <w:t>Tiges récolte précédente</w:t>
            </w:r>
          </w:p>
        </w:tc>
        <w:tc>
          <w:tcPr>
            <w:tcW w:w="1268" w:type="dxa"/>
            <w:shd w:val="clear" w:color="auto" w:fill="auto"/>
            <w:vAlign w:val="center"/>
          </w:tcPr>
          <w:p w14:paraId="5DACDE21" w14:textId="77777777" w:rsidR="00947910" w:rsidRPr="00AA205A" w:rsidRDefault="00947910" w:rsidP="00AF2FA6">
            <w:pPr>
              <w:spacing w:after="240"/>
              <w:contextualSpacing w:val="0"/>
              <w:rPr>
                <w:lang w:bidi="hi-IN"/>
              </w:rPr>
            </w:pPr>
            <w:r w:rsidRPr="00AA205A">
              <w:rPr>
                <w:lang w:bidi="hi-IN"/>
              </w:rPr>
              <w:t>Tiges récolte précédente</w:t>
            </w:r>
          </w:p>
        </w:tc>
        <w:tc>
          <w:tcPr>
            <w:tcW w:w="1268" w:type="dxa"/>
            <w:shd w:val="clear" w:color="auto" w:fill="auto"/>
            <w:vAlign w:val="center"/>
          </w:tcPr>
          <w:p w14:paraId="4BD27D4A" w14:textId="77777777" w:rsidR="00947910" w:rsidRPr="00AA205A" w:rsidRDefault="00947910" w:rsidP="00AF2FA6">
            <w:pPr>
              <w:spacing w:after="240"/>
              <w:contextualSpacing w:val="0"/>
              <w:rPr>
                <w:lang w:bidi="hi-IN"/>
              </w:rPr>
            </w:pPr>
            <w:r w:rsidRPr="00AA205A">
              <w:rPr>
                <w:lang w:bidi="hi-IN"/>
              </w:rPr>
              <w:t>Tiges récolte précédente</w:t>
            </w:r>
          </w:p>
        </w:tc>
        <w:tc>
          <w:tcPr>
            <w:tcW w:w="1198" w:type="dxa"/>
            <w:vAlign w:val="center"/>
          </w:tcPr>
          <w:p w14:paraId="651D6FE6" w14:textId="77777777" w:rsidR="00947910" w:rsidRPr="00AA205A" w:rsidRDefault="00947910" w:rsidP="00AF2FA6">
            <w:pPr>
              <w:spacing w:after="240"/>
              <w:contextualSpacing w:val="0"/>
              <w:rPr>
                <w:lang w:bidi="hi-IN"/>
              </w:rPr>
            </w:pPr>
            <w:r w:rsidRPr="00AA205A">
              <w:rPr>
                <w:lang w:bidi="hi-IN"/>
              </w:rPr>
              <w:t>Tiges récolte précédente</w:t>
            </w:r>
          </w:p>
        </w:tc>
        <w:tc>
          <w:tcPr>
            <w:tcW w:w="1276" w:type="dxa"/>
          </w:tcPr>
          <w:p w14:paraId="355AB999" w14:textId="77777777" w:rsidR="00947910" w:rsidRPr="00AA205A" w:rsidRDefault="00947910" w:rsidP="00AF2FA6">
            <w:pPr>
              <w:spacing w:after="240"/>
              <w:contextualSpacing w:val="0"/>
              <w:rPr>
                <w:lang w:bidi="hi-IN"/>
              </w:rPr>
            </w:pPr>
            <w:r w:rsidRPr="00AA205A">
              <w:rPr>
                <w:lang w:bidi="hi-IN"/>
              </w:rPr>
              <w:t>Tiges récolte précédente</w:t>
            </w:r>
          </w:p>
        </w:tc>
        <w:tc>
          <w:tcPr>
            <w:tcW w:w="1275" w:type="dxa"/>
          </w:tcPr>
          <w:p w14:paraId="748F03C3" w14:textId="77777777" w:rsidR="00947910" w:rsidRPr="00AA205A" w:rsidRDefault="00947910" w:rsidP="00AF2FA6">
            <w:pPr>
              <w:spacing w:after="240"/>
              <w:contextualSpacing w:val="0"/>
              <w:rPr>
                <w:lang w:bidi="hi-IN"/>
              </w:rPr>
            </w:pPr>
            <w:r w:rsidRPr="00AA205A">
              <w:rPr>
                <w:lang w:bidi="hi-IN"/>
              </w:rPr>
              <w:t>Tiges récolte précédente</w:t>
            </w:r>
          </w:p>
        </w:tc>
        <w:tc>
          <w:tcPr>
            <w:tcW w:w="1280" w:type="dxa"/>
          </w:tcPr>
          <w:p w14:paraId="2D90403C" w14:textId="77777777" w:rsidR="00947910" w:rsidRPr="00AA205A" w:rsidRDefault="00947910" w:rsidP="00AF2FA6">
            <w:pPr>
              <w:spacing w:after="240"/>
              <w:contextualSpacing w:val="0"/>
              <w:rPr>
                <w:lang w:bidi="hi-IN"/>
              </w:rPr>
            </w:pPr>
            <w:r w:rsidRPr="00AA205A">
              <w:rPr>
                <w:lang w:bidi="hi-IN"/>
              </w:rPr>
              <w:t>Tiges récolte précédente</w:t>
            </w:r>
          </w:p>
        </w:tc>
      </w:tr>
      <w:tr w:rsidR="00947910" w:rsidRPr="00AA205A" w14:paraId="1C9DCA3B" w14:textId="77777777" w:rsidTr="00AF2FA6">
        <w:trPr>
          <w:trHeight w:val="227"/>
        </w:trPr>
        <w:tc>
          <w:tcPr>
            <w:tcW w:w="1831" w:type="dxa"/>
            <w:shd w:val="clear" w:color="auto" w:fill="auto"/>
            <w:noWrap/>
            <w:vAlign w:val="center"/>
            <w:hideMark/>
          </w:tcPr>
          <w:p w14:paraId="32673D95" w14:textId="77777777" w:rsidR="00947910" w:rsidRPr="00AA205A" w:rsidRDefault="00947910" w:rsidP="00AF2FA6">
            <w:pPr>
              <w:spacing w:after="240"/>
              <w:contextualSpacing w:val="0"/>
              <w:rPr>
                <w:lang w:bidi="hi-IN"/>
              </w:rPr>
            </w:pPr>
            <w:r w:rsidRPr="00AA205A">
              <w:rPr>
                <w:lang w:bidi="hi-IN"/>
              </w:rPr>
              <w:t>Engrais organique (compost)</w:t>
            </w:r>
          </w:p>
        </w:tc>
        <w:tc>
          <w:tcPr>
            <w:tcW w:w="1406" w:type="dxa"/>
            <w:shd w:val="clear" w:color="auto" w:fill="auto"/>
            <w:noWrap/>
            <w:vAlign w:val="center"/>
          </w:tcPr>
          <w:p w14:paraId="3DB24908" w14:textId="77777777" w:rsidR="00947910" w:rsidRPr="00AA205A" w:rsidRDefault="00947910" w:rsidP="00AF2FA6">
            <w:pPr>
              <w:spacing w:after="240"/>
              <w:contextualSpacing w:val="0"/>
              <w:rPr>
                <w:lang w:bidi="hi-IN"/>
              </w:rPr>
            </w:pPr>
            <w:r w:rsidRPr="00AA205A">
              <w:rPr>
                <w:lang w:bidi="hi-IN"/>
              </w:rPr>
              <w:t>kg engrais/ha</w:t>
            </w:r>
          </w:p>
        </w:tc>
        <w:tc>
          <w:tcPr>
            <w:tcW w:w="1268" w:type="dxa"/>
            <w:shd w:val="clear" w:color="auto" w:fill="auto"/>
            <w:vAlign w:val="center"/>
          </w:tcPr>
          <w:p w14:paraId="7BA891D1"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0CEEFDEF" w14:textId="77777777" w:rsidR="00947910" w:rsidRPr="00AA205A" w:rsidRDefault="00947910" w:rsidP="00AF2FA6">
            <w:pPr>
              <w:spacing w:after="240"/>
              <w:contextualSpacing w:val="0"/>
              <w:rPr>
                <w:lang w:bidi="hi-IN"/>
              </w:rPr>
            </w:pPr>
            <w:r w:rsidRPr="00AA205A">
              <w:rPr>
                <w:lang w:bidi="hi-IN"/>
              </w:rPr>
              <w:t>0</w:t>
            </w:r>
          </w:p>
        </w:tc>
        <w:tc>
          <w:tcPr>
            <w:tcW w:w="1267" w:type="dxa"/>
            <w:shd w:val="clear" w:color="auto" w:fill="auto"/>
            <w:vAlign w:val="center"/>
          </w:tcPr>
          <w:p w14:paraId="479068CE"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0A117C68"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5BDE65E4" w14:textId="77777777" w:rsidR="00947910" w:rsidRPr="00AA205A" w:rsidRDefault="00947910" w:rsidP="00AF2FA6">
            <w:pPr>
              <w:spacing w:after="240"/>
              <w:contextualSpacing w:val="0"/>
              <w:rPr>
                <w:lang w:bidi="hi-IN"/>
              </w:rPr>
            </w:pPr>
            <w:r w:rsidRPr="00AA205A">
              <w:rPr>
                <w:lang w:bidi="hi-IN"/>
              </w:rPr>
              <w:t>0</w:t>
            </w:r>
          </w:p>
        </w:tc>
        <w:tc>
          <w:tcPr>
            <w:tcW w:w="1198" w:type="dxa"/>
            <w:vAlign w:val="center"/>
          </w:tcPr>
          <w:p w14:paraId="7DF7B9EF" w14:textId="77777777" w:rsidR="00947910" w:rsidRPr="00AA205A" w:rsidRDefault="00947910" w:rsidP="00AF2FA6">
            <w:pPr>
              <w:spacing w:after="240"/>
              <w:contextualSpacing w:val="0"/>
              <w:rPr>
                <w:lang w:bidi="hi-IN"/>
              </w:rPr>
            </w:pPr>
            <w:r w:rsidRPr="00AA205A">
              <w:rPr>
                <w:lang w:bidi="hi-IN"/>
              </w:rPr>
              <w:t>0</w:t>
            </w:r>
          </w:p>
        </w:tc>
        <w:tc>
          <w:tcPr>
            <w:tcW w:w="1276" w:type="dxa"/>
          </w:tcPr>
          <w:p w14:paraId="23A50B6C" w14:textId="77777777" w:rsidR="00947910" w:rsidRPr="00AA205A" w:rsidRDefault="00947910" w:rsidP="00AF2FA6">
            <w:pPr>
              <w:spacing w:after="240"/>
              <w:contextualSpacing w:val="0"/>
              <w:rPr>
                <w:lang w:bidi="hi-IN"/>
              </w:rPr>
            </w:pPr>
            <w:r w:rsidRPr="00AA205A">
              <w:rPr>
                <w:lang w:bidi="hi-IN"/>
              </w:rPr>
              <w:t>0</w:t>
            </w:r>
          </w:p>
        </w:tc>
        <w:tc>
          <w:tcPr>
            <w:tcW w:w="1275" w:type="dxa"/>
            <w:shd w:val="clear" w:color="auto" w:fill="auto"/>
          </w:tcPr>
          <w:p w14:paraId="0DB402FB" w14:textId="77777777" w:rsidR="00947910" w:rsidRPr="00AA205A" w:rsidRDefault="00947910" w:rsidP="00AF2FA6">
            <w:pPr>
              <w:spacing w:after="240"/>
              <w:contextualSpacing w:val="0"/>
              <w:rPr>
                <w:lang w:bidi="hi-IN"/>
              </w:rPr>
            </w:pPr>
            <w:r w:rsidRPr="00AA205A">
              <w:rPr>
                <w:lang w:bidi="hi-IN"/>
              </w:rPr>
              <w:t>0</w:t>
            </w:r>
          </w:p>
        </w:tc>
        <w:tc>
          <w:tcPr>
            <w:tcW w:w="1280" w:type="dxa"/>
          </w:tcPr>
          <w:p w14:paraId="4DE31B5E" w14:textId="77777777" w:rsidR="00947910" w:rsidRPr="00AA205A" w:rsidRDefault="00947910" w:rsidP="00AF2FA6">
            <w:pPr>
              <w:spacing w:after="240"/>
              <w:contextualSpacing w:val="0"/>
              <w:rPr>
                <w:lang w:bidi="hi-IN"/>
              </w:rPr>
            </w:pPr>
            <w:r w:rsidRPr="00AA205A">
              <w:rPr>
                <w:lang w:bidi="hi-IN"/>
              </w:rPr>
              <w:t>0</w:t>
            </w:r>
          </w:p>
        </w:tc>
      </w:tr>
      <w:tr w:rsidR="00947910" w:rsidRPr="00AA205A" w14:paraId="2F5BFF0D" w14:textId="77777777" w:rsidTr="00AF2FA6">
        <w:trPr>
          <w:trHeight w:val="227"/>
        </w:trPr>
        <w:tc>
          <w:tcPr>
            <w:tcW w:w="1831" w:type="dxa"/>
            <w:shd w:val="clear" w:color="auto" w:fill="auto"/>
            <w:noWrap/>
            <w:vAlign w:val="center"/>
            <w:hideMark/>
          </w:tcPr>
          <w:p w14:paraId="6C63EE2E" w14:textId="77777777" w:rsidR="00947910" w:rsidRPr="00AA205A" w:rsidRDefault="00947910" w:rsidP="00AF2FA6">
            <w:pPr>
              <w:spacing w:after="240"/>
              <w:contextualSpacing w:val="0"/>
              <w:rPr>
                <w:lang w:bidi="hi-IN"/>
              </w:rPr>
            </w:pPr>
            <w:r w:rsidRPr="00AA205A">
              <w:rPr>
                <w:lang w:bidi="hi-IN"/>
              </w:rPr>
              <w:t>Engrais minéral</w:t>
            </w:r>
          </w:p>
        </w:tc>
        <w:tc>
          <w:tcPr>
            <w:tcW w:w="1406" w:type="dxa"/>
            <w:shd w:val="clear" w:color="auto" w:fill="auto"/>
            <w:noWrap/>
            <w:vAlign w:val="center"/>
            <w:hideMark/>
          </w:tcPr>
          <w:p w14:paraId="50B5561E" w14:textId="77777777" w:rsidR="00947910" w:rsidRPr="00AA205A" w:rsidRDefault="00947910" w:rsidP="00AF2FA6">
            <w:pPr>
              <w:spacing w:after="240"/>
              <w:contextualSpacing w:val="0"/>
              <w:rPr>
                <w:lang w:bidi="hi-IN"/>
              </w:rPr>
            </w:pPr>
            <w:r w:rsidRPr="00AA205A">
              <w:rPr>
                <w:lang w:bidi="hi-IN"/>
              </w:rPr>
              <w:t>kg engrais/ha</w:t>
            </w:r>
          </w:p>
        </w:tc>
        <w:tc>
          <w:tcPr>
            <w:tcW w:w="1268" w:type="dxa"/>
            <w:shd w:val="clear" w:color="auto" w:fill="auto"/>
            <w:noWrap/>
            <w:vAlign w:val="center"/>
          </w:tcPr>
          <w:p w14:paraId="57B59D08"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6D561777" w14:textId="77777777" w:rsidR="00947910" w:rsidRPr="00AA205A" w:rsidRDefault="00947910" w:rsidP="00AF2FA6">
            <w:pPr>
              <w:spacing w:after="240"/>
              <w:contextualSpacing w:val="0"/>
              <w:rPr>
                <w:lang w:bidi="hi-IN"/>
              </w:rPr>
            </w:pPr>
            <w:r w:rsidRPr="00AA205A">
              <w:rPr>
                <w:lang w:bidi="hi-IN"/>
              </w:rPr>
              <w:t>0</w:t>
            </w:r>
          </w:p>
        </w:tc>
        <w:tc>
          <w:tcPr>
            <w:tcW w:w="1267" w:type="dxa"/>
            <w:shd w:val="clear" w:color="auto" w:fill="auto"/>
            <w:vAlign w:val="center"/>
          </w:tcPr>
          <w:p w14:paraId="1ACF2F16"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194E2667"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6623F4DD" w14:textId="77777777" w:rsidR="00947910" w:rsidRPr="00AA205A" w:rsidRDefault="00947910" w:rsidP="00AF2FA6">
            <w:pPr>
              <w:spacing w:after="240"/>
              <w:contextualSpacing w:val="0"/>
              <w:rPr>
                <w:lang w:bidi="hi-IN"/>
              </w:rPr>
            </w:pPr>
            <w:r w:rsidRPr="00AA205A">
              <w:rPr>
                <w:lang w:bidi="hi-IN"/>
              </w:rPr>
              <w:t xml:space="preserve">120 </w:t>
            </w:r>
            <w:r w:rsidRPr="00AA205A">
              <w:rPr>
                <w:vertAlign w:val="superscript"/>
                <w:lang w:bidi="hi-IN"/>
              </w:rPr>
              <w:t>#1</w:t>
            </w:r>
          </w:p>
        </w:tc>
        <w:tc>
          <w:tcPr>
            <w:tcW w:w="1198" w:type="dxa"/>
            <w:vAlign w:val="center"/>
          </w:tcPr>
          <w:p w14:paraId="0C75AC03" w14:textId="77777777" w:rsidR="00947910" w:rsidRPr="00AA205A" w:rsidRDefault="00947910" w:rsidP="00AF2FA6">
            <w:pPr>
              <w:spacing w:after="240"/>
              <w:contextualSpacing w:val="0"/>
              <w:rPr>
                <w:lang w:bidi="hi-IN"/>
              </w:rPr>
            </w:pPr>
            <w:r w:rsidRPr="00AA205A">
              <w:rPr>
                <w:lang w:bidi="hi-IN"/>
              </w:rPr>
              <w:t xml:space="preserve">120 </w:t>
            </w:r>
            <w:r w:rsidRPr="00AA205A">
              <w:rPr>
                <w:vertAlign w:val="superscript"/>
                <w:lang w:bidi="hi-IN"/>
              </w:rPr>
              <w:t>#1</w:t>
            </w:r>
          </w:p>
        </w:tc>
        <w:tc>
          <w:tcPr>
            <w:tcW w:w="1276" w:type="dxa"/>
            <w:vAlign w:val="center"/>
          </w:tcPr>
          <w:p w14:paraId="1954ADE2" w14:textId="77777777" w:rsidR="00947910" w:rsidRPr="00AA205A" w:rsidRDefault="00947910" w:rsidP="00AF2FA6">
            <w:pPr>
              <w:spacing w:after="240"/>
              <w:contextualSpacing w:val="0"/>
              <w:rPr>
                <w:lang w:bidi="hi-IN"/>
              </w:rPr>
            </w:pPr>
            <w:r w:rsidRPr="00AA205A">
              <w:rPr>
                <w:lang w:bidi="hi-IN"/>
              </w:rPr>
              <w:t>0</w:t>
            </w:r>
          </w:p>
        </w:tc>
        <w:tc>
          <w:tcPr>
            <w:tcW w:w="1275" w:type="dxa"/>
            <w:vAlign w:val="center"/>
          </w:tcPr>
          <w:p w14:paraId="609F72D1" w14:textId="77777777" w:rsidR="00947910" w:rsidRPr="00AA205A" w:rsidRDefault="00947910" w:rsidP="00AF2FA6">
            <w:pPr>
              <w:spacing w:after="240"/>
              <w:contextualSpacing w:val="0"/>
              <w:rPr>
                <w:lang w:bidi="hi-IN"/>
              </w:rPr>
            </w:pPr>
            <w:r w:rsidRPr="00AA205A">
              <w:rPr>
                <w:lang w:bidi="hi-IN"/>
              </w:rPr>
              <w:t>0</w:t>
            </w:r>
          </w:p>
        </w:tc>
        <w:tc>
          <w:tcPr>
            <w:tcW w:w="1280" w:type="dxa"/>
            <w:vAlign w:val="center"/>
          </w:tcPr>
          <w:p w14:paraId="6004B336" w14:textId="77777777" w:rsidR="00947910" w:rsidRPr="00AA205A" w:rsidRDefault="00947910" w:rsidP="00AF2FA6">
            <w:pPr>
              <w:spacing w:after="240"/>
              <w:contextualSpacing w:val="0"/>
              <w:rPr>
                <w:lang w:bidi="hi-IN"/>
              </w:rPr>
            </w:pPr>
            <w:r w:rsidRPr="00AA205A">
              <w:rPr>
                <w:lang w:bidi="hi-IN"/>
              </w:rPr>
              <w:t>0</w:t>
            </w:r>
          </w:p>
        </w:tc>
      </w:tr>
      <w:tr w:rsidR="00947910" w:rsidRPr="00AA205A" w14:paraId="7BF8681D" w14:textId="77777777" w:rsidTr="00AF2FA6">
        <w:trPr>
          <w:trHeight w:val="227"/>
        </w:trPr>
        <w:tc>
          <w:tcPr>
            <w:tcW w:w="14605" w:type="dxa"/>
            <w:gridSpan w:val="11"/>
          </w:tcPr>
          <w:p w14:paraId="775466CB" w14:textId="77777777" w:rsidR="00947910" w:rsidRPr="00AA205A" w:rsidRDefault="00947910" w:rsidP="00AF2FA6">
            <w:pPr>
              <w:spacing w:after="240"/>
              <w:contextualSpacing w:val="0"/>
              <w:rPr>
                <w:lang w:bidi="hi-IN"/>
              </w:rPr>
            </w:pPr>
            <w:r w:rsidRPr="00AA205A">
              <w:rPr>
                <w:lang w:bidi="hi-IN"/>
              </w:rPr>
              <w:t>Protection des plantes</w:t>
            </w:r>
          </w:p>
        </w:tc>
      </w:tr>
      <w:tr w:rsidR="00947910" w:rsidRPr="00AA205A" w14:paraId="3B2C81EB" w14:textId="77777777" w:rsidTr="00AF2FA6">
        <w:trPr>
          <w:trHeight w:val="227"/>
        </w:trPr>
        <w:tc>
          <w:tcPr>
            <w:tcW w:w="1831" w:type="dxa"/>
            <w:shd w:val="clear" w:color="auto" w:fill="auto"/>
            <w:noWrap/>
            <w:vAlign w:val="center"/>
            <w:hideMark/>
          </w:tcPr>
          <w:p w14:paraId="03BF0FCF" w14:textId="77777777" w:rsidR="00947910" w:rsidRPr="00AA205A" w:rsidRDefault="00947910" w:rsidP="00AF2FA6">
            <w:pPr>
              <w:spacing w:after="240"/>
              <w:contextualSpacing w:val="0"/>
              <w:rPr>
                <w:lang w:bidi="hi-IN"/>
              </w:rPr>
            </w:pPr>
            <w:r w:rsidRPr="00AA205A">
              <w:rPr>
                <w:lang w:bidi="hi-IN"/>
              </w:rPr>
              <w:t>Glyphosate (herbicide)</w:t>
            </w:r>
          </w:p>
        </w:tc>
        <w:tc>
          <w:tcPr>
            <w:tcW w:w="1406" w:type="dxa"/>
            <w:shd w:val="clear" w:color="auto" w:fill="auto"/>
            <w:noWrap/>
            <w:vAlign w:val="center"/>
            <w:hideMark/>
          </w:tcPr>
          <w:p w14:paraId="53CE21A2" w14:textId="77777777" w:rsidR="00947910" w:rsidRPr="00AA205A" w:rsidRDefault="00947910" w:rsidP="00AF2FA6">
            <w:pPr>
              <w:spacing w:after="240"/>
              <w:contextualSpacing w:val="0"/>
              <w:rPr>
                <w:lang w:bidi="hi-IN"/>
              </w:rPr>
            </w:pPr>
            <w:r w:rsidRPr="00AA205A">
              <w:rPr>
                <w:lang w:bidi="hi-IN"/>
              </w:rPr>
              <w:t>L herbicide/ha</w:t>
            </w:r>
          </w:p>
        </w:tc>
        <w:tc>
          <w:tcPr>
            <w:tcW w:w="1268" w:type="dxa"/>
            <w:shd w:val="clear" w:color="auto" w:fill="auto"/>
            <w:noWrap/>
            <w:vAlign w:val="center"/>
          </w:tcPr>
          <w:p w14:paraId="25ED2EDA"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172B235C" w14:textId="77777777" w:rsidR="00947910" w:rsidRPr="00AA205A" w:rsidRDefault="00947910" w:rsidP="00AF2FA6">
            <w:pPr>
              <w:spacing w:after="240"/>
              <w:contextualSpacing w:val="0"/>
              <w:rPr>
                <w:lang w:bidi="hi-IN"/>
              </w:rPr>
            </w:pPr>
            <w:r w:rsidRPr="00AA205A">
              <w:rPr>
                <w:lang w:bidi="hi-IN"/>
              </w:rPr>
              <w:t>0</w:t>
            </w:r>
          </w:p>
        </w:tc>
        <w:tc>
          <w:tcPr>
            <w:tcW w:w="1267" w:type="dxa"/>
            <w:shd w:val="clear" w:color="auto" w:fill="auto"/>
            <w:vAlign w:val="center"/>
          </w:tcPr>
          <w:p w14:paraId="6CF842CE"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0B27D67F"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125C6AC8" w14:textId="77777777" w:rsidR="00947910" w:rsidRPr="00AA205A" w:rsidRDefault="00947910" w:rsidP="00AF2FA6">
            <w:pPr>
              <w:spacing w:after="240"/>
              <w:contextualSpacing w:val="0"/>
              <w:rPr>
                <w:lang w:bidi="hi-IN"/>
              </w:rPr>
            </w:pPr>
            <w:r w:rsidRPr="00AA205A">
              <w:rPr>
                <w:lang w:bidi="hi-IN"/>
              </w:rPr>
              <w:t>20</w:t>
            </w:r>
          </w:p>
        </w:tc>
        <w:tc>
          <w:tcPr>
            <w:tcW w:w="1198" w:type="dxa"/>
            <w:vAlign w:val="center"/>
          </w:tcPr>
          <w:p w14:paraId="7E79274F" w14:textId="77777777" w:rsidR="00947910" w:rsidRPr="00AA205A" w:rsidRDefault="00947910" w:rsidP="00AF2FA6">
            <w:pPr>
              <w:spacing w:after="240"/>
              <w:contextualSpacing w:val="0"/>
              <w:rPr>
                <w:lang w:bidi="hi-IN"/>
              </w:rPr>
            </w:pPr>
            <w:r w:rsidRPr="00AA205A">
              <w:rPr>
                <w:lang w:bidi="hi-IN"/>
              </w:rPr>
              <w:t>20</w:t>
            </w:r>
          </w:p>
        </w:tc>
        <w:tc>
          <w:tcPr>
            <w:tcW w:w="1276" w:type="dxa"/>
            <w:vAlign w:val="center"/>
          </w:tcPr>
          <w:p w14:paraId="08E60BCC" w14:textId="77777777" w:rsidR="00947910" w:rsidRPr="00AA205A" w:rsidRDefault="00947910" w:rsidP="00AF2FA6">
            <w:pPr>
              <w:spacing w:after="240"/>
              <w:contextualSpacing w:val="0"/>
              <w:rPr>
                <w:lang w:bidi="hi-IN"/>
              </w:rPr>
            </w:pPr>
            <w:r w:rsidRPr="00AA205A">
              <w:rPr>
                <w:lang w:bidi="hi-IN"/>
              </w:rPr>
              <w:t>0</w:t>
            </w:r>
          </w:p>
        </w:tc>
        <w:tc>
          <w:tcPr>
            <w:tcW w:w="1275" w:type="dxa"/>
            <w:vAlign w:val="center"/>
          </w:tcPr>
          <w:p w14:paraId="7C5F3B97" w14:textId="77777777" w:rsidR="00947910" w:rsidRPr="00AA205A" w:rsidRDefault="00947910" w:rsidP="00AF2FA6">
            <w:pPr>
              <w:spacing w:after="240"/>
              <w:contextualSpacing w:val="0"/>
              <w:rPr>
                <w:lang w:bidi="hi-IN"/>
              </w:rPr>
            </w:pPr>
            <w:r w:rsidRPr="00AA205A">
              <w:rPr>
                <w:lang w:bidi="hi-IN"/>
              </w:rPr>
              <w:t>0</w:t>
            </w:r>
          </w:p>
        </w:tc>
        <w:tc>
          <w:tcPr>
            <w:tcW w:w="1280" w:type="dxa"/>
            <w:vAlign w:val="center"/>
          </w:tcPr>
          <w:p w14:paraId="6C7E0FAE" w14:textId="77777777" w:rsidR="00947910" w:rsidRPr="00AA205A" w:rsidRDefault="00947910" w:rsidP="00AF2FA6">
            <w:pPr>
              <w:spacing w:after="240"/>
              <w:contextualSpacing w:val="0"/>
              <w:rPr>
                <w:lang w:bidi="hi-IN"/>
              </w:rPr>
            </w:pPr>
            <w:r w:rsidRPr="00AA205A">
              <w:rPr>
                <w:lang w:bidi="hi-IN"/>
              </w:rPr>
              <w:t>0</w:t>
            </w:r>
          </w:p>
        </w:tc>
      </w:tr>
      <w:tr w:rsidR="00947910" w:rsidRPr="00AA205A" w14:paraId="12FC1977" w14:textId="77777777" w:rsidTr="00AF2FA6">
        <w:trPr>
          <w:trHeight w:val="227"/>
        </w:trPr>
        <w:tc>
          <w:tcPr>
            <w:tcW w:w="1831" w:type="dxa"/>
            <w:shd w:val="clear" w:color="auto" w:fill="auto"/>
            <w:noWrap/>
            <w:vAlign w:val="center"/>
            <w:hideMark/>
          </w:tcPr>
          <w:p w14:paraId="3580EA04" w14:textId="77777777" w:rsidR="00947910" w:rsidRPr="00AA205A" w:rsidRDefault="00947910" w:rsidP="00AF2FA6">
            <w:pPr>
              <w:spacing w:after="240"/>
              <w:contextualSpacing w:val="0"/>
              <w:rPr>
                <w:lang w:bidi="hi-IN"/>
              </w:rPr>
            </w:pPr>
            <w:r w:rsidRPr="00AA205A">
              <w:rPr>
                <w:lang w:bidi="hi-IN"/>
              </w:rPr>
              <w:t>Pesticides</w:t>
            </w:r>
          </w:p>
        </w:tc>
        <w:tc>
          <w:tcPr>
            <w:tcW w:w="1406" w:type="dxa"/>
            <w:shd w:val="clear" w:color="auto" w:fill="auto"/>
            <w:noWrap/>
            <w:vAlign w:val="center"/>
            <w:hideMark/>
          </w:tcPr>
          <w:p w14:paraId="2D9E6688" w14:textId="77777777" w:rsidR="00947910" w:rsidRPr="00AA205A" w:rsidRDefault="00947910" w:rsidP="00AF2FA6">
            <w:pPr>
              <w:spacing w:after="240"/>
              <w:contextualSpacing w:val="0"/>
              <w:rPr>
                <w:lang w:bidi="hi-IN"/>
              </w:rPr>
            </w:pPr>
          </w:p>
        </w:tc>
        <w:tc>
          <w:tcPr>
            <w:tcW w:w="1268" w:type="dxa"/>
            <w:shd w:val="clear" w:color="auto" w:fill="auto"/>
            <w:noWrap/>
            <w:vAlign w:val="center"/>
          </w:tcPr>
          <w:p w14:paraId="30D04965"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419C874D" w14:textId="77777777" w:rsidR="00947910" w:rsidRPr="00AA205A" w:rsidRDefault="00947910" w:rsidP="00AF2FA6">
            <w:pPr>
              <w:spacing w:after="240"/>
              <w:contextualSpacing w:val="0"/>
              <w:rPr>
                <w:lang w:bidi="hi-IN"/>
              </w:rPr>
            </w:pPr>
            <w:r w:rsidRPr="00AA205A">
              <w:rPr>
                <w:lang w:bidi="hi-IN"/>
              </w:rPr>
              <w:t>0</w:t>
            </w:r>
          </w:p>
        </w:tc>
        <w:tc>
          <w:tcPr>
            <w:tcW w:w="1267" w:type="dxa"/>
            <w:shd w:val="clear" w:color="auto" w:fill="auto"/>
            <w:vAlign w:val="center"/>
          </w:tcPr>
          <w:p w14:paraId="2CFF661F"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5CFD823C" w14:textId="77777777" w:rsidR="00947910" w:rsidRPr="00AA205A" w:rsidRDefault="00947910" w:rsidP="00AF2FA6">
            <w:pPr>
              <w:spacing w:after="240"/>
              <w:contextualSpacing w:val="0"/>
              <w:rPr>
                <w:lang w:bidi="hi-IN"/>
              </w:rPr>
            </w:pPr>
            <w:r w:rsidRPr="00AA205A">
              <w:rPr>
                <w:lang w:bidi="hi-IN"/>
              </w:rPr>
              <w:t>0</w:t>
            </w:r>
          </w:p>
        </w:tc>
        <w:tc>
          <w:tcPr>
            <w:tcW w:w="1268" w:type="dxa"/>
            <w:shd w:val="clear" w:color="auto" w:fill="auto"/>
            <w:vAlign w:val="center"/>
          </w:tcPr>
          <w:p w14:paraId="047A22E0" w14:textId="77777777" w:rsidR="00947910" w:rsidRPr="00AA205A" w:rsidRDefault="00947910" w:rsidP="00AF2FA6">
            <w:pPr>
              <w:spacing w:after="240"/>
              <w:contextualSpacing w:val="0"/>
              <w:rPr>
                <w:lang w:bidi="hi-IN"/>
              </w:rPr>
            </w:pPr>
            <w:r w:rsidRPr="00AA205A">
              <w:rPr>
                <w:lang w:bidi="hi-IN"/>
              </w:rPr>
              <w:t>0</w:t>
            </w:r>
          </w:p>
        </w:tc>
        <w:tc>
          <w:tcPr>
            <w:tcW w:w="1198" w:type="dxa"/>
            <w:vAlign w:val="center"/>
          </w:tcPr>
          <w:p w14:paraId="5C988E24" w14:textId="77777777" w:rsidR="00947910" w:rsidRPr="00AA205A" w:rsidRDefault="00947910" w:rsidP="00AF2FA6">
            <w:pPr>
              <w:spacing w:after="240"/>
              <w:contextualSpacing w:val="0"/>
              <w:rPr>
                <w:lang w:bidi="hi-IN"/>
              </w:rPr>
            </w:pPr>
            <w:r w:rsidRPr="00AA205A">
              <w:rPr>
                <w:lang w:bidi="hi-IN"/>
              </w:rPr>
              <w:t>0</w:t>
            </w:r>
          </w:p>
        </w:tc>
        <w:tc>
          <w:tcPr>
            <w:tcW w:w="1276" w:type="dxa"/>
            <w:vAlign w:val="center"/>
          </w:tcPr>
          <w:p w14:paraId="6391DFB4" w14:textId="77777777" w:rsidR="00947910" w:rsidRPr="00AA205A" w:rsidRDefault="00947910" w:rsidP="00AF2FA6">
            <w:pPr>
              <w:spacing w:after="240"/>
              <w:contextualSpacing w:val="0"/>
              <w:rPr>
                <w:lang w:bidi="hi-IN"/>
              </w:rPr>
            </w:pPr>
            <w:r w:rsidRPr="00AA205A">
              <w:rPr>
                <w:lang w:bidi="hi-IN"/>
              </w:rPr>
              <w:t>0</w:t>
            </w:r>
          </w:p>
        </w:tc>
        <w:tc>
          <w:tcPr>
            <w:tcW w:w="1275" w:type="dxa"/>
            <w:vAlign w:val="center"/>
          </w:tcPr>
          <w:p w14:paraId="6E3FFA6B" w14:textId="77777777" w:rsidR="00947910" w:rsidRPr="00AA205A" w:rsidRDefault="00947910" w:rsidP="00AF2FA6">
            <w:pPr>
              <w:spacing w:after="240"/>
              <w:contextualSpacing w:val="0"/>
              <w:rPr>
                <w:lang w:bidi="hi-IN"/>
              </w:rPr>
            </w:pPr>
            <w:r w:rsidRPr="00AA205A">
              <w:rPr>
                <w:lang w:bidi="hi-IN"/>
              </w:rPr>
              <w:t>0</w:t>
            </w:r>
          </w:p>
        </w:tc>
        <w:tc>
          <w:tcPr>
            <w:tcW w:w="1280" w:type="dxa"/>
            <w:vAlign w:val="center"/>
          </w:tcPr>
          <w:p w14:paraId="2776C8A5" w14:textId="77777777" w:rsidR="00947910" w:rsidRPr="00AA205A" w:rsidRDefault="00947910" w:rsidP="00AF2FA6">
            <w:pPr>
              <w:spacing w:after="240"/>
              <w:contextualSpacing w:val="0"/>
              <w:rPr>
                <w:lang w:bidi="hi-IN"/>
              </w:rPr>
            </w:pPr>
            <w:r w:rsidRPr="00AA205A">
              <w:rPr>
                <w:lang w:bidi="hi-IN"/>
              </w:rPr>
              <w:t>0</w:t>
            </w:r>
          </w:p>
        </w:tc>
      </w:tr>
      <w:tr w:rsidR="00947910" w:rsidRPr="00AA205A" w14:paraId="5E28FE7B" w14:textId="77777777" w:rsidTr="00AF2FA6">
        <w:trPr>
          <w:trHeight w:val="227"/>
        </w:trPr>
        <w:tc>
          <w:tcPr>
            <w:tcW w:w="1831" w:type="dxa"/>
            <w:shd w:val="clear" w:color="auto" w:fill="auto"/>
            <w:noWrap/>
            <w:vAlign w:val="center"/>
            <w:hideMark/>
          </w:tcPr>
          <w:p w14:paraId="6C69B48F" w14:textId="77777777" w:rsidR="00947910" w:rsidRPr="00AA205A" w:rsidRDefault="00947910" w:rsidP="00AF2FA6">
            <w:pPr>
              <w:spacing w:after="240"/>
              <w:contextualSpacing w:val="0"/>
              <w:rPr>
                <w:lang w:bidi="hi-IN"/>
              </w:rPr>
            </w:pPr>
            <w:r w:rsidRPr="00AA205A">
              <w:rPr>
                <w:lang w:bidi="hi-IN"/>
              </w:rPr>
              <w:t>Tracteur: défricher et labourer</w:t>
            </w:r>
          </w:p>
        </w:tc>
        <w:tc>
          <w:tcPr>
            <w:tcW w:w="1406" w:type="dxa"/>
            <w:shd w:val="clear" w:color="auto" w:fill="auto"/>
            <w:noWrap/>
            <w:vAlign w:val="center"/>
          </w:tcPr>
          <w:p w14:paraId="2E40B2FC" w14:textId="77777777" w:rsidR="00947910" w:rsidRPr="00AA205A" w:rsidRDefault="00947910" w:rsidP="00AF2FA6">
            <w:pPr>
              <w:spacing w:after="240"/>
              <w:contextualSpacing w:val="0"/>
              <w:rPr>
                <w:lang w:bidi="hi-IN"/>
              </w:rPr>
            </w:pPr>
            <w:r w:rsidRPr="00AA205A">
              <w:rPr>
                <w:lang w:bidi="hi-IN"/>
              </w:rPr>
              <w:t>L diesel/ha</w:t>
            </w:r>
          </w:p>
        </w:tc>
        <w:tc>
          <w:tcPr>
            <w:tcW w:w="1268" w:type="dxa"/>
            <w:shd w:val="clear" w:color="auto" w:fill="auto"/>
            <w:vAlign w:val="center"/>
          </w:tcPr>
          <w:p w14:paraId="031F29B8" w14:textId="77777777" w:rsidR="00947910" w:rsidRPr="00AA205A" w:rsidRDefault="00947910" w:rsidP="00AF2FA6">
            <w:pPr>
              <w:spacing w:after="240"/>
              <w:contextualSpacing w:val="0"/>
              <w:rPr>
                <w:lang w:bidi="hi-IN"/>
              </w:rPr>
            </w:pPr>
            <w:r w:rsidRPr="00AA205A">
              <w:rPr>
                <w:lang w:bidi="hi-IN"/>
              </w:rPr>
              <w:t>35</w:t>
            </w:r>
          </w:p>
        </w:tc>
        <w:tc>
          <w:tcPr>
            <w:tcW w:w="1268" w:type="dxa"/>
            <w:shd w:val="clear" w:color="auto" w:fill="auto"/>
            <w:vAlign w:val="center"/>
          </w:tcPr>
          <w:p w14:paraId="5D9025D9" w14:textId="77777777" w:rsidR="00947910" w:rsidRPr="00AA205A" w:rsidRDefault="00947910" w:rsidP="00AF2FA6">
            <w:pPr>
              <w:spacing w:after="240"/>
              <w:contextualSpacing w:val="0"/>
              <w:rPr>
                <w:lang w:bidi="hi-IN"/>
              </w:rPr>
            </w:pPr>
            <w:r w:rsidRPr="00AA205A">
              <w:rPr>
                <w:lang w:bidi="hi-IN"/>
              </w:rPr>
              <w:t>25</w:t>
            </w:r>
          </w:p>
        </w:tc>
        <w:tc>
          <w:tcPr>
            <w:tcW w:w="1267" w:type="dxa"/>
            <w:shd w:val="clear" w:color="auto" w:fill="auto"/>
            <w:vAlign w:val="center"/>
          </w:tcPr>
          <w:p w14:paraId="7E08E3E7" w14:textId="77777777" w:rsidR="00947910" w:rsidRPr="00AA205A" w:rsidRDefault="00947910" w:rsidP="00AF2FA6">
            <w:pPr>
              <w:spacing w:after="240"/>
              <w:contextualSpacing w:val="0"/>
              <w:rPr>
                <w:lang w:bidi="hi-IN"/>
              </w:rPr>
            </w:pPr>
            <w:r w:rsidRPr="00AA205A">
              <w:rPr>
                <w:lang w:bidi="hi-IN"/>
              </w:rPr>
              <w:t>23</w:t>
            </w:r>
          </w:p>
        </w:tc>
        <w:tc>
          <w:tcPr>
            <w:tcW w:w="1268" w:type="dxa"/>
            <w:shd w:val="clear" w:color="auto" w:fill="auto"/>
            <w:vAlign w:val="center"/>
          </w:tcPr>
          <w:p w14:paraId="361BFF3E" w14:textId="77777777" w:rsidR="00947910" w:rsidRPr="00AA205A" w:rsidRDefault="00947910" w:rsidP="00AF2FA6">
            <w:pPr>
              <w:spacing w:after="240"/>
              <w:contextualSpacing w:val="0"/>
              <w:rPr>
                <w:lang w:bidi="hi-IN"/>
              </w:rPr>
            </w:pPr>
            <w:r w:rsidRPr="00AA205A">
              <w:rPr>
                <w:lang w:bidi="hi-IN"/>
              </w:rPr>
              <w:t>20</w:t>
            </w:r>
          </w:p>
        </w:tc>
        <w:tc>
          <w:tcPr>
            <w:tcW w:w="1268" w:type="dxa"/>
            <w:shd w:val="clear" w:color="auto" w:fill="auto"/>
            <w:vAlign w:val="center"/>
          </w:tcPr>
          <w:p w14:paraId="6B1BBDC5" w14:textId="77777777" w:rsidR="00947910" w:rsidRPr="00AA205A" w:rsidRDefault="00947910" w:rsidP="00AF2FA6">
            <w:pPr>
              <w:spacing w:after="240"/>
              <w:contextualSpacing w:val="0"/>
              <w:rPr>
                <w:lang w:bidi="hi-IN"/>
              </w:rPr>
            </w:pPr>
            <w:r w:rsidRPr="00AA205A">
              <w:rPr>
                <w:lang w:bidi="hi-IN"/>
              </w:rPr>
              <w:t>60</w:t>
            </w:r>
            <w:r w:rsidRPr="00AA205A">
              <w:rPr>
                <w:vertAlign w:val="superscript"/>
                <w:lang w:bidi="hi-IN"/>
              </w:rPr>
              <w:t xml:space="preserve"> #2</w:t>
            </w:r>
          </w:p>
        </w:tc>
        <w:tc>
          <w:tcPr>
            <w:tcW w:w="1198" w:type="dxa"/>
            <w:vAlign w:val="center"/>
          </w:tcPr>
          <w:p w14:paraId="224C1D03" w14:textId="77777777" w:rsidR="00947910" w:rsidRPr="00AA205A" w:rsidRDefault="00947910" w:rsidP="00AF2FA6">
            <w:pPr>
              <w:spacing w:after="240"/>
              <w:contextualSpacing w:val="0"/>
              <w:rPr>
                <w:lang w:bidi="hi-IN"/>
              </w:rPr>
            </w:pPr>
            <w:r w:rsidRPr="00AA205A">
              <w:rPr>
                <w:lang w:bidi="hi-IN"/>
              </w:rPr>
              <w:t>60</w:t>
            </w:r>
            <w:r w:rsidRPr="00AA205A">
              <w:rPr>
                <w:vertAlign w:val="superscript"/>
                <w:lang w:bidi="hi-IN"/>
              </w:rPr>
              <w:t xml:space="preserve"> #2</w:t>
            </w:r>
          </w:p>
        </w:tc>
        <w:tc>
          <w:tcPr>
            <w:tcW w:w="1276" w:type="dxa"/>
            <w:vAlign w:val="center"/>
          </w:tcPr>
          <w:p w14:paraId="5D01CC09" w14:textId="77777777" w:rsidR="00947910" w:rsidRPr="00AA205A" w:rsidRDefault="00947910" w:rsidP="00AF2FA6">
            <w:pPr>
              <w:spacing w:after="240"/>
              <w:contextualSpacing w:val="0"/>
              <w:rPr>
                <w:lang w:bidi="hi-IN"/>
              </w:rPr>
            </w:pPr>
            <w:r w:rsidRPr="00AA205A">
              <w:rPr>
                <w:lang w:bidi="hi-IN"/>
              </w:rPr>
              <w:t>29.03</w:t>
            </w:r>
          </w:p>
        </w:tc>
        <w:tc>
          <w:tcPr>
            <w:tcW w:w="1275" w:type="dxa"/>
            <w:vAlign w:val="center"/>
          </w:tcPr>
          <w:p w14:paraId="28FD6E35" w14:textId="77777777" w:rsidR="00947910" w:rsidRPr="00AA205A" w:rsidRDefault="00947910" w:rsidP="00AF2FA6">
            <w:pPr>
              <w:spacing w:after="240"/>
              <w:contextualSpacing w:val="0"/>
              <w:rPr>
                <w:lang w:bidi="hi-IN"/>
              </w:rPr>
            </w:pPr>
            <w:r w:rsidRPr="00AA205A">
              <w:rPr>
                <w:lang w:bidi="hi-IN"/>
              </w:rPr>
              <w:t>23</w:t>
            </w:r>
          </w:p>
        </w:tc>
        <w:tc>
          <w:tcPr>
            <w:tcW w:w="1280" w:type="dxa"/>
            <w:vAlign w:val="center"/>
          </w:tcPr>
          <w:p w14:paraId="1D79A12D" w14:textId="77777777" w:rsidR="00947910" w:rsidRPr="00AA205A" w:rsidRDefault="00947910" w:rsidP="00AF2FA6">
            <w:pPr>
              <w:spacing w:after="240"/>
              <w:contextualSpacing w:val="0"/>
              <w:rPr>
                <w:lang w:bidi="hi-IN"/>
              </w:rPr>
            </w:pPr>
            <w:r w:rsidRPr="00AA205A">
              <w:rPr>
                <w:lang w:bidi="hi-IN"/>
              </w:rPr>
              <w:t>26</w:t>
            </w:r>
          </w:p>
        </w:tc>
      </w:tr>
      <w:tr w:rsidR="00947910" w:rsidRPr="00AA205A" w14:paraId="1E48B8DB" w14:textId="77777777" w:rsidTr="00AF2FA6">
        <w:trPr>
          <w:trHeight w:val="227"/>
        </w:trPr>
        <w:tc>
          <w:tcPr>
            <w:tcW w:w="1831" w:type="dxa"/>
            <w:shd w:val="clear" w:color="auto" w:fill="auto"/>
            <w:noWrap/>
            <w:vAlign w:val="center"/>
          </w:tcPr>
          <w:p w14:paraId="65B7AB4B" w14:textId="77777777" w:rsidR="00947910" w:rsidRPr="00AA205A" w:rsidRDefault="00947910" w:rsidP="00AF2FA6">
            <w:pPr>
              <w:spacing w:after="240"/>
              <w:contextualSpacing w:val="0"/>
              <w:rPr>
                <w:lang w:bidi="hi-IN"/>
              </w:rPr>
            </w:pPr>
            <w:r w:rsidRPr="00AA205A">
              <w:rPr>
                <w:lang w:bidi="hi-IN"/>
              </w:rPr>
              <w:lastRenderedPageBreak/>
              <w:t>Phosphore dû à l’érosion (eau)</w:t>
            </w:r>
          </w:p>
        </w:tc>
        <w:tc>
          <w:tcPr>
            <w:tcW w:w="1406" w:type="dxa"/>
            <w:shd w:val="clear" w:color="auto" w:fill="auto"/>
            <w:noWrap/>
            <w:vAlign w:val="center"/>
          </w:tcPr>
          <w:p w14:paraId="52334AB1" w14:textId="77777777" w:rsidR="00947910" w:rsidRPr="00AA205A" w:rsidRDefault="00947910" w:rsidP="00AF2FA6">
            <w:pPr>
              <w:spacing w:after="240"/>
              <w:contextualSpacing w:val="0"/>
              <w:rPr>
                <w:lang w:bidi="hi-IN"/>
              </w:rPr>
            </w:pPr>
            <w:r w:rsidRPr="00AA205A">
              <w:rPr>
                <w:lang w:bidi="hi-IN"/>
              </w:rPr>
              <w:t>kg P/ha/an</w:t>
            </w:r>
          </w:p>
        </w:tc>
        <w:tc>
          <w:tcPr>
            <w:tcW w:w="1268" w:type="dxa"/>
            <w:shd w:val="clear" w:color="auto" w:fill="auto"/>
            <w:noWrap/>
            <w:vAlign w:val="center"/>
          </w:tcPr>
          <w:p w14:paraId="14C5381A" w14:textId="77777777" w:rsidR="00947910" w:rsidRPr="00AA205A" w:rsidRDefault="00947910" w:rsidP="00AF2FA6">
            <w:pPr>
              <w:spacing w:after="240"/>
              <w:contextualSpacing w:val="0"/>
              <w:rPr>
                <w:lang w:bidi="hi-IN"/>
              </w:rPr>
            </w:pPr>
            <w:r w:rsidRPr="00AA205A">
              <w:rPr>
                <w:lang w:bidi="hi-IN"/>
              </w:rPr>
              <w:t>11.31</w:t>
            </w:r>
          </w:p>
        </w:tc>
        <w:tc>
          <w:tcPr>
            <w:tcW w:w="1268" w:type="dxa"/>
            <w:shd w:val="clear" w:color="auto" w:fill="auto"/>
            <w:vAlign w:val="center"/>
          </w:tcPr>
          <w:p w14:paraId="6D060214" w14:textId="77777777" w:rsidR="00947910" w:rsidRPr="00AA205A" w:rsidRDefault="00947910" w:rsidP="00AF2FA6">
            <w:pPr>
              <w:spacing w:after="240"/>
              <w:contextualSpacing w:val="0"/>
              <w:rPr>
                <w:lang w:bidi="hi-IN"/>
              </w:rPr>
            </w:pPr>
            <w:r w:rsidRPr="00AA205A">
              <w:rPr>
                <w:lang w:bidi="hi-IN"/>
              </w:rPr>
              <w:t>11.31</w:t>
            </w:r>
          </w:p>
        </w:tc>
        <w:tc>
          <w:tcPr>
            <w:tcW w:w="1267" w:type="dxa"/>
            <w:shd w:val="clear" w:color="auto" w:fill="auto"/>
            <w:vAlign w:val="center"/>
          </w:tcPr>
          <w:p w14:paraId="1A8AA1CB" w14:textId="77777777" w:rsidR="00947910" w:rsidRPr="00AA205A" w:rsidRDefault="00947910" w:rsidP="00AF2FA6">
            <w:pPr>
              <w:spacing w:after="240"/>
              <w:contextualSpacing w:val="0"/>
              <w:rPr>
                <w:lang w:bidi="hi-IN"/>
              </w:rPr>
            </w:pPr>
            <w:r w:rsidRPr="00AA205A">
              <w:rPr>
                <w:lang w:bidi="hi-IN"/>
              </w:rPr>
              <w:t>11.31</w:t>
            </w:r>
          </w:p>
        </w:tc>
        <w:tc>
          <w:tcPr>
            <w:tcW w:w="1268" w:type="dxa"/>
            <w:shd w:val="clear" w:color="auto" w:fill="auto"/>
            <w:vAlign w:val="center"/>
          </w:tcPr>
          <w:p w14:paraId="536DAB35" w14:textId="77777777" w:rsidR="00947910" w:rsidRPr="00AA205A" w:rsidRDefault="00947910" w:rsidP="00AF2FA6">
            <w:pPr>
              <w:spacing w:after="240"/>
              <w:contextualSpacing w:val="0"/>
              <w:rPr>
                <w:lang w:bidi="hi-IN"/>
              </w:rPr>
            </w:pPr>
            <w:r w:rsidRPr="00AA205A">
              <w:rPr>
                <w:lang w:bidi="hi-IN"/>
              </w:rPr>
              <w:t>11.31</w:t>
            </w:r>
          </w:p>
        </w:tc>
        <w:tc>
          <w:tcPr>
            <w:tcW w:w="1268" w:type="dxa"/>
            <w:shd w:val="clear" w:color="auto" w:fill="auto"/>
            <w:vAlign w:val="center"/>
          </w:tcPr>
          <w:p w14:paraId="314DEE84" w14:textId="77777777" w:rsidR="00947910" w:rsidRPr="00AA205A" w:rsidRDefault="00947910" w:rsidP="00AF2FA6">
            <w:pPr>
              <w:spacing w:after="240"/>
              <w:contextualSpacing w:val="0"/>
              <w:rPr>
                <w:lang w:bidi="hi-IN"/>
              </w:rPr>
            </w:pPr>
            <w:r w:rsidRPr="00AA205A">
              <w:rPr>
                <w:lang w:bidi="hi-IN"/>
              </w:rPr>
              <w:t>11.31</w:t>
            </w:r>
          </w:p>
        </w:tc>
        <w:tc>
          <w:tcPr>
            <w:tcW w:w="1198" w:type="dxa"/>
            <w:vAlign w:val="center"/>
          </w:tcPr>
          <w:p w14:paraId="15C404C3" w14:textId="77777777" w:rsidR="00947910" w:rsidRPr="00AA205A" w:rsidRDefault="00947910" w:rsidP="00AF2FA6">
            <w:pPr>
              <w:spacing w:after="240"/>
              <w:contextualSpacing w:val="0"/>
              <w:rPr>
                <w:lang w:bidi="hi-IN"/>
              </w:rPr>
            </w:pPr>
            <w:r w:rsidRPr="00AA205A">
              <w:rPr>
                <w:lang w:bidi="hi-IN"/>
              </w:rPr>
              <w:t>11.31</w:t>
            </w:r>
          </w:p>
        </w:tc>
        <w:tc>
          <w:tcPr>
            <w:tcW w:w="1276" w:type="dxa"/>
            <w:vAlign w:val="center"/>
          </w:tcPr>
          <w:p w14:paraId="1BF77945" w14:textId="77777777" w:rsidR="00947910" w:rsidRPr="00AA205A" w:rsidRDefault="00947910" w:rsidP="00AF2FA6">
            <w:pPr>
              <w:spacing w:after="240"/>
              <w:contextualSpacing w:val="0"/>
              <w:rPr>
                <w:lang w:bidi="hi-IN"/>
              </w:rPr>
            </w:pPr>
            <w:r w:rsidRPr="00AA205A">
              <w:rPr>
                <w:lang w:bidi="hi-IN"/>
              </w:rPr>
              <w:t>11.31</w:t>
            </w:r>
          </w:p>
        </w:tc>
        <w:tc>
          <w:tcPr>
            <w:tcW w:w="1275" w:type="dxa"/>
            <w:vAlign w:val="center"/>
          </w:tcPr>
          <w:p w14:paraId="7FF40A07" w14:textId="77777777" w:rsidR="00947910" w:rsidRPr="00AA205A" w:rsidRDefault="00947910" w:rsidP="00AF2FA6">
            <w:pPr>
              <w:spacing w:after="240"/>
              <w:contextualSpacing w:val="0"/>
              <w:rPr>
                <w:lang w:bidi="hi-IN"/>
              </w:rPr>
            </w:pPr>
            <w:r w:rsidRPr="00AA205A">
              <w:rPr>
                <w:lang w:bidi="hi-IN"/>
              </w:rPr>
              <w:t>11.31</w:t>
            </w:r>
          </w:p>
        </w:tc>
        <w:tc>
          <w:tcPr>
            <w:tcW w:w="1280" w:type="dxa"/>
            <w:vAlign w:val="center"/>
          </w:tcPr>
          <w:p w14:paraId="5031B710" w14:textId="77777777" w:rsidR="00947910" w:rsidRPr="00AA205A" w:rsidRDefault="00947910" w:rsidP="00AF2FA6">
            <w:pPr>
              <w:spacing w:after="240"/>
              <w:contextualSpacing w:val="0"/>
              <w:rPr>
                <w:lang w:bidi="hi-IN"/>
              </w:rPr>
            </w:pPr>
            <w:r w:rsidRPr="00AA205A">
              <w:rPr>
                <w:lang w:bidi="hi-IN"/>
              </w:rPr>
              <w:t>11.31</w:t>
            </w:r>
          </w:p>
        </w:tc>
      </w:tr>
      <w:tr w:rsidR="00947910" w:rsidRPr="00AA205A" w14:paraId="4FF79101" w14:textId="77777777" w:rsidTr="00AF2FA6">
        <w:trPr>
          <w:trHeight w:val="227"/>
        </w:trPr>
        <w:tc>
          <w:tcPr>
            <w:tcW w:w="1831" w:type="dxa"/>
            <w:shd w:val="clear" w:color="auto" w:fill="auto"/>
            <w:noWrap/>
            <w:vAlign w:val="center"/>
          </w:tcPr>
          <w:p w14:paraId="66E86D71" w14:textId="77777777" w:rsidR="00947910" w:rsidRPr="00AA205A" w:rsidRDefault="00947910" w:rsidP="00AF2FA6">
            <w:pPr>
              <w:spacing w:after="240"/>
              <w:contextualSpacing w:val="0"/>
              <w:rPr>
                <w:lang w:bidi="hi-IN"/>
              </w:rPr>
            </w:pPr>
            <w:r w:rsidRPr="00AA205A">
              <w:rPr>
                <w:lang w:bidi="hi-IN"/>
              </w:rPr>
              <w:t>N2O des résidus de récolte (air)</w:t>
            </w:r>
          </w:p>
        </w:tc>
        <w:tc>
          <w:tcPr>
            <w:tcW w:w="1406" w:type="dxa"/>
            <w:shd w:val="clear" w:color="auto" w:fill="auto"/>
            <w:noWrap/>
            <w:vAlign w:val="center"/>
          </w:tcPr>
          <w:p w14:paraId="7DBB779E" w14:textId="77777777" w:rsidR="00947910" w:rsidRPr="00AA205A" w:rsidRDefault="00947910" w:rsidP="00AF2FA6">
            <w:pPr>
              <w:spacing w:after="240"/>
              <w:contextualSpacing w:val="0"/>
              <w:rPr>
                <w:lang w:bidi="hi-IN"/>
              </w:rPr>
            </w:pPr>
            <w:r w:rsidRPr="00AA205A">
              <w:rPr>
                <w:lang w:bidi="hi-IN"/>
              </w:rPr>
              <w:t>kg N</w:t>
            </w:r>
            <w:r w:rsidRPr="00AA205A">
              <w:rPr>
                <w:vertAlign w:val="subscript"/>
                <w:lang w:bidi="hi-IN"/>
              </w:rPr>
              <w:t>2</w:t>
            </w:r>
            <w:r w:rsidRPr="00AA205A">
              <w:rPr>
                <w:lang w:bidi="hi-IN"/>
              </w:rPr>
              <w:t>O/ha/an</w:t>
            </w:r>
          </w:p>
        </w:tc>
        <w:tc>
          <w:tcPr>
            <w:tcW w:w="1268" w:type="dxa"/>
            <w:shd w:val="clear" w:color="auto" w:fill="auto"/>
            <w:noWrap/>
            <w:vAlign w:val="center"/>
          </w:tcPr>
          <w:p w14:paraId="1BE8D3FF" w14:textId="77777777" w:rsidR="00947910" w:rsidRPr="00AA205A" w:rsidRDefault="00947910" w:rsidP="00AF2FA6">
            <w:pPr>
              <w:spacing w:after="240"/>
              <w:contextualSpacing w:val="0"/>
              <w:rPr>
                <w:lang w:bidi="hi-IN"/>
              </w:rPr>
            </w:pPr>
            <w:r w:rsidRPr="00AA205A">
              <w:rPr>
                <w:lang w:bidi="hi-IN"/>
              </w:rPr>
              <w:t>0.18</w:t>
            </w:r>
          </w:p>
        </w:tc>
        <w:tc>
          <w:tcPr>
            <w:tcW w:w="1268" w:type="dxa"/>
            <w:shd w:val="clear" w:color="auto" w:fill="auto"/>
            <w:vAlign w:val="center"/>
          </w:tcPr>
          <w:p w14:paraId="4E19B12E" w14:textId="77777777" w:rsidR="00947910" w:rsidRPr="00AA205A" w:rsidRDefault="00947910" w:rsidP="00AF2FA6">
            <w:pPr>
              <w:spacing w:after="240"/>
              <w:contextualSpacing w:val="0"/>
              <w:rPr>
                <w:lang w:bidi="hi-IN"/>
              </w:rPr>
            </w:pPr>
            <w:r w:rsidRPr="00AA205A">
              <w:rPr>
                <w:lang w:bidi="hi-IN"/>
              </w:rPr>
              <w:t>0.78</w:t>
            </w:r>
          </w:p>
        </w:tc>
        <w:tc>
          <w:tcPr>
            <w:tcW w:w="1267" w:type="dxa"/>
            <w:shd w:val="clear" w:color="auto" w:fill="auto"/>
            <w:vAlign w:val="center"/>
          </w:tcPr>
          <w:p w14:paraId="4AAF1FDB" w14:textId="77777777" w:rsidR="00947910" w:rsidRPr="00AA205A" w:rsidRDefault="00947910" w:rsidP="00AF2FA6">
            <w:pPr>
              <w:spacing w:after="240"/>
              <w:contextualSpacing w:val="0"/>
              <w:rPr>
                <w:lang w:bidi="hi-IN"/>
              </w:rPr>
            </w:pPr>
            <w:r w:rsidRPr="00AA205A">
              <w:rPr>
                <w:lang w:bidi="hi-IN"/>
              </w:rPr>
              <w:t>0.52</w:t>
            </w:r>
          </w:p>
        </w:tc>
        <w:tc>
          <w:tcPr>
            <w:tcW w:w="1268" w:type="dxa"/>
            <w:shd w:val="clear" w:color="auto" w:fill="auto"/>
            <w:vAlign w:val="center"/>
          </w:tcPr>
          <w:p w14:paraId="3B65EED9" w14:textId="77777777" w:rsidR="00947910" w:rsidRPr="00AA205A" w:rsidRDefault="00947910" w:rsidP="00AF2FA6">
            <w:pPr>
              <w:spacing w:after="240"/>
              <w:contextualSpacing w:val="0"/>
              <w:rPr>
                <w:lang w:bidi="hi-IN"/>
              </w:rPr>
            </w:pPr>
            <w:r w:rsidRPr="00AA205A">
              <w:rPr>
                <w:lang w:bidi="hi-IN"/>
              </w:rPr>
              <w:t>1.44</w:t>
            </w:r>
          </w:p>
        </w:tc>
        <w:tc>
          <w:tcPr>
            <w:tcW w:w="1268" w:type="dxa"/>
            <w:shd w:val="clear" w:color="auto" w:fill="auto"/>
            <w:vAlign w:val="center"/>
          </w:tcPr>
          <w:p w14:paraId="5088CFF3" w14:textId="77777777" w:rsidR="00947910" w:rsidRPr="00AA205A" w:rsidRDefault="00947910" w:rsidP="00AF2FA6">
            <w:pPr>
              <w:spacing w:after="240"/>
              <w:contextualSpacing w:val="0"/>
              <w:rPr>
                <w:lang w:bidi="hi-IN"/>
              </w:rPr>
            </w:pPr>
            <w:r w:rsidRPr="00AA205A">
              <w:rPr>
                <w:lang w:bidi="hi-IN"/>
              </w:rPr>
              <w:t>0.78</w:t>
            </w:r>
          </w:p>
        </w:tc>
        <w:tc>
          <w:tcPr>
            <w:tcW w:w="1198" w:type="dxa"/>
            <w:vAlign w:val="center"/>
          </w:tcPr>
          <w:p w14:paraId="2B9E844E" w14:textId="77777777" w:rsidR="00947910" w:rsidRPr="00AA205A" w:rsidRDefault="00947910" w:rsidP="00AF2FA6">
            <w:pPr>
              <w:spacing w:after="240"/>
              <w:contextualSpacing w:val="0"/>
              <w:rPr>
                <w:lang w:bidi="hi-IN"/>
              </w:rPr>
            </w:pPr>
            <w:r w:rsidRPr="00AA205A">
              <w:rPr>
                <w:lang w:bidi="hi-IN"/>
              </w:rPr>
              <w:t>0.78</w:t>
            </w:r>
          </w:p>
        </w:tc>
        <w:tc>
          <w:tcPr>
            <w:tcW w:w="1276" w:type="dxa"/>
            <w:vAlign w:val="center"/>
          </w:tcPr>
          <w:p w14:paraId="7B4674CE" w14:textId="77777777" w:rsidR="00947910" w:rsidRPr="00AA205A" w:rsidRDefault="00947910" w:rsidP="00AF2FA6">
            <w:pPr>
              <w:spacing w:after="240"/>
              <w:contextualSpacing w:val="0"/>
              <w:rPr>
                <w:lang w:bidi="hi-IN"/>
              </w:rPr>
            </w:pPr>
            <w:r w:rsidRPr="00AA205A">
              <w:rPr>
                <w:lang w:bidi="hi-IN"/>
              </w:rPr>
              <w:t>0.23</w:t>
            </w:r>
          </w:p>
        </w:tc>
        <w:tc>
          <w:tcPr>
            <w:tcW w:w="1275" w:type="dxa"/>
            <w:vAlign w:val="center"/>
          </w:tcPr>
          <w:p w14:paraId="58FC062F" w14:textId="77777777" w:rsidR="00947910" w:rsidRPr="00AA205A" w:rsidRDefault="00947910" w:rsidP="00AF2FA6">
            <w:pPr>
              <w:spacing w:after="240"/>
              <w:contextualSpacing w:val="0"/>
              <w:rPr>
                <w:lang w:bidi="hi-IN"/>
              </w:rPr>
            </w:pPr>
            <w:r w:rsidRPr="00AA205A">
              <w:rPr>
                <w:lang w:bidi="hi-IN"/>
              </w:rPr>
              <w:t>0.19</w:t>
            </w:r>
          </w:p>
        </w:tc>
        <w:tc>
          <w:tcPr>
            <w:tcW w:w="1280" w:type="dxa"/>
            <w:vAlign w:val="center"/>
          </w:tcPr>
          <w:p w14:paraId="578622F2" w14:textId="77777777" w:rsidR="00947910" w:rsidRPr="00AA205A" w:rsidRDefault="00947910" w:rsidP="00AF2FA6">
            <w:pPr>
              <w:spacing w:after="240"/>
              <w:contextualSpacing w:val="0"/>
              <w:rPr>
                <w:lang w:bidi="hi-IN"/>
              </w:rPr>
            </w:pPr>
            <w:r w:rsidRPr="00AA205A">
              <w:rPr>
                <w:lang w:bidi="hi-IN"/>
              </w:rPr>
              <w:t>0.74</w:t>
            </w:r>
          </w:p>
        </w:tc>
      </w:tr>
      <w:tr w:rsidR="00947910" w:rsidRPr="00AA205A" w14:paraId="238D77DE" w14:textId="77777777" w:rsidTr="00AF2FA6">
        <w:trPr>
          <w:trHeight w:val="227"/>
        </w:trPr>
        <w:tc>
          <w:tcPr>
            <w:tcW w:w="1831" w:type="dxa"/>
            <w:shd w:val="clear" w:color="auto" w:fill="auto"/>
            <w:noWrap/>
            <w:vAlign w:val="center"/>
          </w:tcPr>
          <w:p w14:paraId="6782AD33" w14:textId="77777777" w:rsidR="00947910" w:rsidRPr="00AA205A" w:rsidRDefault="00947910" w:rsidP="00AF2FA6">
            <w:pPr>
              <w:spacing w:after="240"/>
              <w:contextualSpacing w:val="0"/>
              <w:rPr>
                <w:lang w:bidi="hi-IN"/>
              </w:rPr>
            </w:pPr>
            <w:r w:rsidRPr="00AA205A">
              <w:rPr>
                <w:lang w:bidi="hi-IN"/>
              </w:rPr>
              <w:t>NO2 des résidus de récolte (air)</w:t>
            </w:r>
          </w:p>
        </w:tc>
        <w:tc>
          <w:tcPr>
            <w:tcW w:w="1406" w:type="dxa"/>
            <w:shd w:val="clear" w:color="auto" w:fill="auto"/>
            <w:noWrap/>
            <w:vAlign w:val="center"/>
          </w:tcPr>
          <w:p w14:paraId="1B3B7591" w14:textId="77777777" w:rsidR="00947910" w:rsidRPr="00AA205A" w:rsidRDefault="00947910" w:rsidP="00AF2FA6">
            <w:pPr>
              <w:spacing w:after="240"/>
              <w:contextualSpacing w:val="0"/>
              <w:rPr>
                <w:lang w:bidi="hi-IN"/>
              </w:rPr>
            </w:pPr>
            <w:r w:rsidRPr="00AA205A">
              <w:rPr>
                <w:lang w:bidi="hi-IN"/>
              </w:rPr>
              <w:t>kg NO</w:t>
            </w:r>
            <w:r w:rsidRPr="00AA205A">
              <w:rPr>
                <w:vertAlign w:val="subscript"/>
                <w:lang w:bidi="hi-IN"/>
              </w:rPr>
              <w:t>2</w:t>
            </w:r>
            <w:r w:rsidRPr="00AA205A">
              <w:rPr>
                <w:lang w:bidi="hi-IN"/>
              </w:rPr>
              <w:t>/ha/an</w:t>
            </w:r>
          </w:p>
        </w:tc>
        <w:tc>
          <w:tcPr>
            <w:tcW w:w="1268" w:type="dxa"/>
            <w:shd w:val="clear" w:color="auto" w:fill="auto"/>
            <w:noWrap/>
            <w:vAlign w:val="center"/>
          </w:tcPr>
          <w:p w14:paraId="5319EEB3" w14:textId="77777777" w:rsidR="00947910" w:rsidRPr="00AA205A" w:rsidRDefault="00947910" w:rsidP="00AF2FA6">
            <w:pPr>
              <w:spacing w:after="240"/>
              <w:contextualSpacing w:val="0"/>
              <w:rPr>
                <w:lang w:bidi="hi-IN"/>
              </w:rPr>
            </w:pPr>
            <w:r w:rsidRPr="00AA205A">
              <w:rPr>
                <w:lang w:bidi="hi-IN"/>
              </w:rPr>
              <w:t>0.04</w:t>
            </w:r>
          </w:p>
        </w:tc>
        <w:tc>
          <w:tcPr>
            <w:tcW w:w="1268" w:type="dxa"/>
            <w:shd w:val="clear" w:color="auto" w:fill="auto"/>
            <w:vAlign w:val="center"/>
          </w:tcPr>
          <w:p w14:paraId="24E73D9E" w14:textId="77777777" w:rsidR="00947910" w:rsidRPr="00AA205A" w:rsidRDefault="00947910" w:rsidP="00AF2FA6">
            <w:pPr>
              <w:spacing w:after="240"/>
              <w:contextualSpacing w:val="0"/>
              <w:rPr>
                <w:lang w:bidi="hi-IN"/>
              </w:rPr>
            </w:pPr>
            <w:r w:rsidRPr="00AA205A">
              <w:rPr>
                <w:lang w:bidi="hi-IN"/>
              </w:rPr>
              <w:t>0.16</w:t>
            </w:r>
          </w:p>
        </w:tc>
        <w:tc>
          <w:tcPr>
            <w:tcW w:w="1267" w:type="dxa"/>
            <w:shd w:val="clear" w:color="auto" w:fill="auto"/>
            <w:vAlign w:val="center"/>
          </w:tcPr>
          <w:p w14:paraId="5633A226" w14:textId="77777777" w:rsidR="00947910" w:rsidRPr="00AA205A" w:rsidRDefault="00947910" w:rsidP="00AF2FA6">
            <w:pPr>
              <w:spacing w:after="240"/>
              <w:contextualSpacing w:val="0"/>
              <w:rPr>
                <w:lang w:bidi="hi-IN"/>
              </w:rPr>
            </w:pPr>
            <w:r w:rsidRPr="00AA205A">
              <w:rPr>
                <w:lang w:bidi="hi-IN"/>
              </w:rPr>
              <w:t>0.11</w:t>
            </w:r>
          </w:p>
        </w:tc>
        <w:tc>
          <w:tcPr>
            <w:tcW w:w="1268" w:type="dxa"/>
            <w:shd w:val="clear" w:color="auto" w:fill="auto"/>
            <w:vAlign w:val="center"/>
          </w:tcPr>
          <w:p w14:paraId="15E07E26" w14:textId="77777777" w:rsidR="00947910" w:rsidRPr="00AA205A" w:rsidRDefault="00947910" w:rsidP="00AF2FA6">
            <w:pPr>
              <w:spacing w:after="240"/>
              <w:contextualSpacing w:val="0"/>
              <w:rPr>
                <w:lang w:bidi="hi-IN"/>
              </w:rPr>
            </w:pPr>
            <w:r w:rsidRPr="00AA205A">
              <w:rPr>
                <w:lang w:bidi="hi-IN"/>
              </w:rPr>
              <w:t>0.22</w:t>
            </w:r>
          </w:p>
        </w:tc>
        <w:tc>
          <w:tcPr>
            <w:tcW w:w="1268" w:type="dxa"/>
            <w:shd w:val="clear" w:color="auto" w:fill="auto"/>
            <w:vAlign w:val="center"/>
          </w:tcPr>
          <w:p w14:paraId="60543252" w14:textId="77777777" w:rsidR="00947910" w:rsidRPr="00AA205A" w:rsidRDefault="00947910" w:rsidP="00AF2FA6">
            <w:pPr>
              <w:spacing w:after="240"/>
              <w:contextualSpacing w:val="0"/>
              <w:rPr>
                <w:lang w:bidi="hi-IN"/>
              </w:rPr>
            </w:pPr>
            <w:r w:rsidRPr="00AA205A">
              <w:rPr>
                <w:lang w:bidi="hi-IN"/>
              </w:rPr>
              <w:t>0.16</w:t>
            </w:r>
          </w:p>
        </w:tc>
        <w:tc>
          <w:tcPr>
            <w:tcW w:w="1198" w:type="dxa"/>
            <w:vAlign w:val="center"/>
          </w:tcPr>
          <w:p w14:paraId="191B6EAD" w14:textId="77777777" w:rsidR="00947910" w:rsidRPr="00AA205A" w:rsidRDefault="00947910" w:rsidP="00AF2FA6">
            <w:pPr>
              <w:spacing w:after="240"/>
              <w:contextualSpacing w:val="0"/>
              <w:rPr>
                <w:lang w:bidi="hi-IN"/>
              </w:rPr>
            </w:pPr>
            <w:r w:rsidRPr="00AA205A">
              <w:rPr>
                <w:lang w:bidi="hi-IN"/>
              </w:rPr>
              <w:t>0.16</w:t>
            </w:r>
          </w:p>
        </w:tc>
        <w:tc>
          <w:tcPr>
            <w:tcW w:w="1276" w:type="dxa"/>
            <w:vAlign w:val="center"/>
          </w:tcPr>
          <w:p w14:paraId="4C719221" w14:textId="77777777" w:rsidR="00947910" w:rsidRPr="00AA205A" w:rsidRDefault="00947910" w:rsidP="00AF2FA6">
            <w:pPr>
              <w:spacing w:after="240"/>
              <w:contextualSpacing w:val="0"/>
              <w:rPr>
                <w:lang w:bidi="hi-IN"/>
              </w:rPr>
            </w:pPr>
            <w:r w:rsidRPr="00AA205A">
              <w:rPr>
                <w:lang w:bidi="hi-IN"/>
              </w:rPr>
              <w:t>0.05</w:t>
            </w:r>
          </w:p>
        </w:tc>
        <w:tc>
          <w:tcPr>
            <w:tcW w:w="1275" w:type="dxa"/>
            <w:vAlign w:val="center"/>
          </w:tcPr>
          <w:p w14:paraId="3BFFC711" w14:textId="77777777" w:rsidR="00947910" w:rsidRPr="00AA205A" w:rsidRDefault="00947910" w:rsidP="00AF2FA6">
            <w:pPr>
              <w:spacing w:after="240"/>
              <w:contextualSpacing w:val="0"/>
              <w:rPr>
                <w:lang w:bidi="hi-IN"/>
              </w:rPr>
            </w:pPr>
            <w:r w:rsidRPr="00AA205A">
              <w:rPr>
                <w:lang w:bidi="hi-IN"/>
              </w:rPr>
              <w:t>0.04</w:t>
            </w:r>
          </w:p>
        </w:tc>
        <w:tc>
          <w:tcPr>
            <w:tcW w:w="1280" w:type="dxa"/>
            <w:vAlign w:val="center"/>
          </w:tcPr>
          <w:p w14:paraId="5E84B12A" w14:textId="77777777" w:rsidR="00947910" w:rsidRPr="00AA205A" w:rsidRDefault="00947910" w:rsidP="00AF2FA6">
            <w:pPr>
              <w:spacing w:after="240"/>
              <w:contextualSpacing w:val="0"/>
              <w:rPr>
                <w:lang w:bidi="hi-IN"/>
              </w:rPr>
            </w:pPr>
            <w:r w:rsidRPr="00AA205A">
              <w:rPr>
                <w:lang w:bidi="hi-IN"/>
              </w:rPr>
              <w:t>0.15</w:t>
            </w:r>
          </w:p>
        </w:tc>
      </w:tr>
      <w:tr w:rsidR="00947910" w:rsidRPr="00AA205A" w14:paraId="0121466A" w14:textId="77777777" w:rsidTr="00AF2FA6">
        <w:trPr>
          <w:trHeight w:val="227"/>
        </w:trPr>
        <w:tc>
          <w:tcPr>
            <w:tcW w:w="1831" w:type="dxa"/>
            <w:shd w:val="clear" w:color="auto" w:fill="auto"/>
            <w:noWrap/>
            <w:vAlign w:val="center"/>
          </w:tcPr>
          <w:p w14:paraId="053C50CD" w14:textId="77777777" w:rsidR="00947910" w:rsidRPr="00AA205A" w:rsidRDefault="00947910" w:rsidP="00AF2FA6">
            <w:pPr>
              <w:spacing w:after="240"/>
              <w:contextualSpacing w:val="0"/>
              <w:rPr>
                <w:lang w:bidi="hi-IN"/>
              </w:rPr>
            </w:pPr>
            <w:r w:rsidRPr="00AA205A">
              <w:rPr>
                <w:lang w:bidi="hi-IN"/>
              </w:rPr>
              <w:t>N2 des résidus de récolte (air)</w:t>
            </w:r>
          </w:p>
        </w:tc>
        <w:tc>
          <w:tcPr>
            <w:tcW w:w="1406" w:type="dxa"/>
            <w:shd w:val="clear" w:color="auto" w:fill="auto"/>
            <w:noWrap/>
            <w:vAlign w:val="center"/>
          </w:tcPr>
          <w:p w14:paraId="75F47115" w14:textId="77777777" w:rsidR="00947910" w:rsidRPr="00AA205A" w:rsidRDefault="00947910" w:rsidP="00AF2FA6">
            <w:pPr>
              <w:spacing w:after="240"/>
              <w:contextualSpacing w:val="0"/>
              <w:rPr>
                <w:lang w:bidi="hi-IN"/>
              </w:rPr>
            </w:pPr>
            <w:r w:rsidRPr="00AA205A">
              <w:rPr>
                <w:lang w:bidi="hi-IN"/>
              </w:rPr>
              <w:t>kg N</w:t>
            </w:r>
            <w:r w:rsidRPr="00AA205A">
              <w:rPr>
                <w:vertAlign w:val="subscript"/>
                <w:lang w:bidi="hi-IN"/>
              </w:rPr>
              <w:t>2</w:t>
            </w:r>
            <w:r w:rsidRPr="00AA205A">
              <w:rPr>
                <w:lang w:bidi="hi-IN"/>
              </w:rPr>
              <w:t>/ha/an</w:t>
            </w:r>
          </w:p>
        </w:tc>
        <w:tc>
          <w:tcPr>
            <w:tcW w:w="1268" w:type="dxa"/>
            <w:shd w:val="clear" w:color="auto" w:fill="auto"/>
            <w:noWrap/>
            <w:vAlign w:val="center"/>
          </w:tcPr>
          <w:p w14:paraId="3DA31DB4" w14:textId="77777777" w:rsidR="00947910" w:rsidRPr="00AA205A" w:rsidRDefault="00947910" w:rsidP="00AF2FA6">
            <w:pPr>
              <w:spacing w:after="240"/>
              <w:contextualSpacing w:val="0"/>
              <w:rPr>
                <w:lang w:bidi="hi-IN"/>
              </w:rPr>
            </w:pPr>
            <w:r w:rsidRPr="00AA205A">
              <w:rPr>
                <w:lang w:bidi="hi-IN"/>
              </w:rPr>
              <w:t>1.04</w:t>
            </w:r>
          </w:p>
        </w:tc>
        <w:tc>
          <w:tcPr>
            <w:tcW w:w="1268" w:type="dxa"/>
            <w:shd w:val="clear" w:color="auto" w:fill="auto"/>
            <w:vAlign w:val="center"/>
          </w:tcPr>
          <w:p w14:paraId="35B74B99" w14:textId="77777777" w:rsidR="00947910" w:rsidRPr="00AA205A" w:rsidRDefault="00947910" w:rsidP="00AF2FA6">
            <w:pPr>
              <w:spacing w:after="240"/>
              <w:contextualSpacing w:val="0"/>
              <w:rPr>
                <w:lang w:bidi="hi-IN"/>
              </w:rPr>
            </w:pPr>
            <w:r w:rsidRPr="00AA205A">
              <w:rPr>
                <w:lang w:bidi="hi-IN"/>
              </w:rPr>
              <w:t>4.46</w:t>
            </w:r>
          </w:p>
        </w:tc>
        <w:tc>
          <w:tcPr>
            <w:tcW w:w="1267" w:type="dxa"/>
            <w:shd w:val="clear" w:color="auto" w:fill="auto"/>
            <w:vAlign w:val="center"/>
          </w:tcPr>
          <w:p w14:paraId="53DBF1D1" w14:textId="77777777" w:rsidR="00947910" w:rsidRPr="00AA205A" w:rsidRDefault="00947910" w:rsidP="00AF2FA6">
            <w:pPr>
              <w:spacing w:after="240"/>
              <w:contextualSpacing w:val="0"/>
              <w:rPr>
                <w:lang w:bidi="hi-IN"/>
              </w:rPr>
            </w:pPr>
            <w:r w:rsidRPr="00AA205A">
              <w:rPr>
                <w:lang w:bidi="hi-IN"/>
              </w:rPr>
              <w:t>2.97</w:t>
            </w:r>
          </w:p>
        </w:tc>
        <w:tc>
          <w:tcPr>
            <w:tcW w:w="1268" w:type="dxa"/>
            <w:shd w:val="clear" w:color="auto" w:fill="auto"/>
            <w:vAlign w:val="center"/>
          </w:tcPr>
          <w:p w14:paraId="37D8B279" w14:textId="77777777" w:rsidR="00947910" w:rsidRPr="00AA205A" w:rsidRDefault="00947910" w:rsidP="00AF2FA6">
            <w:pPr>
              <w:spacing w:after="240"/>
              <w:contextualSpacing w:val="0"/>
              <w:rPr>
                <w:lang w:bidi="hi-IN"/>
              </w:rPr>
            </w:pPr>
            <w:r w:rsidRPr="00AA205A">
              <w:rPr>
                <w:lang w:bidi="hi-IN"/>
              </w:rPr>
              <w:t>5.94</w:t>
            </w:r>
          </w:p>
        </w:tc>
        <w:tc>
          <w:tcPr>
            <w:tcW w:w="1268" w:type="dxa"/>
            <w:shd w:val="clear" w:color="auto" w:fill="auto"/>
            <w:vAlign w:val="center"/>
          </w:tcPr>
          <w:p w14:paraId="0F4393BE" w14:textId="77777777" w:rsidR="00947910" w:rsidRPr="00AA205A" w:rsidRDefault="00947910" w:rsidP="00AF2FA6">
            <w:pPr>
              <w:spacing w:after="240"/>
              <w:contextualSpacing w:val="0"/>
              <w:rPr>
                <w:lang w:bidi="hi-IN"/>
              </w:rPr>
            </w:pPr>
            <w:r w:rsidRPr="00AA205A">
              <w:rPr>
                <w:lang w:bidi="hi-IN"/>
              </w:rPr>
              <w:t>4.46</w:t>
            </w:r>
          </w:p>
        </w:tc>
        <w:tc>
          <w:tcPr>
            <w:tcW w:w="1198" w:type="dxa"/>
            <w:vAlign w:val="center"/>
          </w:tcPr>
          <w:p w14:paraId="2E8793F3" w14:textId="77777777" w:rsidR="00947910" w:rsidRPr="00AA205A" w:rsidRDefault="00947910" w:rsidP="00AF2FA6">
            <w:pPr>
              <w:spacing w:after="240"/>
              <w:contextualSpacing w:val="0"/>
              <w:rPr>
                <w:lang w:bidi="hi-IN"/>
              </w:rPr>
            </w:pPr>
            <w:r w:rsidRPr="00AA205A">
              <w:rPr>
                <w:lang w:bidi="hi-IN"/>
              </w:rPr>
              <w:t>4.46</w:t>
            </w:r>
          </w:p>
        </w:tc>
        <w:tc>
          <w:tcPr>
            <w:tcW w:w="1276" w:type="dxa"/>
            <w:vAlign w:val="center"/>
          </w:tcPr>
          <w:p w14:paraId="2243A666" w14:textId="77777777" w:rsidR="00947910" w:rsidRPr="00AA205A" w:rsidRDefault="00947910" w:rsidP="00AF2FA6">
            <w:pPr>
              <w:spacing w:after="240"/>
              <w:contextualSpacing w:val="0"/>
              <w:rPr>
                <w:lang w:bidi="hi-IN"/>
              </w:rPr>
            </w:pPr>
            <w:r w:rsidRPr="00AA205A">
              <w:rPr>
                <w:lang w:bidi="hi-IN"/>
              </w:rPr>
              <w:t>1.34</w:t>
            </w:r>
          </w:p>
        </w:tc>
        <w:tc>
          <w:tcPr>
            <w:tcW w:w="1275" w:type="dxa"/>
            <w:vAlign w:val="center"/>
          </w:tcPr>
          <w:p w14:paraId="185357B8" w14:textId="77777777" w:rsidR="00947910" w:rsidRPr="00AA205A" w:rsidRDefault="00947910" w:rsidP="00AF2FA6">
            <w:pPr>
              <w:spacing w:after="240"/>
              <w:contextualSpacing w:val="0"/>
              <w:rPr>
                <w:lang w:bidi="hi-IN"/>
              </w:rPr>
            </w:pPr>
            <w:r w:rsidRPr="00AA205A">
              <w:rPr>
                <w:lang w:bidi="hi-IN"/>
              </w:rPr>
              <w:t>1.10</w:t>
            </w:r>
          </w:p>
        </w:tc>
        <w:tc>
          <w:tcPr>
            <w:tcW w:w="1280" w:type="dxa"/>
            <w:vAlign w:val="center"/>
          </w:tcPr>
          <w:p w14:paraId="5058FE51" w14:textId="77777777" w:rsidR="00947910" w:rsidRPr="00AA205A" w:rsidRDefault="00947910" w:rsidP="00AF2FA6">
            <w:pPr>
              <w:spacing w:after="240"/>
              <w:contextualSpacing w:val="0"/>
              <w:rPr>
                <w:lang w:bidi="hi-IN"/>
              </w:rPr>
            </w:pPr>
            <w:r w:rsidRPr="00AA205A">
              <w:rPr>
                <w:lang w:bidi="hi-IN"/>
              </w:rPr>
              <w:t>4.22</w:t>
            </w:r>
          </w:p>
        </w:tc>
      </w:tr>
      <w:tr w:rsidR="00947910" w:rsidRPr="00AA205A" w14:paraId="097C141B" w14:textId="77777777" w:rsidTr="00AF2FA6">
        <w:trPr>
          <w:trHeight w:val="227"/>
        </w:trPr>
        <w:tc>
          <w:tcPr>
            <w:tcW w:w="1831" w:type="dxa"/>
            <w:shd w:val="clear" w:color="auto" w:fill="auto"/>
            <w:noWrap/>
            <w:vAlign w:val="center"/>
            <w:hideMark/>
          </w:tcPr>
          <w:p w14:paraId="749713F1" w14:textId="77777777" w:rsidR="00947910" w:rsidRPr="00AA205A" w:rsidRDefault="00947910" w:rsidP="00AF2FA6">
            <w:pPr>
              <w:spacing w:after="240"/>
              <w:contextualSpacing w:val="0"/>
              <w:rPr>
                <w:lang w:bidi="hi-IN"/>
              </w:rPr>
            </w:pPr>
            <w:r w:rsidRPr="00AA205A">
              <w:rPr>
                <w:lang w:bidi="hi-IN"/>
              </w:rPr>
              <w:t>Centre de transformation</w:t>
            </w:r>
          </w:p>
        </w:tc>
        <w:tc>
          <w:tcPr>
            <w:tcW w:w="1406" w:type="dxa"/>
            <w:shd w:val="clear" w:color="auto" w:fill="auto"/>
            <w:noWrap/>
            <w:vAlign w:val="center"/>
            <w:hideMark/>
          </w:tcPr>
          <w:p w14:paraId="62E4F0AC" w14:textId="77777777" w:rsidR="00947910" w:rsidRPr="00AA205A" w:rsidRDefault="00947910" w:rsidP="00AF2FA6">
            <w:pPr>
              <w:spacing w:after="240"/>
              <w:contextualSpacing w:val="0"/>
              <w:rPr>
                <w:lang w:bidi="hi-IN"/>
              </w:rPr>
            </w:pPr>
          </w:p>
        </w:tc>
        <w:tc>
          <w:tcPr>
            <w:tcW w:w="1268" w:type="dxa"/>
            <w:shd w:val="clear" w:color="auto" w:fill="auto"/>
            <w:noWrap/>
            <w:vAlign w:val="center"/>
          </w:tcPr>
          <w:p w14:paraId="03F1E010" w14:textId="77777777" w:rsidR="00947910" w:rsidRPr="00AA205A" w:rsidRDefault="00947910" w:rsidP="00AF2FA6">
            <w:pPr>
              <w:spacing w:after="240"/>
              <w:contextualSpacing w:val="0"/>
              <w:rPr>
                <w:lang w:bidi="hi-IN"/>
              </w:rPr>
            </w:pPr>
            <w:r w:rsidRPr="00AA205A">
              <w:rPr>
                <w:lang w:bidi="hi-IN"/>
              </w:rPr>
              <w:t>Menkao</w:t>
            </w:r>
          </w:p>
        </w:tc>
        <w:tc>
          <w:tcPr>
            <w:tcW w:w="1268" w:type="dxa"/>
            <w:shd w:val="clear" w:color="auto" w:fill="auto"/>
            <w:vAlign w:val="center"/>
          </w:tcPr>
          <w:p w14:paraId="712D76AA" w14:textId="77777777" w:rsidR="00947910" w:rsidRPr="00AA205A" w:rsidRDefault="00947910" w:rsidP="00AF2FA6">
            <w:pPr>
              <w:spacing w:after="240"/>
              <w:contextualSpacing w:val="0"/>
              <w:rPr>
                <w:lang w:bidi="hi-IN"/>
              </w:rPr>
            </w:pPr>
            <w:r w:rsidRPr="00AA205A">
              <w:rPr>
                <w:lang w:bidi="hi-IN"/>
              </w:rPr>
              <w:t>Madimba</w:t>
            </w:r>
          </w:p>
        </w:tc>
        <w:tc>
          <w:tcPr>
            <w:tcW w:w="1267" w:type="dxa"/>
            <w:shd w:val="clear" w:color="auto" w:fill="auto"/>
            <w:vAlign w:val="center"/>
          </w:tcPr>
          <w:p w14:paraId="782E4214" w14:textId="77777777" w:rsidR="00947910" w:rsidRPr="00AA205A" w:rsidRDefault="00947910" w:rsidP="00AF2FA6">
            <w:pPr>
              <w:spacing w:after="240"/>
              <w:contextualSpacing w:val="0"/>
              <w:rPr>
                <w:lang w:bidi="hi-IN"/>
              </w:rPr>
            </w:pPr>
            <w:r w:rsidRPr="00AA205A">
              <w:rPr>
                <w:lang w:bidi="hi-IN"/>
              </w:rPr>
              <w:t>Mbanza-Ngungu</w:t>
            </w:r>
          </w:p>
        </w:tc>
        <w:tc>
          <w:tcPr>
            <w:tcW w:w="1268" w:type="dxa"/>
            <w:shd w:val="clear" w:color="auto" w:fill="auto"/>
            <w:vAlign w:val="center"/>
          </w:tcPr>
          <w:p w14:paraId="21A9EFE1" w14:textId="77777777" w:rsidR="00947910" w:rsidRPr="00AA205A" w:rsidRDefault="00947910" w:rsidP="00AF2FA6">
            <w:pPr>
              <w:spacing w:after="240"/>
              <w:contextualSpacing w:val="0"/>
              <w:rPr>
                <w:lang w:bidi="hi-IN"/>
              </w:rPr>
            </w:pPr>
            <w:r w:rsidRPr="00AA205A">
              <w:rPr>
                <w:lang w:bidi="hi-IN"/>
              </w:rPr>
              <w:t>Seeke-Banza</w:t>
            </w:r>
          </w:p>
        </w:tc>
        <w:tc>
          <w:tcPr>
            <w:tcW w:w="1268" w:type="dxa"/>
            <w:shd w:val="clear" w:color="auto" w:fill="auto"/>
            <w:vAlign w:val="center"/>
          </w:tcPr>
          <w:p w14:paraId="0F6452E6" w14:textId="77777777" w:rsidR="00947910" w:rsidRPr="00AA205A" w:rsidRDefault="00947910" w:rsidP="00AF2FA6">
            <w:pPr>
              <w:spacing w:after="240"/>
              <w:contextualSpacing w:val="0"/>
              <w:rPr>
                <w:lang w:bidi="hi-IN"/>
              </w:rPr>
            </w:pPr>
            <w:r w:rsidRPr="00AA205A">
              <w:rPr>
                <w:lang w:bidi="hi-IN"/>
              </w:rPr>
              <w:t>Kwango</w:t>
            </w:r>
          </w:p>
        </w:tc>
        <w:tc>
          <w:tcPr>
            <w:tcW w:w="1198" w:type="dxa"/>
            <w:vAlign w:val="center"/>
          </w:tcPr>
          <w:p w14:paraId="16CCF1F6" w14:textId="77777777" w:rsidR="00947910" w:rsidRPr="00AA205A" w:rsidRDefault="00947910" w:rsidP="00AF2FA6">
            <w:pPr>
              <w:spacing w:after="240"/>
              <w:contextualSpacing w:val="0"/>
              <w:rPr>
                <w:lang w:bidi="hi-IN"/>
              </w:rPr>
            </w:pPr>
            <w:r w:rsidRPr="00AA205A">
              <w:rPr>
                <w:lang w:bidi="hi-IN"/>
              </w:rPr>
              <w:t>Kinshasa</w:t>
            </w:r>
          </w:p>
        </w:tc>
        <w:tc>
          <w:tcPr>
            <w:tcW w:w="1276" w:type="dxa"/>
            <w:vAlign w:val="center"/>
          </w:tcPr>
          <w:p w14:paraId="4F6B2AE1" w14:textId="77777777" w:rsidR="00947910" w:rsidRPr="00AA205A" w:rsidRDefault="00947910" w:rsidP="00AF2FA6">
            <w:pPr>
              <w:spacing w:after="240"/>
              <w:contextualSpacing w:val="0"/>
              <w:rPr>
                <w:lang w:bidi="hi-IN"/>
              </w:rPr>
            </w:pPr>
            <w:r w:rsidRPr="00AA205A">
              <w:rPr>
                <w:lang w:bidi="hi-IN"/>
              </w:rPr>
              <w:t>Kwilu</w:t>
            </w:r>
          </w:p>
        </w:tc>
        <w:tc>
          <w:tcPr>
            <w:tcW w:w="1275" w:type="dxa"/>
            <w:vAlign w:val="center"/>
          </w:tcPr>
          <w:p w14:paraId="5D58E2A3" w14:textId="77777777" w:rsidR="00947910" w:rsidRPr="00AA205A" w:rsidRDefault="00947910" w:rsidP="00AF2FA6">
            <w:pPr>
              <w:spacing w:after="240"/>
              <w:contextualSpacing w:val="0"/>
              <w:rPr>
                <w:lang w:bidi="hi-IN"/>
              </w:rPr>
            </w:pPr>
            <w:r w:rsidRPr="00AA205A">
              <w:rPr>
                <w:lang w:bidi="hi-IN"/>
              </w:rPr>
              <w:t>Sud-Kivu</w:t>
            </w:r>
          </w:p>
        </w:tc>
        <w:tc>
          <w:tcPr>
            <w:tcW w:w="1280" w:type="dxa"/>
            <w:vAlign w:val="center"/>
          </w:tcPr>
          <w:p w14:paraId="35FB6C72" w14:textId="77777777" w:rsidR="00947910" w:rsidRPr="00AA205A" w:rsidRDefault="00947910" w:rsidP="00AF2FA6">
            <w:pPr>
              <w:spacing w:after="240"/>
              <w:contextualSpacing w:val="0"/>
              <w:rPr>
                <w:lang w:bidi="hi-IN"/>
              </w:rPr>
            </w:pPr>
            <w:r w:rsidRPr="00AA205A">
              <w:rPr>
                <w:lang w:bidi="hi-IN"/>
              </w:rPr>
              <w:t>Tshopo</w:t>
            </w:r>
          </w:p>
        </w:tc>
      </w:tr>
      <w:tr w:rsidR="00947910" w:rsidRPr="00AA205A" w14:paraId="6ACF22D9" w14:textId="77777777" w:rsidTr="00AF2FA6">
        <w:trPr>
          <w:trHeight w:val="227"/>
        </w:trPr>
        <w:tc>
          <w:tcPr>
            <w:tcW w:w="1831" w:type="dxa"/>
            <w:shd w:val="clear" w:color="auto" w:fill="auto"/>
            <w:noWrap/>
            <w:vAlign w:val="center"/>
            <w:hideMark/>
          </w:tcPr>
          <w:p w14:paraId="781BF63E" w14:textId="77777777" w:rsidR="00947910" w:rsidRPr="00AA205A" w:rsidRDefault="00947910" w:rsidP="00AF2FA6">
            <w:pPr>
              <w:spacing w:after="240"/>
              <w:contextualSpacing w:val="0"/>
              <w:rPr>
                <w:lang w:bidi="hi-IN"/>
              </w:rPr>
            </w:pPr>
            <w:r w:rsidRPr="00AA205A">
              <w:rPr>
                <w:lang w:bidi="hi-IN"/>
              </w:rPr>
              <w:t>Distance (1)</w:t>
            </w:r>
          </w:p>
        </w:tc>
        <w:tc>
          <w:tcPr>
            <w:tcW w:w="1406" w:type="dxa"/>
            <w:shd w:val="clear" w:color="auto" w:fill="auto"/>
            <w:noWrap/>
            <w:vAlign w:val="center"/>
            <w:hideMark/>
          </w:tcPr>
          <w:p w14:paraId="63C2AFB1" w14:textId="77777777" w:rsidR="00947910" w:rsidRPr="00AA205A" w:rsidRDefault="00947910" w:rsidP="00AF2FA6">
            <w:pPr>
              <w:spacing w:after="240"/>
              <w:contextualSpacing w:val="0"/>
              <w:rPr>
                <w:lang w:bidi="hi-IN"/>
              </w:rPr>
            </w:pPr>
            <w:r w:rsidRPr="00AA205A">
              <w:rPr>
                <w:lang w:bidi="hi-IN"/>
              </w:rPr>
              <w:t>km</w:t>
            </w:r>
          </w:p>
        </w:tc>
        <w:tc>
          <w:tcPr>
            <w:tcW w:w="1268" w:type="dxa"/>
            <w:shd w:val="clear" w:color="auto" w:fill="auto"/>
            <w:noWrap/>
            <w:vAlign w:val="center"/>
          </w:tcPr>
          <w:p w14:paraId="3EDB0D37" w14:textId="77777777" w:rsidR="00947910" w:rsidRPr="00AA205A" w:rsidRDefault="00947910" w:rsidP="00AF2FA6">
            <w:pPr>
              <w:spacing w:after="240"/>
              <w:contextualSpacing w:val="0"/>
              <w:rPr>
                <w:lang w:bidi="hi-IN"/>
              </w:rPr>
            </w:pPr>
            <w:r w:rsidRPr="00AA205A">
              <w:rPr>
                <w:lang w:bidi="hi-IN"/>
              </w:rPr>
              <w:t>1</w:t>
            </w:r>
          </w:p>
        </w:tc>
        <w:tc>
          <w:tcPr>
            <w:tcW w:w="1268" w:type="dxa"/>
            <w:shd w:val="clear" w:color="auto" w:fill="auto"/>
            <w:vAlign w:val="center"/>
          </w:tcPr>
          <w:p w14:paraId="7496D0BE" w14:textId="77777777" w:rsidR="00947910" w:rsidRPr="00AA205A" w:rsidRDefault="00947910" w:rsidP="00AF2FA6">
            <w:pPr>
              <w:spacing w:after="240"/>
              <w:contextualSpacing w:val="0"/>
              <w:rPr>
                <w:lang w:bidi="hi-IN"/>
              </w:rPr>
            </w:pPr>
            <w:r w:rsidRPr="00AA205A">
              <w:rPr>
                <w:lang w:bidi="hi-IN"/>
              </w:rPr>
              <w:t>25</w:t>
            </w:r>
          </w:p>
        </w:tc>
        <w:tc>
          <w:tcPr>
            <w:tcW w:w="1267" w:type="dxa"/>
            <w:shd w:val="clear" w:color="auto" w:fill="auto"/>
            <w:vAlign w:val="center"/>
          </w:tcPr>
          <w:p w14:paraId="58D2FA17" w14:textId="77777777" w:rsidR="00947910" w:rsidRPr="00AA205A" w:rsidRDefault="00947910" w:rsidP="00AF2FA6">
            <w:pPr>
              <w:spacing w:after="240"/>
              <w:contextualSpacing w:val="0"/>
              <w:rPr>
                <w:lang w:bidi="hi-IN"/>
              </w:rPr>
            </w:pPr>
            <w:r w:rsidRPr="00AA205A">
              <w:rPr>
                <w:lang w:bidi="hi-IN"/>
              </w:rPr>
              <w:t>1</w:t>
            </w:r>
          </w:p>
        </w:tc>
        <w:tc>
          <w:tcPr>
            <w:tcW w:w="1268" w:type="dxa"/>
            <w:shd w:val="clear" w:color="auto" w:fill="auto"/>
            <w:vAlign w:val="center"/>
          </w:tcPr>
          <w:p w14:paraId="30D121F1" w14:textId="77777777" w:rsidR="00947910" w:rsidRPr="00AA205A" w:rsidRDefault="00947910" w:rsidP="00AF2FA6">
            <w:pPr>
              <w:spacing w:after="240"/>
              <w:contextualSpacing w:val="0"/>
              <w:rPr>
                <w:lang w:bidi="hi-IN"/>
              </w:rPr>
            </w:pPr>
            <w:r w:rsidRPr="00AA205A">
              <w:rPr>
                <w:lang w:bidi="hi-IN"/>
              </w:rPr>
              <w:t>12</w:t>
            </w:r>
          </w:p>
        </w:tc>
        <w:tc>
          <w:tcPr>
            <w:tcW w:w="1268" w:type="dxa"/>
            <w:shd w:val="clear" w:color="auto" w:fill="auto"/>
            <w:vAlign w:val="center"/>
          </w:tcPr>
          <w:p w14:paraId="620FEF5E" w14:textId="77777777" w:rsidR="00947910" w:rsidRPr="00AA205A" w:rsidRDefault="00947910" w:rsidP="00AF2FA6">
            <w:pPr>
              <w:spacing w:after="240"/>
              <w:contextualSpacing w:val="0"/>
              <w:rPr>
                <w:lang w:bidi="hi-IN"/>
              </w:rPr>
            </w:pPr>
            <w:r w:rsidRPr="00AA205A">
              <w:rPr>
                <w:lang w:bidi="hi-IN"/>
              </w:rPr>
              <w:t>10</w:t>
            </w:r>
          </w:p>
        </w:tc>
        <w:tc>
          <w:tcPr>
            <w:tcW w:w="1198" w:type="dxa"/>
            <w:vAlign w:val="center"/>
          </w:tcPr>
          <w:p w14:paraId="185EDAAB" w14:textId="77777777" w:rsidR="00947910" w:rsidRPr="00AA205A" w:rsidRDefault="00947910" w:rsidP="00AF2FA6">
            <w:pPr>
              <w:spacing w:after="240"/>
              <w:contextualSpacing w:val="0"/>
              <w:rPr>
                <w:lang w:bidi="hi-IN"/>
              </w:rPr>
            </w:pPr>
            <w:r w:rsidRPr="00AA205A">
              <w:rPr>
                <w:lang w:bidi="hi-IN"/>
              </w:rPr>
              <w:t>150</w:t>
            </w:r>
          </w:p>
        </w:tc>
        <w:tc>
          <w:tcPr>
            <w:tcW w:w="1276" w:type="dxa"/>
            <w:shd w:val="clear" w:color="auto" w:fill="auto"/>
          </w:tcPr>
          <w:p w14:paraId="09F78CB8" w14:textId="77777777" w:rsidR="00947910" w:rsidRPr="00AA205A" w:rsidRDefault="00947910" w:rsidP="00AF2FA6">
            <w:pPr>
              <w:spacing w:after="240"/>
              <w:contextualSpacing w:val="0"/>
              <w:rPr>
                <w:lang w:bidi="hi-IN"/>
              </w:rPr>
            </w:pPr>
            <w:r w:rsidRPr="00AA205A">
              <w:rPr>
                <w:lang w:bidi="hi-IN"/>
              </w:rPr>
              <w:t>-</w:t>
            </w:r>
          </w:p>
        </w:tc>
        <w:tc>
          <w:tcPr>
            <w:tcW w:w="1275" w:type="dxa"/>
            <w:shd w:val="clear" w:color="auto" w:fill="auto"/>
          </w:tcPr>
          <w:p w14:paraId="78DE23F7" w14:textId="77777777" w:rsidR="00947910" w:rsidRPr="00AA205A" w:rsidRDefault="00947910" w:rsidP="00AF2FA6">
            <w:pPr>
              <w:spacing w:after="240"/>
              <w:contextualSpacing w:val="0"/>
              <w:rPr>
                <w:lang w:bidi="hi-IN"/>
              </w:rPr>
            </w:pPr>
            <w:r w:rsidRPr="00AA205A">
              <w:rPr>
                <w:lang w:bidi="hi-IN"/>
              </w:rPr>
              <w:t>-</w:t>
            </w:r>
          </w:p>
        </w:tc>
        <w:tc>
          <w:tcPr>
            <w:tcW w:w="1280" w:type="dxa"/>
            <w:shd w:val="clear" w:color="auto" w:fill="auto"/>
          </w:tcPr>
          <w:p w14:paraId="7D16B29D" w14:textId="77777777" w:rsidR="00947910" w:rsidRPr="00AA205A" w:rsidRDefault="00947910" w:rsidP="00AF2FA6">
            <w:pPr>
              <w:spacing w:after="240"/>
              <w:contextualSpacing w:val="0"/>
              <w:rPr>
                <w:lang w:bidi="hi-IN"/>
              </w:rPr>
            </w:pPr>
            <w:r w:rsidRPr="00AA205A">
              <w:rPr>
                <w:lang w:bidi="hi-IN"/>
              </w:rPr>
              <w:t>-</w:t>
            </w:r>
          </w:p>
        </w:tc>
      </w:tr>
      <w:tr w:rsidR="00947910" w:rsidRPr="00AA205A" w14:paraId="79F36991" w14:textId="77777777" w:rsidTr="00AF2FA6">
        <w:trPr>
          <w:trHeight w:val="227"/>
        </w:trPr>
        <w:tc>
          <w:tcPr>
            <w:tcW w:w="1831" w:type="dxa"/>
            <w:shd w:val="clear" w:color="auto" w:fill="auto"/>
            <w:noWrap/>
            <w:vAlign w:val="center"/>
          </w:tcPr>
          <w:p w14:paraId="2778DBBD" w14:textId="77777777" w:rsidR="00947910" w:rsidRPr="00AA205A" w:rsidRDefault="00947910" w:rsidP="00AF2FA6">
            <w:pPr>
              <w:spacing w:after="240"/>
              <w:contextualSpacing w:val="0"/>
              <w:rPr>
                <w:lang w:bidi="hi-IN"/>
              </w:rPr>
            </w:pPr>
            <w:r w:rsidRPr="00AA205A">
              <w:rPr>
                <w:lang w:bidi="hi-IN"/>
              </w:rPr>
              <w:t>Type de transport / Capacité (1)</w:t>
            </w:r>
          </w:p>
        </w:tc>
        <w:tc>
          <w:tcPr>
            <w:tcW w:w="1406" w:type="dxa"/>
            <w:shd w:val="clear" w:color="auto" w:fill="auto"/>
            <w:noWrap/>
            <w:vAlign w:val="center"/>
          </w:tcPr>
          <w:p w14:paraId="6292B3B4" w14:textId="77777777" w:rsidR="00947910" w:rsidRPr="00AA205A" w:rsidRDefault="00947910" w:rsidP="00AF2FA6">
            <w:pPr>
              <w:spacing w:after="240"/>
              <w:contextualSpacing w:val="0"/>
              <w:rPr>
                <w:lang w:bidi="hi-IN"/>
              </w:rPr>
            </w:pPr>
            <w:r w:rsidRPr="00AA205A">
              <w:rPr>
                <w:lang w:bidi="hi-IN"/>
              </w:rPr>
              <w:t>t</w:t>
            </w:r>
          </w:p>
        </w:tc>
        <w:tc>
          <w:tcPr>
            <w:tcW w:w="1268" w:type="dxa"/>
            <w:shd w:val="clear" w:color="auto" w:fill="auto"/>
            <w:noWrap/>
            <w:vAlign w:val="center"/>
          </w:tcPr>
          <w:p w14:paraId="3104FC9F" w14:textId="77777777" w:rsidR="00947910" w:rsidRPr="00AA205A" w:rsidRDefault="00947910" w:rsidP="00AF2FA6">
            <w:pPr>
              <w:spacing w:after="240"/>
              <w:contextualSpacing w:val="0"/>
              <w:rPr>
                <w:lang w:bidi="hi-IN"/>
              </w:rPr>
            </w:pPr>
            <w:r w:rsidRPr="00AA205A">
              <w:rPr>
                <w:lang w:bidi="hi-IN"/>
              </w:rPr>
              <w:t>Moto 200kg</w:t>
            </w:r>
          </w:p>
        </w:tc>
        <w:tc>
          <w:tcPr>
            <w:tcW w:w="1268" w:type="dxa"/>
            <w:shd w:val="clear" w:color="auto" w:fill="auto"/>
            <w:vAlign w:val="center"/>
          </w:tcPr>
          <w:p w14:paraId="275C3FBF" w14:textId="77777777" w:rsidR="00947910" w:rsidRPr="00AA205A" w:rsidRDefault="00947910" w:rsidP="00AF2FA6">
            <w:pPr>
              <w:spacing w:after="240"/>
              <w:contextualSpacing w:val="0"/>
              <w:rPr>
                <w:lang w:bidi="hi-IN"/>
              </w:rPr>
            </w:pPr>
            <w:r w:rsidRPr="00AA205A">
              <w:rPr>
                <w:lang w:bidi="hi-IN"/>
              </w:rPr>
              <w:t>Camion</w:t>
            </w:r>
            <w:r w:rsidRPr="00AA205A">
              <w:rPr>
                <w:lang w:bidi="hi-IN"/>
              </w:rPr>
              <w:br/>
              <w:t>10 ton</w:t>
            </w:r>
          </w:p>
        </w:tc>
        <w:tc>
          <w:tcPr>
            <w:tcW w:w="1267" w:type="dxa"/>
            <w:shd w:val="clear" w:color="auto" w:fill="auto"/>
            <w:vAlign w:val="center"/>
          </w:tcPr>
          <w:p w14:paraId="19065004" w14:textId="77777777" w:rsidR="00947910" w:rsidRPr="00AA205A" w:rsidRDefault="00947910" w:rsidP="00AF2FA6">
            <w:pPr>
              <w:spacing w:after="240"/>
              <w:contextualSpacing w:val="0"/>
              <w:rPr>
                <w:lang w:bidi="hi-IN"/>
              </w:rPr>
            </w:pPr>
            <w:r w:rsidRPr="00AA205A">
              <w:rPr>
                <w:lang w:bidi="hi-IN"/>
              </w:rPr>
              <w:t>Tracteur 4 ton</w:t>
            </w:r>
          </w:p>
        </w:tc>
        <w:tc>
          <w:tcPr>
            <w:tcW w:w="1268" w:type="dxa"/>
            <w:shd w:val="clear" w:color="auto" w:fill="auto"/>
            <w:vAlign w:val="center"/>
          </w:tcPr>
          <w:p w14:paraId="223863D3" w14:textId="77777777" w:rsidR="00947910" w:rsidRPr="00AA205A" w:rsidRDefault="00947910" w:rsidP="00AF2FA6">
            <w:pPr>
              <w:spacing w:after="240"/>
              <w:contextualSpacing w:val="0"/>
              <w:rPr>
                <w:lang w:bidi="hi-IN"/>
              </w:rPr>
            </w:pPr>
            <w:r w:rsidRPr="00AA205A">
              <w:rPr>
                <w:lang w:bidi="hi-IN"/>
              </w:rPr>
              <w:t>Moto 200kg</w:t>
            </w:r>
          </w:p>
        </w:tc>
        <w:tc>
          <w:tcPr>
            <w:tcW w:w="1268" w:type="dxa"/>
            <w:shd w:val="clear" w:color="auto" w:fill="auto"/>
            <w:vAlign w:val="center"/>
          </w:tcPr>
          <w:p w14:paraId="685A5C3C" w14:textId="77777777" w:rsidR="00947910" w:rsidRPr="00AA205A" w:rsidRDefault="00947910" w:rsidP="00AF2FA6">
            <w:pPr>
              <w:spacing w:after="240"/>
              <w:contextualSpacing w:val="0"/>
              <w:rPr>
                <w:lang w:bidi="hi-IN"/>
              </w:rPr>
            </w:pPr>
            <w:r w:rsidRPr="00AA205A">
              <w:rPr>
                <w:lang w:bidi="hi-IN"/>
              </w:rPr>
              <w:t>Camion</w:t>
            </w:r>
            <w:r w:rsidRPr="00AA205A">
              <w:rPr>
                <w:lang w:bidi="hi-IN"/>
              </w:rPr>
              <w:br/>
              <w:t>10 ton</w:t>
            </w:r>
          </w:p>
        </w:tc>
        <w:tc>
          <w:tcPr>
            <w:tcW w:w="1198" w:type="dxa"/>
            <w:vAlign w:val="center"/>
          </w:tcPr>
          <w:p w14:paraId="6D9147AE" w14:textId="77777777" w:rsidR="00947910" w:rsidRPr="00AA205A" w:rsidRDefault="00947910" w:rsidP="00AF2FA6">
            <w:pPr>
              <w:spacing w:after="240"/>
              <w:contextualSpacing w:val="0"/>
              <w:rPr>
                <w:lang w:bidi="hi-IN"/>
              </w:rPr>
            </w:pPr>
            <w:r w:rsidRPr="00AA205A">
              <w:rPr>
                <w:lang w:bidi="hi-IN"/>
              </w:rPr>
              <w:t>Camion</w:t>
            </w:r>
            <w:r w:rsidRPr="00AA205A">
              <w:rPr>
                <w:lang w:bidi="hi-IN"/>
              </w:rPr>
              <w:br/>
              <w:t>10 ton</w:t>
            </w:r>
          </w:p>
        </w:tc>
        <w:tc>
          <w:tcPr>
            <w:tcW w:w="1276" w:type="dxa"/>
            <w:shd w:val="clear" w:color="auto" w:fill="auto"/>
          </w:tcPr>
          <w:p w14:paraId="7977CEE6" w14:textId="77777777" w:rsidR="00947910" w:rsidRPr="00AA205A" w:rsidRDefault="00947910" w:rsidP="00AF2FA6">
            <w:pPr>
              <w:spacing w:after="240"/>
              <w:contextualSpacing w:val="0"/>
              <w:rPr>
                <w:lang w:bidi="hi-IN"/>
              </w:rPr>
            </w:pPr>
            <w:r w:rsidRPr="00AA205A">
              <w:rPr>
                <w:lang w:bidi="hi-IN"/>
              </w:rPr>
              <w:t>-</w:t>
            </w:r>
          </w:p>
        </w:tc>
        <w:tc>
          <w:tcPr>
            <w:tcW w:w="1275" w:type="dxa"/>
            <w:shd w:val="clear" w:color="auto" w:fill="auto"/>
          </w:tcPr>
          <w:p w14:paraId="044954F4" w14:textId="77777777" w:rsidR="00947910" w:rsidRPr="00AA205A" w:rsidRDefault="00947910" w:rsidP="00AF2FA6">
            <w:pPr>
              <w:spacing w:after="240"/>
              <w:contextualSpacing w:val="0"/>
              <w:rPr>
                <w:lang w:bidi="hi-IN"/>
              </w:rPr>
            </w:pPr>
            <w:r w:rsidRPr="00AA205A">
              <w:rPr>
                <w:lang w:bidi="hi-IN"/>
              </w:rPr>
              <w:t>-</w:t>
            </w:r>
          </w:p>
        </w:tc>
        <w:tc>
          <w:tcPr>
            <w:tcW w:w="1280" w:type="dxa"/>
            <w:shd w:val="clear" w:color="auto" w:fill="auto"/>
          </w:tcPr>
          <w:p w14:paraId="0C4CD0D0" w14:textId="77777777" w:rsidR="00947910" w:rsidRPr="00AA205A" w:rsidRDefault="00947910" w:rsidP="00AF2FA6">
            <w:pPr>
              <w:spacing w:after="240"/>
              <w:contextualSpacing w:val="0"/>
              <w:rPr>
                <w:lang w:bidi="hi-IN"/>
              </w:rPr>
            </w:pPr>
            <w:r w:rsidRPr="00AA205A">
              <w:rPr>
                <w:lang w:bidi="hi-IN"/>
              </w:rPr>
              <w:t>-</w:t>
            </w:r>
          </w:p>
        </w:tc>
      </w:tr>
    </w:tbl>
    <w:p w14:paraId="0A25CDC0" w14:textId="77777777" w:rsidR="00947910" w:rsidRPr="00AA205A" w:rsidRDefault="00947910" w:rsidP="00947910">
      <w:pPr>
        <w:spacing w:after="60"/>
        <w:contextualSpacing w:val="0"/>
        <w:rPr>
          <w:vertAlign w:val="superscript"/>
          <w:lang w:bidi="hi-IN"/>
        </w:rPr>
      </w:pPr>
      <w:r w:rsidRPr="00AA205A">
        <w:rPr>
          <w:lang w:bidi="hi-IN"/>
        </w:rPr>
        <w:t xml:space="preserve">Note </w:t>
      </w:r>
      <w:r w:rsidRPr="00AA205A">
        <w:rPr>
          <w:vertAlign w:val="superscript"/>
          <w:lang w:bidi="hi-IN"/>
        </w:rPr>
        <w:t xml:space="preserve">#1 </w:t>
      </w:r>
      <w:r w:rsidRPr="00AA205A">
        <w:rPr>
          <w:lang w:bidi="hi-IN"/>
        </w:rPr>
        <w:t>: fertiliser Azomite.</w:t>
      </w:r>
    </w:p>
    <w:p w14:paraId="6752EBC8" w14:textId="77777777" w:rsidR="00947910" w:rsidRPr="00AA205A" w:rsidRDefault="00947910" w:rsidP="00947910">
      <w:pPr>
        <w:spacing w:after="60"/>
        <w:contextualSpacing w:val="0"/>
        <w:rPr>
          <w:lang w:bidi="hi-IN"/>
        </w:rPr>
      </w:pPr>
      <w:r w:rsidRPr="00AA205A">
        <w:rPr>
          <w:lang w:bidi="hi-IN"/>
        </w:rPr>
        <w:t>Note </w:t>
      </w:r>
      <w:r w:rsidRPr="00AA205A">
        <w:rPr>
          <w:vertAlign w:val="superscript"/>
          <w:lang w:bidi="hi-IN"/>
        </w:rPr>
        <w:t xml:space="preserve">#2 </w:t>
      </w:r>
      <w:r w:rsidRPr="00AA205A">
        <w:rPr>
          <w:lang w:bidi="hi-IN"/>
        </w:rPr>
        <w:t>: plusieurs opérations de tracteur (préparation du sol, semis et récolte mécanisée)</w:t>
      </w:r>
    </w:p>
    <w:p w14:paraId="732C37DD" w14:textId="77777777" w:rsidR="00947910" w:rsidRPr="00AA205A" w:rsidRDefault="00947910" w:rsidP="00947910">
      <w:pPr>
        <w:spacing w:after="60"/>
        <w:contextualSpacing w:val="0"/>
        <w:rPr>
          <w:lang w:bidi="hi-IN"/>
        </w:rPr>
      </w:pPr>
      <w:r w:rsidRPr="00AA205A">
        <w:rPr>
          <w:lang w:bidi="hi-IN"/>
        </w:rPr>
        <w:t>Note </w:t>
      </w:r>
      <w:r w:rsidRPr="00AA205A">
        <w:rPr>
          <w:vertAlign w:val="superscript"/>
          <w:lang w:bidi="hi-IN"/>
        </w:rPr>
        <w:t xml:space="preserve">#3 </w:t>
      </w:r>
      <w:r w:rsidRPr="00AA205A">
        <w:rPr>
          <w:lang w:bidi="hi-IN"/>
        </w:rPr>
        <w:t>: Pour estimer la consommation de diesel par hectare à Kwilo (169,521 francs/ha), Sud-Kivu (134,336 francs/ha) et Tshopo (151,667 francs/ha), nous avons utilisé le coût moyen du diesel. Ce coût a été comparé à une référence établie sur des données concrètes de consommation de 26 litres par hectare provenant d’autres villes. Ainsi, nous avons calculé les consommations estimées de 29,03 litres pour Kwilo, 23,00 litres pour Sud-Kivu et 25,97 litres pour Tshopo.</w:t>
      </w:r>
    </w:p>
    <w:p w14:paraId="0267FBD2" w14:textId="77777777" w:rsidR="00947910" w:rsidRDefault="00947910" w:rsidP="00947910">
      <w:pPr>
        <w:spacing w:after="240"/>
        <w:contextualSpacing w:val="0"/>
        <w:rPr>
          <w:lang w:bidi="hi-IN"/>
        </w:rPr>
      </w:pPr>
    </w:p>
    <w:p w14:paraId="6BA31EF6" w14:textId="77777777" w:rsidR="00F01B50" w:rsidRPr="00AA205A" w:rsidRDefault="00F01B50" w:rsidP="00947910">
      <w:pPr>
        <w:spacing w:after="240"/>
        <w:contextualSpacing w:val="0"/>
        <w:rPr>
          <w:lang w:bidi="hi-IN"/>
        </w:rPr>
      </w:pPr>
    </w:p>
    <w:p w14:paraId="6A34555E" w14:textId="68E260BC" w:rsidR="00947910" w:rsidRPr="00AA205A" w:rsidRDefault="00947910" w:rsidP="00947910">
      <w:pPr>
        <w:spacing w:after="240"/>
        <w:contextualSpacing w:val="0"/>
        <w:rPr>
          <w:lang w:bidi="hi-IN"/>
        </w:rPr>
      </w:pPr>
      <w:r w:rsidRPr="00AA205A">
        <w:rPr>
          <w:b/>
          <w:bCs/>
          <w:lang w:bidi="hi-IN"/>
        </w:rPr>
        <w:t xml:space="preserve">TABLEAU </w:t>
      </w:r>
      <w:r w:rsidR="003F65A1">
        <w:rPr>
          <w:b/>
          <w:bCs/>
          <w:lang w:bidi="hi-IN"/>
        </w:rPr>
        <w:t>4</w:t>
      </w:r>
      <w:r w:rsidR="009C64C9">
        <w:rPr>
          <w:b/>
          <w:bCs/>
          <w:lang w:bidi="hi-IN"/>
        </w:rPr>
        <w:t>-2</w:t>
      </w:r>
      <w:r w:rsidRPr="00AA205A">
        <w:rPr>
          <w:lang w:bidi="hi-IN"/>
        </w:rPr>
        <w:t xml:space="preserve"> : DONNEES D’INVENTAIRE DE CYCLE DE VIE (ICV) POUR LA TRANSFORMATION DU MANIOC, ET LE TRANSPORT DE L’UNITE DE TRANSFORMATION VERS LE CENTRE DE DISTRIBUTION</w:t>
      </w:r>
    </w:p>
    <w:tbl>
      <w:tblPr>
        <w:tblW w:w="136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0"/>
        <w:gridCol w:w="2047"/>
        <w:gridCol w:w="2126"/>
        <w:gridCol w:w="2126"/>
        <w:gridCol w:w="2268"/>
        <w:gridCol w:w="2268"/>
      </w:tblGrid>
      <w:tr w:rsidR="00947910" w:rsidRPr="00AA205A" w14:paraId="3477B54D" w14:textId="77777777" w:rsidTr="00AF2FA6">
        <w:trPr>
          <w:trHeight w:val="312"/>
        </w:trPr>
        <w:tc>
          <w:tcPr>
            <w:tcW w:w="2840" w:type="dxa"/>
            <w:shd w:val="clear" w:color="auto" w:fill="auto"/>
            <w:noWrap/>
            <w:vAlign w:val="center"/>
          </w:tcPr>
          <w:p w14:paraId="74BBEC30" w14:textId="3166998F" w:rsidR="00947910" w:rsidRPr="00AA205A" w:rsidRDefault="00947910" w:rsidP="00AF2FA6">
            <w:pPr>
              <w:spacing w:after="240"/>
              <w:contextualSpacing w:val="0"/>
              <w:rPr>
                <w:b/>
                <w:lang w:bidi="hi-IN"/>
              </w:rPr>
            </w:pPr>
            <w:r w:rsidRPr="00AA205A">
              <w:rPr>
                <w:b/>
                <w:lang w:bidi="hi-IN"/>
              </w:rPr>
              <w:t>Données ICV F</w:t>
            </w:r>
            <w:r w:rsidR="0084023D">
              <w:rPr>
                <w:b/>
                <w:lang w:bidi="hi-IN"/>
              </w:rPr>
              <w:t>o</w:t>
            </w:r>
            <w:r w:rsidRPr="00AA205A">
              <w:rPr>
                <w:b/>
                <w:lang w:bidi="hi-IN"/>
              </w:rPr>
              <w:t>uf</w:t>
            </w:r>
            <w:r w:rsidR="0084023D">
              <w:rPr>
                <w:b/>
                <w:lang w:bidi="hi-IN"/>
              </w:rPr>
              <w:t>o</w:t>
            </w:r>
            <w:r w:rsidRPr="00AA205A">
              <w:rPr>
                <w:b/>
                <w:lang w:bidi="hi-IN"/>
              </w:rPr>
              <w:t>u</w:t>
            </w:r>
          </w:p>
        </w:tc>
        <w:tc>
          <w:tcPr>
            <w:tcW w:w="2047" w:type="dxa"/>
            <w:shd w:val="clear" w:color="auto" w:fill="auto"/>
            <w:noWrap/>
            <w:vAlign w:val="center"/>
            <w:hideMark/>
          </w:tcPr>
          <w:p w14:paraId="6860D3A3" w14:textId="77777777" w:rsidR="00947910" w:rsidRPr="00AA205A" w:rsidRDefault="00947910" w:rsidP="00AF2FA6">
            <w:pPr>
              <w:spacing w:after="240"/>
              <w:contextualSpacing w:val="0"/>
              <w:rPr>
                <w:b/>
                <w:lang w:bidi="hi-IN"/>
              </w:rPr>
            </w:pPr>
            <w:r w:rsidRPr="00AA205A">
              <w:rPr>
                <w:b/>
                <w:lang w:bidi="hi-IN"/>
              </w:rPr>
              <w:t>Unité</w:t>
            </w:r>
          </w:p>
        </w:tc>
        <w:tc>
          <w:tcPr>
            <w:tcW w:w="2126" w:type="dxa"/>
            <w:shd w:val="clear" w:color="auto" w:fill="auto"/>
            <w:noWrap/>
            <w:vAlign w:val="center"/>
            <w:hideMark/>
          </w:tcPr>
          <w:p w14:paraId="65A40B20" w14:textId="77777777" w:rsidR="00947910" w:rsidRPr="00AA205A" w:rsidRDefault="00947910" w:rsidP="00AF2FA6">
            <w:pPr>
              <w:spacing w:after="240"/>
              <w:contextualSpacing w:val="0"/>
              <w:rPr>
                <w:b/>
                <w:lang w:bidi="hi-IN"/>
              </w:rPr>
            </w:pPr>
            <w:r w:rsidRPr="00AA205A">
              <w:rPr>
                <w:b/>
                <w:lang w:bidi="hi-IN"/>
              </w:rPr>
              <w:t>Unité transfo 1</w:t>
            </w:r>
          </w:p>
        </w:tc>
        <w:tc>
          <w:tcPr>
            <w:tcW w:w="2126" w:type="dxa"/>
            <w:vAlign w:val="center"/>
          </w:tcPr>
          <w:p w14:paraId="614BAE94" w14:textId="77777777" w:rsidR="00947910" w:rsidRPr="00AA205A" w:rsidRDefault="00947910" w:rsidP="00AF2FA6">
            <w:pPr>
              <w:spacing w:after="240"/>
              <w:contextualSpacing w:val="0"/>
              <w:rPr>
                <w:b/>
                <w:lang w:bidi="hi-IN"/>
              </w:rPr>
            </w:pPr>
            <w:r w:rsidRPr="00AA205A">
              <w:rPr>
                <w:b/>
                <w:lang w:bidi="hi-IN"/>
              </w:rPr>
              <w:t>Unité transfo 2</w:t>
            </w:r>
          </w:p>
        </w:tc>
        <w:tc>
          <w:tcPr>
            <w:tcW w:w="2268" w:type="dxa"/>
            <w:vAlign w:val="center"/>
          </w:tcPr>
          <w:p w14:paraId="2F754972" w14:textId="77777777" w:rsidR="00947910" w:rsidRPr="00AA205A" w:rsidRDefault="00947910" w:rsidP="00AF2FA6">
            <w:pPr>
              <w:spacing w:after="240"/>
              <w:contextualSpacing w:val="0"/>
              <w:rPr>
                <w:b/>
                <w:lang w:bidi="hi-IN"/>
              </w:rPr>
            </w:pPr>
            <w:r w:rsidRPr="00AA205A">
              <w:rPr>
                <w:b/>
                <w:lang w:bidi="hi-IN"/>
              </w:rPr>
              <w:t>Unité transfo 3</w:t>
            </w:r>
          </w:p>
        </w:tc>
        <w:tc>
          <w:tcPr>
            <w:tcW w:w="2268" w:type="dxa"/>
            <w:vAlign w:val="center"/>
          </w:tcPr>
          <w:p w14:paraId="418F608C" w14:textId="77777777" w:rsidR="00947910" w:rsidRPr="00AA205A" w:rsidRDefault="00947910" w:rsidP="00AF2FA6">
            <w:pPr>
              <w:spacing w:after="240"/>
              <w:contextualSpacing w:val="0"/>
              <w:rPr>
                <w:b/>
                <w:lang w:bidi="hi-IN"/>
              </w:rPr>
            </w:pPr>
            <w:r w:rsidRPr="00AA205A">
              <w:rPr>
                <w:b/>
                <w:lang w:bidi="hi-IN"/>
              </w:rPr>
              <w:t>Unité transfo 4</w:t>
            </w:r>
          </w:p>
        </w:tc>
      </w:tr>
      <w:tr w:rsidR="00947910" w:rsidRPr="00AA205A" w14:paraId="7C237BD7" w14:textId="77777777" w:rsidTr="00AF2FA6">
        <w:trPr>
          <w:trHeight w:val="312"/>
        </w:trPr>
        <w:tc>
          <w:tcPr>
            <w:tcW w:w="2840" w:type="dxa"/>
            <w:shd w:val="clear" w:color="auto" w:fill="auto"/>
            <w:noWrap/>
            <w:vAlign w:val="center"/>
          </w:tcPr>
          <w:p w14:paraId="6F7307A9" w14:textId="77777777" w:rsidR="00947910" w:rsidRPr="00AA205A" w:rsidRDefault="00947910" w:rsidP="00AF2FA6">
            <w:pPr>
              <w:spacing w:after="240"/>
              <w:contextualSpacing w:val="0"/>
              <w:rPr>
                <w:b/>
                <w:bCs/>
                <w:lang w:bidi="hi-IN"/>
              </w:rPr>
            </w:pPr>
            <w:r w:rsidRPr="00AA205A">
              <w:rPr>
                <w:b/>
                <w:bCs/>
                <w:lang w:bidi="hi-IN"/>
              </w:rPr>
              <w:t>Lieu</w:t>
            </w:r>
          </w:p>
        </w:tc>
        <w:tc>
          <w:tcPr>
            <w:tcW w:w="2047" w:type="dxa"/>
            <w:shd w:val="clear" w:color="auto" w:fill="auto"/>
            <w:noWrap/>
            <w:vAlign w:val="center"/>
          </w:tcPr>
          <w:p w14:paraId="2AF9E38B" w14:textId="77777777" w:rsidR="00947910" w:rsidRPr="00AA205A" w:rsidRDefault="00947910" w:rsidP="00AF2FA6">
            <w:pPr>
              <w:spacing w:after="240"/>
              <w:contextualSpacing w:val="0"/>
              <w:rPr>
                <w:b/>
                <w:bCs/>
                <w:lang w:bidi="hi-IN"/>
              </w:rPr>
            </w:pPr>
          </w:p>
        </w:tc>
        <w:tc>
          <w:tcPr>
            <w:tcW w:w="2126" w:type="dxa"/>
            <w:shd w:val="clear" w:color="auto" w:fill="auto"/>
            <w:noWrap/>
            <w:vAlign w:val="center"/>
          </w:tcPr>
          <w:p w14:paraId="4F9B1CCB" w14:textId="301B5419" w:rsidR="00947910" w:rsidRPr="00AA205A" w:rsidRDefault="00947910" w:rsidP="00AF2FA6">
            <w:pPr>
              <w:spacing w:after="240"/>
              <w:contextualSpacing w:val="0"/>
              <w:rPr>
                <w:b/>
                <w:bCs/>
                <w:lang w:bidi="hi-IN"/>
              </w:rPr>
            </w:pPr>
            <w:r w:rsidRPr="00AA205A">
              <w:rPr>
                <w:b/>
                <w:bCs/>
                <w:lang w:bidi="hi-IN"/>
              </w:rPr>
              <w:t>P2 Madimba</w:t>
            </w:r>
          </w:p>
        </w:tc>
        <w:tc>
          <w:tcPr>
            <w:tcW w:w="2126" w:type="dxa"/>
            <w:vAlign w:val="center"/>
          </w:tcPr>
          <w:p w14:paraId="0CAC74A9" w14:textId="4822E53C" w:rsidR="00947910" w:rsidRPr="00AA205A" w:rsidRDefault="00947910" w:rsidP="00AF2FA6">
            <w:pPr>
              <w:spacing w:after="240"/>
              <w:contextualSpacing w:val="0"/>
              <w:rPr>
                <w:b/>
                <w:bCs/>
                <w:lang w:bidi="hi-IN"/>
              </w:rPr>
            </w:pPr>
            <w:r w:rsidRPr="00AA205A">
              <w:rPr>
                <w:b/>
                <w:bCs/>
                <w:lang w:bidi="hi-IN"/>
              </w:rPr>
              <w:t>P5 Kinshasa</w:t>
            </w:r>
          </w:p>
        </w:tc>
        <w:tc>
          <w:tcPr>
            <w:tcW w:w="2268" w:type="dxa"/>
          </w:tcPr>
          <w:p w14:paraId="4F0433DC" w14:textId="4640D97E" w:rsidR="00947910" w:rsidRPr="00AA205A" w:rsidRDefault="00947910" w:rsidP="00AF2FA6">
            <w:pPr>
              <w:spacing w:after="240"/>
              <w:contextualSpacing w:val="0"/>
              <w:rPr>
                <w:b/>
                <w:bCs/>
                <w:lang w:bidi="hi-IN"/>
              </w:rPr>
            </w:pPr>
            <w:r w:rsidRPr="00AA205A">
              <w:rPr>
                <w:b/>
                <w:bCs/>
                <w:lang w:bidi="hi-IN"/>
              </w:rPr>
              <w:t xml:space="preserve">P5 Plateau </w:t>
            </w:r>
            <w:r w:rsidR="00594861" w:rsidRPr="00AA205A">
              <w:rPr>
                <w:b/>
                <w:bCs/>
                <w:lang w:bidi="hi-IN"/>
              </w:rPr>
              <w:t>Batéké</w:t>
            </w:r>
            <w:r w:rsidRPr="00AA205A">
              <w:rPr>
                <w:b/>
                <w:bCs/>
                <w:lang w:bidi="hi-IN"/>
              </w:rPr>
              <w:t xml:space="preserve"> </w:t>
            </w:r>
          </w:p>
        </w:tc>
        <w:tc>
          <w:tcPr>
            <w:tcW w:w="2268" w:type="dxa"/>
            <w:vAlign w:val="center"/>
          </w:tcPr>
          <w:p w14:paraId="6F466F29" w14:textId="499DFDBA" w:rsidR="00947910" w:rsidRPr="00AA205A" w:rsidRDefault="00947910" w:rsidP="00AF2FA6">
            <w:pPr>
              <w:spacing w:after="240"/>
              <w:contextualSpacing w:val="0"/>
              <w:rPr>
                <w:b/>
                <w:bCs/>
                <w:lang w:bidi="hi-IN"/>
              </w:rPr>
            </w:pPr>
            <w:r w:rsidRPr="00AA205A">
              <w:rPr>
                <w:b/>
                <w:bCs/>
                <w:lang w:bidi="hi-IN"/>
              </w:rPr>
              <w:t>P4 Matadi</w:t>
            </w:r>
          </w:p>
        </w:tc>
      </w:tr>
      <w:tr w:rsidR="00947910" w:rsidRPr="00AA205A" w14:paraId="6C8F22EE" w14:textId="77777777" w:rsidTr="00AF2FA6">
        <w:trPr>
          <w:trHeight w:val="312"/>
        </w:trPr>
        <w:tc>
          <w:tcPr>
            <w:tcW w:w="2840" w:type="dxa"/>
            <w:shd w:val="clear" w:color="auto" w:fill="F7F8FC" w:themeFill="accent5" w:themeFillTint="33"/>
            <w:noWrap/>
            <w:vAlign w:val="center"/>
          </w:tcPr>
          <w:p w14:paraId="7852E25C" w14:textId="77777777" w:rsidR="00947910" w:rsidRPr="00AA205A" w:rsidRDefault="00947910" w:rsidP="00AF2FA6">
            <w:pPr>
              <w:spacing w:after="240"/>
              <w:contextualSpacing w:val="0"/>
              <w:rPr>
                <w:b/>
                <w:bCs/>
                <w:lang w:bidi="hi-IN"/>
              </w:rPr>
            </w:pPr>
            <w:r w:rsidRPr="00AA205A">
              <w:rPr>
                <w:b/>
                <w:bCs/>
                <w:lang w:bidi="hi-IN"/>
              </w:rPr>
              <w:t>Représentativité de la transformation</w:t>
            </w:r>
          </w:p>
        </w:tc>
        <w:tc>
          <w:tcPr>
            <w:tcW w:w="2047" w:type="dxa"/>
            <w:shd w:val="clear" w:color="auto" w:fill="F7F8FC" w:themeFill="accent5" w:themeFillTint="33"/>
            <w:noWrap/>
            <w:vAlign w:val="center"/>
          </w:tcPr>
          <w:p w14:paraId="1EC2DBFC" w14:textId="77777777" w:rsidR="00947910" w:rsidRPr="00AA205A" w:rsidRDefault="00947910" w:rsidP="00AF2FA6">
            <w:pPr>
              <w:spacing w:after="240"/>
              <w:contextualSpacing w:val="0"/>
              <w:rPr>
                <w:lang w:bidi="hi-IN"/>
              </w:rPr>
            </w:pPr>
          </w:p>
        </w:tc>
        <w:tc>
          <w:tcPr>
            <w:tcW w:w="6520" w:type="dxa"/>
            <w:gridSpan w:val="3"/>
            <w:shd w:val="clear" w:color="auto" w:fill="F7F8FC" w:themeFill="accent5" w:themeFillTint="33"/>
            <w:noWrap/>
            <w:vAlign w:val="center"/>
          </w:tcPr>
          <w:p w14:paraId="347E1010" w14:textId="748CB3C6" w:rsidR="00947910" w:rsidRPr="00AA205A" w:rsidRDefault="00947910" w:rsidP="00AF2FA6">
            <w:pPr>
              <w:spacing w:after="240"/>
              <w:contextualSpacing w:val="0"/>
              <w:rPr>
                <w:lang w:bidi="hi-IN"/>
              </w:rPr>
            </w:pPr>
            <w:r w:rsidRPr="00AA205A">
              <w:rPr>
                <w:lang w:bidi="hi-IN"/>
              </w:rPr>
              <w:t xml:space="preserve">Ce type de transformation améliorée (technifiée) représente </w:t>
            </w:r>
            <w:r w:rsidRPr="00AA205A">
              <w:rPr>
                <w:b/>
                <w:bCs/>
                <w:lang w:bidi="hi-IN"/>
              </w:rPr>
              <w:t>5%</w:t>
            </w:r>
            <w:r w:rsidRPr="00AA205A">
              <w:rPr>
                <w:lang w:bidi="hi-IN"/>
              </w:rPr>
              <w:t xml:space="preserve"> de la transformation du manioc en f</w:t>
            </w:r>
            <w:r w:rsidR="0084023D">
              <w:rPr>
                <w:lang w:bidi="hi-IN"/>
              </w:rPr>
              <w:t>o</w:t>
            </w:r>
            <w:r w:rsidRPr="00AA205A">
              <w:rPr>
                <w:lang w:bidi="hi-IN"/>
              </w:rPr>
              <w:t>uf</w:t>
            </w:r>
            <w:r w:rsidR="0084023D">
              <w:rPr>
                <w:lang w:bidi="hi-IN"/>
              </w:rPr>
              <w:t>o</w:t>
            </w:r>
            <w:r w:rsidRPr="00AA205A">
              <w:rPr>
                <w:lang w:bidi="hi-IN"/>
              </w:rPr>
              <w:t>u et en farine panifiable en RDC.</w:t>
            </w:r>
          </w:p>
        </w:tc>
        <w:tc>
          <w:tcPr>
            <w:tcW w:w="2268" w:type="dxa"/>
            <w:shd w:val="clear" w:color="auto" w:fill="F7F8FC" w:themeFill="accent5" w:themeFillTint="33"/>
            <w:vAlign w:val="center"/>
          </w:tcPr>
          <w:p w14:paraId="633B1485" w14:textId="77777777" w:rsidR="00947910" w:rsidRPr="00AA205A" w:rsidRDefault="00947910" w:rsidP="00AF2FA6">
            <w:pPr>
              <w:spacing w:after="240"/>
              <w:contextualSpacing w:val="0"/>
              <w:rPr>
                <w:b/>
                <w:bCs/>
                <w:lang w:bidi="hi-IN"/>
              </w:rPr>
            </w:pPr>
            <w:r w:rsidRPr="00AA205A">
              <w:rPr>
                <w:b/>
                <w:bCs/>
                <w:lang w:bidi="hi-IN"/>
              </w:rPr>
              <w:t>95%</w:t>
            </w:r>
          </w:p>
        </w:tc>
      </w:tr>
      <w:tr w:rsidR="00947910" w:rsidRPr="00AA205A" w14:paraId="1C6F0388" w14:textId="77777777" w:rsidTr="00AF2FA6">
        <w:trPr>
          <w:trHeight w:val="312"/>
        </w:trPr>
        <w:tc>
          <w:tcPr>
            <w:tcW w:w="2840" w:type="dxa"/>
            <w:shd w:val="clear" w:color="auto" w:fill="auto"/>
            <w:noWrap/>
            <w:vAlign w:val="center"/>
          </w:tcPr>
          <w:p w14:paraId="4A3C04E3" w14:textId="77777777" w:rsidR="00947910" w:rsidRPr="00AA205A" w:rsidRDefault="00947910" w:rsidP="00AF2FA6">
            <w:pPr>
              <w:spacing w:after="240"/>
              <w:contextualSpacing w:val="0"/>
              <w:rPr>
                <w:lang w:bidi="hi-IN"/>
              </w:rPr>
            </w:pPr>
            <w:r w:rsidRPr="00AA205A">
              <w:rPr>
                <w:lang w:bidi="hi-IN"/>
              </w:rPr>
              <w:t>Capacité de production</w:t>
            </w:r>
          </w:p>
        </w:tc>
        <w:tc>
          <w:tcPr>
            <w:tcW w:w="2047" w:type="dxa"/>
            <w:shd w:val="clear" w:color="auto" w:fill="auto"/>
            <w:noWrap/>
            <w:vAlign w:val="center"/>
          </w:tcPr>
          <w:p w14:paraId="7B945F30" w14:textId="77777777" w:rsidR="00947910" w:rsidRPr="00AA205A" w:rsidRDefault="00947910" w:rsidP="00AF2FA6">
            <w:pPr>
              <w:spacing w:after="240"/>
              <w:contextualSpacing w:val="0"/>
              <w:rPr>
                <w:lang w:bidi="hi-IN"/>
              </w:rPr>
            </w:pPr>
            <w:r w:rsidRPr="00AA205A">
              <w:rPr>
                <w:lang w:bidi="hi-IN"/>
              </w:rPr>
              <w:t>t racines/jour</w:t>
            </w:r>
          </w:p>
        </w:tc>
        <w:tc>
          <w:tcPr>
            <w:tcW w:w="2126" w:type="dxa"/>
            <w:shd w:val="clear" w:color="auto" w:fill="auto"/>
            <w:noWrap/>
            <w:vAlign w:val="center"/>
          </w:tcPr>
          <w:p w14:paraId="0614B5C5" w14:textId="77777777" w:rsidR="00947910" w:rsidRPr="00AA205A" w:rsidRDefault="00947910" w:rsidP="00AF2FA6">
            <w:pPr>
              <w:spacing w:after="240"/>
              <w:contextualSpacing w:val="0"/>
              <w:rPr>
                <w:lang w:bidi="hi-IN"/>
              </w:rPr>
            </w:pPr>
            <w:r w:rsidRPr="00AA205A">
              <w:rPr>
                <w:lang w:bidi="hi-IN"/>
              </w:rPr>
              <w:t>4.2</w:t>
            </w:r>
          </w:p>
        </w:tc>
        <w:tc>
          <w:tcPr>
            <w:tcW w:w="2126" w:type="dxa"/>
            <w:vAlign w:val="center"/>
          </w:tcPr>
          <w:p w14:paraId="638DE775" w14:textId="77777777" w:rsidR="00947910" w:rsidRPr="00AA205A" w:rsidRDefault="00947910" w:rsidP="00AF2FA6">
            <w:pPr>
              <w:spacing w:after="240"/>
              <w:contextualSpacing w:val="0"/>
              <w:rPr>
                <w:lang w:bidi="hi-IN"/>
              </w:rPr>
            </w:pPr>
            <w:r w:rsidRPr="00AA205A">
              <w:rPr>
                <w:lang w:bidi="hi-IN"/>
              </w:rPr>
              <w:t>6.5</w:t>
            </w:r>
          </w:p>
        </w:tc>
        <w:tc>
          <w:tcPr>
            <w:tcW w:w="2268" w:type="dxa"/>
          </w:tcPr>
          <w:p w14:paraId="55F569BD" w14:textId="77777777" w:rsidR="00947910" w:rsidRPr="00AA205A" w:rsidRDefault="00947910" w:rsidP="00AF2FA6">
            <w:pPr>
              <w:spacing w:after="240"/>
              <w:contextualSpacing w:val="0"/>
              <w:rPr>
                <w:lang w:bidi="hi-IN"/>
              </w:rPr>
            </w:pPr>
            <w:r w:rsidRPr="00AA205A">
              <w:rPr>
                <w:lang w:bidi="hi-IN"/>
              </w:rPr>
              <w:t>4.3</w:t>
            </w:r>
          </w:p>
        </w:tc>
        <w:tc>
          <w:tcPr>
            <w:tcW w:w="2268" w:type="dxa"/>
            <w:vAlign w:val="center"/>
          </w:tcPr>
          <w:p w14:paraId="42E669A0" w14:textId="77777777" w:rsidR="00947910" w:rsidRPr="00AA205A" w:rsidRDefault="00947910" w:rsidP="00AF2FA6">
            <w:pPr>
              <w:spacing w:after="240"/>
              <w:contextualSpacing w:val="0"/>
              <w:rPr>
                <w:lang w:bidi="hi-IN"/>
              </w:rPr>
            </w:pPr>
            <w:r w:rsidRPr="00AA205A">
              <w:rPr>
                <w:lang w:bidi="hi-IN"/>
              </w:rPr>
              <w:t>1.1</w:t>
            </w:r>
          </w:p>
        </w:tc>
      </w:tr>
      <w:tr w:rsidR="00947910" w:rsidRPr="00AA205A" w14:paraId="500110F9" w14:textId="77777777" w:rsidTr="00AF2FA6">
        <w:trPr>
          <w:trHeight w:val="312"/>
        </w:trPr>
        <w:tc>
          <w:tcPr>
            <w:tcW w:w="2840" w:type="dxa"/>
            <w:shd w:val="clear" w:color="auto" w:fill="auto"/>
            <w:noWrap/>
            <w:vAlign w:val="center"/>
          </w:tcPr>
          <w:p w14:paraId="69E73B2A" w14:textId="77777777" w:rsidR="00947910" w:rsidRPr="00AA205A" w:rsidRDefault="00947910" w:rsidP="00AF2FA6">
            <w:pPr>
              <w:spacing w:after="240"/>
              <w:contextualSpacing w:val="0"/>
              <w:rPr>
                <w:lang w:bidi="hi-IN"/>
              </w:rPr>
            </w:pPr>
            <w:r w:rsidRPr="00AA205A">
              <w:rPr>
                <w:lang w:bidi="hi-IN"/>
              </w:rPr>
              <w:t>Capacité de production</w:t>
            </w:r>
          </w:p>
        </w:tc>
        <w:tc>
          <w:tcPr>
            <w:tcW w:w="2047" w:type="dxa"/>
            <w:shd w:val="clear" w:color="auto" w:fill="auto"/>
            <w:noWrap/>
            <w:vAlign w:val="center"/>
          </w:tcPr>
          <w:p w14:paraId="66D5B464" w14:textId="3AB68732" w:rsidR="00947910" w:rsidRPr="00AA205A" w:rsidRDefault="00947910" w:rsidP="00AF2FA6">
            <w:pPr>
              <w:spacing w:after="240"/>
              <w:contextualSpacing w:val="0"/>
              <w:rPr>
                <w:lang w:bidi="hi-IN"/>
              </w:rPr>
            </w:pPr>
            <w:r w:rsidRPr="00AA205A">
              <w:rPr>
                <w:lang w:bidi="hi-IN"/>
              </w:rPr>
              <w:t>t f</w:t>
            </w:r>
            <w:r w:rsidR="0084023D">
              <w:rPr>
                <w:lang w:bidi="hi-IN"/>
              </w:rPr>
              <w:t>o</w:t>
            </w:r>
            <w:r w:rsidRPr="00AA205A">
              <w:rPr>
                <w:lang w:bidi="hi-IN"/>
              </w:rPr>
              <w:t>uf</w:t>
            </w:r>
            <w:r w:rsidR="0084023D">
              <w:rPr>
                <w:lang w:bidi="hi-IN"/>
              </w:rPr>
              <w:t>o</w:t>
            </w:r>
            <w:r w:rsidRPr="00AA205A">
              <w:rPr>
                <w:lang w:bidi="hi-IN"/>
              </w:rPr>
              <w:t>u/jour</w:t>
            </w:r>
          </w:p>
        </w:tc>
        <w:tc>
          <w:tcPr>
            <w:tcW w:w="2126" w:type="dxa"/>
            <w:shd w:val="clear" w:color="auto" w:fill="auto"/>
            <w:noWrap/>
            <w:vAlign w:val="center"/>
          </w:tcPr>
          <w:p w14:paraId="2F763D04" w14:textId="77777777" w:rsidR="00947910" w:rsidRPr="00AA205A" w:rsidRDefault="00947910" w:rsidP="00AF2FA6">
            <w:pPr>
              <w:spacing w:after="240"/>
              <w:contextualSpacing w:val="0"/>
              <w:rPr>
                <w:lang w:bidi="hi-IN"/>
              </w:rPr>
            </w:pPr>
            <w:r w:rsidRPr="00AA205A">
              <w:rPr>
                <w:lang w:bidi="hi-IN"/>
              </w:rPr>
              <w:t>1.0</w:t>
            </w:r>
          </w:p>
        </w:tc>
        <w:tc>
          <w:tcPr>
            <w:tcW w:w="2126" w:type="dxa"/>
            <w:vAlign w:val="center"/>
          </w:tcPr>
          <w:p w14:paraId="660F9060" w14:textId="77777777" w:rsidR="00947910" w:rsidRPr="00AA205A" w:rsidRDefault="00947910" w:rsidP="00AF2FA6">
            <w:pPr>
              <w:spacing w:after="240"/>
              <w:contextualSpacing w:val="0"/>
              <w:rPr>
                <w:lang w:bidi="hi-IN"/>
              </w:rPr>
            </w:pPr>
            <w:r w:rsidRPr="00AA205A">
              <w:rPr>
                <w:lang w:bidi="hi-IN"/>
              </w:rPr>
              <w:t>1.5</w:t>
            </w:r>
          </w:p>
        </w:tc>
        <w:tc>
          <w:tcPr>
            <w:tcW w:w="2268" w:type="dxa"/>
          </w:tcPr>
          <w:p w14:paraId="7E22AF7A" w14:textId="77777777" w:rsidR="00947910" w:rsidRPr="00AA205A" w:rsidRDefault="00947910" w:rsidP="00AF2FA6">
            <w:pPr>
              <w:spacing w:after="240"/>
              <w:contextualSpacing w:val="0"/>
              <w:rPr>
                <w:lang w:bidi="hi-IN"/>
              </w:rPr>
            </w:pPr>
            <w:r w:rsidRPr="00AA205A">
              <w:rPr>
                <w:lang w:bidi="hi-IN"/>
              </w:rPr>
              <w:t>1.0</w:t>
            </w:r>
          </w:p>
        </w:tc>
        <w:tc>
          <w:tcPr>
            <w:tcW w:w="2268" w:type="dxa"/>
            <w:vAlign w:val="center"/>
          </w:tcPr>
          <w:p w14:paraId="13B2DE26" w14:textId="77777777" w:rsidR="00947910" w:rsidRPr="00AA205A" w:rsidRDefault="00947910" w:rsidP="00AF2FA6">
            <w:pPr>
              <w:spacing w:after="240"/>
              <w:contextualSpacing w:val="0"/>
              <w:rPr>
                <w:lang w:bidi="hi-IN"/>
              </w:rPr>
            </w:pPr>
            <w:r w:rsidRPr="00AA205A">
              <w:rPr>
                <w:lang w:bidi="hi-IN"/>
              </w:rPr>
              <w:t>0.26</w:t>
            </w:r>
          </w:p>
        </w:tc>
      </w:tr>
      <w:tr w:rsidR="00947910" w:rsidRPr="00AA205A" w14:paraId="7B9A0018" w14:textId="77777777" w:rsidTr="00AF2FA6">
        <w:trPr>
          <w:trHeight w:val="312"/>
        </w:trPr>
        <w:tc>
          <w:tcPr>
            <w:tcW w:w="13675" w:type="dxa"/>
            <w:gridSpan w:val="6"/>
            <w:shd w:val="clear" w:color="auto" w:fill="auto"/>
            <w:noWrap/>
            <w:vAlign w:val="center"/>
          </w:tcPr>
          <w:p w14:paraId="53F51100" w14:textId="77777777" w:rsidR="00947910" w:rsidRPr="00AA205A" w:rsidRDefault="00947910" w:rsidP="00AF2FA6">
            <w:pPr>
              <w:spacing w:after="240"/>
              <w:contextualSpacing w:val="0"/>
              <w:rPr>
                <w:lang w:bidi="hi-IN"/>
              </w:rPr>
            </w:pPr>
          </w:p>
        </w:tc>
      </w:tr>
      <w:tr w:rsidR="00947910" w:rsidRPr="00AA205A" w14:paraId="7CAC4AF6" w14:textId="77777777" w:rsidTr="00AF2FA6">
        <w:trPr>
          <w:trHeight w:val="312"/>
        </w:trPr>
        <w:tc>
          <w:tcPr>
            <w:tcW w:w="2840" w:type="dxa"/>
            <w:shd w:val="clear" w:color="auto" w:fill="auto"/>
            <w:noWrap/>
            <w:vAlign w:val="center"/>
            <w:hideMark/>
          </w:tcPr>
          <w:p w14:paraId="5E02836A" w14:textId="77777777" w:rsidR="00947910" w:rsidRPr="00AA205A" w:rsidRDefault="00947910" w:rsidP="00AF2FA6">
            <w:pPr>
              <w:spacing w:after="240"/>
              <w:contextualSpacing w:val="0"/>
              <w:rPr>
                <w:lang w:bidi="hi-IN"/>
              </w:rPr>
            </w:pPr>
            <w:r w:rsidRPr="00AA205A">
              <w:rPr>
                <w:lang w:bidi="hi-IN"/>
              </w:rPr>
              <w:t>Eau (fermentation racines)</w:t>
            </w:r>
          </w:p>
        </w:tc>
        <w:tc>
          <w:tcPr>
            <w:tcW w:w="2047" w:type="dxa"/>
            <w:shd w:val="clear" w:color="auto" w:fill="auto"/>
            <w:noWrap/>
            <w:vAlign w:val="center"/>
            <w:hideMark/>
          </w:tcPr>
          <w:p w14:paraId="21786C86" w14:textId="77777777" w:rsidR="00947910" w:rsidRPr="00AA205A" w:rsidRDefault="00947910" w:rsidP="00AF2FA6">
            <w:pPr>
              <w:spacing w:after="240"/>
              <w:contextualSpacing w:val="0"/>
              <w:rPr>
                <w:lang w:bidi="hi-IN"/>
              </w:rPr>
            </w:pPr>
            <w:r w:rsidRPr="00AA205A">
              <w:rPr>
                <w:lang w:bidi="hi-IN"/>
              </w:rPr>
              <w:t>m</w:t>
            </w:r>
            <w:r w:rsidRPr="00AA205A">
              <w:rPr>
                <w:vertAlign w:val="superscript"/>
                <w:lang w:bidi="hi-IN"/>
              </w:rPr>
              <w:t>3</w:t>
            </w:r>
            <w:r w:rsidRPr="00AA205A">
              <w:rPr>
                <w:lang w:bidi="hi-IN"/>
              </w:rPr>
              <w:t>/jour</w:t>
            </w:r>
          </w:p>
        </w:tc>
        <w:tc>
          <w:tcPr>
            <w:tcW w:w="2126" w:type="dxa"/>
            <w:shd w:val="clear" w:color="auto" w:fill="auto"/>
            <w:noWrap/>
            <w:vAlign w:val="center"/>
          </w:tcPr>
          <w:p w14:paraId="23E8238D" w14:textId="77777777" w:rsidR="00947910" w:rsidRPr="00AA205A" w:rsidRDefault="00947910" w:rsidP="00AF2FA6">
            <w:pPr>
              <w:spacing w:after="240"/>
              <w:contextualSpacing w:val="0"/>
              <w:rPr>
                <w:lang w:bidi="hi-IN"/>
              </w:rPr>
            </w:pPr>
            <w:r w:rsidRPr="00AA205A">
              <w:rPr>
                <w:lang w:bidi="hi-IN"/>
              </w:rPr>
              <w:t>4.2</w:t>
            </w:r>
          </w:p>
        </w:tc>
        <w:tc>
          <w:tcPr>
            <w:tcW w:w="2126" w:type="dxa"/>
            <w:vAlign w:val="center"/>
          </w:tcPr>
          <w:p w14:paraId="1BA8AE05" w14:textId="77777777" w:rsidR="00947910" w:rsidRPr="00AA205A" w:rsidRDefault="00947910" w:rsidP="00AF2FA6">
            <w:pPr>
              <w:spacing w:after="240"/>
              <w:contextualSpacing w:val="0"/>
              <w:rPr>
                <w:lang w:bidi="hi-IN"/>
              </w:rPr>
            </w:pPr>
            <w:r w:rsidRPr="00AA205A">
              <w:rPr>
                <w:lang w:bidi="hi-IN"/>
              </w:rPr>
              <w:t>6.5</w:t>
            </w:r>
          </w:p>
        </w:tc>
        <w:tc>
          <w:tcPr>
            <w:tcW w:w="2268" w:type="dxa"/>
          </w:tcPr>
          <w:p w14:paraId="3128A878" w14:textId="77777777" w:rsidR="00947910" w:rsidRPr="00AA205A" w:rsidRDefault="00947910" w:rsidP="00AF2FA6">
            <w:pPr>
              <w:spacing w:after="240"/>
              <w:contextualSpacing w:val="0"/>
              <w:rPr>
                <w:lang w:bidi="hi-IN"/>
              </w:rPr>
            </w:pPr>
            <w:r w:rsidRPr="00AA205A">
              <w:rPr>
                <w:lang w:bidi="hi-IN"/>
              </w:rPr>
              <w:t>4.3</w:t>
            </w:r>
          </w:p>
        </w:tc>
        <w:tc>
          <w:tcPr>
            <w:tcW w:w="2268" w:type="dxa"/>
            <w:vAlign w:val="center"/>
          </w:tcPr>
          <w:p w14:paraId="7FD3D556" w14:textId="77777777" w:rsidR="00947910" w:rsidRPr="00AA205A" w:rsidRDefault="00947910" w:rsidP="00AF2FA6">
            <w:pPr>
              <w:spacing w:after="240"/>
              <w:contextualSpacing w:val="0"/>
              <w:rPr>
                <w:lang w:bidi="hi-IN"/>
              </w:rPr>
            </w:pPr>
            <w:r w:rsidRPr="00AA205A">
              <w:rPr>
                <w:lang w:bidi="hi-IN"/>
              </w:rPr>
              <w:t>1.1</w:t>
            </w:r>
          </w:p>
        </w:tc>
      </w:tr>
      <w:tr w:rsidR="00947910" w:rsidRPr="00AA205A" w14:paraId="7FB557A6" w14:textId="77777777" w:rsidTr="00AF2FA6">
        <w:trPr>
          <w:trHeight w:val="312"/>
        </w:trPr>
        <w:tc>
          <w:tcPr>
            <w:tcW w:w="2840" w:type="dxa"/>
            <w:shd w:val="clear" w:color="auto" w:fill="auto"/>
            <w:noWrap/>
            <w:vAlign w:val="center"/>
            <w:hideMark/>
          </w:tcPr>
          <w:p w14:paraId="78C4AFFB" w14:textId="77777777" w:rsidR="00947910" w:rsidRPr="00AA205A" w:rsidRDefault="00947910" w:rsidP="00AF2FA6">
            <w:pPr>
              <w:spacing w:after="240"/>
              <w:contextualSpacing w:val="0"/>
              <w:rPr>
                <w:lang w:bidi="hi-IN"/>
              </w:rPr>
            </w:pPr>
            <w:r w:rsidRPr="00AA205A">
              <w:rPr>
                <w:lang w:bidi="hi-IN"/>
              </w:rPr>
              <w:t>Peaux</w:t>
            </w:r>
          </w:p>
        </w:tc>
        <w:tc>
          <w:tcPr>
            <w:tcW w:w="2047" w:type="dxa"/>
            <w:shd w:val="clear" w:color="auto" w:fill="auto"/>
            <w:noWrap/>
            <w:vAlign w:val="center"/>
          </w:tcPr>
          <w:p w14:paraId="2CA030B0" w14:textId="77777777" w:rsidR="00947910" w:rsidRPr="00AA205A" w:rsidRDefault="00947910" w:rsidP="00AF2FA6">
            <w:pPr>
              <w:spacing w:after="240"/>
              <w:contextualSpacing w:val="0"/>
              <w:rPr>
                <w:lang w:bidi="hi-IN"/>
              </w:rPr>
            </w:pPr>
            <w:r w:rsidRPr="00AA205A">
              <w:rPr>
                <w:lang w:bidi="hi-IN"/>
              </w:rPr>
              <w:t>t/ jour</w:t>
            </w:r>
          </w:p>
        </w:tc>
        <w:tc>
          <w:tcPr>
            <w:tcW w:w="2126" w:type="dxa"/>
            <w:shd w:val="clear" w:color="auto" w:fill="auto"/>
            <w:vAlign w:val="center"/>
          </w:tcPr>
          <w:p w14:paraId="18789732" w14:textId="77777777" w:rsidR="00947910" w:rsidRPr="00AA205A" w:rsidRDefault="00947910" w:rsidP="00AF2FA6">
            <w:pPr>
              <w:spacing w:after="240"/>
              <w:contextualSpacing w:val="0"/>
              <w:rPr>
                <w:lang w:bidi="hi-IN"/>
              </w:rPr>
            </w:pPr>
            <w:r w:rsidRPr="00AA205A">
              <w:rPr>
                <w:lang w:bidi="hi-IN"/>
              </w:rPr>
              <w:t>1.05</w:t>
            </w:r>
          </w:p>
        </w:tc>
        <w:tc>
          <w:tcPr>
            <w:tcW w:w="2126" w:type="dxa"/>
            <w:vAlign w:val="center"/>
          </w:tcPr>
          <w:p w14:paraId="654D2909" w14:textId="77777777" w:rsidR="00947910" w:rsidRPr="00AA205A" w:rsidRDefault="00947910" w:rsidP="00AF2FA6">
            <w:pPr>
              <w:spacing w:after="240"/>
              <w:contextualSpacing w:val="0"/>
              <w:rPr>
                <w:lang w:bidi="hi-IN"/>
              </w:rPr>
            </w:pPr>
            <w:r w:rsidRPr="00AA205A">
              <w:rPr>
                <w:lang w:bidi="hi-IN"/>
              </w:rPr>
              <w:t>1.63</w:t>
            </w:r>
          </w:p>
        </w:tc>
        <w:tc>
          <w:tcPr>
            <w:tcW w:w="2268" w:type="dxa"/>
          </w:tcPr>
          <w:p w14:paraId="5C2C303C" w14:textId="77777777" w:rsidR="00947910" w:rsidRPr="00AA205A" w:rsidRDefault="00947910" w:rsidP="00AF2FA6">
            <w:pPr>
              <w:spacing w:after="240"/>
              <w:contextualSpacing w:val="0"/>
              <w:rPr>
                <w:lang w:bidi="hi-IN"/>
              </w:rPr>
            </w:pPr>
            <w:r w:rsidRPr="00AA205A">
              <w:rPr>
                <w:lang w:bidi="hi-IN"/>
              </w:rPr>
              <w:t>1.08</w:t>
            </w:r>
          </w:p>
        </w:tc>
        <w:tc>
          <w:tcPr>
            <w:tcW w:w="2268" w:type="dxa"/>
            <w:vAlign w:val="center"/>
          </w:tcPr>
          <w:p w14:paraId="26435234" w14:textId="77777777" w:rsidR="00947910" w:rsidRPr="00AA205A" w:rsidRDefault="00947910" w:rsidP="00AF2FA6">
            <w:pPr>
              <w:spacing w:after="240"/>
              <w:contextualSpacing w:val="0"/>
              <w:rPr>
                <w:lang w:bidi="hi-IN"/>
              </w:rPr>
            </w:pPr>
            <w:r w:rsidRPr="00AA205A">
              <w:rPr>
                <w:lang w:bidi="hi-IN"/>
              </w:rPr>
              <w:t>0.28</w:t>
            </w:r>
          </w:p>
        </w:tc>
      </w:tr>
      <w:tr w:rsidR="00947910" w:rsidRPr="00AA205A" w14:paraId="6A0F5FB0" w14:textId="77777777" w:rsidTr="00AF2FA6">
        <w:trPr>
          <w:trHeight w:val="312"/>
        </w:trPr>
        <w:tc>
          <w:tcPr>
            <w:tcW w:w="2840" w:type="dxa"/>
            <w:shd w:val="clear" w:color="auto" w:fill="auto"/>
            <w:noWrap/>
            <w:vAlign w:val="center"/>
            <w:hideMark/>
          </w:tcPr>
          <w:p w14:paraId="6AF0756F" w14:textId="77777777" w:rsidR="00947910" w:rsidRPr="00AA205A" w:rsidRDefault="00947910" w:rsidP="00AF2FA6">
            <w:pPr>
              <w:spacing w:after="240"/>
              <w:contextualSpacing w:val="0"/>
              <w:rPr>
                <w:lang w:bidi="hi-IN"/>
              </w:rPr>
            </w:pPr>
            <w:r w:rsidRPr="00AA205A">
              <w:rPr>
                <w:lang w:bidi="hi-IN"/>
              </w:rPr>
              <w:t>Eaux usées</w:t>
            </w:r>
          </w:p>
        </w:tc>
        <w:tc>
          <w:tcPr>
            <w:tcW w:w="2047" w:type="dxa"/>
            <w:shd w:val="clear" w:color="auto" w:fill="auto"/>
            <w:noWrap/>
            <w:vAlign w:val="center"/>
            <w:hideMark/>
          </w:tcPr>
          <w:p w14:paraId="25D62687" w14:textId="58849F27" w:rsidR="00947910" w:rsidRPr="00AA205A" w:rsidRDefault="00947910" w:rsidP="00AF2FA6">
            <w:pPr>
              <w:spacing w:after="240"/>
              <w:contextualSpacing w:val="0"/>
              <w:rPr>
                <w:lang w:bidi="hi-IN"/>
              </w:rPr>
            </w:pPr>
            <w:r w:rsidRPr="00AA205A">
              <w:rPr>
                <w:lang w:bidi="hi-IN"/>
              </w:rPr>
              <w:t>m</w:t>
            </w:r>
            <w:r w:rsidRPr="00AA205A">
              <w:rPr>
                <w:vertAlign w:val="superscript"/>
                <w:lang w:bidi="hi-IN"/>
              </w:rPr>
              <w:t>3</w:t>
            </w:r>
            <w:r w:rsidRPr="00AA205A">
              <w:rPr>
                <w:lang w:bidi="hi-IN"/>
              </w:rPr>
              <w:t>/t f</w:t>
            </w:r>
            <w:r w:rsidR="0084023D">
              <w:rPr>
                <w:lang w:bidi="hi-IN"/>
              </w:rPr>
              <w:t>o</w:t>
            </w:r>
            <w:r w:rsidRPr="00AA205A">
              <w:rPr>
                <w:lang w:bidi="hi-IN"/>
              </w:rPr>
              <w:t>uf</w:t>
            </w:r>
            <w:r w:rsidR="0084023D">
              <w:rPr>
                <w:lang w:bidi="hi-IN"/>
              </w:rPr>
              <w:t>o</w:t>
            </w:r>
            <w:r w:rsidRPr="00AA205A">
              <w:rPr>
                <w:lang w:bidi="hi-IN"/>
              </w:rPr>
              <w:t>u </w:t>
            </w:r>
          </w:p>
        </w:tc>
        <w:tc>
          <w:tcPr>
            <w:tcW w:w="2126" w:type="dxa"/>
            <w:shd w:val="clear" w:color="auto" w:fill="auto"/>
            <w:noWrap/>
            <w:vAlign w:val="center"/>
          </w:tcPr>
          <w:p w14:paraId="2390BE9E" w14:textId="77777777" w:rsidR="00947910" w:rsidRPr="00AA205A" w:rsidRDefault="00947910" w:rsidP="00AF2FA6">
            <w:pPr>
              <w:spacing w:after="240"/>
              <w:contextualSpacing w:val="0"/>
              <w:rPr>
                <w:lang w:bidi="hi-IN"/>
              </w:rPr>
            </w:pPr>
            <w:r w:rsidRPr="00AA205A">
              <w:rPr>
                <w:lang w:bidi="hi-IN"/>
              </w:rPr>
              <w:t>4.2</w:t>
            </w:r>
          </w:p>
        </w:tc>
        <w:tc>
          <w:tcPr>
            <w:tcW w:w="2126" w:type="dxa"/>
            <w:vAlign w:val="center"/>
          </w:tcPr>
          <w:p w14:paraId="02ED885F" w14:textId="77777777" w:rsidR="00947910" w:rsidRPr="00AA205A" w:rsidRDefault="00947910" w:rsidP="00AF2FA6">
            <w:pPr>
              <w:spacing w:after="240"/>
              <w:contextualSpacing w:val="0"/>
              <w:rPr>
                <w:lang w:bidi="hi-IN"/>
              </w:rPr>
            </w:pPr>
            <w:r w:rsidRPr="00AA205A">
              <w:rPr>
                <w:lang w:bidi="hi-IN"/>
              </w:rPr>
              <w:t>4.3</w:t>
            </w:r>
          </w:p>
        </w:tc>
        <w:tc>
          <w:tcPr>
            <w:tcW w:w="2268" w:type="dxa"/>
          </w:tcPr>
          <w:p w14:paraId="6D95573C" w14:textId="77777777" w:rsidR="00947910" w:rsidRPr="00AA205A" w:rsidRDefault="00947910" w:rsidP="00AF2FA6">
            <w:pPr>
              <w:spacing w:after="240"/>
              <w:contextualSpacing w:val="0"/>
              <w:rPr>
                <w:lang w:bidi="hi-IN"/>
              </w:rPr>
            </w:pPr>
            <w:r w:rsidRPr="00AA205A">
              <w:rPr>
                <w:lang w:bidi="hi-IN"/>
              </w:rPr>
              <w:t>4.3</w:t>
            </w:r>
          </w:p>
        </w:tc>
        <w:tc>
          <w:tcPr>
            <w:tcW w:w="2268" w:type="dxa"/>
            <w:vAlign w:val="center"/>
          </w:tcPr>
          <w:p w14:paraId="154097E1" w14:textId="77777777" w:rsidR="00947910" w:rsidRPr="00AA205A" w:rsidRDefault="00947910" w:rsidP="00AF2FA6">
            <w:pPr>
              <w:spacing w:after="240"/>
              <w:contextualSpacing w:val="0"/>
              <w:rPr>
                <w:lang w:bidi="hi-IN"/>
              </w:rPr>
            </w:pPr>
            <w:r w:rsidRPr="00AA205A">
              <w:rPr>
                <w:lang w:bidi="hi-IN"/>
              </w:rPr>
              <w:t>4.3</w:t>
            </w:r>
          </w:p>
        </w:tc>
      </w:tr>
      <w:tr w:rsidR="00947910" w:rsidRPr="00AA205A" w14:paraId="10E19754" w14:textId="77777777" w:rsidTr="00AF2FA6">
        <w:trPr>
          <w:trHeight w:val="312"/>
        </w:trPr>
        <w:tc>
          <w:tcPr>
            <w:tcW w:w="2840" w:type="dxa"/>
            <w:shd w:val="clear" w:color="auto" w:fill="auto"/>
            <w:noWrap/>
          </w:tcPr>
          <w:p w14:paraId="6AD6D1AE" w14:textId="77777777" w:rsidR="00947910" w:rsidRPr="00AA205A" w:rsidRDefault="00947910" w:rsidP="00AF2FA6">
            <w:pPr>
              <w:spacing w:after="240"/>
              <w:contextualSpacing w:val="0"/>
              <w:rPr>
                <w:lang w:bidi="hi-IN"/>
              </w:rPr>
            </w:pPr>
            <w:r w:rsidRPr="00AA205A">
              <w:rPr>
                <w:lang w:bidi="hi-IN"/>
              </w:rPr>
              <w:t>Matière organique dans les eaux usées : max. 2%</w:t>
            </w:r>
          </w:p>
        </w:tc>
        <w:tc>
          <w:tcPr>
            <w:tcW w:w="2047" w:type="dxa"/>
            <w:shd w:val="clear" w:color="auto" w:fill="auto"/>
            <w:noWrap/>
          </w:tcPr>
          <w:p w14:paraId="4E36EBE2" w14:textId="5B1E45FD" w:rsidR="00947910" w:rsidRPr="00AA205A" w:rsidRDefault="00947910" w:rsidP="00AF2FA6">
            <w:pPr>
              <w:spacing w:after="240"/>
              <w:contextualSpacing w:val="0"/>
              <w:rPr>
                <w:lang w:bidi="hi-IN"/>
              </w:rPr>
            </w:pPr>
            <w:r w:rsidRPr="00AA205A">
              <w:rPr>
                <w:lang w:val="es-CO" w:bidi="hi-IN"/>
              </w:rPr>
              <w:t>kg/t f</w:t>
            </w:r>
            <w:r w:rsidR="0084023D">
              <w:rPr>
                <w:lang w:val="es-CO" w:bidi="hi-IN"/>
              </w:rPr>
              <w:t>o</w:t>
            </w:r>
            <w:r w:rsidRPr="00AA205A">
              <w:rPr>
                <w:lang w:val="es-CO" w:bidi="hi-IN"/>
              </w:rPr>
              <w:t>uf</w:t>
            </w:r>
            <w:r w:rsidR="0084023D">
              <w:rPr>
                <w:lang w:val="es-CO" w:bidi="hi-IN"/>
              </w:rPr>
              <w:t>o</w:t>
            </w:r>
            <w:r w:rsidRPr="00AA205A">
              <w:rPr>
                <w:lang w:val="es-CO" w:bidi="hi-IN"/>
              </w:rPr>
              <w:t>u</w:t>
            </w:r>
          </w:p>
        </w:tc>
        <w:tc>
          <w:tcPr>
            <w:tcW w:w="2126" w:type="dxa"/>
            <w:shd w:val="clear" w:color="auto" w:fill="auto"/>
            <w:noWrap/>
          </w:tcPr>
          <w:p w14:paraId="2C0417B1" w14:textId="77777777" w:rsidR="00947910" w:rsidRPr="00AA205A" w:rsidRDefault="00947910" w:rsidP="00AF2FA6">
            <w:pPr>
              <w:spacing w:after="240"/>
              <w:contextualSpacing w:val="0"/>
              <w:rPr>
                <w:lang w:val="es-CO" w:bidi="hi-IN"/>
              </w:rPr>
            </w:pPr>
            <w:r w:rsidRPr="00AA205A">
              <w:rPr>
                <w:lang w:val="es-CO" w:bidi="hi-IN"/>
              </w:rPr>
              <w:t>74</w:t>
            </w:r>
          </w:p>
          <w:p w14:paraId="340DABEE" w14:textId="77777777" w:rsidR="00947910" w:rsidRPr="00AA205A" w:rsidRDefault="00947910" w:rsidP="00AF2FA6">
            <w:pPr>
              <w:spacing w:after="240"/>
              <w:contextualSpacing w:val="0"/>
              <w:rPr>
                <w:lang w:bidi="hi-IN"/>
              </w:rPr>
            </w:pPr>
          </w:p>
        </w:tc>
        <w:tc>
          <w:tcPr>
            <w:tcW w:w="2126" w:type="dxa"/>
          </w:tcPr>
          <w:p w14:paraId="0B89A002" w14:textId="77777777" w:rsidR="00947910" w:rsidRPr="00AA205A" w:rsidRDefault="00947910" w:rsidP="00AF2FA6">
            <w:pPr>
              <w:spacing w:after="240"/>
              <w:contextualSpacing w:val="0"/>
              <w:rPr>
                <w:lang w:bidi="hi-IN"/>
              </w:rPr>
            </w:pPr>
            <w:r w:rsidRPr="00AA205A">
              <w:rPr>
                <w:lang w:val="es-CO" w:bidi="hi-IN"/>
              </w:rPr>
              <w:t>114</w:t>
            </w:r>
          </w:p>
        </w:tc>
        <w:tc>
          <w:tcPr>
            <w:tcW w:w="2268" w:type="dxa"/>
          </w:tcPr>
          <w:p w14:paraId="39CC1856" w14:textId="77777777" w:rsidR="00947910" w:rsidRPr="00AA205A" w:rsidRDefault="00947910" w:rsidP="00AF2FA6">
            <w:pPr>
              <w:spacing w:after="240"/>
              <w:contextualSpacing w:val="0"/>
              <w:rPr>
                <w:lang w:val="es-CO" w:bidi="hi-IN"/>
              </w:rPr>
            </w:pPr>
            <w:r w:rsidRPr="00AA205A">
              <w:rPr>
                <w:lang w:val="es-CO" w:bidi="hi-IN"/>
              </w:rPr>
              <w:t>76</w:t>
            </w:r>
          </w:p>
        </w:tc>
        <w:tc>
          <w:tcPr>
            <w:tcW w:w="2268" w:type="dxa"/>
          </w:tcPr>
          <w:p w14:paraId="65CE6A24" w14:textId="77777777" w:rsidR="00947910" w:rsidRPr="00AA205A" w:rsidRDefault="00947910" w:rsidP="00AF2FA6">
            <w:pPr>
              <w:spacing w:after="240"/>
              <w:contextualSpacing w:val="0"/>
              <w:rPr>
                <w:lang w:val="es-CO" w:bidi="hi-IN"/>
              </w:rPr>
            </w:pPr>
            <w:r w:rsidRPr="00AA205A">
              <w:rPr>
                <w:lang w:val="es-CO" w:bidi="hi-IN"/>
              </w:rPr>
              <w:t>20</w:t>
            </w:r>
          </w:p>
          <w:p w14:paraId="3ACACB2F" w14:textId="77777777" w:rsidR="00947910" w:rsidRPr="00AA205A" w:rsidRDefault="00947910" w:rsidP="00AF2FA6">
            <w:pPr>
              <w:spacing w:after="240"/>
              <w:contextualSpacing w:val="0"/>
              <w:rPr>
                <w:lang w:bidi="hi-IN"/>
              </w:rPr>
            </w:pPr>
          </w:p>
        </w:tc>
      </w:tr>
      <w:tr w:rsidR="00947910" w:rsidRPr="00AA205A" w14:paraId="2C6283F8" w14:textId="77777777" w:rsidTr="00AF2FA6">
        <w:trPr>
          <w:trHeight w:val="258"/>
        </w:trPr>
        <w:tc>
          <w:tcPr>
            <w:tcW w:w="13675" w:type="dxa"/>
            <w:gridSpan w:val="6"/>
            <w:shd w:val="clear" w:color="auto" w:fill="auto"/>
            <w:noWrap/>
            <w:vAlign w:val="center"/>
            <w:hideMark/>
          </w:tcPr>
          <w:p w14:paraId="39772F68" w14:textId="77777777" w:rsidR="00947910" w:rsidRPr="00AA205A" w:rsidRDefault="00947910" w:rsidP="00AF2FA6">
            <w:pPr>
              <w:spacing w:after="240"/>
              <w:contextualSpacing w:val="0"/>
              <w:rPr>
                <w:lang w:bidi="hi-IN"/>
              </w:rPr>
            </w:pPr>
            <w:r w:rsidRPr="00AA205A">
              <w:rPr>
                <w:lang w:bidi="hi-IN"/>
              </w:rPr>
              <w:t>Énergie</w:t>
            </w:r>
          </w:p>
        </w:tc>
      </w:tr>
    </w:tbl>
    <w:p w14:paraId="1CEAF540" w14:textId="77777777" w:rsidR="00947910" w:rsidRDefault="00947910" w:rsidP="00AF2FA6">
      <w:pPr>
        <w:spacing w:after="240"/>
        <w:contextualSpacing w:val="0"/>
        <w:rPr>
          <w:lang w:bidi="hi-IN"/>
        </w:rPr>
        <w:sectPr w:rsidR="00947910" w:rsidSect="00947910">
          <w:footerReference w:type="even" r:id="rId56"/>
          <w:footerReference w:type="default" r:id="rId57"/>
          <w:pgSz w:w="16838" w:h="11906" w:orient="landscape"/>
          <w:pgMar w:top="1701" w:right="1417" w:bottom="1701" w:left="1417" w:header="708" w:footer="708" w:gutter="0"/>
          <w:cols w:space="708"/>
          <w:docGrid w:linePitch="360"/>
        </w:sectPr>
      </w:pPr>
    </w:p>
    <w:tbl>
      <w:tblPr>
        <w:tblW w:w="136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0"/>
        <w:gridCol w:w="2047"/>
        <w:gridCol w:w="2126"/>
        <w:gridCol w:w="2126"/>
        <w:gridCol w:w="2268"/>
        <w:gridCol w:w="2268"/>
      </w:tblGrid>
      <w:tr w:rsidR="00947910" w:rsidRPr="00AA205A" w14:paraId="7560685F" w14:textId="77777777" w:rsidTr="00AF2FA6">
        <w:trPr>
          <w:trHeight w:val="312"/>
        </w:trPr>
        <w:tc>
          <w:tcPr>
            <w:tcW w:w="2840" w:type="dxa"/>
            <w:shd w:val="clear" w:color="auto" w:fill="auto"/>
            <w:noWrap/>
            <w:vAlign w:val="center"/>
            <w:hideMark/>
          </w:tcPr>
          <w:p w14:paraId="5A6D9D1B" w14:textId="77777777" w:rsidR="00947910" w:rsidRPr="00AA205A" w:rsidRDefault="00947910" w:rsidP="00AF2FA6">
            <w:pPr>
              <w:spacing w:after="240"/>
              <w:contextualSpacing w:val="0"/>
              <w:rPr>
                <w:lang w:bidi="hi-IN"/>
              </w:rPr>
            </w:pPr>
            <w:r w:rsidRPr="00AA205A">
              <w:rPr>
                <w:lang w:bidi="hi-IN"/>
              </w:rPr>
              <w:lastRenderedPageBreak/>
              <w:t>Électricité (râpage)</w:t>
            </w:r>
          </w:p>
        </w:tc>
        <w:tc>
          <w:tcPr>
            <w:tcW w:w="2047" w:type="dxa"/>
            <w:shd w:val="clear" w:color="auto" w:fill="auto"/>
            <w:noWrap/>
            <w:vAlign w:val="center"/>
            <w:hideMark/>
          </w:tcPr>
          <w:p w14:paraId="3A30F0BF" w14:textId="4000F97F" w:rsidR="00947910" w:rsidRPr="00AA205A" w:rsidRDefault="00947910" w:rsidP="00AF2FA6">
            <w:pPr>
              <w:spacing w:after="240"/>
              <w:contextualSpacing w:val="0"/>
              <w:rPr>
                <w:lang w:bidi="hi-IN"/>
              </w:rPr>
            </w:pPr>
            <w:r w:rsidRPr="00AA205A">
              <w:rPr>
                <w:lang w:bidi="hi-IN"/>
              </w:rPr>
              <w:t> kWh/t f</w:t>
            </w:r>
            <w:r w:rsidR="0084023D">
              <w:rPr>
                <w:lang w:bidi="hi-IN"/>
              </w:rPr>
              <w:t>o</w:t>
            </w:r>
            <w:r w:rsidRPr="00AA205A">
              <w:rPr>
                <w:lang w:bidi="hi-IN"/>
              </w:rPr>
              <w:t>uf</w:t>
            </w:r>
            <w:r w:rsidR="0084023D">
              <w:rPr>
                <w:lang w:bidi="hi-IN"/>
              </w:rPr>
              <w:t>o</w:t>
            </w:r>
            <w:r w:rsidRPr="00AA205A">
              <w:rPr>
                <w:lang w:bidi="hi-IN"/>
              </w:rPr>
              <w:t>u</w:t>
            </w:r>
          </w:p>
        </w:tc>
        <w:tc>
          <w:tcPr>
            <w:tcW w:w="2126" w:type="dxa"/>
            <w:shd w:val="clear" w:color="auto" w:fill="auto"/>
            <w:noWrap/>
            <w:vAlign w:val="center"/>
          </w:tcPr>
          <w:p w14:paraId="0290A45C" w14:textId="77777777" w:rsidR="00947910" w:rsidRPr="00AA205A" w:rsidRDefault="00947910" w:rsidP="00AF2FA6">
            <w:pPr>
              <w:spacing w:after="240"/>
              <w:contextualSpacing w:val="0"/>
              <w:rPr>
                <w:lang w:bidi="hi-IN"/>
              </w:rPr>
            </w:pPr>
            <w:r w:rsidRPr="00AA205A">
              <w:rPr>
                <w:lang w:bidi="hi-IN"/>
              </w:rPr>
              <w:t>68</w:t>
            </w:r>
          </w:p>
        </w:tc>
        <w:tc>
          <w:tcPr>
            <w:tcW w:w="2126" w:type="dxa"/>
            <w:vAlign w:val="center"/>
          </w:tcPr>
          <w:p w14:paraId="01FE1027" w14:textId="77777777" w:rsidR="00947910" w:rsidRPr="00AA205A" w:rsidRDefault="00947910" w:rsidP="00AF2FA6">
            <w:pPr>
              <w:spacing w:after="240"/>
              <w:contextualSpacing w:val="0"/>
              <w:rPr>
                <w:lang w:bidi="hi-IN"/>
              </w:rPr>
            </w:pPr>
            <w:r w:rsidRPr="00AA205A">
              <w:rPr>
                <w:lang w:bidi="hi-IN"/>
              </w:rPr>
              <w:t>73</w:t>
            </w:r>
          </w:p>
        </w:tc>
        <w:tc>
          <w:tcPr>
            <w:tcW w:w="2268" w:type="dxa"/>
          </w:tcPr>
          <w:p w14:paraId="0ABE5A87" w14:textId="77777777" w:rsidR="00947910" w:rsidRPr="00AA205A" w:rsidRDefault="00947910" w:rsidP="00AF2FA6">
            <w:pPr>
              <w:spacing w:after="240"/>
              <w:contextualSpacing w:val="0"/>
              <w:rPr>
                <w:lang w:bidi="hi-IN"/>
              </w:rPr>
            </w:pPr>
            <w:r w:rsidRPr="00AA205A">
              <w:rPr>
                <w:lang w:bidi="hi-IN"/>
              </w:rPr>
              <w:t>68</w:t>
            </w:r>
          </w:p>
        </w:tc>
        <w:tc>
          <w:tcPr>
            <w:tcW w:w="2268" w:type="dxa"/>
            <w:vAlign w:val="center"/>
          </w:tcPr>
          <w:p w14:paraId="43A3938D" w14:textId="77777777" w:rsidR="00947910" w:rsidRPr="00AA205A" w:rsidRDefault="00947910" w:rsidP="00AF2FA6">
            <w:pPr>
              <w:spacing w:after="240"/>
              <w:contextualSpacing w:val="0"/>
              <w:rPr>
                <w:lang w:bidi="hi-IN"/>
              </w:rPr>
            </w:pPr>
            <w:r w:rsidRPr="00AA205A">
              <w:rPr>
                <w:lang w:bidi="hi-IN"/>
              </w:rPr>
              <w:t>-</w:t>
            </w:r>
          </w:p>
        </w:tc>
      </w:tr>
      <w:tr w:rsidR="00947910" w:rsidRPr="00AA205A" w14:paraId="0EA4E45C" w14:textId="77777777" w:rsidTr="00AF2FA6">
        <w:trPr>
          <w:trHeight w:val="312"/>
        </w:trPr>
        <w:tc>
          <w:tcPr>
            <w:tcW w:w="2840" w:type="dxa"/>
            <w:shd w:val="clear" w:color="auto" w:fill="auto"/>
            <w:noWrap/>
            <w:vAlign w:val="center"/>
          </w:tcPr>
          <w:p w14:paraId="0E90FE93" w14:textId="77777777" w:rsidR="00947910" w:rsidRPr="00AA205A" w:rsidRDefault="00947910" w:rsidP="00AF2FA6">
            <w:pPr>
              <w:spacing w:after="240"/>
              <w:contextualSpacing w:val="0"/>
              <w:rPr>
                <w:lang w:bidi="hi-IN"/>
              </w:rPr>
            </w:pPr>
            <w:r w:rsidRPr="00AA205A">
              <w:rPr>
                <w:lang w:bidi="hi-IN"/>
              </w:rPr>
              <w:t>Carburant (râpage)</w:t>
            </w:r>
          </w:p>
        </w:tc>
        <w:tc>
          <w:tcPr>
            <w:tcW w:w="2047" w:type="dxa"/>
            <w:shd w:val="clear" w:color="auto" w:fill="auto"/>
            <w:noWrap/>
            <w:vAlign w:val="center"/>
          </w:tcPr>
          <w:p w14:paraId="6B82FCD4" w14:textId="3EC581B9" w:rsidR="00947910" w:rsidRPr="00AA205A" w:rsidRDefault="00947910" w:rsidP="00AF2FA6">
            <w:pPr>
              <w:spacing w:after="240"/>
              <w:contextualSpacing w:val="0"/>
              <w:rPr>
                <w:lang w:bidi="hi-IN"/>
              </w:rPr>
            </w:pPr>
            <w:r w:rsidRPr="00AA205A">
              <w:rPr>
                <w:lang w:bidi="hi-IN"/>
              </w:rPr>
              <w:t>L/ t f</w:t>
            </w:r>
            <w:r w:rsidR="0084023D">
              <w:rPr>
                <w:lang w:bidi="hi-IN"/>
              </w:rPr>
              <w:t>o</w:t>
            </w:r>
            <w:r w:rsidRPr="00AA205A">
              <w:rPr>
                <w:lang w:bidi="hi-IN"/>
              </w:rPr>
              <w:t>uf</w:t>
            </w:r>
            <w:r w:rsidR="0084023D">
              <w:rPr>
                <w:lang w:bidi="hi-IN"/>
              </w:rPr>
              <w:t>o</w:t>
            </w:r>
            <w:r w:rsidRPr="00AA205A">
              <w:rPr>
                <w:lang w:bidi="hi-IN"/>
              </w:rPr>
              <w:t>u</w:t>
            </w:r>
          </w:p>
        </w:tc>
        <w:tc>
          <w:tcPr>
            <w:tcW w:w="2126" w:type="dxa"/>
            <w:shd w:val="clear" w:color="auto" w:fill="auto"/>
            <w:noWrap/>
            <w:vAlign w:val="center"/>
          </w:tcPr>
          <w:p w14:paraId="1B2A5065" w14:textId="77777777" w:rsidR="00947910" w:rsidRPr="00AA205A" w:rsidRDefault="00947910" w:rsidP="00AF2FA6">
            <w:pPr>
              <w:spacing w:after="240"/>
              <w:contextualSpacing w:val="0"/>
              <w:rPr>
                <w:lang w:bidi="hi-IN"/>
              </w:rPr>
            </w:pPr>
            <w:r w:rsidRPr="00AA205A">
              <w:rPr>
                <w:lang w:bidi="hi-IN"/>
              </w:rPr>
              <w:t>-</w:t>
            </w:r>
          </w:p>
        </w:tc>
        <w:tc>
          <w:tcPr>
            <w:tcW w:w="2126" w:type="dxa"/>
            <w:vAlign w:val="center"/>
          </w:tcPr>
          <w:p w14:paraId="415B0470" w14:textId="77777777" w:rsidR="00947910" w:rsidRPr="00AA205A" w:rsidRDefault="00947910" w:rsidP="00AF2FA6">
            <w:pPr>
              <w:spacing w:after="240"/>
              <w:contextualSpacing w:val="0"/>
              <w:rPr>
                <w:lang w:bidi="hi-IN"/>
              </w:rPr>
            </w:pPr>
            <w:r w:rsidRPr="00AA205A">
              <w:rPr>
                <w:lang w:bidi="hi-IN"/>
              </w:rPr>
              <w:t>-</w:t>
            </w:r>
          </w:p>
        </w:tc>
        <w:tc>
          <w:tcPr>
            <w:tcW w:w="2268" w:type="dxa"/>
          </w:tcPr>
          <w:p w14:paraId="5BC61D0B" w14:textId="77777777" w:rsidR="00947910" w:rsidRPr="00AA205A" w:rsidRDefault="00947910" w:rsidP="00AF2FA6">
            <w:pPr>
              <w:spacing w:after="240"/>
              <w:contextualSpacing w:val="0"/>
              <w:rPr>
                <w:lang w:bidi="hi-IN"/>
              </w:rPr>
            </w:pPr>
            <w:r w:rsidRPr="00AA205A">
              <w:rPr>
                <w:lang w:bidi="hi-IN"/>
              </w:rPr>
              <w:t>-</w:t>
            </w:r>
          </w:p>
        </w:tc>
        <w:tc>
          <w:tcPr>
            <w:tcW w:w="2268" w:type="dxa"/>
            <w:vAlign w:val="center"/>
          </w:tcPr>
          <w:p w14:paraId="5A551F76" w14:textId="77777777" w:rsidR="00947910" w:rsidRPr="00AA205A" w:rsidRDefault="00947910" w:rsidP="00AF2FA6">
            <w:pPr>
              <w:spacing w:after="240"/>
              <w:contextualSpacing w:val="0"/>
              <w:rPr>
                <w:lang w:bidi="hi-IN"/>
              </w:rPr>
            </w:pPr>
            <w:r w:rsidRPr="00AA205A">
              <w:rPr>
                <w:lang w:bidi="hi-IN"/>
              </w:rPr>
              <w:t>7.7</w:t>
            </w:r>
          </w:p>
        </w:tc>
      </w:tr>
      <w:tr w:rsidR="00947910" w:rsidRPr="00AA205A" w14:paraId="36F6F9F5" w14:textId="77777777" w:rsidTr="00AF2FA6">
        <w:trPr>
          <w:trHeight w:val="312"/>
        </w:trPr>
        <w:tc>
          <w:tcPr>
            <w:tcW w:w="2840" w:type="dxa"/>
            <w:shd w:val="clear" w:color="auto" w:fill="auto"/>
            <w:noWrap/>
            <w:vAlign w:val="center"/>
            <w:hideMark/>
          </w:tcPr>
          <w:p w14:paraId="66D965E0" w14:textId="77777777" w:rsidR="00947910" w:rsidRPr="00AA205A" w:rsidRDefault="00947910" w:rsidP="00AF2FA6">
            <w:pPr>
              <w:spacing w:after="240"/>
              <w:contextualSpacing w:val="0"/>
              <w:rPr>
                <w:lang w:bidi="hi-IN"/>
              </w:rPr>
            </w:pPr>
            <w:r w:rsidRPr="00AA205A">
              <w:rPr>
                <w:lang w:bidi="hi-IN"/>
              </w:rPr>
              <w:t>Diesel (brûleur)</w:t>
            </w:r>
          </w:p>
        </w:tc>
        <w:tc>
          <w:tcPr>
            <w:tcW w:w="2047" w:type="dxa"/>
            <w:shd w:val="clear" w:color="auto" w:fill="auto"/>
            <w:noWrap/>
            <w:vAlign w:val="center"/>
          </w:tcPr>
          <w:p w14:paraId="3D263504" w14:textId="3A5BFBEA" w:rsidR="00947910" w:rsidRPr="00AA205A" w:rsidRDefault="00947910" w:rsidP="00AF2FA6">
            <w:pPr>
              <w:spacing w:after="240"/>
              <w:contextualSpacing w:val="0"/>
              <w:rPr>
                <w:lang w:bidi="hi-IN"/>
              </w:rPr>
            </w:pPr>
            <w:r w:rsidRPr="00AA205A">
              <w:rPr>
                <w:lang w:bidi="hi-IN"/>
              </w:rPr>
              <w:t>L/t f</w:t>
            </w:r>
            <w:r w:rsidR="0084023D">
              <w:rPr>
                <w:lang w:bidi="hi-IN"/>
              </w:rPr>
              <w:t>o</w:t>
            </w:r>
            <w:r w:rsidRPr="00AA205A">
              <w:rPr>
                <w:lang w:bidi="hi-IN"/>
              </w:rPr>
              <w:t>uf</w:t>
            </w:r>
            <w:r w:rsidR="0084023D">
              <w:rPr>
                <w:lang w:bidi="hi-IN"/>
              </w:rPr>
              <w:t>o</w:t>
            </w:r>
            <w:r w:rsidRPr="00AA205A">
              <w:rPr>
                <w:lang w:bidi="hi-IN"/>
              </w:rPr>
              <w:t>u</w:t>
            </w:r>
          </w:p>
        </w:tc>
        <w:tc>
          <w:tcPr>
            <w:tcW w:w="2126" w:type="dxa"/>
            <w:shd w:val="clear" w:color="auto" w:fill="auto"/>
            <w:noWrap/>
            <w:vAlign w:val="center"/>
          </w:tcPr>
          <w:p w14:paraId="7DCCB0D8" w14:textId="77777777" w:rsidR="00947910" w:rsidRPr="00AA205A" w:rsidRDefault="00947910" w:rsidP="00AF2FA6">
            <w:pPr>
              <w:spacing w:after="240"/>
              <w:contextualSpacing w:val="0"/>
              <w:rPr>
                <w:lang w:bidi="hi-IN"/>
              </w:rPr>
            </w:pPr>
            <w:r w:rsidRPr="00AA205A">
              <w:rPr>
                <w:lang w:bidi="hi-IN"/>
              </w:rPr>
              <w:t>83</w:t>
            </w:r>
          </w:p>
        </w:tc>
        <w:tc>
          <w:tcPr>
            <w:tcW w:w="2126" w:type="dxa"/>
            <w:vAlign w:val="center"/>
          </w:tcPr>
          <w:p w14:paraId="30A938DE" w14:textId="77777777" w:rsidR="00947910" w:rsidRPr="00AA205A" w:rsidRDefault="00947910" w:rsidP="00AF2FA6">
            <w:pPr>
              <w:spacing w:after="240"/>
              <w:contextualSpacing w:val="0"/>
              <w:rPr>
                <w:lang w:bidi="hi-IN"/>
              </w:rPr>
            </w:pPr>
            <w:r w:rsidRPr="00AA205A">
              <w:rPr>
                <w:lang w:bidi="hi-IN"/>
              </w:rPr>
              <w:t>83</w:t>
            </w:r>
          </w:p>
        </w:tc>
        <w:tc>
          <w:tcPr>
            <w:tcW w:w="2268" w:type="dxa"/>
          </w:tcPr>
          <w:p w14:paraId="66F773CA" w14:textId="77777777" w:rsidR="00947910" w:rsidRPr="00AA205A" w:rsidRDefault="00947910" w:rsidP="00AF2FA6">
            <w:pPr>
              <w:spacing w:after="240"/>
              <w:contextualSpacing w:val="0"/>
              <w:rPr>
                <w:lang w:bidi="hi-IN"/>
              </w:rPr>
            </w:pPr>
            <w:r w:rsidRPr="00AA205A">
              <w:rPr>
                <w:lang w:bidi="hi-IN"/>
              </w:rPr>
              <w:t>84</w:t>
            </w:r>
          </w:p>
        </w:tc>
        <w:tc>
          <w:tcPr>
            <w:tcW w:w="2268" w:type="dxa"/>
            <w:vAlign w:val="center"/>
          </w:tcPr>
          <w:p w14:paraId="3E21EFBD" w14:textId="77777777" w:rsidR="00947910" w:rsidRPr="00AA205A" w:rsidRDefault="00947910" w:rsidP="00AF2FA6">
            <w:pPr>
              <w:spacing w:after="240"/>
              <w:contextualSpacing w:val="0"/>
              <w:rPr>
                <w:lang w:bidi="hi-IN"/>
              </w:rPr>
            </w:pPr>
            <w:r w:rsidRPr="00AA205A">
              <w:rPr>
                <w:lang w:bidi="hi-IN"/>
              </w:rPr>
              <w:t>-</w:t>
            </w:r>
          </w:p>
        </w:tc>
      </w:tr>
      <w:tr w:rsidR="00947910" w:rsidRPr="00AA205A" w14:paraId="6E0C0351" w14:textId="77777777" w:rsidTr="00AF2FA6">
        <w:trPr>
          <w:trHeight w:val="312"/>
        </w:trPr>
        <w:tc>
          <w:tcPr>
            <w:tcW w:w="2840" w:type="dxa"/>
            <w:shd w:val="clear" w:color="auto" w:fill="auto"/>
            <w:noWrap/>
            <w:vAlign w:val="center"/>
            <w:hideMark/>
          </w:tcPr>
          <w:p w14:paraId="3BDFECBE" w14:textId="77777777" w:rsidR="00947910" w:rsidRPr="00AA205A" w:rsidRDefault="00947910" w:rsidP="00AF2FA6">
            <w:pPr>
              <w:spacing w:after="240"/>
              <w:contextualSpacing w:val="0"/>
              <w:rPr>
                <w:lang w:bidi="hi-IN"/>
              </w:rPr>
            </w:pPr>
            <w:r w:rsidRPr="00AA205A">
              <w:rPr>
                <w:lang w:bidi="hi-IN"/>
              </w:rPr>
              <w:t>Emballage : Sac polyéthylène (PE) 20 kg</w:t>
            </w:r>
          </w:p>
        </w:tc>
        <w:tc>
          <w:tcPr>
            <w:tcW w:w="2047" w:type="dxa"/>
            <w:shd w:val="clear" w:color="auto" w:fill="auto"/>
            <w:noWrap/>
            <w:vAlign w:val="center"/>
            <w:hideMark/>
          </w:tcPr>
          <w:p w14:paraId="188A0C78" w14:textId="77777777" w:rsidR="00947910" w:rsidRPr="00AA205A" w:rsidRDefault="00947910" w:rsidP="00AF2FA6">
            <w:pPr>
              <w:spacing w:after="240"/>
              <w:contextualSpacing w:val="0"/>
              <w:rPr>
                <w:lang w:bidi="hi-IN"/>
              </w:rPr>
            </w:pPr>
            <w:r w:rsidRPr="00AA205A">
              <w:rPr>
                <w:lang w:bidi="hi-IN"/>
              </w:rPr>
              <w:t>Sous-produits</w:t>
            </w:r>
          </w:p>
          <w:p w14:paraId="030D0A19" w14:textId="77777777" w:rsidR="00947910" w:rsidRPr="00AA205A" w:rsidRDefault="00947910" w:rsidP="00AF2FA6">
            <w:pPr>
              <w:spacing w:after="240"/>
              <w:contextualSpacing w:val="0"/>
              <w:rPr>
                <w:lang w:bidi="hi-IN"/>
              </w:rPr>
            </w:pPr>
            <w:r w:rsidRPr="00AA205A">
              <w:rPr>
                <w:lang w:bidi="hi-IN"/>
              </w:rPr>
              <w:t> </w:t>
            </w:r>
          </w:p>
        </w:tc>
        <w:tc>
          <w:tcPr>
            <w:tcW w:w="2126" w:type="dxa"/>
            <w:shd w:val="clear" w:color="auto" w:fill="auto"/>
            <w:noWrap/>
            <w:vAlign w:val="center"/>
          </w:tcPr>
          <w:p w14:paraId="264924E5" w14:textId="77777777" w:rsidR="00947910" w:rsidRPr="00AA205A" w:rsidRDefault="00947910" w:rsidP="00AF2FA6">
            <w:pPr>
              <w:spacing w:after="240"/>
              <w:contextualSpacing w:val="0"/>
              <w:rPr>
                <w:lang w:bidi="hi-IN"/>
              </w:rPr>
            </w:pPr>
            <w:r w:rsidRPr="00AA205A">
              <w:rPr>
                <w:lang w:bidi="hi-IN"/>
              </w:rPr>
              <w:t>1</w:t>
            </w:r>
          </w:p>
        </w:tc>
        <w:tc>
          <w:tcPr>
            <w:tcW w:w="2126" w:type="dxa"/>
            <w:vAlign w:val="center"/>
          </w:tcPr>
          <w:p w14:paraId="5F19276E" w14:textId="77777777" w:rsidR="00947910" w:rsidRPr="00AA205A" w:rsidRDefault="00947910" w:rsidP="00AF2FA6">
            <w:pPr>
              <w:spacing w:after="240"/>
              <w:contextualSpacing w:val="0"/>
              <w:rPr>
                <w:lang w:bidi="hi-IN"/>
              </w:rPr>
            </w:pPr>
            <w:r w:rsidRPr="00AA205A">
              <w:rPr>
                <w:lang w:bidi="hi-IN"/>
              </w:rPr>
              <w:t>1</w:t>
            </w:r>
          </w:p>
        </w:tc>
        <w:tc>
          <w:tcPr>
            <w:tcW w:w="2268" w:type="dxa"/>
          </w:tcPr>
          <w:p w14:paraId="630A8751" w14:textId="77777777" w:rsidR="00947910" w:rsidRPr="00AA205A" w:rsidRDefault="00947910" w:rsidP="00AF2FA6">
            <w:pPr>
              <w:spacing w:after="240"/>
              <w:contextualSpacing w:val="0"/>
              <w:rPr>
                <w:lang w:bidi="hi-IN"/>
              </w:rPr>
            </w:pPr>
            <w:r w:rsidRPr="00AA205A">
              <w:rPr>
                <w:lang w:bidi="hi-IN"/>
              </w:rPr>
              <w:t>1</w:t>
            </w:r>
          </w:p>
        </w:tc>
        <w:tc>
          <w:tcPr>
            <w:tcW w:w="2268" w:type="dxa"/>
            <w:vAlign w:val="center"/>
          </w:tcPr>
          <w:p w14:paraId="25F61EE5" w14:textId="77777777" w:rsidR="00947910" w:rsidRPr="00AA205A" w:rsidRDefault="00947910" w:rsidP="00AF2FA6">
            <w:pPr>
              <w:spacing w:after="240"/>
              <w:contextualSpacing w:val="0"/>
              <w:rPr>
                <w:lang w:bidi="hi-IN"/>
              </w:rPr>
            </w:pPr>
            <w:r w:rsidRPr="00AA205A">
              <w:rPr>
                <w:lang w:bidi="hi-IN"/>
              </w:rPr>
              <w:t>1</w:t>
            </w:r>
          </w:p>
        </w:tc>
      </w:tr>
      <w:tr w:rsidR="00947910" w:rsidRPr="00AA205A" w14:paraId="74A71AEE" w14:textId="77777777" w:rsidTr="00AF2FA6">
        <w:trPr>
          <w:trHeight w:val="312"/>
        </w:trPr>
        <w:tc>
          <w:tcPr>
            <w:tcW w:w="2840" w:type="dxa"/>
            <w:shd w:val="clear" w:color="auto" w:fill="auto"/>
            <w:noWrap/>
            <w:vAlign w:val="center"/>
            <w:hideMark/>
          </w:tcPr>
          <w:p w14:paraId="5DE8293E" w14:textId="77777777" w:rsidR="00947910" w:rsidRPr="00AA205A" w:rsidRDefault="00947910" w:rsidP="00AF2FA6">
            <w:pPr>
              <w:spacing w:after="240"/>
              <w:contextualSpacing w:val="0"/>
              <w:rPr>
                <w:lang w:bidi="hi-IN"/>
              </w:rPr>
            </w:pPr>
            <w:r w:rsidRPr="00AA205A">
              <w:rPr>
                <w:lang w:bidi="hi-IN"/>
              </w:rPr>
              <w:t>Centre de distribution</w:t>
            </w:r>
          </w:p>
        </w:tc>
        <w:tc>
          <w:tcPr>
            <w:tcW w:w="2047" w:type="dxa"/>
            <w:shd w:val="clear" w:color="auto" w:fill="auto"/>
            <w:noWrap/>
            <w:vAlign w:val="center"/>
            <w:hideMark/>
          </w:tcPr>
          <w:p w14:paraId="2E83223D" w14:textId="77777777" w:rsidR="00947910" w:rsidRPr="00AA205A" w:rsidRDefault="00947910" w:rsidP="00AF2FA6">
            <w:pPr>
              <w:spacing w:after="240"/>
              <w:contextualSpacing w:val="0"/>
              <w:rPr>
                <w:lang w:bidi="hi-IN"/>
              </w:rPr>
            </w:pPr>
          </w:p>
        </w:tc>
        <w:tc>
          <w:tcPr>
            <w:tcW w:w="2126" w:type="dxa"/>
            <w:shd w:val="clear" w:color="auto" w:fill="auto"/>
            <w:noWrap/>
            <w:vAlign w:val="center"/>
          </w:tcPr>
          <w:p w14:paraId="77C55B85" w14:textId="77777777" w:rsidR="00947910" w:rsidRPr="00AA205A" w:rsidRDefault="00947910" w:rsidP="00AF2FA6">
            <w:pPr>
              <w:spacing w:after="240"/>
              <w:contextualSpacing w:val="0"/>
              <w:rPr>
                <w:lang w:bidi="hi-IN"/>
              </w:rPr>
            </w:pPr>
            <w:r w:rsidRPr="00AA205A">
              <w:rPr>
                <w:lang w:bidi="hi-IN"/>
              </w:rPr>
              <w:t>Kinshasa</w:t>
            </w:r>
          </w:p>
        </w:tc>
        <w:tc>
          <w:tcPr>
            <w:tcW w:w="2126" w:type="dxa"/>
            <w:vAlign w:val="center"/>
          </w:tcPr>
          <w:p w14:paraId="6954E397" w14:textId="77777777" w:rsidR="00947910" w:rsidRPr="00AA205A" w:rsidRDefault="00947910" w:rsidP="00AF2FA6">
            <w:pPr>
              <w:spacing w:after="240"/>
              <w:contextualSpacing w:val="0"/>
              <w:rPr>
                <w:lang w:bidi="hi-IN"/>
              </w:rPr>
            </w:pPr>
            <w:r w:rsidRPr="00AA205A">
              <w:rPr>
                <w:lang w:bidi="hi-IN"/>
              </w:rPr>
              <w:t>Kinshasa</w:t>
            </w:r>
          </w:p>
        </w:tc>
        <w:tc>
          <w:tcPr>
            <w:tcW w:w="2268" w:type="dxa"/>
            <w:vAlign w:val="center"/>
          </w:tcPr>
          <w:p w14:paraId="78AC15CF" w14:textId="77777777" w:rsidR="00947910" w:rsidRPr="00AA205A" w:rsidRDefault="00947910" w:rsidP="00AF2FA6">
            <w:pPr>
              <w:spacing w:after="240"/>
              <w:contextualSpacing w:val="0"/>
              <w:rPr>
                <w:lang w:bidi="hi-IN"/>
              </w:rPr>
            </w:pPr>
            <w:r w:rsidRPr="00AA205A">
              <w:rPr>
                <w:lang w:bidi="hi-IN"/>
              </w:rPr>
              <w:t>Kinshasa</w:t>
            </w:r>
          </w:p>
        </w:tc>
        <w:tc>
          <w:tcPr>
            <w:tcW w:w="2268" w:type="dxa"/>
            <w:vAlign w:val="center"/>
          </w:tcPr>
          <w:p w14:paraId="7CCD8CFF" w14:textId="77777777" w:rsidR="00947910" w:rsidRPr="00AA205A" w:rsidRDefault="00947910" w:rsidP="00AF2FA6">
            <w:pPr>
              <w:spacing w:after="240"/>
              <w:contextualSpacing w:val="0"/>
              <w:rPr>
                <w:lang w:bidi="hi-IN"/>
              </w:rPr>
            </w:pPr>
            <w:r w:rsidRPr="00AA205A">
              <w:rPr>
                <w:lang w:bidi="hi-IN"/>
              </w:rPr>
              <w:t>Kinshasa</w:t>
            </w:r>
          </w:p>
        </w:tc>
      </w:tr>
      <w:tr w:rsidR="00947910" w:rsidRPr="00AA205A" w14:paraId="430D08CC" w14:textId="77777777" w:rsidTr="00AF2FA6">
        <w:trPr>
          <w:trHeight w:val="312"/>
        </w:trPr>
        <w:tc>
          <w:tcPr>
            <w:tcW w:w="2840" w:type="dxa"/>
            <w:shd w:val="clear" w:color="auto" w:fill="auto"/>
            <w:noWrap/>
            <w:vAlign w:val="center"/>
            <w:hideMark/>
          </w:tcPr>
          <w:p w14:paraId="49C105E3" w14:textId="77777777" w:rsidR="00947910" w:rsidRPr="00AA205A" w:rsidRDefault="00947910" w:rsidP="00AF2FA6">
            <w:pPr>
              <w:spacing w:after="240"/>
              <w:contextualSpacing w:val="0"/>
              <w:rPr>
                <w:lang w:bidi="hi-IN"/>
              </w:rPr>
            </w:pPr>
            <w:r w:rsidRPr="00AA205A">
              <w:rPr>
                <w:lang w:bidi="hi-IN"/>
              </w:rPr>
              <w:t>Distance</w:t>
            </w:r>
          </w:p>
        </w:tc>
        <w:tc>
          <w:tcPr>
            <w:tcW w:w="2047" w:type="dxa"/>
            <w:shd w:val="clear" w:color="auto" w:fill="auto"/>
            <w:noWrap/>
            <w:vAlign w:val="center"/>
            <w:hideMark/>
          </w:tcPr>
          <w:p w14:paraId="0D0B9ED3" w14:textId="77777777" w:rsidR="00947910" w:rsidRPr="00AA205A" w:rsidRDefault="00947910" w:rsidP="00AF2FA6">
            <w:pPr>
              <w:spacing w:after="240"/>
              <w:contextualSpacing w:val="0"/>
              <w:rPr>
                <w:lang w:bidi="hi-IN"/>
              </w:rPr>
            </w:pPr>
            <w:r w:rsidRPr="00AA205A">
              <w:rPr>
                <w:lang w:bidi="hi-IN"/>
              </w:rPr>
              <w:t>km</w:t>
            </w:r>
          </w:p>
        </w:tc>
        <w:tc>
          <w:tcPr>
            <w:tcW w:w="2126" w:type="dxa"/>
            <w:shd w:val="clear" w:color="auto" w:fill="auto"/>
            <w:noWrap/>
            <w:vAlign w:val="center"/>
          </w:tcPr>
          <w:p w14:paraId="11D8B176" w14:textId="77777777" w:rsidR="00947910" w:rsidRPr="00AA205A" w:rsidRDefault="00947910" w:rsidP="00AF2FA6">
            <w:pPr>
              <w:spacing w:after="240"/>
              <w:contextualSpacing w:val="0"/>
              <w:rPr>
                <w:lang w:bidi="hi-IN"/>
              </w:rPr>
            </w:pPr>
            <w:r w:rsidRPr="00AA205A">
              <w:rPr>
                <w:lang w:bidi="hi-IN"/>
              </w:rPr>
              <w:t>100</w:t>
            </w:r>
          </w:p>
        </w:tc>
        <w:tc>
          <w:tcPr>
            <w:tcW w:w="2126" w:type="dxa"/>
            <w:vAlign w:val="center"/>
          </w:tcPr>
          <w:p w14:paraId="411CC72C" w14:textId="77777777" w:rsidR="00947910" w:rsidRPr="00AA205A" w:rsidRDefault="00947910" w:rsidP="00AF2FA6">
            <w:pPr>
              <w:spacing w:after="240"/>
              <w:contextualSpacing w:val="0"/>
              <w:rPr>
                <w:lang w:bidi="hi-IN"/>
              </w:rPr>
            </w:pPr>
            <w:r w:rsidRPr="00AA205A">
              <w:rPr>
                <w:lang w:bidi="hi-IN"/>
              </w:rPr>
              <w:t>10</w:t>
            </w:r>
          </w:p>
        </w:tc>
        <w:tc>
          <w:tcPr>
            <w:tcW w:w="2268" w:type="dxa"/>
          </w:tcPr>
          <w:p w14:paraId="0811AB85" w14:textId="77777777" w:rsidR="00947910" w:rsidRPr="00AA205A" w:rsidRDefault="00947910" w:rsidP="00AF2FA6">
            <w:pPr>
              <w:spacing w:after="240"/>
              <w:contextualSpacing w:val="0"/>
              <w:rPr>
                <w:lang w:bidi="hi-IN"/>
              </w:rPr>
            </w:pPr>
            <w:r w:rsidRPr="00AA205A">
              <w:rPr>
                <w:lang w:bidi="hi-IN"/>
              </w:rPr>
              <w:t>138</w:t>
            </w:r>
          </w:p>
        </w:tc>
        <w:tc>
          <w:tcPr>
            <w:tcW w:w="2268" w:type="dxa"/>
            <w:vAlign w:val="center"/>
          </w:tcPr>
          <w:p w14:paraId="28EDBA33" w14:textId="77777777" w:rsidR="00947910" w:rsidRPr="00AA205A" w:rsidRDefault="00947910" w:rsidP="00AF2FA6">
            <w:pPr>
              <w:spacing w:after="240"/>
              <w:contextualSpacing w:val="0"/>
              <w:rPr>
                <w:lang w:bidi="hi-IN"/>
              </w:rPr>
            </w:pPr>
            <w:r w:rsidRPr="00AA205A">
              <w:rPr>
                <w:lang w:bidi="hi-IN"/>
              </w:rPr>
              <w:t>350</w:t>
            </w:r>
          </w:p>
        </w:tc>
      </w:tr>
      <w:tr w:rsidR="00947910" w:rsidRPr="00AA205A" w14:paraId="5E6D21D0" w14:textId="77777777" w:rsidTr="00AF2FA6">
        <w:trPr>
          <w:trHeight w:val="312"/>
        </w:trPr>
        <w:tc>
          <w:tcPr>
            <w:tcW w:w="2840" w:type="dxa"/>
            <w:shd w:val="clear" w:color="auto" w:fill="auto"/>
            <w:noWrap/>
            <w:vAlign w:val="center"/>
          </w:tcPr>
          <w:p w14:paraId="661764E1" w14:textId="77777777" w:rsidR="00947910" w:rsidRPr="00AA205A" w:rsidRDefault="00947910" w:rsidP="00AF2FA6">
            <w:pPr>
              <w:spacing w:after="240"/>
              <w:contextualSpacing w:val="0"/>
              <w:rPr>
                <w:lang w:bidi="hi-IN"/>
              </w:rPr>
            </w:pPr>
            <w:r w:rsidRPr="00AA205A">
              <w:rPr>
                <w:lang w:bidi="hi-IN"/>
              </w:rPr>
              <w:t>Type de transport</w:t>
            </w:r>
          </w:p>
        </w:tc>
        <w:tc>
          <w:tcPr>
            <w:tcW w:w="2047" w:type="dxa"/>
            <w:shd w:val="clear" w:color="auto" w:fill="auto"/>
            <w:noWrap/>
            <w:vAlign w:val="center"/>
          </w:tcPr>
          <w:p w14:paraId="2A8605B9" w14:textId="77777777" w:rsidR="00947910" w:rsidRPr="00AA205A" w:rsidRDefault="00947910" w:rsidP="00AF2FA6">
            <w:pPr>
              <w:spacing w:after="240"/>
              <w:contextualSpacing w:val="0"/>
              <w:rPr>
                <w:lang w:bidi="hi-IN"/>
              </w:rPr>
            </w:pPr>
          </w:p>
        </w:tc>
        <w:tc>
          <w:tcPr>
            <w:tcW w:w="2126" w:type="dxa"/>
            <w:shd w:val="clear" w:color="auto" w:fill="auto"/>
            <w:noWrap/>
            <w:vAlign w:val="center"/>
          </w:tcPr>
          <w:p w14:paraId="729658F4" w14:textId="77777777" w:rsidR="00947910" w:rsidRPr="00AA205A" w:rsidRDefault="00947910" w:rsidP="00AF2FA6">
            <w:pPr>
              <w:spacing w:after="240"/>
              <w:contextualSpacing w:val="0"/>
              <w:rPr>
                <w:lang w:bidi="hi-IN"/>
              </w:rPr>
            </w:pPr>
            <w:r w:rsidRPr="00AA205A">
              <w:rPr>
                <w:lang w:bidi="hi-IN"/>
              </w:rPr>
              <w:t xml:space="preserve">Camion </w:t>
            </w:r>
          </w:p>
        </w:tc>
        <w:tc>
          <w:tcPr>
            <w:tcW w:w="2126" w:type="dxa"/>
            <w:vAlign w:val="center"/>
          </w:tcPr>
          <w:p w14:paraId="0CDF852D" w14:textId="77777777" w:rsidR="00947910" w:rsidRPr="00AA205A" w:rsidRDefault="00947910" w:rsidP="00AF2FA6">
            <w:pPr>
              <w:spacing w:after="240"/>
              <w:contextualSpacing w:val="0"/>
              <w:rPr>
                <w:lang w:bidi="hi-IN"/>
              </w:rPr>
            </w:pPr>
            <w:r w:rsidRPr="00AA205A">
              <w:rPr>
                <w:lang w:bidi="hi-IN"/>
              </w:rPr>
              <w:t>Pick-up</w:t>
            </w:r>
          </w:p>
        </w:tc>
        <w:tc>
          <w:tcPr>
            <w:tcW w:w="2268" w:type="dxa"/>
          </w:tcPr>
          <w:p w14:paraId="7604BEA0" w14:textId="77777777" w:rsidR="00947910" w:rsidRPr="00AA205A" w:rsidRDefault="00947910" w:rsidP="00AF2FA6">
            <w:pPr>
              <w:spacing w:after="240"/>
              <w:contextualSpacing w:val="0"/>
              <w:rPr>
                <w:lang w:bidi="hi-IN"/>
              </w:rPr>
            </w:pPr>
            <w:r w:rsidRPr="00AA205A">
              <w:rPr>
                <w:lang w:bidi="hi-IN"/>
              </w:rPr>
              <w:t>Camion</w:t>
            </w:r>
          </w:p>
        </w:tc>
        <w:tc>
          <w:tcPr>
            <w:tcW w:w="2268" w:type="dxa"/>
            <w:vAlign w:val="center"/>
          </w:tcPr>
          <w:p w14:paraId="2F11F191" w14:textId="77777777" w:rsidR="00947910" w:rsidRPr="00AA205A" w:rsidRDefault="00947910" w:rsidP="00AF2FA6">
            <w:pPr>
              <w:spacing w:after="240"/>
              <w:contextualSpacing w:val="0"/>
              <w:rPr>
                <w:lang w:bidi="hi-IN"/>
              </w:rPr>
            </w:pPr>
            <w:r w:rsidRPr="00AA205A">
              <w:rPr>
                <w:lang w:bidi="hi-IN"/>
              </w:rPr>
              <w:t>Bus</w:t>
            </w:r>
          </w:p>
        </w:tc>
      </w:tr>
      <w:tr w:rsidR="00947910" w:rsidRPr="00AA205A" w14:paraId="587A5CED" w14:textId="77777777" w:rsidTr="00AF2FA6">
        <w:trPr>
          <w:trHeight w:val="312"/>
        </w:trPr>
        <w:tc>
          <w:tcPr>
            <w:tcW w:w="2840" w:type="dxa"/>
            <w:shd w:val="clear" w:color="auto" w:fill="auto"/>
            <w:noWrap/>
            <w:vAlign w:val="center"/>
          </w:tcPr>
          <w:p w14:paraId="1BB7161C" w14:textId="77777777" w:rsidR="00947910" w:rsidRPr="00AA205A" w:rsidRDefault="00947910" w:rsidP="00AF2FA6">
            <w:pPr>
              <w:spacing w:after="240"/>
              <w:contextualSpacing w:val="0"/>
              <w:rPr>
                <w:lang w:bidi="hi-IN"/>
              </w:rPr>
            </w:pPr>
            <w:r w:rsidRPr="00AA205A">
              <w:rPr>
                <w:lang w:bidi="hi-IN"/>
              </w:rPr>
              <w:t>Capacité</w:t>
            </w:r>
          </w:p>
        </w:tc>
        <w:tc>
          <w:tcPr>
            <w:tcW w:w="2047" w:type="dxa"/>
            <w:shd w:val="clear" w:color="auto" w:fill="auto"/>
            <w:noWrap/>
            <w:vAlign w:val="center"/>
          </w:tcPr>
          <w:p w14:paraId="59D7F913" w14:textId="77777777" w:rsidR="00947910" w:rsidRPr="00AA205A" w:rsidRDefault="00947910" w:rsidP="00AF2FA6">
            <w:pPr>
              <w:spacing w:after="240"/>
              <w:contextualSpacing w:val="0"/>
              <w:rPr>
                <w:lang w:bidi="hi-IN"/>
              </w:rPr>
            </w:pPr>
            <w:r w:rsidRPr="00AA205A">
              <w:rPr>
                <w:lang w:bidi="hi-IN"/>
              </w:rPr>
              <w:t>tonne</w:t>
            </w:r>
          </w:p>
        </w:tc>
        <w:tc>
          <w:tcPr>
            <w:tcW w:w="2126" w:type="dxa"/>
            <w:shd w:val="clear" w:color="auto" w:fill="auto"/>
            <w:noWrap/>
            <w:vAlign w:val="center"/>
          </w:tcPr>
          <w:p w14:paraId="4D7B43FD" w14:textId="77777777" w:rsidR="00947910" w:rsidRPr="00AA205A" w:rsidRDefault="00947910" w:rsidP="00AF2FA6">
            <w:pPr>
              <w:spacing w:after="240"/>
              <w:contextualSpacing w:val="0"/>
              <w:rPr>
                <w:lang w:bidi="hi-IN"/>
              </w:rPr>
            </w:pPr>
            <w:r w:rsidRPr="00AA205A">
              <w:rPr>
                <w:lang w:bidi="hi-IN"/>
              </w:rPr>
              <w:t>10</w:t>
            </w:r>
          </w:p>
        </w:tc>
        <w:tc>
          <w:tcPr>
            <w:tcW w:w="2126" w:type="dxa"/>
            <w:vAlign w:val="center"/>
          </w:tcPr>
          <w:p w14:paraId="0CEC24F1" w14:textId="77777777" w:rsidR="00947910" w:rsidRPr="00AA205A" w:rsidRDefault="00947910" w:rsidP="00AF2FA6">
            <w:pPr>
              <w:spacing w:after="240"/>
              <w:contextualSpacing w:val="0"/>
              <w:rPr>
                <w:lang w:bidi="hi-IN"/>
              </w:rPr>
            </w:pPr>
            <w:r w:rsidRPr="00AA205A">
              <w:rPr>
                <w:lang w:bidi="hi-IN"/>
              </w:rPr>
              <w:t>2</w:t>
            </w:r>
          </w:p>
        </w:tc>
        <w:tc>
          <w:tcPr>
            <w:tcW w:w="2268" w:type="dxa"/>
          </w:tcPr>
          <w:p w14:paraId="5A51F7D5" w14:textId="77777777" w:rsidR="00947910" w:rsidRPr="00AA205A" w:rsidRDefault="00947910" w:rsidP="00AF2FA6">
            <w:pPr>
              <w:spacing w:after="240"/>
              <w:contextualSpacing w:val="0"/>
              <w:rPr>
                <w:lang w:bidi="hi-IN"/>
              </w:rPr>
            </w:pPr>
            <w:r w:rsidRPr="00AA205A">
              <w:rPr>
                <w:lang w:bidi="hi-IN"/>
              </w:rPr>
              <w:t>10</w:t>
            </w:r>
          </w:p>
        </w:tc>
        <w:tc>
          <w:tcPr>
            <w:tcW w:w="2268" w:type="dxa"/>
            <w:vAlign w:val="center"/>
          </w:tcPr>
          <w:p w14:paraId="159D8EC2" w14:textId="77777777" w:rsidR="00947910" w:rsidRPr="00AA205A" w:rsidRDefault="00947910" w:rsidP="00AF2FA6">
            <w:pPr>
              <w:spacing w:after="240"/>
              <w:contextualSpacing w:val="0"/>
              <w:rPr>
                <w:lang w:bidi="hi-IN"/>
              </w:rPr>
            </w:pPr>
            <w:r w:rsidRPr="00AA205A">
              <w:rPr>
                <w:lang w:bidi="hi-IN"/>
              </w:rPr>
              <w:t xml:space="preserve">1 </w:t>
            </w:r>
          </w:p>
        </w:tc>
      </w:tr>
    </w:tbl>
    <w:p w14:paraId="1FE821EE" w14:textId="1F7FC5C2" w:rsidR="00947910" w:rsidRDefault="00947910" w:rsidP="00947910">
      <w:pPr>
        <w:tabs>
          <w:tab w:val="left" w:pos="1280"/>
        </w:tabs>
        <w:rPr>
          <w:lang w:bidi="hi-IN"/>
        </w:rPr>
        <w:sectPr w:rsidR="00947910" w:rsidSect="00947910">
          <w:pgSz w:w="16838" w:h="11906" w:orient="landscape"/>
          <w:pgMar w:top="1701" w:right="1417" w:bottom="1701" w:left="1417" w:header="708" w:footer="708" w:gutter="0"/>
          <w:cols w:space="708"/>
          <w:docGrid w:linePitch="360"/>
        </w:sectPr>
      </w:pPr>
    </w:p>
    <w:p w14:paraId="1114AD4A" w14:textId="2C2F8ABB" w:rsidR="001B2966" w:rsidRDefault="001B2966" w:rsidP="00AA7D3F">
      <w:pPr>
        <w:pStyle w:val="Heading2"/>
      </w:pPr>
      <w:bookmarkStart w:id="208" w:name="_Toc184897350"/>
      <w:r w:rsidRPr="0084023D">
        <w:lastRenderedPageBreak/>
        <w:t xml:space="preserve">Annexe </w:t>
      </w:r>
      <w:r w:rsidR="003F65A1">
        <w:t>5</w:t>
      </w:r>
      <w:r w:rsidR="004410F0">
        <w:t xml:space="preserve"> </w:t>
      </w:r>
      <w:r w:rsidRPr="0084023D">
        <w:t>: Impacts environnementaux mid-point de neuf parcelles cultivées en manioc</w:t>
      </w:r>
      <w:bookmarkEnd w:id="208"/>
    </w:p>
    <w:p w14:paraId="3BC6A58D" w14:textId="77777777" w:rsidR="004410F0" w:rsidRDefault="004410F0" w:rsidP="004410F0"/>
    <w:tbl>
      <w:tblPr>
        <w:tblW w:w="12041" w:type="dxa"/>
        <w:tblCellMar>
          <w:left w:w="0" w:type="dxa"/>
          <w:right w:w="0" w:type="dxa"/>
        </w:tblCellMar>
        <w:tblLook w:val="04A0" w:firstRow="1" w:lastRow="0" w:firstColumn="1" w:lastColumn="0" w:noHBand="0" w:noVBand="1"/>
      </w:tblPr>
      <w:tblGrid>
        <w:gridCol w:w="1835"/>
        <w:gridCol w:w="1134"/>
        <w:gridCol w:w="992"/>
        <w:gridCol w:w="1134"/>
        <w:gridCol w:w="1276"/>
        <w:gridCol w:w="1134"/>
        <w:gridCol w:w="1418"/>
        <w:gridCol w:w="992"/>
        <w:gridCol w:w="992"/>
        <w:gridCol w:w="1134"/>
      </w:tblGrid>
      <w:tr w:rsidR="001B2966" w:rsidRPr="00F73902" w14:paraId="48B5981D"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33103F8" w14:textId="3E395016" w:rsidR="001B2966" w:rsidRPr="00BA5099" w:rsidRDefault="001B2966" w:rsidP="007D603C">
            <w:pPr>
              <w:rPr>
                <w:rFonts w:eastAsia="Times New Roman" w:cstheme="minorHAnsi"/>
              </w:rPr>
            </w:pPr>
            <w:r w:rsidRPr="00BA5099">
              <w:rPr>
                <w:rFonts w:eastAsia="Times New Roman" w:cstheme="minorHAnsi"/>
                <w:b/>
                <w:bCs/>
                <w:color w:val="000000"/>
              </w:rPr>
              <w:t>Categor</w:t>
            </w:r>
            <w:r w:rsidR="004410F0">
              <w:rPr>
                <w:rFonts w:eastAsia="Times New Roman" w:cstheme="minorHAnsi"/>
                <w:b/>
                <w:bCs/>
                <w:color w:val="000000"/>
              </w:rPr>
              <w:t>ie</w:t>
            </w:r>
            <w:r w:rsidRPr="00BA5099">
              <w:rPr>
                <w:rFonts w:eastAsia="Times New Roman" w:cstheme="minorHAnsi"/>
                <w:b/>
                <w:bCs/>
                <w:color w:val="000000"/>
              </w:rPr>
              <w:t xml:space="preserve"> d</w:t>
            </w:r>
            <w:r w:rsidR="004410F0">
              <w:rPr>
                <w:rFonts w:eastAsia="Times New Roman" w:cstheme="minorHAnsi"/>
                <w:b/>
                <w:bCs/>
                <w:color w:val="000000"/>
              </w:rPr>
              <w:t>’</w:t>
            </w:r>
            <w:r w:rsidRPr="00BA5099">
              <w:rPr>
                <w:rFonts w:eastAsia="Times New Roman" w:cstheme="minorHAnsi"/>
                <w:b/>
                <w:bCs/>
                <w:color w:val="000000"/>
              </w:rPr>
              <w:t xml:space="preserve"> impact</w:t>
            </w:r>
          </w:p>
        </w:tc>
        <w:tc>
          <w:tcPr>
            <w:tcW w:w="113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A722666" w14:textId="64697802" w:rsidR="001B2966" w:rsidRPr="00BA5099" w:rsidRDefault="001B2966" w:rsidP="007D603C">
            <w:pPr>
              <w:rPr>
                <w:rFonts w:eastAsia="Times New Roman" w:cstheme="minorHAnsi"/>
              </w:rPr>
            </w:pPr>
            <w:r w:rsidRPr="00BA5099">
              <w:rPr>
                <w:rFonts w:eastAsia="Times New Roman" w:cstheme="minorHAnsi"/>
                <w:b/>
                <w:bCs/>
                <w:color w:val="000000"/>
              </w:rPr>
              <w:t>Uni</w:t>
            </w:r>
            <w:r w:rsidR="004410F0">
              <w:rPr>
                <w:rFonts w:eastAsia="Times New Roman" w:cstheme="minorHAnsi"/>
                <w:b/>
                <w:bCs/>
                <w:color w:val="000000"/>
              </w:rPr>
              <w:t xml:space="preserve">te’ </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837E0B6" w14:textId="77777777" w:rsidR="001B2966" w:rsidRPr="00BA5099" w:rsidRDefault="001B2966" w:rsidP="007D603C">
            <w:pPr>
              <w:rPr>
                <w:rFonts w:eastAsia="Times New Roman" w:cstheme="minorHAnsi"/>
              </w:rPr>
            </w:pPr>
            <w:r w:rsidRPr="00BA5099">
              <w:rPr>
                <w:rFonts w:eastAsia="Times New Roman" w:cstheme="minorHAnsi"/>
                <w:b/>
                <w:bCs/>
                <w:color w:val="000000"/>
              </w:rPr>
              <w:t>P1 Menkao</w:t>
            </w:r>
          </w:p>
        </w:tc>
        <w:tc>
          <w:tcPr>
            <w:tcW w:w="113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B46ECC" w14:textId="77777777" w:rsidR="001B2966" w:rsidRPr="00BA5099" w:rsidRDefault="001B2966" w:rsidP="007D603C">
            <w:pPr>
              <w:rPr>
                <w:rFonts w:eastAsia="Times New Roman" w:cstheme="minorHAnsi"/>
              </w:rPr>
            </w:pPr>
            <w:r w:rsidRPr="00BA5099">
              <w:rPr>
                <w:rFonts w:eastAsia="Times New Roman" w:cstheme="minorHAnsi"/>
                <w:b/>
                <w:bCs/>
                <w:color w:val="000000"/>
              </w:rPr>
              <w:t>P2 Madimba</w:t>
            </w:r>
          </w:p>
        </w:tc>
        <w:tc>
          <w:tcPr>
            <w:tcW w:w="127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F0B694A" w14:textId="77777777" w:rsidR="001B2966" w:rsidRPr="00BA5099" w:rsidRDefault="001B2966" w:rsidP="007D603C">
            <w:pPr>
              <w:rPr>
                <w:rFonts w:eastAsia="Times New Roman" w:cstheme="minorHAnsi"/>
              </w:rPr>
            </w:pPr>
            <w:r w:rsidRPr="00BA5099">
              <w:rPr>
                <w:rFonts w:eastAsia="Times New Roman" w:cstheme="minorHAnsi"/>
                <w:b/>
                <w:bCs/>
                <w:color w:val="000000"/>
              </w:rPr>
              <w:t>P3 Mbanza Ngungu</w:t>
            </w:r>
          </w:p>
        </w:tc>
        <w:tc>
          <w:tcPr>
            <w:tcW w:w="113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3D32C47" w14:textId="77777777" w:rsidR="001B2966" w:rsidRPr="00BA5099" w:rsidRDefault="001B2966" w:rsidP="007D603C">
            <w:pPr>
              <w:rPr>
                <w:rFonts w:eastAsia="Times New Roman" w:cstheme="minorHAnsi"/>
              </w:rPr>
            </w:pPr>
            <w:r w:rsidRPr="00BA5099">
              <w:rPr>
                <w:rFonts w:eastAsia="Times New Roman" w:cstheme="minorHAnsi"/>
                <w:b/>
                <w:bCs/>
                <w:color w:val="000000"/>
              </w:rPr>
              <w:t>P4 Seeke-Banza</w:t>
            </w:r>
          </w:p>
        </w:tc>
        <w:tc>
          <w:tcPr>
            <w:tcW w:w="141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75664F3" w14:textId="77777777" w:rsidR="001B2966" w:rsidRPr="00BA5099" w:rsidRDefault="001B2966" w:rsidP="007D603C">
            <w:pPr>
              <w:rPr>
                <w:rFonts w:eastAsia="Times New Roman" w:cstheme="minorHAnsi"/>
              </w:rPr>
            </w:pPr>
            <w:r w:rsidRPr="00BA5099">
              <w:rPr>
                <w:rFonts w:eastAsia="Times New Roman" w:cstheme="minorHAnsi"/>
                <w:b/>
                <w:bCs/>
                <w:color w:val="000000"/>
              </w:rPr>
              <w:t>P5 Kwango / Plateau Bateke</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86BB138" w14:textId="77777777" w:rsidR="001B2966" w:rsidRPr="00BA5099" w:rsidRDefault="001B2966" w:rsidP="007D603C">
            <w:pPr>
              <w:rPr>
                <w:rFonts w:eastAsia="Times New Roman" w:cstheme="minorHAnsi"/>
              </w:rPr>
            </w:pPr>
            <w:r w:rsidRPr="00BA5099">
              <w:rPr>
                <w:rFonts w:eastAsia="Times New Roman" w:cstheme="minorHAnsi"/>
                <w:b/>
                <w:bCs/>
                <w:color w:val="000000"/>
              </w:rPr>
              <w:t>P6 Kwilu</w:t>
            </w:r>
          </w:p>
        </w:tc>
        <w:tc>
          <w:tcPr>
            <w:tcW w:w="9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67A7D3F" w14:textId="77777777" w:rsidR="001B2966" w:rsidRPr="00BA5099" w:rsidRDefault="001B2966" w:rsidP="007D603C">
            <w:pPr>
              <w:rPr>
                <w:rFonts w:eastAsia="Times New Roman" w:cstheme="minorHAnsi"/>
              </w:rPr>
            </w:pPr>
            <w:r w:rsidRPr="00BA5099">
              <w:rPr>
                <w:rFonts w:eastAsia="Times New Roman" w:cstheme="minorHAnsi"/>
                <w:b/>
                <w:bCs/>
                <w:color w:val="000000"/>
              </w:rPr>
              <w:t>P7 Sud-Kivu</w:t>
            </w:r>
          </w:p>
        </w:tc>
        <w:tc>
          <w:tcPr>
            <w:tcW w:w="113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23B3CC" w14:textId="77777777" w:rsidR="001B2966" w:rsidRPr="00BA5099" w:rsidRDefault="001B2966" w:rsidP="007D603C">
            <w:pPr>
              <w:rPr>
                <w:rFonts w:eastAsia="Times New Roman" w:cstheme="minorHAnsi"/>
              </w:rPr>
            </w:pPr>
            <w:r w:rsidRPr="00BA5099">
              <w:rPr>
                <w:rFonts w:eastAsia="Times New Roman" w:cstheme="minorHAnsi"/>
                <w:b/>
                <w:bCs/>
                <w:color w:val="000000"/>
              </w:rPr>
              <w:t>P8 Tshopo</w:t>
            </w:r>
          </w:p>
        </w:tc>
      </w:tr>
      <w:tr w:rsidR="001B2966" w:rsidRPr="00BA5099" w14:paraId="35B0D6E9" w14:textId="77777777" w:rsidTr="007D603C">
        <w:trPr>
          <w:trHeight w:val="180"/>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99965CD" w14:textId="77777777" w:rsidR="001B2966" w:rsidRPr="00BA5099" w:rsidRDefault="001B2966" w:rsidP="007D603C">
            <w:pPr>
              <w:rPr>
                <w:rFonts w:eastAsia="Times New Roman" w:cstheme="minorHAnsi"/>
              </w:rPr>
            </w:pPr>
            <w:r w:rsidRPr="00BA5099">
              <w:rPr>
                <w:rFonts w:eastAsia="Times New Roman" w:cstheme="minorHAnsi"/>
                <w:b/>
                <w:bCs/>
                <w:color w:val="000000"/>
              </w:rPr>
              <w:t>Climate change</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E35E70"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CO2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AB6FF" w14:textId="77777777" w:rsidR="001B2966" w:rsidRPr="00BA5099" w:rsidRDefault="001B2966" w:rsidP="007D603C">
            <w:pPr>
              <w:jc w:val="center"/>
              <w:rPr>
                <w:rFonts w:eastAsia="Times New Roman" w:cstheme="minorHAnsi"/>
              </w:rPr>
            </w:pPr>
            <w:r w:rsidRPr="00BA5099">
              <w:rPr>
                <w:rFonts w:eastAsia="Times New Roman" w:cstheme="minorHAnsi"/>
                <w:color w:val="000000"/>
              </w:rPr>
              <w:t>46.8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B12F9" w14:textId="77777777" w:rsidR="001B2966" w:rsidRPr="00BA5099" w:rsidRDefault="001B2966" w:rsidP="007D603C">
            <w:pPr>
              <w:jc w:val="center"/>
              <w:rPr>
                <w:rFonts w:eastAsia="Times New Roman" w:cstheme="minorHAnsi"/>
              </w:rPr>
            </w:pPr>
            <w:r w:rsidRPr="00BA5099">
              <w:rPr>
                <w:rFonts w:eastAsia="Times New Roman" w:cstheme="minorHAnsi"/>
                <w:color w:val="000000"/>
              </w:rPr>
              <w:t>22.7</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3DF74" w14:textId="77777777" w:rsidR="001B2966" w:rsidRPr="00BA5099" w:rsidRDefault="001B2966" w:rsidP="007D603C">
            <w:pPr>
              <w:jc w:val="center"/>
              <w:rPr>
                <w:rFonts w:eastAsia="Times New Roman" w:cstheme="minorHAnsi"/>
              </w:rPr>
            </w:pPr>
            <w:r w:rsidRPr="00BA5099">
              <w:rPr>
                <w:rFonts w:eastAsia="Times New Roman" w:cstheme="minorHAnsi"/>
                <w:color w:val="000000"/>
              </w:rPr>
              <w:t>25.5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04EDE" w14:textId="77777777" w:rsidR="001B2966" w:rsidRPr="00BA5099" w:rsidRDefault="001B2966" w:rsidP="007D603C">
            <w:pPr>
              <w:jc w:val="center"/>
              <w:rPr>
                <w:rFonts w:eastAsia="Times New Roman" w:cstheme="minorHAnsi"/>
              </w:rPr>
            </w:pPr>
            <w:r w:rsidRPr="00BA5099">
              <w:rPr>
                <w:rFonts w:eastAsia="Times New Roman" w:cstheme="minorHAnsi"/>
                <w:color w:val="000000"/>
              </w:rPr>
              <w:t>25.8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CE5984" w14:textId="77777777" w:rsidR="001B2966" w:rsidRPr="00BA5099" w:rsidRDefault="001B2966" w:rsidP="007D603C">
            <w:pPr>
              <w:jc w:val="center"/>
              <w:rPr>
                <w:rFonts w:eastAsia="Times New Roman" w:cstheme="minorHAnsi"/>
              </w:rPr>
            </w:pPr>
            <w:r w:rsidRPr="00BA5099">
              <w:rPr>
                <w:rFonts w:eastAsia="Times New Roman" w:cstheme="minorHAnsi"/>
                <w:color w:val="000000"/>
              </w:rPr>
              <w:t>27.1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CDFA5" w14:textId="77777777" w:rsidR="001B2966" w:rsidRPr="00BA5099" w:rsidRDefault="001B2966" w:rsidP="007D603C">
            <w:pPr>
              <w:jc w:val="center"/>
              <w:rPr>
                <w:rFonts w:eastAsia="Times New Roman" w:cstheme="minorHAnsi"/>
              </w:rPr>
            </w:pPr>
            <w:r w:rsidRPr="00BA5099">
              <w:rPr>
                <w:rFonts w:eastAsia="Times New Roman" w:cstheme="minorHAnsi"/>
                <w:color w:val="000000"/>
              </w:rPr>
              <w:t>43.2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2C6362" w14:textId="77777777" w:rsidR="001B2966" w:rsidRPr="00BA5099" w:rsidRDefault="001B2966" w:rsidP="007D603C">
            <w:pPr>
              <w:jc w:val="center"/>
              <w:rPr>
                <w:rFonts w:eastAsia="Times New Roman" w:cstheme="minorHAnsi"/>
              </w:rPr>
            </w:pPr>
            <w:r w:rsidRPr="00BA5099">
              <w:rPr>
                <w:rFonts w:eastAsia="Times New Roman" w:cstheme="minorHAnsi"/>
                <w:color w:val="000000"/>
              </w:rPr>
              <w:t>30.1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ED610C" w14:textId="77777777" w:rsidR="001B2966" w:rsidRPr="00BA5099" w:rsidRDefault="001B2966" w:rsidP="007D603C">
            <w:pPr>
              <w:jc w:val="center"/>
              <w:rPr>
                <w:rFonts w:eastAsia="Times New Roman" w:cstheme="minorHAnsi"/>
              </w:rPr>
            </w:pPr>
            <w:r w:rsidRPr="00BA5099">
              <w:rPr>
                <w:rFonts w:eastAsia="Times New Roman" w:cstheme="minorHAnsi"/>
                <w:color w:val="000000"/>
              </w:rPr>
              <w:t>11.1</w:t>
            </w:r>
          </w:p>
        </w:tc>
      </w:tr>
      <w:tr w:rsidR="001B2966" w:rsidRPr="00BA5099" w14:paraId="2C2760A6"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318268" w14:textId="77777777" w:rsidR="001B2966" w:rsidRPr="00BA5099" w:rsidRDefault="001B2966" w:rsidP="007D603C">
            <w:pPr>
              <w:rPr>
                <w:rFonts w:eastAsia="Times New Roman" w:cstheme="minorHAnsi"/>
              </w:rPr>
            </w:pPr>
            <w:r w:rsidRPr="00BA5099">
              <w:rPr>
                <w:rFonts w:eastAsia="Times New Roman" w:cstheme="minorHAnsi"/>
                <w:b/>
                <w:bCs/>
                <w:color w:val="000000"/>
              </w:rPr>
              <w:t>Ozone depletion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64C0D8"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CFC-11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72258" w14:textId="77777777" w:rsidR="001B2966" w:rsidRPr="00BA5099" w:rsidRDefault="001B2966" w:rsidP="007D603C">
            <w:pPr>
              <w:jc w:val="center"/>
              <w:rPr>
                <w:rFonts w:eastAsia="Times New Roman" w:cstheme="minorHAnsi"/>
              </w:rPr>
            </w:pPr>
            <w:r w:rsidRPr="00BA5099">
              <w:rPr>
                <w:rFonts w:eastAsia="Times New Roman" w:cstheme="minorHAnsi"/>
                <w:color w:val="000000"/>
              </w:rPr>
              <w:t>5.83e-06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D57D2" w14:textId="77777777" w:rsidR="001B2966" w:rsidRPr="00BA5099" w:rsidRDefault="001B2966" w:rsidP="007D603C">
            <w:pPr>
              <w:jc w:val="center"/>
              <w:rPr>
                <w:rFonts w:eastAsia="Times New Roman" w:cstheme="minorHAnsi"/>
              </w:rPr>
            </w:pPr>
            <w:r w:rsidRPr="00BA5099">
              <w:rPr>
                <w:rFonts w:eastAsia="Times New Roman" w:cstheme="minorHAnsi"/>
                <w:color w:val="000000"/>
              </w:rPr>
              <w:t>9.71e-07</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EE28F" w14:textId="77777777" w:rsidR="001B2966" w:rsidRPr="00BA5099" w:rsidRDefault="001B2966" w:rsidP="007D603C">
            <w:pPr>
              <w:jc w:val="center"/>
              <w:rPr>
                <w:rFonts w:eastAsia="Times New Roman" w:cstheme="minorHAnsi"/>
              </w:rPr>
            </w:pPr>
            <w:r w:rsidRPr="00BA5099">
              <w:rPr>
                <w:rFonts w:eastAsia="Times New Roman" w:cstheme="minorHAnsi"/>
                <w:color w:val="000000"/>
              </w:rPr>
              <w:t>1.34e-06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E68EE4" w14:textId="77777777" w:rsidR="001B2966" w:rsidRPr="00BA5099" w:rsidRDefault="001B2966" w:rsidP="007D603C">
            <w:pPr>
              <w:jc w:val="center"/>
              <w:rPr>
                <w:rFonts w:eastAsia="Times New Roman" w:cstheme="minorHAnsi"/>
              </w:rPr>
            </w:pPr>
            <w:r w:rsidRPr="00BA5099">
              <w:rPr>
                <w:rFonts w:eastAsia="Times New Roman" w:cstheme="minorHAnsi"/>
                <w:color w:val="000000"/>
              </w:rPr>
              <w:t>5.82e-07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04C647" w14:textId="77777777" w:rsidR="001B2966" w:rsidRPr="00BA5099" w:rsidRDefault="001B2966" w:rsidP="007D603C">
            <w:pPr>
              <w:jc w:val="center"/>
              <w:rPr>
                <w:rFonts w:eastAsia="Times New Roman" w:cstheme="minorHAnsi"/>
              </w:rPr>
            </w:pPr>
            <w:r w:rsidRPr="00BA5099">
              <w:rPr>
                <w:rFonts w:eastAsia="Times New Roman" w:cstheme="minorHAnsi"/>
                <w:color w:val="000000"/>
              </w:rPr>
              <w:t>1.56e-06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7589B" w14:textId="77777777" w:rsidR="001B2966" w:rsidRPr="00BA5099" w:rsidRDefault="001B2966" w:rsidP="007D603C">
            <w:pPr>
              <w:jc w:val="center"/>
              <w:rPr>
                <w:rFonts w:eastAsia="Times New Roman" w:cstheme="minorHAnsi"/>
              </w:rPr>
            </w:pPr>
            <w:r w:rsidRPr="00BA5099">
              <w:rPr>
                <w:rFonts w:eastAsia="Times New Roman" w:cstheme="minorHAnsi"/>
                <w:color w:val="000000"/>
              </w:rPr>
              <w:t>1.07e-06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ED85F" w14:textId="77777777" w:rsidR="001B2966" w:rsidRPr="00BA5099" w:rsidRDefault="001B2966" w:rsidP="007D603C">
            <w:pPr>
              <w:jc w:val="center"/>
              <w:rPr>
                <w:rFonts w:eastAsia="Times New Roman" w:cstheme="minorHAnsi"/>
              </w:rPr>
            </w:pPr>
            <w:r w:rsidRPr="00BA5099">
              <w:rPr>
                <w:rFonts w:eastAsia="Times New Roman" w:cstheme="minorHAnsi"/>
                <w:color w:val="000000"/>
              </w:rPr>
              <w:t>3.62e-06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F98D7" w14:textId="77777777" w:rsidR="001B2966" w:rsidRPr="00BA5099" w:rsidRDefault="001B2966" w:rsidP="007D603C">
            <w:pPr>
              <w:jc w:val="center"/>
              <w:rPr>
                <w:rFonts w:eastAsia="Times New Roman" w:cstheme="minorHAnsi"/>
              </w:rPr>
            </w:pPr>
            <w:r w:rsidRPr="00BA5099">
              <w:rPr>
                <w:rFonts w:eastAsia="Times New Roman" w:cstheme="minorHAnsi"/>
                <w:color w:val="000000"/>
              </w:rPr>
              <w:t>1.07e-06</w:t>
            </w:r>
          </w:p>
        </w:tc>
      </w:tr>
      <w:tr w:rsidR="001B2966" w:rsidRPr="00BA5099" w14:paraId="5CCE434B"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DB3938C" w14:textId="77777777" w:rsidR="001B2966" w:rsidRPr="00BA5099" w:rsidRDefault="001B2966" w:rsidP="007D603C">
            <w:pPr>
              <w:rPr>
                <w:rFonts w:eastAsia="Times New Roman" w:cstheme="minorHAnsi"/>
              </w:rPr>
            </w:pPr>
            <w:r w:rsidRPr="00BA5099">
              <w:rPr>
                <w:rFonts w:eastAsia="Times New Roman" w:cstheme="minorHAnsi"/>
                <w:b/>
                <w:bCs/>
                <w:color w:val="000000"/>
              </w:rPr>
              <w:t>Terrestrial acidification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05A7E"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SO2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C7EB1" w14:textId="77777777" w:rsidR="001B2966" w:rsidRPr="00BA5099" w:rsidRDefault="001B2966" w:rsidP="007D603C">
            <w:pPr>
              <w:jc w:val="center"/>
              <w:rPr>
                <w:rFonts w:eastAsia="Times New Roman" w:cstheme="minorHAnsi"/>
              </w:rPr>
            </w:pPr>
            <w:r w:rsidRPr="00BA5099">
              <w:rPr>
                <w:rFonts w:eastAsia="Times New Roman" w:cstheme="minorHAnsi"/>
                <w:color w:val="000000"/>
              </w:rPr>
              <w:t>3.12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5544C" w14:textId="77777777" w:rsidR="001B2966" w:rsidRPr="00BA5099" w:rsidRDefault="001B2966" w:rsidP="007D603C">
            <w:pPr>
              <w:jc w:val="center"/>
              <w:rPr>
                <w:rFonts w:eastAsia="Times New Roman" w:cstheme="minorHAnsi"/>
              </w:rPr>
            </w:pPr>
            <w:r w:rsidRPr="00BA5099">
              <w:rPr>
                <w:rFonts w:eastAsia="Times New Roman" w:cstheme="minorHAnsi"/>
                <w:color w:val="000000"/>
              </w:rPr>
              <w:t>532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FB528" w14:textId="77777777" w:rsidR="001B2966" w:rsidRPr="00BA5099" w:rsidRDefault="001B2966" w:rsidP="007D603C">
            <w:pPr>
              <w:jc w:val="center"/>
              <w:rPr>
                <w:rFonts w:eastAsia="Times New Roman" w:cstheme="minorHAnsi"/>
              </w:rPr>
            </w:pPr>
            <w:r w:rsidRPr="00BA5099">
              <w:rPr>
                <w:rFonts w:eastAsia="Times New Roman" w:cstheme="minorHAnsi"/>
                <w:color w:val="000000"/>
              </w:rPr>
              <w:t>713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B5BFA8" w14:textId="77777777" w:rsidR="001B2966" w:rsidRPr="00BA5099" w:rsidRDefault="001B2966" w:rsidP="007D603C">
            <w:pPr>
              <w:jc w:val="center"/>
              <w:rPr>
                <w:rFonts w:eastAsia="Times New Roman" w:cstheme="minorHAnsi"/>
              </w:rPr>
            </w:pPr>
            <w:r w:rsidRPr="00BA5099">
              <w:rPr>
                <w:rFonts w:eastAsia="Times New Roman" w:cstheme="minorHAnsi"/>
                <w:color w:val="000000"/>
              </w:rPr>
              <w:t>546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86811A" w14:textId="77777777" w:rsidR="001B2966" w:rsidRPr="00BA5099" w:rsidRDefault="001B2966" w:rsidP="007D603C">
            <w:pPr>
              <w:jc w:val="center"/>
              <w:rPr>
                <w:rFonts w:eastAsia="Times New Roman" w:cstheme="minorHAnsi"/>
              </w:rPr>
            </w:pPr>
            <w:r w:rsidRPr="00BA5099">
              <w:rPr>
                <w:rFonts w:eastAsia="Times New Roman" w:cstheme="minorHAnsi"/>
                <w:color w:val="000000"/>
              </w:rPr>
              <w:t>3.89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37997" w14:textId="77777777" w:rsidR="001B2966" w:rsidRPr="00BA5099" w:rsidRDefault="001B2966" w:rsidP="007D603C">
            <w:pPr>
              <w:jc w:val="center"/>
              <w:rPr>
                <w:rFonts w:eastAsia="Times New Roman" w:cstheme="minorHAnsi"/>
              </w:rPr>
            </w:pPr>
            <w:r w:rsidRPr="00BA5099">
              <w:rPr>
                <w:rFonts w:eastAsia="Times New Roman" w:cstheme="minorHAnsi"/>
                <w:color w:val="000000"/>
              </w:rPr>
              <w:t>205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C8A11" w14:textId="77777777" w:rsidR="001B2966" w:rsidRPr="00BA5099" w:rsidRDefault="001B2966" w:rsidP="007D603C">
            <w:pPr>
              <w:jc w:val="center"/>
              <w:rPr>
                <w:rFonts w:eastAsia="Times New Roman" w:cstheme="minorHAnsi"/>
              </w:rPr>
            </w:pPr>
            <w:r w:rsidRPr="00BA5099">
              <w:rPr>
                <w:rFonts w:eastAsia="Times New Roman" w:cstheme="minorHAnsi"/>
                <w:color w:val="000000"/>
              </w:rPr>
              <w:t>81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9A3D1" w14:textId="77777777" w:rsidR="001B2966" w:rsidRPr="00BA5099" w:rsidRDefault="001B2966" w:rsidP="007D603C">
            <w:pPr>
              <w:jc w:val="center"/>
              <w:rPr>
                <w:rFonts w:eastAsia="Times New Roman" w:cstheme="minorHAnsi"/>
              </w:rPr>
            </w:pPr>
            <w:r w:rsidRPr="00BA5099">
              <w:rPr>
                <w:rFonts w:eastAsia="Times New Roman" w:cstheme="minorHAnsi"/>
                <w:color w:val="000000"/>
              </w:rPr>
              <w:t>39</w:t>
            </w:r>
          </w:p>
        </w:tc>
      </w:tr>
      <w:tr w:rsidR="001B2966" w:rsidRPr="00BA5099" w14:paraId="3DAF2B7F"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FF88130" w14:textId="77777777" w:rsidR="001B2966" w:rsidRPr="00BA5099" w:rsidRDefault="001B2966" w:rsidP="007D603C">
            <w:pPr>
              <w:rPr>
                <w:rFonts w:eastAsia="Times New Roman" w:cstheme="minorHAnsi"/>
              </w:rPr>
            </w:pPr>
            <w:r w:rsidRPr="00BA5099">
              <w:rPr>
                <w:rFonts w:eastAsia="Times New Roman" w:cstheme="minorHAnsi"/>
                <w:b/>
                <w:bCs/>
                <w:color w:val="000000"/>
              </w:rPr>
              <w:t>Freshwater eutrophication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112B0"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P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B6B458" w14:textId="77777777" w:rsidR="001B2966" w:rsidRPr="00BA5099" w:rsidRDefault="001B2966" w:rsidP="007D603C">
            <w:pPr>
              <w:jc w:val="center"/>
              <w:rPr>
                <w:rFonts w:eastAsia="Times New Roman" w:cstheme="minorHAnsi"/>
              </w:rPr>
            </w:pPr>
            <w:r w:rsidRPr="00BA5099">
              <w:rPr>
                <w:rFonts w:eastAsia="Times New Roman" w:cstheme="minorHAnsi"/>
                <w:color w:val="000000"/>
              </w:rPr>
              <w:t>3.23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1559C" w14:textId="77777777" w:rsidR="001B2966" w:rsidRPr="00BA5099" w:rsidRDefault="001B2966" w:rsidP="007D603C">
            <w:pPr>
              <w:jc w:val="center"/>
              <w:rPr>
                <w:rFonts w:eastAsia="Times New Roman" w:cstheme="minorHAnsi"/>
              </w:rPr>
            </w:pPr>
            <w:r w:rsidRPr="00BA5099">
              <w:rPr>
                <w:rFonts w:eastAsia="Times New Roman" w:cstheme="minorHAnsi"/>
                <w:color w:val="000000"/>
              </w:rPr>
              <w:t>754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DF9A4" w14:textId="77777777" w:rsidR="001B2966" w:rsidRPr="00BA5099" w:rsidRDefault="001B2966" w:rsidP="007D603C">
            <w:pPr>
              <w:jc w:val="center"/>
              <w:rPr>
                <w:rFonts w:eastAsia="Times New Roman" w:cstheme="minorHAnsi"/>
              </w:rPr>
            </w:pPr>
            <w:r w:rsidRPr="00BA5099">
              <w:rPr>
                <w:rFonts w:eastAsia="Times New Roman" w:cstheme="minorHAnsi"/>
                <w:color w:val="000000"/>
              </w:rPr>
              <w:t>1.13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4EFCB9" w14:textId="77777777" w:rsidR="001B2966" w:rsidRPr="00BA5099" w:rsidRDefault="001B2966" w:rsidP="007D603C">
            <w:pPr>
              <w:jc w:val="center"/>
              <w:rPr>
                <w:rFonts w:eastAsia="Times New Roman" w:cstheme="minorHAnsi"/>
              </w:rPr>
            </w:pPr>
            <w:r w:rsidRPr="00BA5099">
              <w:rPr>
                <w:rFonts w:eastAsia="Times New Roman" w:cstheme="minorHAnsi"/>
                <w:color w:val="000000"/>
              </w:rPr>
              <w:t>566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41E726" w14:textId="77777777" w:rsidR="001B2966" w:rsidRPr="00BA5099" w:rsidRDefault="001B2966" w:rsidP="007D603C">
            <w:pPr>
              <w:jc w:val="center"/>
              <w:rPr>
                <w:rFonts w:eastAsia="Times New Roman" w:cstheme="minorHAnsi"/>
              </w:rPr>
            </w:pPr>
            <w:r w:rsidRPr="00BA5099">
              <w:rPr>
                <w:rFonts w:eastAsia="Times New Roman" w:cstheme="minorHAnsi"/>
                <w:color w:val="000000"/>
              </w:rPr>
              <w:t>754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D8182" w14:textId="77777777" w:rsidR="001B2966" w:rsidRPr="00BA5099" w:rsidRDefault="001B2966" w:rsidP="007D603C">
            <w:pPr>
              <w:jc w:val="center"/>
              <w:rPr>
                <w:rFonts w:eastAsia="Times New Roman" w:cstheme="minorHAnsi"/>
              </w:rPr>
            </w:pPr>
            <w:r w:rsidRPr="00BA5099">
              <w:rPr>
                <w:rFonts w:eastAsia="Times New Roman" w:cstheme="minorHAnsi"/>
                <w:color w:val="000000"/>
              </w:rPr>
              <w:t>0.97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6E4254" w14:textId="77777777" w:rsidR="001B2966" w:rsidRPr="00BA5099" w:rsidRDefault="001B2966" w:rsidP="007D603C">
            <w:pPr>
              <w:jc w:val="center"/>
              <w:rPr>
                <w:rFonts w:eastAsia="Times New Roman" w:cstheme="minorHAnsi"/>
              </w:rPr>
            </w:pPr>
            <w:r w:rsidRPr="00BA5099">
              <w:rPr>
                <w:rFonts w:eastAsia="Times New Roman" w:cstheme="minorHAnsi"/>
                <w:color w:val="000000"/>
              </w:rPr>
              <w:t>797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34BC9" w14:textId="77777777" w:rsidR="001B2966" w:rsidRPr="00BA5099" w:rsidRDefault="001B2966" w:rsidP="007D603C">
            <w:pPr>
              <w:jc w:val="center"/>
              <w:rPr>
                <w:rFonts w:eastAsia="Times New Roman" w:cstheme="minorHAnsi"/>
              </w:rPr>
            </w:pPr>
            <w:r w:rsidRPr="00BA5099">
              <w:rPr>
                <w:rFonts w:eastAsia="Times New Roman" w:cstheme="minorHAnsi"/>
                <w:color w:val="000000"/>
              </w:rPr>
              <w:t>0.31</w:t>
            </w:r>
          </w:p>
        </w:tc>
      </w:tr>
      <w:tr w:rsidR="001B2966" w:rsidRPr="00BA5099" w14:paraId="1BA1B0AC"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2479F0" w14:textId="77777777" w:rsidR="001B2966" w:rsidRPr="00BA5099" w:rsidRDefault="001B2966" w:rsidP="007D603C">
            <w:pPr>
              <w:rPr>
                <w:rFonts w:eastAsia="Times New Roman" w:cstheme="minorHAnsi"/>
              </w:rPr>
            </w:pPr>
            <w:r w:rsidRPr="00BA5099">
              <w:rPr>
                <w:rFonts w:eastAsia="Times New Roman" w:cstheme="minorHAnsi"/>
                <w:b/>
                <w:bCs/>
                <w:color w:val="000000"/>
              </w:rPr>
              <w:t>Marine eutrophication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694A7"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N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618171"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0.0165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AF9D6C"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0.00283</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371C1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0.00376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E633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0.00187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723224"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0.00428</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A6924"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0.00976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A070A9"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0.00468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0EAA22"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0.000768</w:t>
            </w:r>
          </w:p>
        </w:tc>
      </w:tr>
      <w:tr w:rsidR="001B2966" w:rsidRPr="00BA5099" w14:paraId="02847038"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037F0E" w14:textId="77777777" w:rsidR="001B2966" w:rsidRPr="00BA5099" w:rsidRDefault="001B2966" w:rsidP="007D603C">
            <w:pPr>
              <w:rPr>
                <w:rFonts w:eastAsia="Times New Roman" w:cstheme="minorHAnsi"/>
              </w:rPr>
            </w:pPr>
            <w:r w:rsidRPr="00BA5099">
              <w:rPr>
                <w:rFonts w:eastAsia="Times New Roman" w:cstheme="minorHAnsi"/>
                <w:b/>
                <w:bCs/>
                <w:color w:val="000000"/>
              </w:rPr>
              <w:t>Human toxicity</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DFFA3"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1,4-DB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4CD3F" w14:textId="77777777" w:rsidR="001B2966" w:rsidRPr="00BA5099" w:rsidRDefault="001B2966" w:rsidP="007D603C">
            <w:pPr>
              <w:jc w:val="center"/>
              <w:rPr>
                <w:rFonts w:eastAsia="Times New Roman" w:cstheme="minorHAnsi"/>
              </w:rPr>
            </w:pPr>
            <w:r w:rsidRPr="00BA5099">
              <w:rPr>
                <w:rFonts w:eastAsia="Times New Roman" w:cstheme="minorHAnsi"/>
                <w:color w:val="000000"/>
              </w:rPr>
              <w:t>5.76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2AE7B" w14:textId="77777777" w:rsidR="001B2966" w:rsidRPr="00BA5099" w:rsidRDefault="001B2966" w:rsidP="007D603C">
            <w:pPr>
              <w:jc w:val="center"/>
              <w:rPr>
                <w:rFonts w:eastAsia="Times New Roman" w:cstheme="minorHAnsi"/>
              </w:rPr>
            </w:pPr>
            <w:r w:rsidRPr="00BA5099">
              <w:rPr>
                <w:rFonts w:eastAsia="Times New Roman" w:cstheme="minorHAnsi"/>
                <w:color w:val="000000"/>
              </w:rPr>
              <w:t>961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5C9CE8" w14:textId="77777777" w:rsidR="001B2966" w:rsidRPr="00BA5099" w:rsidRDefault="001B2966" w:rsidP="007D603C">
            <w:pPr>
              <w:jc w:val="center"/>
              <w:rPr>
                <w:rFonts w:eastAsia="Times New Roman" w:cstheme="minorHAnsi"/>
              </w:rPr>
            </w:pPr>
            <w:r w:rsidRPr="00BA5099">
              <w:rPr>
                <w:rFonts w:eastAsia="Times New Roman" w:cstheme="minorHAnsi"/>
                <w:color w:val="000000"/>
              </w:rPr>
              <w:t>1.33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FC4806" w14:textId="77777777" w:rsidR="001B2966" w:rsidRPr="00BA5099" w:rsidRDefault="001B2966" w:rsidP="007D603C">
            <w:pPr>
              <w:jc w:val="center"/>
              <w:rPr>
                <w:rFonts w:eastAsia="Times New Roman" w:cstheme="minorHAnsi"/>
              </w:rPr>
            </w:pPr>
            <w:r w:rsidRPr="00BA5099">
              <w:rPr>
                <w:rFonts w:eastAsia="Times New Roman" w:cstheme="minorHAnsi"/>
                <w:color w:val="000000"/>
              </w:rPr>
              <w:t>576</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63DC8D" w14:textId="77777777" w:rsidR="001B2966" w:rsidRPr="00BA5099" w:rsidRDefault="001B2966" w:rsidP="007D603C">
            <w:pPr>
              <w:jc w:val="center"/>
              <w:rPr>
                <w:rFonts w:eastAsia="Times New Roman" w:cstheme="minorHAnsi"/>
              </w:rPr>
            </w:pPr>
            <w:r w:rsidRPr="00BA5099">
              <w:rPr>
                <w:rFonts w:eastAsia="Times New Roman" w:cstheme="minorHAnsi"/>
                <w:color w:val="000000"/>
              </w:rPr>
              <w:t>3.71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10D46" w14:textId="77777777" w:rsidR="001B2966" w:rsidRPr="00BA5099" w:rsidRDefault="001B2966" w:rsidP="007D603C">
            <w:pPr>
              <w:jc w:val="center"/>
              <w:rPr>
                <w:rFonts w:eastAsia="Times New Roman" w:cstheme="minorHAnsi"/>
              </w:rPr>
            </w:pPr>
            <w:r w:rsidRPr="00BA5099">
              <w:rPr>
                <w:rFonts w:eastAsia="Times New Roman" w:cstheme="minorHAnsi"/>
                <w:color w:val="000000"/>
              </w:rPr>
              <w:t>3.06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37209A" w14:textId="77777777" w:rsidR="001B2966" w:rsidRPr="00BA5099" w:rsidRDefault="001B2966" w:rsidP="007D603C">
            <w:pPr>
              <w:jc w:val="center"/>
              <w:rPr>
                <w:rFonts w:eastAsia="Times New Roman" w:cstheme="minorHAnsi"/>
              </w:rPr>
            </w:pPr>
            <w:r w:rsidRPr="00BA5099">
              <w:rPr>
                <w:rFonts w:eastAsia="Times New Roman" w:cstheme="minorHAnsi"/>
                <w:color w:val="000000"/>
              </w:rPr>
              <w:t>3.58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A9C8B" w14:textId="77777777" w:rsidR="001B2966" w:rsidRPr="00BA5099" w:rsidRDefault="001B2966" w:rsidP="007D603C">
            <w:pPr>
              <w:jc w:val="center"/>
              <w:rPr>
                <w:rFonts w:eastAsia="Times New Roman" w:cstheme="minorHAnsi"/>
              </w:rPr>
            </w:pPr>
            <w:r w:rsidRPr="00BA5099">
              <w:rPr>
                <w:rFonts w:eastAsia="Times New Roman" w:cstheme="minorHAnsi"/>
                <w:color w:val="000000"/>
              </w:rPr>
              <w:t>1.05</w:t>
            </w:r>
          </w:p>
        </w:tc>
      </w:tr>
      <w:tr w:rsidR="001B2966" w:rsidRPr="00BA5099" w14:paraId="2198385C"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D1C127" w14:textId="77777777" w:rsidR="001B2966" w:rsidRPr="00BA5099" w:rsidRDefault="001B2966" w:rsidP="007D603C">
            <w:pPr>
              <w:rPr>
                <w:rFonts w:eastAsia="Times New Roman" w:cstheme="minorHAnsi"/>
              </w:rPr>
            </w:pPr>
            <w:r w:rsidRPr="00BA5099">
              <w:rPr>
                <w:rFonts w:eastAsia="Times New Roman" w:cstheme="minorHAnsi"/>
                <w:b/>
                <w:bCs/>
                <w:color w:val="000000"/>
              </w:rPr>
              <w:t>Photochemical oxidant formation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BC079"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NMVOC</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3C17F" w14:textId="77777777" w:rsidR="001B2966" w:rsidRPr="00BA5099" w:rsidRDefault="001B2966" w:rsidP="007D603C">
            <w:pPr>
              <w:jc w:val="center"/>
              <w:rPr>
                <w:rFonts w:eastAsia="Times New Roman" w:cstheme="minorHAnsi"/>
              </w:rPr>
            </w:pPr>
            <w:r w:rsidRPr="00BA5099">
              <w:rPr>
                <w:rFonts w:eastAsia="Times New Roman" w:cstheme="minorHAnsi"/>
                <w:color w:val="000000"/>
              </w:rPr>
              <w:t>474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2C8F5" w14:textId="77777777" w:rsidR="001B2966" w:rsidRPr="00BA5099" w:rsidRDefault="001B2966" w:rsidP="007D603C">
            <w:pPr>
              <w:jc w:val="center"/>
              <w:rPr>
                <w:rFonts w:eastAsia="Times New Roman" w:cstheme="minorHAnsi"/>
              </w:rPr>
            </w:pPr>
            <w:r w:rsidRPr="00BA5099">
              <w:rPr>
                <w:rFonts w:eastAsia="Times New Roman" w:cstheme="minorHAnsi"/>
                <w:color w:val="000000"/>
              </w:rPr>
              <w:t>81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40BBC" w14:textId="77777777" w:rsidR="001B2966" w:rsidRPr="00BA5099" w:rsidRDefault="001B2966" w:rsidP="007D603C">
            <w:pPr>
              <w:jc w:val="center"/>
              <w:rPr>
                <w:rFonts w:eastAsia="Times New Roman" w:cstheme="minorHAnsi"/>
              </w:rPr>
            </w:pPr>
            <w:r w:rsidRPr="00BA5099">
              <w:rPr>
                <w:rFonts w:eastAsia="Times New Roman" w:cstheme="minorHAnsi"/>
                <w:color w:val="000000"/>
              </w:rPr>
              <w:t>108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0315F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0.0532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FA449" w14:textId="77777777" w:rsidR="001B2966" w:rsidRPr="00BA5099" w:rsidRDefault="001B2966" w:rsidP="007D603C">
            <w:pPr>
              <w:jc w:val="center"/>
              <w:rPr>
                <w:rFonts w:eastAsia="Times New Roman" w:cstheme="minorHAnsi"/>
              </w:rPr>
            </w:pPr>
            <w:r w:rsidRPr="00BA5099">
              <w:rPr>
                <w:rFonts w:eastAsia="Times New Roman" w:cstheme="minorHAnsi"/>
                <w:color w:val="000000"/>
              </w:rPr>
              <w:t>283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FE7DC2" w14:textId="77777777" w:rsidR="001B2966" w:rsidRPr="00BA5099" w:rsidRDefault="001B2966" w:rsidP="007D603C">
            <w:pPr>
              <w:jc w:val="center"/>
              <w:rPr>
                <w:rFonts w:eastAsia="Times New Roman" w:cstheme="minorHAnsi"/>
              </w:rPr>
            </w:pPr>
            <w:r w:rsidRPr="00BA5099">
              <w:rPr>
                <w:rFonts w:eastAsia="Times New Roman" w:cstheme="minorHAnsi"/>
                <w:color w:val="000000"/>
              </w:rPr>
              <w:t>314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B2AE8" w14:textId="77777777" w:rsidR="001B2966" w:rsidRPr="00BA5099" w:rsidRDefault="001B2966" w:rsidP="007D603C">
            <w:pPr>
              <w:jc w:val="center"/>
              <w:rPr>
                <w:rFonts w:eastAsia="Times New Roman" w:cstheme="minorHAnsi"/>
              </w:rPr>
            </w:pPr>
            <w:r w:rsidRPr="00BA5099">
              <w:rPr>
                <w:rFonts w:eastAsia="Times New Roman" w:cstheme="minorHAnsi"/>
                <w:color w:val="000000"/>
              </w:rPr>
              <w:t>129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9DF4B" w14:textId="77777777" w:rsidR="001B2966" w:rsidRPr="00BA5099" w:rsidRDefault="001B2966" w:rsidP="007D603C">
            <w:pPr>
              <w:jc w:val="center"/>
              <w:rPr>
                <w:rFonts w:eastAsia="Times New Roman" w:cstheme="minorHAnsi"/>
              </w:rPr>
            </w:pPr>
            <w:r w:rsidRPr="00BA5099">
              <w:rPr>
                <w:rFonts w:eastAsia="Times New Roman" w:cstheme="minorHAnsi"/>
                <w:color w:val="000000"/>
              </w:rPr>
              <w:t>129</w:t>
            </w:r>
          </w:p>
        </w:tc>
      </w:tr>
      <w:tr w:rsidR="001B2966" w:rsidRPr="00BA5099" w14:paraId="17BA2EB6"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7B6DB6A" w14:textId="77777777" w:rsidR="001B2966" w:rsidRPr="00BA5099" w:rsidRDefault="001B2966" w:rsidP="007D603C">
            <w:pPr>
              <w:rPr>
                <w:rFonts w:eastAsia="Times New Roman" w:cstheme="minorHAnsi"/>
              </w:rPr>
            </w:pPr>
            <w:r w:rsidRPr="00BA5099">
              <w:rPr>
                <w:rFonts w:eastAsia="Times New Roman" w:cstheme="minorHAnsi"/>
                <w:b/>
                <w:bCs/>
                <w:color w:val="000000"/>
              </w:rPr>
              <w:t>Particulate matter formation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0C61F9"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PM10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177FF3" w14:textId="77777777" w:rsidR="001B2966" w:rsidRPr="00BA5099" w:rsidRDefault="001B2966" w:rsidP="007D603C">
            <w:pPr>
              <w:jc w:val="center"/>
              <w:rPr>
                <w:rFonts w:eastAsia="Times New Roman" w:cstheme="minorHAnsi"/>
              </w:rPr>
            </w:pPr>
            <w:r w:rsidRPr="00BA5099">
              <w:rPr>
                <w:rFonts w:eastAsia="Times New Roman" w:cstheme="minorHAnsi"/>
                <w:color w:val="000000"/>
              </w:rPr>
              <w:t>168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455BC" w14:textId="77777777" w:rsidR="001B2966" w:rsidRPr="00BA5099" w:rsidRDefault="001B2966" w:rsidP="007D603C">
            <w:pPr>
              <w:jc w:val="center"/>
              <w:rPr>
                <w:rFonts w:eastAsia="Times New Roman" w:cstheme="minorHAnsi"/>
              </w:rPr>
            </w:pPr>
            <w:r w:rsidRPr="00BA5099">
              <w:rPr>
                <w:rFonts w:eastAsia="Times New Roman" w:cstheme="minorHAnsi"/>
                <w:color w:val="000000"/>
              </w:rPr>
              <w:t>0.0284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9D993" w14:textId="77777777" w:rsidR="001B2966" w:rsidRPr="00BA5099" w:rsidRDefault="001B2966" w:rsidP="007D603C">
            <w:pPr>
              <w:jc w:val="center"/>
              <w:rPr>
                <w:rFonts w:eastAsia="Times New Roman" w:cstheme="minorHAnsi"/>
              </w:rPr>
            </w:pPr>
            <w:r w:rsidRPr="00BA5099">
              <w:rPr>
                <w:rFonts w:eastAsia="Times New Roman" w:cstheme="minorHAnsi"/>
                <w:color w:val="000000"/>
              </w:rPr>
              <w:t>0.0384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CB2CB"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0.0181</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40026" w14:textId="77777777" w:rsidR="001B2966" w:rsidRPr="00BA5099" w:rsidRDefault="001B2966" w:rsidP="007D603C">
            <w:pPr>
              <w:jc w:val="center"/>
              <w:rPr>
                <w:rFonts w:eastAsia="Times New Roman" w:cstheme="minorHAnsi"/>
              </w:rPr>
            </w:pPr>
            <w:r w:rsidRPr="00BA5099">
              <w:rPr>
                <w:rFonts w:eastAsia="Times New Roman" w:cstheme="minorHAnsi"/>
                <w:color w:val="000000"/>
              </w:rPr>
              <w:t>103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66296" w14:textId="77777777" w:rsidR="001B2966" w:rsidRPr="00BA5099" w:rsidRDefault="001B2966" w:rsidP="007D603C">
            <w:pPr>
              <w:jc w:val="center"/>
              <w:rPr>
                <w:rFonts w:eastAsia="Times New Roman" w:cstheme="minorHAnsi"/>
              </w:rPr>
            </w:pPr>
            <w:r w:rsidRPr="00BA5099">
              <w:rPr>
                <w:rFonts w:eastAsia="Times New Roman" w:cstheme="minorHAnsi"/>
                <w:color w:val="000000"/>
              </w:rPr>
              <w:t>108</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0D17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0.0401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E15658" w14:textId="77777777" w:rsidR="001B2966" w:rsidRPr="00BA5099" w:rsidRDefault="001B2966" w:rsidP="007D603C">
            <w:pPr>
              <w:jc w:val="center"/>
              <w:rPr>
                <w:rFonts w:eastAsia="Times New Roman" w:cstheme="minorHAnsi"/>
              </w:rPr>
            </w:pPr>
            <w:r w:rsidRPr="00BA5099">
              <w:rPr>
                <w:rFonts w:eastAsia="Times New Roman" w:cstheme="minorHAnsi"/>
                <w:color w:val="000000"/>
              </w:rPr>
              <w:t>0.0401</w:t>
            </w:r>
          </w:p>
        </w:tc>
      </w:tr>
      <w:tr w:rsidR="001B2966" w:rsidRPr="00BA5099" w14:paraId="7E3B7821"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C9EAD32" w14:textId="77777777" w:rsidR="001B2966" w:rsidRPr="00BA5099" w:rsidRDefault="001B2966" w:rsidP="007D603C">
            <w:pPr>
              <w:rPr>
                <w:rFonts w:eastAsia="Times New Roman" w:cstheme="minorHAnsi"/>
              </w:rPr>
            </w:pPr>
            <w:r w:rsidRPr="00BA5099">
              <w:rPr>
                <w:rFonts w:eastAsia="Times New Roman" w:cstheme="minorHAnsi"/>
                <w:b/>
                <w:bCs/>
                <w:color w:val="000000"/>
              </w:rPr>
              <w:lastRenderedPageBreak/>
              <w:t>Terrestrial ecotoxicity</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673007"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1,4-DB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AA66B7"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0.00715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36315"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0.00119</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CE5FC"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0.00165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FC7B9"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0.000715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DA926"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0.00461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EDF56"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0.00444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AB97C"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0.00131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AC2A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0.000449</w:t>
            </w:r>
          </w:p>
        </w:tc>
      </w:tr>
      <w:tr w:rsidR="001B2966" w:rsidRPr="00BA5099" w14:paraId="425CE485"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A7C91E8" w14:textId="77777777" w:rsidR="001B2966" w:rsidRPr="00BA5099" w:rsidRDefault="001B2966" w:rsidP="007D603C">
            <w:pPr>
              <w:rPr>
                <w:rFonts w:eastAsia="Times New Roman" w:cstheme="minorHAnsi"/>
              </w:rPr>
            </w:pPr>
            <w:r w:rsidRPr="00BA5099">
              <w:rPr>
                <w:rFonts w:eastAsia="Times New Roman" w:cstheme="minorHAnsi"/>
                <w:b/>
                <w:bCs/>
                <w:color w:val="000000"/>
              </w:rPr>
              <w:t>Freshwater ecotoxicity</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F65E4E"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1,4-DB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8C94D4" w14:textId="77777777" w:rsidR="001B2966" w:rsidRPr="00BA5099" w:rsidRDefault="001B2966" w:rsidP="007D603C">
            <w:pPr>
              <w:jc w:val="center"/>
              <w:rPr>
                <w:rFonts w:eastAsia="Times New Roman" w:cstheme="minorHAnsi"/>
              </w:rPr>
            </w:pPr>
            <w:r w:rsidRPr="00BA5099">
              <w:rPr>
                <w:rFonts w:eastAsia="Times New Roman" w:cstheme="minorHAnsi"/>
                <w:color w:val="000000"/>
              </w:rPr>
              <w:t>0.0224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64F38"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0.00374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8A1F1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0.00516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87A78"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0.00224</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F2CC2"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0.0145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C4B5C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0.0139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FD444"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EF72B"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0.00131</w:t>
            </w:r>
          </w:p>
        </w:tc>
      </w:tr>
      <w:tr w:rsidR="001B2966" w:rsidRPr="00BA5099" w14:paraId="66EE6FB5"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B78921" w14:textId="77777777" w:rsidR="001B2966" w:rsidRPr="00BA5099" w:rsidRDefault="001B2966" w:rsidP="007D603C">
            <w:pPr>
              <w:rPr>
                <w:rFonts w:eastAsia="Times New Roman" w:cstheme="minorHAnsi"/>
              </w:rPr>
            </w:pPr>
            <w:r w:rsidRPr="00BA5099">
              <w:rPr>
                <w:rFonts w:eastAsia="Times New Roman" w:cstheme="minorHAnsi"/>
                <w:b/>
                <w:bCs/>
                <w:color w:val="000000"/>
              </w:rPr>
              <w:t>Marine ecotoxicity</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45D0E"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1,4-DB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2A00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0.0418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030062"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0.00802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26FB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0.0111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F59214"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0.0048</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F20319" w14:textId="77777777" w:rsidR="001B2966" w:rsidRPr="00BA5099" w:rsidRDefault="001B2966" w:rsidP="007D603C">
            <w:pPr>
              <w:jc w:val="center"/>
              <w:rPr>
                <w:rFonts w:eastAsia="Times New Roman" w:cstheme="minorHAnsi"/>
              </w:rPr>
            </w:pPr>
            <w:r w:rsidRPr="00BA5099">
              <w:rPr>
                <w:rFonts w:eastAsia="Times New Roman" w:cstheme="minorHAnsi"/>
                <w:color w:val="000000"/>
              </w:rPr>
              <w:t>0.0299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DBD68" w14:textId="77777777" w:rsidR="001B2966" w:rsidRPr="00BA5099" w:rsidRDefault="001B2966" w:rsidP="007D603C">
            <w:pPr>
              <w:jc w:val="center"/>
              <w:rPr>
                <w:rFonts w:eastAsia="Times New Roman" w:cstheme="minorHAnsi"/>
              </w:rPr>
            </w:pPr>
            <w:r w:rsidRPr="00BA5099">
              <w:rPr>
                <w:rFonts w:eastAsia="Times New Roman" w:cstheme="minorHAnsi"/>
                <w:color w:val="000000"/>
              </w:rPr>
              <w:t>29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82B21"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0.0088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6B5D7E"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0.00299</w:t>
            </w:r>
          </w:p>
        </w:tc>
      </w:tr>
      <w:tr w:rsidR="001B2966" w:rsidRPr="00BA5099" w14:paraId="2F532CFC"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4050C9" w14:textId="77777777" w:rsidR="001B2966" w:rsidRPr="00BA5099" w:rsidRDefault="001B2966" w:rsidP="007D603C">
            <w:pPr>
              <w:rPr>
                <w:rFonts w:eastAsia="Times New Roman" w:cstheme="minorHAnsi"/>
              </w:rPr>
            </w:pPr>
            <w:r w:rsidRPr="00BA5099">
              <w:rPr>
                <w:rFonts w:eastAsia="Times New Roman" w:cstheme="minorHAnsi"/>
                <w:b/>
                <w:bCs/>
                <w:color w:val="000000"/>
              </w:rPr>
              <w:t>Ionising radiation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682DA7" w14:textId="77777777" w:rsidR="001B2966" w:rsidRPr="00BA5099" w:rsidRDefault="001B2966" w:rsidP="007D603C">
            <w:pPr>
              <w:jc w:val="center"/>
              <w:rPr>
                <w:rFonts w:eastAsia="Times New Roman" w:cstheme="minorHAnsi"/>
              </w:rPr>
            </w:pPr>
            <w:r w:rsidRPr="00BA5099">
              <w:rPr>
                <w:rFonts w:eastAsia="Times New Roman" w:cstheme="minorHAnsi"/>
                <w:color w:val="000000"/>
              </w:rPr>
              <w:t>kBq U235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C1218" w14:textId="77777777" w:rsidR="001B2966" w:rsidRPr="00BA5099" w:rsidRDefault="001B2966" w:rsidP="007D603C">
            <w:pPr>
              <w:jc w:val="center"/>
              <w:rPr>
                <w:rFonts w:eastAsia="Times New Roman" w:cstheme="minorHAnsi"/>
              </w:rPr>
            </w:pPr>
            <w:r w:rsidRPr="00BA5099">
              <w:rPr>
                <w:rFonts w:eastAsia="Times New Roman" w:cstheme="minorHAnsi"/>
                <w:color w:val="000000"/>
              </w:rPr>
              <w:t>2.17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3F05EE" w14:textId="77777777" w:rsidR="001B2966" w:rsidRPr="00BA5099" w:rsidRDefault="001B2966" w:rsidP="007D603C">
            <w:pPr>
              <w:jc w:val="center"/>
              <w:rPr>
                <w:rFonts w:eastAsia="Times New Roman" w:cstheme="minorHAnsi"/>
              </w:rPr>
            </w:pPr>
            <w:r w:rsidRPr="00BA5099">
              <w:rPr>
                <w:rFonts w:eastAsia="Times New Roman" w:cstheme="minorHAnsi"/>
                <w:color w:val="000000"/>
              </w:rPr>
              <w:t>362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D31B74" w14:textId="77777777" w:rsidR="001B2966" w:rsidRPr="00BA5099" w:rsidRDefault="001B2966" w:rsidP="007D603C">
            <w:pPr>
              <w:jc w:val="center"/>
              <w:rPr>
                <w:rFonts w:eastAsia="Times New Roman" w:cstheme="minorHAnsi"/>
              </w:rPr>
            </w:pPr>
            <w:r w:rsidRPr="00BA5099">
              <w:rPr>
                <w:rFonts w:eastAsia="Times New Roman" w:cstheme="minorHAnsi"/>
                <w:color w:val="000000"/>
              </w:rPr>
              <w:t>499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D1207C" w14:textId="77777777" w:rsidR="001B2966" w:rsidRPr="00BA5099" w:rsidRDefault="001B2966" w:rsidP="007D603C">
            <w:pPr>
              <w:jc w:val="center"/>
              <w:rPr>
                <w:rFonts w:eastAsia="Times New Roman" w:cstheme="minorHAnsi"/>
              </w:rPr>
            </w:pPr>
            <w:r w:rsidRPr="00BA5099">
              <w:rPr>
                <w:rFonts w:eastAsia="Times New Roman" w:cstheme="minorHAnsi"/>
                <w:color w:val="000000"/>
              </w:rPr>
              <w:t>217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81735" w14:textId="77777777" w:rsidR="001B2966" w:rsidRPr="00BA5099" w:rsidRDefault="001B2966" w:rsidP="007D603C">
            <w:pPr>
              <w:jc w:val="center"/>
              <w:rPr>
                <w:rFonts w:eastAsia="Times New Roman" w:cstheme="minorHAnsi"/>
              </w:rPr>
            </w:pPr>
            <w:r w:rsidRPr="00BA5099">
              <w:rPr>
                <w:rFonts w:eastAsia="Times New Roman" w:cstheme="minorHAnsi"/>
                <w:color w:val="000000"/>
              </w:rPr>
              <w:t>1.4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EFDC7" w14:textId="77777777" w:rsidR="001B2966" w:rsidRPr="00BA5099" w:rsidRDefault="001B2966" w:rsidP="007D603C">
            <w:pPr>
              <w:jc w:val="center"/>
              <w:rPr>
                <w:rFonts w:eastAsia="Times New Roman" w:cstheme="minorHAnsi"/>
              </w:rPr>
            </w:pPr>
            <w:r w:rsidRPr="00BA5099">
              <w:rPr>
                <w:rFonts w:eastAsia="Times New Roman" w:cstheme="minorHAnsi"/>
                <w:color w:val="000000"/>
              </w:rPr>
              <w:t>1.35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ABDF9" w14:textId="77777777" w:rsidR="001B2966" w:rsidRPr="00BA5099" w:rsidRDefault="001B2966" w:rsidP="007D603C">
            <w:pPr>
              <w:jc w:val="center"/>
              <w:rPr>
                <w:rFonts w:eastAsia="Times New Roman" w:cstheme="minorHAnsi"/>
              </w:rPr>
            </w:pPr>
            <w:r w:rsidRPr="00BA5099">
              <w:rPr>
                <w:rFonts w:eastAsia="Times New Roman" w:cstheme="minorHAnsi"/>
                <w:color w:val="000000"/>
              </w:rPr>
              <w:t>397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36A48B" w14:textId="77777777" w:rsidR="001B2966" w:rsidRPr="00BA5099" w:rsidRDefault="001B2966" w:rsidP="007D603C">
            <w:pPr>
              <w:jc w:val="center"/>
              <w:rPr>
                <w:rFonts w:eastAsia="Times New Roman" w:cstheme="minorHAnsi"/>
              </w:rPr>
            </w:pPr>
            <w:r w:rsidRPr="00BA5099">
              <w:rPr>
                <w:rFonts w:eastAsia="Times New Roman" w:cstheme="minorHAnsi"/>
                <w:color w:val="000000"/>
              </w:rPr>
              <w:t>88</w:t>
            </w:r>
          </w:p>
        </w:tc>
      </w:tr>
      <w:tr w:rsidR="001B2966" w:rsidRPr="00BA5099" w14:paraId="37EE658A"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F18229" w14:textId="77777777" w:rsidR="001B2966" w:rsidRPr="00BA5099" w:rsidRDefault="001B2966" w:rsidP="007D603C">
            <w:pPr>
              <w:rPr>
                <w:rFonts w:eastAsia="Times New Roman" w:cstheme="minorHAnsi"/>
              </w:rPr>
            </w:pPr>
            <w:r w:rsidRPr="00BA5099">
              <w:rPr>
                <w:rFonts w:eastAsia="Times New Roman" w:cstheme="minorHAnsi"/>
                <w:b/>
                <w:bCs/>
                <w:color w:val="000000"/>
              </w:rPr>
              <w:t>Agricultural land occupation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1B24BA" w14:textId="77777777" w:rsidR="001B2966" w:rsidRPr="00BA5099" w:rsidRDefault="001B2966" w:rsidP="007D603C">
            <w:pPr>
              <w:jc w:val="center"/>
              <w:rPr>
                <w:rFonts w:eastAsia="Times New Roman" w:cstheme="minorHAnsi"/>
              </w:rPr>
            </w:pPr>
            <w:r w:rsidRPr="00BA5099">
              <w:rPr>
                <w:rFonts w:eastAsia="Times New Roman" w:cstheme="minorHAnsi"/>
                <w:color w:val="000000"/>
              </w:rPr>
              <w:t>m2a</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5CD881" w14:textId="77777777" w:rsidR="001B2966" w:rsidRPr="00BA5099" w:rsidRDefault="001B2966" w:rsidP="007D603C">
            <w:pPr>
              <w:jc w:val="center"/>
              <w:rPr>
                <w:rFonts w:eastAsia="Times New Roman" w:cstheme="minorHAnsi"/>
              </w:rPr>
            </w:pPr>
            <w:r w:rsidRPr="00BA5099">
              <w:rPr>
                <w:rFonts w:eastAsia="Times New Roman" w:cstheme="minorHAnsi"/>
                <w:color w:val="000000"/>
              </w:rPr>
              <w:t>8.18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EA73AD" w14:textId="77777777" w:rsidR="001B2966" w:rsidRPr="00BA5099" w:rsidRDefault="001B2966" w:rsidP="007D603C">
            <w:pPr>
              <w:jc w:val="center"/>
              <w:rPr>
                <w:rFonts w:eastAsia="Times New Roman" w:cstheme="minorHAnsi"/>
              </w:rPr>
            </w:pPr>
            <w:r w:rsidRPr="00BA5099">
              <w:rPr>
                <w:rFonts w:eastAsia="Times New Roman" w:cstheme="minorHAnsi"/>
                <w:color w:val="000000"/>
              </w:rPr>
              <w:t>1.36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49123" w14:textId="77777777" w:rsidR="001B2966" w:rsidRPr="00BA5099" w:rsidRDefault="001B2966" w:rsidP="007D603C">
            <w:pPr>
              <w:jc w:val="center"/>
              <w:rPr>
                <w:rFonts w:eastAsia="Times New Roman" w:cstheme="minorHAnsi"/>
              </w:rPr>
            </w:pPr>
            <w:r w:rsidRPr="00BA5099">
              <w:rPr>
                <w:rFonts w:eastAsia="Times New Roman" w:cstheme="minorHAnsi"/>
                <w:color w:val="000000"/>
              </w:rPr>
              <w:t>1.88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0A4A9" w14:textId="77777777" w:rsidR="001B2966" w:rsidRPr="00BA5099" w:rsidRDefault="001B2966" w:rsidP="007D603C">
            <w:pPr>
              <w:jc w:val="center"/>
              <w:rPr>
                <w:rFonts w:eastAsia="Times New Roman" w:cstheme="minorHAnsi"/>
              </w:rPr>
            </w:pPr>
            <w:r w:rsidRPr="00BA5099">
              <w:rPr>
                <w:rFonts w:eastAsia="Times New Roman" w:cstheme="minorHAnsi"/>
                <w:color w:val="000000"/>
              </w:rPr>
              <w:t>817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9C309" w14:textId="77777777" w:rsidR="001B2966" w:rsidRPr="00BA5099" w:rsidRDefault="001B2966" w:rsidP="007D603C">
            <w:pPr>
              <w:jc w:val="center"/>
              <w:rPr>
                <w:rFonts w:eastAsia="Times New Roman" w:cstheme="minorHAnsi"/>
              </w:rPr>
            </w:pPr>
            <w:r w:rsidRPr="00BA5099">
              <w:rPr>
                <w:rFonts w:eastAsia="Times New Roman" w:cstheme="minorHAnsi"/>
                <w:color w:val="000000"/>
              </w:rPr>
              <w:t>5.27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BE95E" w14:textId="77777777" w:rsidR="001B2966" w:rsidRPr="00BA5099" w:rsidRDefault="001B2966" w:rsidP="007D603C">
            <w:pPr>
              <w:jc w:val="center"/>
              <w:rPr>
                <w:rFonts w:eastAsia="Times New Roman" w:cstheme="minorHAnsi"/>
              </w:rPr>
            </w:pPr>
            <w:r w:rsidRPr="00BA5099">
              <w:rPr>
                <w:rFonts w:eastAsia="Times New Roman" w:cstheme="minorHAnsi"/>
                <w:color w:val="000000"/>
              </w:rPr>
              <w:t>5.08</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47E5C" w14:textId="77777777" w:rsidR="001B2966" w:rsidRPr="00BA5099" w:rsidRDefault="001B2966" w:rsidP="007D603C">
            <w:pPr>
              <w:jc w:val="center"/>
              <w:rPr>
                <w:rFonts w:eastAsia="Times New Roman" w:cstheme="minorHAnsi"/>
              </w:rPr>
            </w:pPr>
            <w:r w:rsidRPr="00BA5099">
              <w:rPr>
                <w:rFonts w:eastAsia="Times New Roman" w:cstheme="minorHAnsi"/>
                <w:color w:val="000000"/>
              </w:rPr>
              <w:t>1.5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066A3" w14:textId="77777777" w:rsidR="001B2966" w:rsidRPr="00BA5099" w:rsidRDefault="001B2966" w:rsidP="007D603C">
            <w:pPr>
              <w:jc w:val="center"/>
              <w:rPr>
                <w:rFonts w:eastAsia="Times New Roman" w:cstheme="minorHAnsi"/>
              </w:rPr>
            </w:pPr>
            <w:r w:rsidRPr="00BA5099">
              <w:rPr>
                <w:rFonts w:eastAsia="Times New Roman" w:cstheme="minorHAnsi"/>
                <w:color w:val="000000"/>
              </w:rPr>
              <w:t>1.5</w:t>
            </w:r>
          </w:p>
        </w:tc>
      </w:tr>
      <w:tr w:rsidR="001B2966" w:rsidRPr="00BA5099" w14:paraId="0D448355"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BA2F61" w14:textId="77777777" w:rsidR="001B2966" w:rsidRPr="00BA5099" w:rsidRDefault="001B2966" w:rsidP="007D603C">
            <w:pPr>
              <w:rPr>
                <w:rFonts w:eastAsia="Times New Roman" w:cstheme="minorHAnsi"/>
              </w:rPr>
            </w:pPr>
            <w:r w:rsidRPr="00BA5099">
              <w:rPr>
                <w:rFonts w:eastAsia="Times New Roman" w:cstheme="minorHAnsi"/>
                <w:b/>
                <w:bCs/>
                <w:color w:val="000000"/>
              </w:rPr>
              <w:t>Urban land occupation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B88AAF" w14:textId="77777777" w:rsidR="001B2966" w:rsidRPr="00BA5099" w:rsidRDefault="001B2966" w:rsidP="007D603C">
            <w:pPr>
              <w:jc w:val="center"/>
              <w:rPr>
                <w:rFonts w:eastAsia="Times New Roman" w:cstheme="minorHAnsi"/>
              </w:rPr>
            </w:pPr>
            <w:r w:rsidRPr="00BA5099">
              <w:rPr>
                <w:rFonts w:eastAsia="Times New Roman" w:cstheme="minorHAnsi"/>
                <w:color w:val="000000"/>
              </w:rPr>
              <w:t>m2a</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D2B60" w14:textId="77777777" w:rsidR="001B2966" w:rsidRPr="00BA5099" w:rsidRDefault="001B2966" w:rsidP="007D603C">
            <w:pPr>
              <w:jc w:val="center"/>
              <w:rPr>
                <w:rFonts w:eastAsia="Times New Roman" w:cstheme="minorHAnsi"/>
              </w:rPr>
            </w:pPr>
            <w:r w:rsidRPr="00BA5099">
              <w:rPr>
                <w:rFonts w:eastAsia="Times New Roman" w:cstheme="minorHAnsi"/>
                <w:color w:val="000000"/>
              </w:rPr>
              <w:t>1.84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5C682" w14:textId="77777777" w:rsidR="001B2966" w:rsidRPr="00BA5099" w:rsidRDefault="001B2966" w:rsidP="007D603C">
            <w:pPr>
              <w:jc w:val="center"/>
              <w:rPr>
                <w:rFonts w:eastAsia="Times New Roman" w:cstheme="minorHAnsi"/>
              </w:rPr>
            </w:pPr>
            <w:r w:rsidRPr="00BA5099">
              <w:rPr>
                <w:rFonts w:eastAsia="Times New Roman" w:cstheme="minorHAnsi"/>
                <w:color w:val="000000"/>
              </w:rPr>
              <w:t>307</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D51C0" w14:textId="77777777" w:rsidR="001B2966" w:rsidRPr="00BA5099" w:rsidRDefault="001B2966" w:rsidP="007D603C">
            <w:pPr>
              <w:jc w:val="center"/>
              <w:rPr>
                <w:rFonts w:eastAsia="Times New Roman" w:cstheme="minorHAnsi"/>
              </w:rPr>
            </w:pPr>
            <w:r w:rsidRPr="00BA5099">
              <w:rPr>
                <w:rFonts w:eastAsia="Times New Roman" w:cstheme="minorHAnsi"/>
                <w:color w:val="000000"/>
              </w:rPr>
              <w:t>424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61B80" w14:textId="77777777" w:rsidR="001B2966" w:rsidRPr="00BA5099" w:rsidRDefault="001B2966" w:rsidP="007D603C">
            <w:pPr>
              <w:jc w:val="center"/>
              <w:rPr>
                <w:rFonts w:eastAsia="Times New Roman" w:cstheme="minorHAnsi"/>
              </w:rPr>
            </w:pPr>
            <w:r w:rsidRPr="00BA5099">
              <w:rPr>
                <w:rFonts w:eastAsia="Times New Roman" w:cstheme="minorHAnsi"/>
                <w:color w:val="000000"/>
              </w:rPr>
              <w:t>184</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9D4CB" w14:textId="77777777" w:rsidR="001B2966" w:rsidRPr="00BA5099" w:rsidRDefault="001B2966" w:rsidP="007D603C">
            <w:pPr>
              <w:jc w:val="center"/>
              <w:rPr>
                <w:rFonts w:eastAsia="Times New Roman" w:cstheme="minorHAnsi"/>
              </w:rPr>
            </w:pPr>
            <w:r w:rsidRPr="00BA5099">
              <w:rPr>
                <w:rFonts w:eastAsia="Times New Roman" w:cstheme="minorHAnsi"/>
                <w:color w:val="000000"/>
              </w:rPr>
              <w:t>1.15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753AAD" w14:textId="77777777" w:rsidR="001B2966" w:rsidRPr="00BA5099" w:rsidRDefault="001B2966" w:rsidP="007D603C">
            <w:pPr>
              <w:jc w:val="center"/>
              <w:rPr>
                <w:rFonts w:eastAsia="Times New Roman" w:cstheme="minorHAnsi"/>
              </w:rPr>
            </w:pPr>
            <w:r w:rsidRPr="00BA5099">
              <w:rPr>
                <w:rFonts w:eastAsia="Times New Roman" w:cstheme="minorHAnsi"/>
                <w:color w:val="000000"/>
              </w:rPr>
              <w:t>1.19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8CAE6" w14:textId="77777777" w:rsidR="001B2966" w:rsidRPr="00BA5099" w:rsidRDefault="001B2966" w:rsidP="007D603C">
            <w:pPr>
              <w:jc w:val="center"/>
              <w:rPr>
                <w:rFonts w:eastAsia="Times New Roman" w:cstheme="minorHAnsi"/>
              </w:rPr>
            </w:pPr>
            <w:r w:rsidRPr="00BA5099">
              <w:rPr>
                <w:rFonts w:eastAsia="Times New Roman" w:cstheme="minorHAnsi"/>
                <w:color w:val="000000"/>
              </w:rPr>
              <w:t>337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CC167" w14:textId="77777777" w:rsidR="001B2966" w:rsidRPr="00BA5099" w:rsidRDefault="001B2966" w:rsidP="007D603C">
            <w:pPr>
              <w:jc w:val="center"/>
              <w:rPr>
                <w:rFonts w:eastAsia="Times New Roman" w:cstheme="minorHAnsi"/>
              </w:rPr>
            </w:pPr>
            <w:r w:rsidRPr="00BA5099">
              <w:rPr>
                <w:rFonts w:eastAsia="Times New Roman" w:cstheme="minorHAnsi"/>
                <w:color w:val="000000"/>
              </w:rPr>
              <w:t>337</w:t>
            </w:r>
          </w:p>
        </w:tc>
      </w:tr>
      <w:tr w:rsidR="001B2966" w:rsidRPr="00BA5099" w14:paraId="60B9F828" w14:textId="77777777" w:rsidTr="007D603C">
        <w:trPr>
          <w:trHeight w:val="180"/>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6F1179" w14:textId="77777777" w:rsidR="001B2966" w:rsidRPr="00BA5099" w:rsidRDefault="001B2966" w:rsidP="007D603C">
            <w:pPr>
              <w:rPr>
                <w:rFonts w:eastAsia="Times New Roman" w:cstheme="minorHAnsi"/>
              </w:rPr>
            </w:pPr>
            <w:r w:rsidRPr="00BA5099">
              <w:rPr>
                <w:rFonts w:eastAsia="Times New Roman" w:cstheme="minorHAnsi"/>
                <w:b/>
                <w:bCs/>
                <w:color w:val="000000"/>
              </w:rPr>
              <w:t>Natural land transformation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E0E45" w14:textId="77777777" w:rsidR="001B2966" w:rsidRPr="00BA5099" w:rsidRDefault="001B2966" w:rsidP="007D603C">
            <w:pPr>
              <w:jc w:val="center"/>
              <w:rPr>
                <w:rFonts w:eastAsia="Times New Roman" w:cstheme="minorHAnsi"/>
              </w:rPr>
            </w:pPr>
            <w:r w:rsidRPr="00BA5099">
              <w:rPr>
                <w:rFonts w:eastAsia="Times New Roman" w:cstheme="minorHAnsi"/>
                <w:color w:val="000000"/>
              </w:rPr>
              <w:t>m2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76598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0.0126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6C3C1"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0.00211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A07FCE"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0.00291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3E09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0.00337</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D04F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0.00333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150D7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0.00785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B35B5D"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0.00231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4DF5F" w14:textId="77777777" w:rsidR="001B2966" w:rsidRPr="00BA5099" w:rsidRDefault="001B2966" w:rsidP="007D603C">
            <w:pPr>
              <w:jc w:val="center"/>
              <w:rPr>
                <w:rFonts w:eastAsia="Times New Roman" w:cstheme="minorHAnsi"/>
              </w:rPr>
            </w:pPr>
            <w:r w:rsidRPr="00BA5099">
              <w:rPr>
                <w:rFonts w:eastAsia="Times New Roman" w:cstheme="minorHAnsi"/>
                <w:color w:val="000000"/>
              </w:rPr>
              <w:t>0.000231</w:t>
            </w:r>
          </w:p>
        </w:tc>
      </w:tr>
      <w:tr w:rsidR="001B2966" w:rsidRPr="00BA5099" w14:paraId="71D613F5"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71FCA8" w14:textId="77777777" w:rsidR="001B2966" w:rsidRPr="00BA5099" w:rsidRDefault="001B2966" w:rsidP="007D603C">
            <w:pPr>
              <w:rPr>
                <w:rFonts w:eastAsia="Times New Roman" w:cstheme="minorHAnsi"/>
              </w:rPr>
            </w:pPr>
            <w:r w:rsidRPr="00BA5099">
              <w:rPr>
                <w:rFonts w:eastAsia="Times New Roman" w:cstheme="minorHAnsi"/>
                <w:b/>
                <w:bCs/>
                <w:color w:val="000000"/>
              </w:rPr>
              <w:t>Water depletion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F6A8FA" w14:textId="77777777" w:rsidR="001B2966" w:rsidRPr="00BA5099" w:rsidRDefault="001B2966" w:rsidP="007D603C">
            <w:pPr>
              <w:jc w:val="center"/>
              <w:rPr>
                <w:rFonts w:eastAsia="Times New Roman" w:cstheme="minorHAnsi"/>
              </w:rPr>
            </w:pPr>
            <w:r w:rsidRPr="00BA5099">
              <w:rPr>
                <w:rFonts w:eastAsia="Times New Roman" w:cstheme="minorHAnsi"/>
                <w:color w:val="000000"/>
              </w:rPr>
              <w:t>m3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BD4089" w14:textId="77777777" w:rsidR="001B2966" w:rsidRPr="00BA5099" w:rsidRDefault="001B2966" w:rsidP="007D603C">
            <w:pPr>
              <w:jc w:val="center"/>
              <w:rPr>
                <w:rFonts w:eastAsia="Times New Roman" w:cstheme="minorHAnsi"/>
              </w:rPr>
            </w:pPr>
            <w:r w:rsidRPr="00BA5099">
              <w:rPr>
                <w:rFonts w:eastAsia="Times New Roman" w:cstheme="minorHAnsi"/>
                <w:color w:val="000000"/>
              </w:rPr>
              <w:t>0.0946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186B6" w14:textId="77777777" w:rsidR="001B2966" w:rsidRPr="00BA5099" w:rsidRDefault="001B2966" w:rsidP="007D603C">
            <w:pPr>
              <w:jc w:val="center"/>
              <w:rPr>
                <w:rFonts w:eastAsia="Times New Roman" w:cstheme="minorHAnsi"/>
              </w:rPr>
            </w:pPr>
            <w:r w:rsidRPr="00BA5099">
              <w:rPr>
                <w:rFonts w:eastAsia="Times New Roman" w:cstheme="minorHAnsi"/>
                <w:color w:val="000000"/>
              </w:rPr>
              <w:t>66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79BDC5" w14:textId="77777777" w:rsidR="001B2966" w:rsidRPr="00BA5099" w:rsidRDefault="001B2966" w:rsidP="007D603C">
            <w:pPr>
              <w:jc w:val="center"/>
              <w:rPr>
                <w:rFonts w:eastAsia="Times New Roman" w:cstheme="minorHAnsi"/>
              </w:rPr>
            </w:pPr>
            <w:r w:rsidRPr="00BA5099">
              <w:rPr>
                <w:rFonts w:eastAsia="Times New Roman" w:cstheme="minorHAnsi"/>
                <w:color w:val="000000"/>
              </w:rPr>
              <w:t>0.0793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21D9C" w14:textId="77777777" w:rsidR="001B2966" w:rsidRPr="00BA5099" w:rsidRDefault="001B2966" w:rsidP="007D603C">
            <w:pPr>
              <w:jc w:val="center"/>
              <w:rPr>
                <w:rFonts w:eastAsia="Times New Roman" w:cstheme="minorHAnsi"/>
              </w:rPr>
            </w:pPr>
            <w:r w:rsidRPr="00BA5099">
              <w:rPr>
                <w:rFonts w:eastAsia="Times New Roman" w:cstheme="minorHAnsi"/>
                <w:color w:val="000000"/>
              </w:rPr>
              <w:t>0.0993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E6CADA" w14:textId="77777777" w:rsidR="001B2966" w:rsidRPr="00BA5099" w:rsidRDefault="001B2966" w:rsidP="007D603C">
            <w:pPr>
              <w:jc w:val="center"/>
              <w:rPr>
                <w:rFonts w:eastAsia="Times New Roman" w:cstheme="minorHAnsi"/>
              </w:rPr>
            </w:pPr>
            <w:r w:rsidRPr="00BA5099">
              <w:rPr>
                <w:rFonts w:eastAsia="Times New Roman" w:cstheme="minorHAnsi"/>
                <w:color w:val="000000"/>
              </w:rPr>
              <w:t>0.0641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00FD96" w14:textId="77777777" w:rsidR="001B2966" w:rsidRPr="00BA5099" w:rsidRDefault="001B2966" w:rsidP="007D603C">
            <w:pPr>
              <w:jc w:val="center"/>
              <w:rPr>
                <w:rFonts w:eastAsia="Times New Roman" w:cstheme="minorHAnsi"/>
              </w:rPr>
            </w:pPr>
            <w:r w:rsidRPr="00BA5099">
              <w:rPr>
                <w:rFonts w:eastAsia="Times New Roman" w:cstheme="minorHAnsi"/>
                <w:color w:val="000000"/>
              </w:rPr>
              <w:t>0.0541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0D4F03"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0.0182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D1908" w14:textId="77777777" w:rsidR="001B2966" w:rsidRPr="00BA5099" w:rsidRDefault="001B2966" w:rsidP="007D603C">
            <w:pPr>
              <w:jc w:val="center"/>
              <w:rPr>
                <w:rFonts w:eastAsia="Times New Roman" w:cstheme="minorHAnsi"/>
              </w:rPr>
            </w:pPr>
            <w:r w:rsidRPr="00BA5099">
              <w:rPr>
                <w:rFonts w:eastAsia="Times New Roman" w:cstheme="minorHAnsi"/>
                <w:color w:val="000000"/>
              </w:rPr>
              <w:t>0.0182</w:t>
            </w:r>
          </w:p>
        </w:tc>
      </w:tr>
      <w:tr w:rsidR="001B2966" w:rsidRPr="00BA5099" w14:paraId="2F2498F3"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CC885DB" w14:textId="77777777" w:rsidR="001B2966" w:rsidRPr="00BA5099" w:rsidRDefault="001B2966" w:rsidP="007D603C">
            <w:pPr>
              <w:rPr>
                <w:rFonts w:eastAsia="Times New Roman" w:cstheme="minorHAnsi"/>
              </w:rPr>
            </w:pPr>
            <w:r w:rsidRPr="00BA5099">
              <w:rPr>
                <w:rFonts w:eastAsia="Times New Roman" w:cstheme="minorHAnsi"/>
                <w:b/>
                <w:bCs/>
                <w:color w:val="000000"/>
              </w:rPr>
              <w:t>Metal depletion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3F31B"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Fe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5236C3" w14:textId="77777777" w:rsidR="001B2966" w:rsidRPr="00BA5099" w:rsidRDefault="001B2966" w:rsidP="007D603C">
            <w:pPr>
              <w:jc w:val="center"/>
              <w:rPr>
                <w:rFonts w:eastAsia="Times New Roman" w:cstheme="minorHAnsi"/>
              </w:rPr>
            </w:pPr>
            <w:r w:rsidRPr="00BA5099">
              <w:rPr>
                <w:rFonts w:eastAsia="Times New Roman" w:cstheme="minorHAnsi"/>
                <w:color w:val="000000"/>
              </w:rPr>
              <w:t>4.76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0BBCAB" w14:textId="77777777" w:rsidR="001B2966" w:rsidRPr="00BA5099" w:rsidRDefault="001B2966" w:rsidP="007D603C">
            <w:pPr>
              <w:jc w:val="center"/>
              <w:rPr>
                <w:rFonts w:eastAsia="Times New Roman" w:cstheme="minorHAnsi"/>
              </w:rPr>
            </w:pPr>
            <w:r w:rsidRPr="00BA5099">
              <w:rPr>
                <w:rFonts w:eastAsia="Times New Roman" w:cstheme="minorHAnsi"/>
                <w:color w:val="000000"/>
              </w:rPr>
              <w:t>793</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51C030" w14:textId="77777777" w:rsidR="001B2966" w:rsidRPr="00BA5099" w:rsidRDefault="001B2966" w:rsidP="007D603C">
            <w:pPr>
              <w:jc w:val="center"/>
              <w:rPr>
                <w:rFonts w:eastAsia="Times New Roman" w:cstheme="minorHAnsi"/>
              </w:rPr>
            </w:pPr>
            <w:r w:rsidRPr="00BA5099">
              <w:rPr>
                <w:rFonts w:eastAsia="Times New Roman" w:cstheme="minorHAnsi"/>
                <w:color w:val="000000"/>
              </w:rPr>
              <w:t>1.09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46E9FF" w14:textId="77777777" w:rsidR="001B2966" w:rsidRPr="00BA5099" w:rsidRDefault="001B2966" w:rsidP="007D603C">
            <w:pPr>
              <w:jc w:val="center"/>
              <w:rPr>
                <w:rFonts w:eastAsia="Times New Roman" w:cstheme="minorHAnsi"/>
              </w:rPr>
            </w:pPr>
            <w:r w:rsidRPr="00BA5099">
              <w:rPr>
                <w:rFonts w:eastAsia="Times New Roman" w:cstheme="minorHAnsi"/>
                <w:color w:val="000000"/>
              </w:rPr>
              <w:t>475</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BBF84" w14:textId="77777777" w:rsidR="001B2966" w:rsidRPr="00BA5099" w:rsidRDefault="001B2966" w:rsidP="007D603C">
            <w:pPr>
              <w:jc w:val="center"/>
              <w:rPr>
                <w:rFonts w:eastAsia="Times New Roman" w:cstheme="minorHAnsi"/>
              </w:rPr>
            </w:pPr>
            <w:r w:rsidRPr="00BA5099">
              <w:rPr>
                <w:rFonts w:eastAsia="Times New Roman" w:cstheme="minorHAnsi"/>
                <w:color w:val="000000"/>
              </w:rPr>
              <w:t>2.96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F09BE" w14:textId="77777777" w:rsidR="001B2966" w:rsidRPr="00BA5099" w:rsidRDefault="001B2966" w:rsidP="007D603C">
            <w:pPr>
              <w:jc w:val="center"/>
              <w:rPr>
                <w:rFonts w:eastAsia="Times New Roman" w:cstheme="minorHAnsi"/>
              </w:rPr>
            </w:pPr>
            <w:r w:rsidRPr="00BA5099">
              <w:rPr>
                <w:rFonts w:eastAsia="Times New Roman" w:cstheme="minorHAnsi"/>
                <w:color w:val="000000"/>
              </w:rPr>
              <w:t>2.87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568E3" w14:textId="77777777" w:rsidR="001B2966" w:rsidRPr="00BA5099" w:rsidRDefault="001B2966" w:rsidP="007D603C">
            <w:pPr>
              <w:jc w:val="center"/>
              <w:rPr>
                <w:rFonts w:eastAsia="Times New Roman" w:cstheme="minorHAnsi"/>
              </w:rPr>
            </w:pPr>
            <w:r w:rsidRPr="00BA5099">
              <w:rPr>
                <w:rFonts w:eastAsia="Times New Roman" w:cstheme="minorHAnsi"/>
                <w:color w:val="000000"/>
              </w:rPr>
              <w:t>871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757C0B" w14:textId="77777777" w:rsidR="001B2966" w:rsidRPr="00BA5099" w:rsidRDefault="001B2966" w:rsidP="007D603C">
            <w:pPr>
              <w:jc w:val="center"/>
              <w:rPr>
                <w:rFonts w:eastAsia="Times New Roman" w:cstheme="minorHAnsi"/>
              </w:rPr>
            </w:pPr>
            <w:r w:rsidRPr="00BA5099">
              <w:rPr>
                <w:rFonts w:eastAsia="Times New Roman" w:cstheme="minorHAnsi"/>
                <w:color w:val="000000"/>
              </w:rPr>
              <w:t>871</w:t>
            </w:r>
          </w:p>
        </w:tc>
      </w:tr>
      <w:tr w:rsidR="001B2966" w:rsidRPr="00BA5099" w14:paraId="1E2BA2FC" w14:textId="77777777" w:rsidTr="007D603C">
        <w:trPr>
          <w:trHeight w:val="165"/>
        </w:trPr>
        <w:tc>
          <w:tcPr>
            <w:tcW w:w="183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0C7A2B" w14:textId="77777777" w:rsidR="001B2966" w:rsidRPr="00BA5099" w:rsidRDefault="001B2966" w:rsidP="007D603C">
            <w:pPr>
              <w:rPr>
                <w:rFonts w:eastAsia="Times New Roman" w:cstheme="minorHAnsi"/>
              </w:rPr>
            </w:pPr>
            <w:r w:rsidRPr="00BA5099">
              <w:rPr>
                <w:rFonts w:eastAsia="Times New Roman" w:cstheme="minorHAnsi"/>
                <w:b/>
                <w:bCs/>
                <w:color w:val="000000"/>
              </w:rPr>
              <w:t>Fossil depletion</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B79FEF" w14:textId="77777777" w:rsidR="001B2966" w:rsidRPr="00BA5099" w:rsidRDefault="001B2966" w:rsidP="007D603C">
            <w:pPr>
              <w:jc w:val="center"/>
              <w:rPr>
                <w:rFonts w:eastAsia="Times New Roman" w:cstheme="minorHAnsi"/>
              </w:rPr>
            </w:pPr>
            <w:r w:rsidRPr="00BA5099">
              <w:rPr>
                <w:rFonts w:eastAsia="Times New Roman" w:cstheme="minorHAnsi"/>
                <w:color w:val="000000"/>
              </w:rPr>
              <w:t>kg oil eq</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F6546" w14:textId="77777777" w:rsidR="001B2966" w:rsidRPr="00BA5099" w:rsidRDefault="001B2966" w:rsidP="007D603C">
            <w:pPr>
              <w:jc w:val="center"/>
              <w:rPr>
                <w:rFonts w:eastAsia="Times New Roman" w:cstheme="minorHAnsi"/>
              </w:rPr>
            </w:pPr>
            <w:r w:rsidRPr="00BA5099">
              <w:rPr>
                <w:rFonts w:eastAsia="Times New Roman" w:cstheme="minorHAnsi"/>
                <w:color w:val="000000"/>
              </w:rPr>
              <w:t>13.2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CF2EA" w14:textId="77777777" w:rsidR="001B2966" w:rsidRPr="00BA5099" w:rsidRDefault="001B2966" w:rsidP="007D603C">
            <w:pPr>
              <w:jc w:val="center"/>
              <w:rPr>
                <w:rFonts w:eastAsia="Times New Roman" w:cstheme="minorHAnsi"/>
              </w:rPr>
            </w:pPr>
            <w:r w:rsidRPr="00BA5099">
              <w:rPr>
                <w:rFonts w:eastAsia="Times New Roman" w:cstheme="minorHAnsi"/>
                <w:color w:val="000000"/>
              </w:rPr>
              <w:t>2.2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DFD599" w14:textId="77777777" w:rsidR="001B2966" w:rsidRPr="00BA5099" w:rsidRDefault="001B2966" w:rsidP="007D603C">
            <w:pPr>
              <w:jc w:val="center"/>
              <w:rPr>
                <w:rFonts w:eastAsia="Times New Roman" w:cstheme="minorHAnsi"/>
              </w:rPr>
            </w:pPr>
            <w:r w:rsidRPr="00BA5099">
              <w:rPr>
                <w:rFonts w:eastAsia="Times New Roman" w:cstheme="minorHAnsi"/>
                <w:color w:val="000000"/>
              </w:rPr>
              <w:t>3.04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21937" w14:textId="77777777" w:rsidR="001B2966" w:rsidRPr="00BA5099" w:rsidRDefault="001B2966" w:rsidP="007D603C">
            <w:pPr>
              <w:jc w:val="center"/>
              <w:rPr>
                <w:rFonts w:eastAsia="Times New Roman" w:cstheme="minorHAnsi"/>
              </w:rPr>
            </w:pPr>
            <w:r w:rsidRPr="00BA5099">
              <w:rPr>
                <w:rFonts w:eastAsia="Times New Roman" w:cstheme="minorHAnsi"/>
                <w:color w:val="000000"/>
              </w:rPr>
              <w:t>1.32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E0329" w14:textId="77777777" w:rsidR="001B2966" w:rsidRPr="00BA5099" w:rsidRDefault="001B2966" w:rsidP="007D603C">
            <w:pPr>
              <w:jc w:val="center"/>
              <w:rPr>
                <w:rFonts w:eastAsia="Times New Roman" w:cstheme="minorHAnsi"/>
              </w:rPr>
            </w:pPr>
            <w:r w:rsidRPr="00BA5099">
              <w:rPr>
                <w:rFonts w:eastAsia="Times New Roman" w:cstheme="minorHAnsi"/>
                <w:color w:val="000000"/>
              </w:rPr>
              <w:t>8.5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C0DDD" w14:textId="77777777" w:rsidR="001B2966" w:rsidRPr="00BA5099" w:rsidRDefault="001B2966" w:rsidP="007D603C">
            <w:pPr>
              <w:jc w:val="center"/>
              <w:rPr>
                <w:rFonts w:eastAsia="Times New Roman" w:cstheme="minorHAnsi"/>
              </w:rPr>
            </w:pPr>
            <w:r w:rsidRPr="00BA5099">
              <w:rPr>
                <w:rFonts w:eastAsia="Times New Roman" w:cstheme="minorHAnsi"/>
                <w:color w:val="000000"/>
              </w:rPr>
              <w:t>8.2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9CCC8C" w14:textId="77777777" w:rsidR="001B2966" w:rsidRPr="00BA5099" w:rsidRDefault="001B2966" w:rsidP="007D603C">
            <w:pPr>
              <w:jc w:val="center"/>
              <w:rPr>
                <w:rFonts w:eastAsia="Times New Roman" w:cstheme="minorHAnsi"/>
              </w:rPr>
            </w:pPr>
            <w:r w:rsidRPr="00BA5099">
              <w:rPr>
                <w:rFonts w:eastAsia="Times New Roman" w:cstheme="minorHAnsi"/>
                <w:color w:val="000000"/>
              </w:rPr>
              <w:t>2.41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FFAF7" w14:textId="77777777" w:rsidR="001B2966" w:rsidRPr="00BA5099" w:rsidRDefault="001B2966" w:rsidP="007D603C">
            <w:pPr>
              <w:jc w:val="center"/>
              <w:rPr>
                <w:rFonts w:eastAsia="Times New Roman" w:cstheme="minorHAnsi"/>
              </w:rPr>
            </w:pPr>
            <w:r w:rsidRPr="00BA5099">
              <w:rPr>
                <w:rFonts w:eastAsia="Times New Roman" w:cstheme="minorHAnsi"/>
                <w:color w:val="000000"/>
              </w:rPr>
              <w:t>2.41</w:t>
            </w:r>
          </w:p>
        </w:tc>
      </w:tr>
    </w:tbl>
    <w:p w14:paraId="195C775B" w14:textId="22EDCE7D" w:rsidR="001B2966" w:rsidRDefault="001B2966" w:rsidP="001B2966">
      <w:pPr>
        <w:pStyle w:val="Heading1"/>
      </w:pPr>
    </w:p>
    <w:p w14:paraId="024210EC" w14:textId="77777777" w:rsidR="001B2966" w:rsidRDefault="001B2966" w:rsidP="001B2966"/>
    <w:p w14:paraId="56B60547" w14:textId="485EB11B" w:rsidR="001B2966" w:rsidRPr="001B2966" w:rsidRDefault="001B2966" w:rsidP="00AA7D3F">
      <w:pPr>
        <w:pStyle w:val="Heading2"/>
      </w:pPr>
      <w:bookmarkStart w:id="209" w:name="_Toc184897351"/>
      <w:r w:rsidRPr="001B2966">
        <w:lastRenderedPageBreak/>
        <w:t xml:space="preserve">Annexe </w:t>
      </w:r>
      <w:r w:rsidR="003F65A1">
        <w:t>6</w:t>
      </w:r>
      <w:r w:rsidRPr="001B2966">
        <w:t xml:space="preserve"> : Impacts environnementaux mid-point de la production d'une tonne de f</w:t>
      </w:r>
      <w:r w:rsidR="0084023D">
        <w:t>o</w:t>
      </w:r>
      <w:r w:rsidRPr="001B2966">
        <w:t>uf</w:t>
      </w:r>
      <w:r w:rsidR="0084023D">
        <w:t>o</w:t>
      </w:r>
      <w:r w:rsidRPr="001B2966">
        <w:t>u dans quatre sous-chaînes de valeur du manioc</w:t>
      </w:r>
      <w:bookmarkEnd w:id="209"/>
    </w:p>
    <w:tbl>
      <w:tblPr>
        <w:tblStyle w:val="TableGrid7"/>
        <w:tblW w:w="0" w:type="auto"/>
        <w:tblLook w:val="04A0" w:firstRow="1" w:lastRow="0" w:firstColumn="1" w:lastColumn="0" w:noHBand="0" w:noVBand="1"/>
      </w:tblPr>
      <w:tblGrid>
        <w:gridCol w:w="2651"/>
        <w:gridCol w:w="1398"/>
        <w:gridCol w:w="1817"/>
        <w:gridCol w:w="1678"/>
        <w:gridCol w:w="1817"/>
        <w:gridCol w:w="1816"/>
        <w:gridCol w:w="1817"/>
      </w:tblGrid>
      <w:tr w:rsidR="001B2966" w:rsidRPr="001B2966" w14:paraId="30C12B4B" w14:textId="77777777" w:rsidTr="004410F0">
        <w:trPr>
          <w:trHeight w:val="640"/>
        </w:trPr>
        <w:tc>
          <w:tcPr>
            <w:tcW w:w="2651" w:type="dxa"/>
            <w:shd w:val="clear" w:color="auto" w:fill="FFF2CC"/>
            <w:vAlign w:val="center"/>
          </w:tcPr>
          <w:p w14:paraId="15597589" w14:textId="77777777" w:rsidR="001B2966" w:rsidRPr="001B2966" w:rsidRDefault="001B2966" w:rsidP="001B2966">
            <w:pPr>
              <w:contextualSpacing w:val="0"/>
              <w:rPr>
                <w:b/>
                <w:bCs/>
                <w:szCs w:val="20"/>
              </w:rPr>
            </w:pPr>
            <w:r w:rsidRPr="001B2966">
              <w:rPr>
                <w:b/>
                <w:bCs/>
                <w:szCs w:val="20"/>
              </w:rPr>
              <w:t>Catégorie d'impact</w:t>
            </w:r>
          </w:p>
        </w:tc>
        <w:tc>
          <w:tcPr>
            <w:tcW w:w="1398" w:type="dxa"/>
            <w:shd w:val="clear" w:color="auto" w:fill="FFF2CC"/>
            <w:vAlign w:val="center"/>
          </w:tcPr>
          <w:p w14:paraId="23FEC144" w14:textId="77777777" w:rsidR="001B2966" w:rsidRPr="001B2966" w:rsidRDefault="001B2966" w:rsidP="001B2966">
            <w:pPr>
              <w:contextualSpacing w:val="0"/>
              <w:rPr>
                <w:b/>
                <w:bCs/>
                <w:szCs w:val="20"/>
              </w:rPr>
            </w:pPr>
            <w:r w:rsidRPr="001B2966">
              <w:rPr>
                <w:b/>
                <w:bCs/>
                <w:szCs w:val="20"/>
              </w:rPr>
              <w:t>Unité</w:t>
            </w:r>
          </w:p>
        </w:tc>
        <w:tc>
          <w:tcPr>
            <w:tcW w:w="1817" w:type="dxa"/>
            <w:shd w:val="clear" w:color="auto" w:fill="FFF2CC"/>
            <w:vAlign w:val="center"/>
          </w:tcPr>
          <w:p w14:paraId="7F4925E4" w14:textId="77777777" w:rsidR="001B2966" w:rsidRPr="0081621C" w:rsidRDefault="001B2966" w:rsidP="001B2966">
            <w:pPr>
              <w:contextualSpacing w:val="0"/>
              <w:rPr>
                <w:b/>
                <w:bCs/>
                <w:szCs w:val="20"/>
                <w:lang w:val="fr-FR"/>
              </w:rPr>
            </w:pPr>
            <w:r w:rsidRPr="0081621C">
              <w:rPr>
                <w:b/>
                <w:bCs/>
                <w:lang w:val="fr-FR"/>
              </w:rPr>
              <w:t>Total impacts sous-chaîne Madimba</w:t>
            </w:r>
          </w:p>
        </w:tc>
        <w:tc>
          <w:tcPr>
            <w:tcW w:w="1678" w:type="dxa"/>
            <w:shd w:val="clear" w:color="auto" w:fill="FFF2CC"/>
            <w:vAlign w:val="center"/>
          </w:tcPr>
          <w:p w14:paraId="343F9404" w14:textId="77777777" w:rsidR="001B2966" w:rsidRPr="0081621C" w:rsidRDefault="001B2966" w:rsidP="001B2966">
            <w:pPr>
              <w:contextualSpacing w:val="0"/>
              <w:rPr>
                <w:b/>
                <w:bCs/>
                <w:szCs w:val="20"/>
                <w:lang w:val="fr-FR"/>
              </w:rPr>
            </w:pPr>
            <w:r w:rsidRPr="0081621C">
              <w:rPr>
                <w:b/>
                <w:bCs/>
                <w:lang w:val="fr-FR"/>
              </w:rPr>
              <w:t>Culture du manioc</w:t>
            </w:r>
          </w:p>
          <w:p w14:paraId="061E1E6B" w14:textId="77777777" w:rsidR="001B2966" w:rsidRPr="0081621C" w:rsidRDefault="001B2966" w:rsidP="001B2966">
            <w:pPr>
              <w:contextualSpacing w:val="0"/>
              <w:rPr>
                <w:b/>
                <w:bCs/>
                <w:szCs w:val="20"/>
                <w:lang w:val="fr-FR"/>
              </w:rPr>
            </w:pPr>
            <w:r w:rsidRPr="0081621C">
              <w:rPr>
                <w:b/>
                <w:bCs/>
                <w:lang w:val="fr-FR"/>
              </w:rPr>
              <w:t>P2 Madimba</w:t>
            </w:r>
          </w:p>
        </w:tc>
        <w:tc>
          <w:tcPr>
            <w:tcW w:w="1817" w:type="dxa"/>
            <w:shd w:val="clear" w:color="auto" w:fill="FFF2CC"/>
            <w:vAlign w:val="center"/>
          </w:tcPr>
          <w:p w14:paraId="27040210" w14:textId="35EDDB7F" w:rsidR="001B2966" w:rsidRPr="00AA7D3F" w:rsidRDefault="001B2966" w:rsidP="001B2966">
            <w:pPr>
              <w:contextualSpacing w:val="0"/>
              <w:rPr>
                <w:b/>
                <w:bCs/>
                <w:szCs w:val="20"/>
                <w:lang w:val="fr-FR"/>
              </w:rPr>
            </w:pPr>
            <w:r w:rsidRPr="0081621C">
              <w:rPr>
                <w:b/>
                <w:bCs/>
                <w:lang w:val="fr-FR"/>
              </w:rPr>
              <w:t>Transport du champ vers l’unité de transformation</w:t>
            </w:r>
          </w:p>
        </w:tc>
        <w:tc>
          <w:tcPr>
            <w:tcW w:w="1816" w:type="dxa"/>
            <w:shd w:val="clear" w:color="auto" w:fill="FFF2CC"/>
            <w:vAlign w:val="center"/>
          </w:tcPr>
          <w:p w14:paraId="5FCFE4BF" w14:textId="77777777" w:rsidR="001B2966" w:rsidRPr="0081621C" w:rsidRDefault="001B2966" w:rsidP="001B2966">
            <w:pPr>
              <w:contextualSpacing w:val="0"/>
              <w:rPr>
                <w:b/>
                <w:bCs/>
                <w:szCs w:val="20"/>
                <w:lang w:val="fr-FR"/>
              </w:rPr>
            </w:pPr>
          </w:p>
          <w:p w14:paraId="4587516C" w14:textId="010A79AC" w:rsidR="001B2966" w:rsidRPr="0081621C" w:rsidRDefault="001B2966" w:rsidP="001B2966">
            <w:pPr>
              <w:contextualSpacing w:val="0"/>
              <w:rPr>
                <w:b/>
                <w:bCs/>
                <w:szCs w:val="20"/>
                <w:lang w:val="fr-FR"/>
              </w:rPr>
            </w:pPr>
            <w:r w:rsidRPr="0081621C">
              <w:rPr>
                <w:b/>
                <w:bCs/>
                <w:lang w:val="fr-FR"/>
              </w:rPr>
              <w:t>Transformation du manioc en f</w:t>
            </w:r>
            <w:r w:rsidR="0084023D">
              <w:rPr>
                <w:b/>
                <w:bCs/>
                <w:lang w:val="fr-FR"/>
              </w:rPr>
              <w:t>o</w:t>
            </w:r>
            <w:r w:rsidRPr="0081621C">
              <w:rPr>
                <w:b/>
                <w:bCs/>
                <w:lang w:val="fr-FR"/>
              </w:rPr>
              <w:t>uf</w:t>
            </w:r>
            <w:r w:rsidR="0084023D">
              <w:rPr>
                <w:b/>
                <w:bCs/>
                <w:lang w:val="fr-FR"/>
              </w:rPr>
              <w:t>o</w:t>
            </w:r>
            <w:r w:rsidRPr="0081621C">
              <w:rPr>
                <w:b/>
                <w:bCs/>
                <w:lang w:val="fr-FR"/>
              </w:rPr>
              <w:t>u</w:t>
            </w:r>
          </w:p>
        </w:tc>
        <w:tc>
          <w:tcPr>
            <w:tcW w:w="1817" w:type="dxa"/>
            <w:shd w:val="clear" w:color="auto" w:fill="FFF2CC"/>
            <w:vAlign w:val="center"/>
          </w:tcPr>
          <w:p w14:paraId="734B747F" w14:textId="77777777" w:rsidR="001B2966" w:rsidRPr="0081621C" w:rsidRDefault="001B2966" w:rsidP="001B2966">
            <w:pPr>
              <w:contextualSpacing w:val="0"/>
              <w:rPr>
                <w:b/>
                <w:bCs/>
                <w:szCs w:val="20"/>
                <w:lang w:val="fr-FR"/>
              </w:rPr>
            </w:pPr>
            <w:r w:rsidRPr="0081621C">
              <w:rPr>
                <w:b/>
                <w:bCs/>
                <w:lang w:val="fr-FR"/>
              </w:rPr>
              <w:t>Transport de l’unité de transformation vers le centre de distribution</w:t>
            </w:r>
          </w:p>
        </w:tc>
      </w:tr>
      <w:tr w:rsidR="001B2966" w:rsidRPr="001B2966" w14:paraId="04CC0244" w14:textId="77777777" w:rsidTr="004410F0">
        <w:trPr>
          <w:trHeight w:val="320"/>
        </w:trPr>
        <w:tc>
          <w:tcPr>
            <w:tcW w:w="2651" w:type="dxa"/>
            <w:noWrap/>
            <w:hideMark/>
          </w:tcPr>
          <w:p w14:paraId="7DA69929" w14:textId="77777777" w:rsidR="001B2966" w:rsidRPr="001B2966" w:rsidRDefault="001B2966" w:rsidP="001B2966">
            <w:pPr>
              <w:contextualSpacing w:val="0"/>
              <w:rPr>
                <w:szCs w:val="20"/>
              </w:rPr>
            </w:pPr>
            <w:r w:rsidRPr="001B2966">
              <w:rPr>
                <w:szCs w:val="20"/>
              </w:rPr>
              <w:t>Climate change</w:t>
            </w:r>
          </w:p>
        </w:tc>
        <w:tc>
          <w:tcPr>
            <w:tcW w:w="1398" w:type="dxa"/>
            <w:noWrap/>
            <w:hideMark/>
          </w:tcPr>
          <w:p w14:paraId="7B4EAD95" w14:textId="77777777" w:rsidR="001B2966" w:rsidRPr="001B2966" w:rsidRDefault="001B2966" w:rsidP="001B2966">
            <w:pPr>
              <w:contextualSpacing w:val="0"/>
              <w:rPr>
                <w:szCs w:val="20"/>
              </w:rPr>
            </w:pPr>
            <w:r w:rsidRPr="001B2966">
              <w:rPr>
                <w:szCs w:val="20"/>
              </w:rPr>
              <w:t>kg CO2 eq</w:t>
            </w:r>
          </w:p>
        </w:tc>
        <w:tc>
          <w:tcPr>
            <w:tcW w:w="1817" w:type="dxa"/>
            <w:shd w:val="clear" w:color="auto" w:fill="FFF2CC"/>
            <w:noWrap/>
            <w:hideMark/>
          </w:tcPr>
          <w:p w14:paraId="1466185B" w14:textId="77777777" w:rsidR="001B2966" w:rsidRPr="001B2966" w:rsidRDefault="001B2966" w:rsidP="001B2966">
            <w:pPr>
              <w:contextualSpacing w:val="0"/>
              <w:rPr>
                <w:szCs w:val="20"/>
              </w:rPr>
            </w:pPr>
            <w:r w:rsidRPr="001B2966">
              <w:rPr>
                <w:szCs w:val="20"/>
              </w:rPr>
              <w:t>529</w:t>
            </w:r>
          </w:p>
        </w:tc>
        <w:tc>
          <w:tcPr>
            <w:tcW w:w="1678" w:type="dxa"/>
            <w:noWrap/>
            <w:hideMark/>
          </w:tcPr>
          <w:p w14:paraId="2BC10BD7" w14:textId="77777777" w:rsidR="001B2966" w:rsidRPr="001B2966" w:rsidRDefault="001B2966" w:rsidP="001B2966">
            <w:pPr>
              <w:contextualSpacing w:val="0"/>
              <w:rPr>
                <w:szCs w:val="20"/>
              </w:rPr>
            </w:pPr>
            <w:r w:rsidRPr="001B2966">
              <w:rPr>
                <w:szCs w:val="20"/>
              </w:rPr>
              <w:t>98,8</w:t>
            </w:r>
          </w:p>
        </w:tc>
        <w:tc>
          <w:tcPr>
            <w:tcW w:w="1817" w:type="dxa"/>
            <w:noWrap/>
            <w:hideMark/>
          </w:tcPr>
          <w:p w14:paraId="27EFF419" w14:textId="77777777" w:rsidR="001B2966" w:rsidRPr="001B2966" w:rsidRDefault="001B2966" w:rsidP="001B2966">
            <w:pPr>
              <w:contextualSpacing w:val="0"/>
              <w:rPr>
                <w:szCs w:val="20"/>
              </w:rPr>
            </w:pPr>
            <w:r w:rsidRPr="001B2966">
              <w:rPr>
                <w:szCs w:val="20"/>
              </w:rPr>
              <w:t>9,46</w:t>
            </w:r>
          </w:p>
        </w:tc>
        <w:tc>
          <w:tcPr>
            <w:tcW w:w="1816" w:type="dxa"/>
            <w:noWrap/>
            <w:hideMark/>
          </w:tcPr>
          <w:p w14:paraId="3B743761" w14:textId="77777777" w:rsidR="001B2966" w:rsidRPr="001B2966" w:rsidRDefault="001B2966" w:rsidP="001B2966">
            <w:pPr>
              <w:contextualSpacing w:val="0"/>
              <w:rPr>
                <w:szCs w:val="20"/>
              </w:rPr>
            </w:pPr>
            <w:r w:rsidRPr="001B2966">
              <w:rPr>
                <w:szCs w:val="20"/>
              </w:rPr>
              <w:t>399</w:t>
            </w:r>
          </w:p>
        </w:tc>
        <w:tc>
          <w:tcPr>
            <w:tcW w:w="1817" w:type="dxa"/>
            <w:noWrap/>
            <w:hideMark/>
          </w:tcPr>
          <w:p w14:paraId="747D44F9" w14:textId="77777777" w:rsidR="001B2966" w:rsidRPr="001B2966" w:rsidRDefault="001B2966" w:rsidP="001B2966">
            <w:pPr>
              <w:contextualSpacing w:val="0"/>
              <w:rPr>
                <w:szCs w:val="20"/>
              </w:rPr>
            </w:pPr>
            <w:r w:rsidRPr="001B2966">
              <w:rPr>
                <w:szCs w:val="20"/>
              </w:rPr>
              <w:t>21,7</w:t>
            </w:r>
          </w:p>
        </w:tc>
      </w:tr>
      <w:tr w:rsidR="001B2966" w:rsidRPr="001B2966" w14:paraId="6B7C3E1A" w14:textId="77777777" w:rsidTr="004410F0">
        <w:trPr>
          <w:trHeight w:val="320"/>
        </w:trPr>
        <w:tc>
          <w:tcPr>
            <w:tcW w:w="2651" w:type="dxa"/>
            <w:noWrap/>
            <w:hideMark/>
          </w:tcPr>
          <w:p w14:paraId="217F9D48" w14:textId="77777777" w:rsidR="001B2966" w:rsidRPr="001B2966" w:rsidRDefault="001B2966" w:rsidP="001B2966">
            <w:pPr>
              <w:contextualSpacing w:val="0"/>
              <w:rPr>
                <w:szCs w:val="20"/>
              </w:rPr>
            </w:pPr>
            <w:r w:rsidRPr="001B2966">
              <w:rPr>
                <w:szCs w:val="20"/>
              </w:rPr>
              <w:t>Ozone depletion</w:t>
            </w:r>
          </w:p>
        </w:tc>
        <w:tc>
          <w:tcPr>
            <w:tcW w:w="1398" w:type="dxa"/>
            <w:noWrap/>
            <w:hideMark/>
          </w:tcPr>
          <w:p w14:paraId="37C19DEF" w14:textId="77777777" w:rsidR="001B2966" w:rsidRPr="001B2966" w:rsidRDefault="001B2966" w:rsidP="001B2966">
            <w:pPr>
              <w:contextualSpacing w:val="0"/>
              <w:rPr>
                <w:szCs w:val="20"/>
              </w:rPr>
            </w:pPr>
            <w:r w:rsidRPr="001B2966">
              <w:rPr>
                <w:szCs w:val="20"/>
              </w:rPr>
              <w:t>kg CFC-11 eq</w:t>
            </w:r>
          </w:p>
        </w:tc>
        <w:tc>
          <w:tcPr>
            <w:tcW w:w="1817" w:type="dxa"/>
            <w:shd w:val="clear" w:color="auto" w:fill="FFF2CC"/>
            <w:noWrap/>
            <w:hideMark/>
          </w:tcPr>
          <w:p w14:paraId="19D4BE4E" w14:textId="77777777" w:rsidR="001B2966" w:rsidRPr="001B2966" w:rsidRDefault="001B2966" w:rsidP="001B2966">
            <w:pPr>
              <w:contextualSpacing w:val="0"/>
              <w:rPr>
                <w:szCs w:val="20"/>
              </w:rPr>
            </w:pPr>
            <w:r w:rsidRPr="001B2966">
              <w:rPr>
                <w:szCs w:val="20"/>
              </w:rPr>
              <w:t>6,27E-05</w:t>
            </w:r>
          </w:p>
        </w:tc>
        <w:tc>
          <w:tcPr>
            <w:tcW w:w="1678" w:type="dxa"/>
            <w:noWrap/>
            <w:hideMark/>
          </w:tcPr>
          <w:p w14:paraId="11958012" w14:textId="77777777" w:rsidR="001B2966" w:rsidRPr="001B2966" w:rsidRDefault="001B2966" w:rsidP="001B2966">
            <w:pPr>
              <w:contextualSpacing w:val="0"/>
              <w:rPr>
                <w:szCs w:val="20"/>
              </w:rPr>
            </w:pPr>
            <w:r w:rsidRPr="001B2966">
              <w:rPr>
                <w:szCs w:val="20"/>
              </w:rPr>
              <w:t>4,22E-06</w:t>
            </w:r>
          </w:p>
        </w:tc>
        <w:tc>
          <w:tcPr>
            <w:tcW w:w="1817" w:type="dxa"/>
            <w:noWrap/>
            <w:hideMark/>
          </w:tcPr>
          <w:p w14:paraId="2F5EDBD3" w14:textId="77777777" w:rsidR="001B2966" w:rsidRPr="001B2966" w:rsidRDefault="001B2966" w:rsidP="001B2966">
            <w:pPr>
              <w:contextualSpacing w:val="0"/>
              <w:rPr>
                <w:szCs w:val="20"/>
              </w:rPr>
            </w:pPr>
            <w:r w:rsidRPr="001B2966">
              <w:rPr>
                <w:szCs w:val="20"/>
              </w:rPr>
              <w:t>1,68E-06</w:t>
            </w:r>
          </w:p>
        </w:tc>
        <w:tc>
          <w:tcPr>
            <w:tcW w:w="1816" w:type="dxa"/>
            <w:noWrap/>
            <w:hideMark/>
          </w:tcPr>
          <w:p w14:paraId="65240AB6" w14:textId="77777777" w:rsidR="001B2966" w:rsidRPr="001B2966" w:rsidRDefault="001B2966" w:rsidP="001B2966">
            <w:pPr>
              <w:contextualSpacing w:val="0"/>
              <w:rPr>
                <w:szCs w:val="20"/>
              </w:rPr>
            </w:pPr>
            <w:r w:rsidRPr="001B2966">
              <w:rPr>
                <w:szCs w:val="20"/>
              </w:rPr>
              <w:t>5,29E-05</w:t>
            </w:r>
          </w:p>
        </w:tc>
        <w:tc>
          <w:tcPr>
            <w:tcW w:w="1817" w:type="dxa"/>
            <w:noWrap/>
            <w:hideMark/>
          </w:tcPr>
          <w:p w14:paraId="32BBD8E3" w14:textId="77777777" w:rsidR="001B2966" w:rsidRPr="001B2966" w:rsidRDefault="001B2966" w:rsidP="001B2966">
            <w:pPr>
              <w:contextualSpacing w:val="0"/>
              <w:rPr>
                <w:szCs w:val="20"/>
              </w:rPr>
            </w:pPr>
            <w:r w:rsidRPr="001B2966">
              <w:rPr>
                <w:szCs w:val="20"/>
              </w:rPr>
              <w:t>3,87E-06</w:t>
            </w:r>
          </w:p>
        </w:tc>
      </w:tr>
      <w:tr w:rsidR="001B2966" w:rsidRPr="001B2966" w14:paraId="210BAB16" w14:textId="77777777" w:rsidTr="004410F0">
        <w:trPr>
          <w:trHeight w:val="320"/>
        </w:trPr>
        <w:tc>
          <w:tcPr>
            <w:tcW w:w="2651" w:type="dxa"/>
            <w:noWrap/>
            <w:hideMark/>
          </w:tcPr>
          <w:p w14:paraId="186749C8" w14:textId="77777777" w:rsidR="001B2966" w:rsidRPr="001B2966" w:rsidRDefault="001B2966" w:rsidP="001B2966">
            <w:pPr>
              <w:contextualSpacing w:val="0"/>
              <w:rPr>
                <w:szCs w:val="20"/>
              </w:rPr>
            </w:pPr>
            <w:r w:rsidRPr="001B2966">
              <w:rPr>
                <w:szCs w:val="20"/>
              </w:rPr>
              <w:t>Terrestrial acidification</w:t>
            </w:r>
          </w:p>
        </w:tc>
        <w:tc>
          <w:tcPr>
            <w:tcW w:w="1398" w:type="dxa"/>
            <w:noWrap/>
            <w:hideMark/>
          </w:tcPr>
          <w:p w14:paraId="4D864B82" w14:textId="77777777" w:rsidR="001B2966" w:rsidRPr="001B2966" w:rsidRDefault="001B2966" w:rsidP="001B2966">
            <w:pPr>
              <w:contextualSpacing w:val="0"/>
              <w:rPr>
                <w:szCs w:val="20"/>
              </w:rPr>
            </w:pPr>
            <w:r w:rsidRPr="001B2966">
              <w:rPr>
                <w:szCs w:val="20"/>
              </w:rPr>
              <w:t>kg SO2 eq</w:t>
            </w:r>
          </w:p>
        </w:tc>
        <w:tc>
          <w:tcPr>
            <w:tcW w:w="1817" w:type="dxa"/>
            <w:shd w:val="clear" w:color="auto" w:fill="FFF2CC"/>
            <w:noWrap/>
            <w:hideMark/>
          </w:tcPr>
          <w:p w14:paraId="340B8980" w14:textId="77777777" w:rsidR="001B2966" w:rsidRPr="001B2966" w:rsidRDefault="001B2966" w:rsidP="001B2966">
            <w:pPr>
              <w:contextualSpacing w:val="0"/>
              <w:rPr>
                <w:szCs w:val="20"/>
              </w:rPr>
            </w:pPr>
            <w:r w:rsidRPr="001B2966">
              <w:rPr>
                <w:szCs w:val="20"/>
              </w:rPr>
              <w:t>2,92</w:t>
            </w:r>
          </w:p>
        </w:tc>
        <w:tc>
          <w:tcPr>
            <w:tcW w:w="1678" w:type="dxa"/>
            <w:noWrap/>
            <w:hideMark/>
          </w:tcPr>
          <w:p w14:paraId="39A6D415" w14:textId="77777777" w:rsidR="001B2966" w:rsidRPr="001B2966" w:rsidRDefault="001B2966" w:rsidP="001B2966">
            <w:pPr>
              <w:contextualSpacing w:val="0"/>
              <w:rPr>
                <w:szCs w:val="20"/>
              </w:rPr>
            </w:pPr>
            <w:r w:rsidRPr="001B2966">
              <w:rPr>
                <w:szCs w:val="20"/>
              </w:rPr>
              <w:t>0,231</w:t>
            </w:r>
          </w:p>
        </w:tc>
        <w:tc>
          <w:tcPr>
            <w:tcW w:w="1817" w:type="dxa"/>
            <w:noWrap/>
            <w:hideMark/>
          </w:tcPr>
          <w:p w14:paraId="502308A3" w14:textId="77777777" w:rsidR="001B2966" w:rsidRPr="001B2966" w:rsidRDefault="001B2966" w:rsidP="001B2966">
            <w:pPr>
              <w:contextualSpacing w:val="0"/>
              <w:rPr>
                <w:szCs w:val="20"/>
              </w:rPr>
            </w:pPr>
            <w:r w:rsidRPr="001B2966">
              <w:rPr>
                <w:szCs w:val="20"/>
              </w:rPr>
              <w:t>0,0472</w:t>
            </w:r>
          </w:p>
        </w:tc>
        <w:tc>
          <w:tcPr>
            <w:tcW w:w="1816" w:type="dxa"/>
            <w:noWrap/>
            <w:hideMark/>
          </w:tcPr>
          <w:p w14:paraId="6B0F3B57" w14:textId="77777777" w:rsidR="001B2966" w:rsidRPr="001B2966" w:rsidRDefault="001B2966" w:rsidP="001B2966">
            <w:pPr>
              <w:contextualSpacing w:val="0"/>
              <w:rPr>
                <w:szCs w:val="20"/>
              </w:rPr>
            </w:pPr>
            <w:r w:rsidRPr="001B2966">
              <w:rPr>
                <w:szCs w:val="20"/>
              </w:rPr>
              <w:t>2,53</w:t>
            </w:r>
          </w:p>
        </w:tc>
        <w:tc>
          <w:tcPr>
            <w:tcW w:w="1817" w:type="dxa"/>
            <w:noWrap/>
            <w:hideMark/>
          </w:tcPr>
          <w:p w14:paraId="4264688C" w14:textId="77777777" w:rsidR="001B2966" w:rsidRPr="001B2966" w:rsidRDefault="001B2966" w:rsidP="001B2966">
            <w:pPr>
              <w:contextualSpacing w:val="0"/>
              <w:rPr>
                <w:szCs w:val="20"/>
              </w:rPr>
            </w:pPr>
            <w:r w:rsidRPr="001B2966">
              <w:rPr>
                <w:szCs w:val="20"/>
              </w:rPr>
              <w:t>0,108</w:t>
            </w:r>
          </w:p>
        </w:tc>
      </w:tr>
      <w:tr w:rsidR="001B2966" w:rsidRPr="001B2966" w14:paraId="4C0385F6" w14:textId="77777777" w:rsidTr="004410F0">
        <w:trPr>
          <w:trHeight w:val="320"/>
        </w:trPr>
        <w:tc>
          <w:tcPr>
            <w:tcW w:w="2651" w:type="dxa"/>
            <w:noWrap/>
            <w:hideMark/>
          </w:tcPr>
          <w:p w14:paraId="57AF37DE" w14:textId="77777777" w:rsidR="001B2966" w:rsidRPr="001B2966" w:rsidRDefault="001B2966" w:rsidP="001B2966">
            <w:pPr>
              <w:contextualSpacing w:val="0"/>
              <w:rPr>
                <w:szCs w:val="20"/>
              </w:rPr>
            </w:pPr>
            <w:r w:rsidRPr="001B2966">
              <w:rPr>
                <w:szCs w:val="20"/>
              </w:rPr>
              <w:t>Freshwater eutrophication</w:t>
            </w:r>
          </w:p>
        </w:tc>
        <w:tc>
          <w:tcPr>
            <w:tcW w:w="1398" w:type="dxa"/>
            <w:noWrap/>
            <w:hideMark/>
          </w:tcPr>
          <w:p w14:paraId="77FF276C" w14:textId="77777777" w:rsidR="001B2966" w:rsidRPr="001B2966" w:rsidRDefault="001B2966" w:rsidP="001B2966">
            <w:pPr>
              <w:contextualSpacing w:val="0"/>
              <w:rPr>
                <w:szCs w:val="20"/>
              </w:rPr>
            </w:pPr>
            <w:r w:rsidRPr="001B2966">
              <w:rPr>
                <w:szCs w:val="20"/>
              </w:rPr>
              <w:t>kg P eq</w:t>
            </w:r>
          </w:p>
        </w:tc>
        <w:tc>
          <w:tcPr>
            <w:tcW w:w="1817" w:type="dxa"/>
            <w:shd w:val="clear" w:color="auto" w:fill="FFF2CC"/>
            <w:noWrap/>
            <w:hideMark/>
          </w:tcPr>
          <w:p w14:paraId="12984A08" w14:textId="77777777" w:rsidR="001B2966" w:rsidRPr="001B2966" w:rsidRDefault="001B2966" w:rsidP="001B2966">
            <w:pPr>
              <w:contextualSpacing w:val="0"/>
              <w:rPr>
                <w:szCs w:val="20"/>
              </w:rPr>
            </w:pPr>
            <w:r w:rsidRPr="001B2966">
              <w:rPr>
                <w:szCs w:val="20"/>
              </w:rPr>
              <w:t>3,28</w:t>
            </w:r>
          </w:p>
        </w:tc>
        <w:tc>
          <w:tcPr>
            <w:tcW w:w="1678" w:type="dxa"/>
            <w:noWrap/>
            <w:hideMark/>
          </w:tcPr>
          <w:p w14:paraId="775CC8AE" w14:textId="77777777" w:rsidR="001B2966" w:rsidRPr="001B2966" w:rsidRDefault="001B2966" w:rsidP="001B2966">
            <w:pPr>
              <w:contextualSpacing w:val="0"/>
              <w:rPr>
                <w:szCs w:val="20"/>
              </w:rPr>
            </w:pPr>
            <w:r w:rsidRPr="001B2966">
              <w:rPr>
                <w:szCs w:val="20"/>
              </w:rPr>
              <w:t>3,28</w:t>
            </w:r>
          </w:p>
        </w:tc>
        <w:tc>
          <w:tcPr>
            <w:tcW w:w="1817" w:type="dxa"/>
            <w:noWrap/>
            <w:hideMark/>
          </w:tcPr>
          <w:p w14:paraId="3D8BA8C2" w14:textId="77777777" w:rsidR="001B2966" w:rsidRPr="001B2966" w:rsidRDefault="001B2966" w:rsidP="001B2966">
            <w:pPr>
              <w:contextualSpacing w:val="0"/>
              <w:rPr>
                <w:szCs w:val="20"/>
              </w:rPr>
            </w:pPr>
            <w:r w:rsidRPr="001B2966">
              <w:rPr>
                <w:szCs w:val="20"/>
              </w:rPr>
              <w:t>0,000166</w:t>
            </w:r>
          </w:p>
        </w:tc>
        <w:tc>
          <w:tcPr>
            <w:tcW w:w="1816" w:type="dxa"/>
            <w:noWrap/>
            <w:hideMark/>
          </w:tcPr>
          <w:p w14:paraId="31D5E388" w14:textId="77777777" w:rsidR="001B2966" w:rsidRPr="001B2966" w:rsidRDefault="001B2966" w:rsidP="001B2966">
            <w:pPr>
              <w:contextualSpacing w:val="0"/>
              <w:rPr>
                <w:szCs w:val="20"/>
              </w:rPr>
            </w:pPr>
            <w:r w:rsidRPr="001B2966">
              <w:rPr>
                <w:szCs w:val="20"/>
              </w:rPr>
              <w:t>0,00561</w:t>
            </w:r>
          </w:p>
        </w:tc>
        <w:tc>
          <w:tcPr>
            <w:tcW w:w="1817" w:type="dxa"/>
            <w:noWrap/>
            <w:hideMark/>
          </w:tcPr>
          <w:p w14:paraId="7586B610" w14:textId="77777777" w:rsidR="001B2966" w:rsidRPr="001B2966" w:rsidRDefault="001B2966" w:rsidP="001B2966">
            <w:pPr>
              <w:contextualSpacing w:val="0"/>
              <w:rPr>
                <w:szCs w:val="20"/>
              </w:rPr>
            </w:pPr>
            <w:r w:rsidRPr="001B2966">
              <w:rPr>
                <w:szCs w:val="20"/>
              </w:rPr>
              <w:t>0,000383</w:t>
            </w:r>
          </w:p>
        </w:tc>
      </w:tr>
      <w:tr w:rsidR="001B2966" w:rsidRPr="001B2966" w14:paraId="59872E9C" w14:textId="77777777" w:rsidTr="004410F0">
        <w:trPr>
          <w:trHeight w:val="320"/>
        </w:trPr>
        <w:tc>
          <w:tcPr>
            <w:tcW w:w="2651" w:type="dxa"/>
            <w:noWrap/>
            <w:hideMark/>
          </w:tcPr>
          <w:p w14:paraId="3E371BD6" w14:textId="77777777" w:rsidR="001B2966" w:rsidRPr="001B2966" w:rsidRDefault="001B2966" w:rsidP="001B2966">
            <w:pPr>
              <w:contextualSpacing w:val="0"/>
              <w:rPr>
                <w:szCs w:val="20"/>
              </w:rPr>
            </w:pPr>
            <w:r w:rsidRPr="001B2966">
              <w:rPr>
                <w:szCs w:val="20"/>
              </w:rPr>
              <w:t>Marine eutrophication</w:t>
            </w:r>
          </w:p>
        </w:tc>
        <w:tc>
          <w:tcPr>
            <w:tcW w:w="1398" w:type="dxa"/>
            <w:noWrap/>
            <w:hideMark/>
          </w:tcPr>
          <w:p w14:paraId="6333C90A" w14:textId="77777777" w:rsidR="001B2966" w:rsidRPr="001B2966" w:rsidRDefault="001B2966" w:rsidP="001B2966">
            <w:pPr>
              <w:contextualSpacing w:val="0"/>
              <w:rPr>
                <w:szCs w:val="20"/>
              </w:rPr>
            </w:pPr>
            <w:r w:rsidRPr="001B2966">
              <w:rPr>
                <w:szCs w:val="20"/>
              </w:rPr>
              <w:t>kg N eq</w:t>
            </w:r>
          </w:p>
        </w:tc>
        <w:tc>
          <w:tcPr>
            <w:tcW w:w="1817" w:type="dxa"/>
            <w:shd w:val="clear" w:color="auto" w:fill="FFF2CC"/>
            <w:noWrap/>
            <w:hideMark/>
          </w:tcPr>
          <w:p w14:paraId="54B47ED7" w14:textId="77777777" w:rsidR="001B2966" w:rsidRPr="001B2966" w:rsidRDefault="001B2966" w:rsidP="001B2966">
            <w:pPr>
              <w:contextualSpacing w:val="0"/>
              <w:rPr>
                <w:szCs w:val="20"/>
              </w:rPr>
            </w:pPr>
            <w:r w:rsidRPr="001B2966">
              <w:rPr>
                <w:szCs w:val="20"/>
              </w:rPr>
              <w:t>0,144</w:t>
            </w:r>
          </w:p>
        </w:tc>
        <w:tc>
          <w:tcPr>
            <w:tcW w:w="1678" w:type="dxa"/>
            <w:noWrap/>
            <w:hideMark/>
          </w:tcPr>
          <w:p w14:paraId="2B72E1C3" w14:textId="77777777" w:rsidR="001B2966" w:rsidRPr="001B2966" w:rsidRDefault="001B2966" w:rsidP="001B2966">
            <w:pPr>
              <w:contextualSpacing w:val="0"/>
              <w:rPr>
                <w:szCs w:val="20"/>
              </w:rPr>
            </w:pPr>
            <w:r w:rsidRPr="001B2966">
              <w:rPr>
                <w:szCs w:val="20"/>
              </w:rPr>
              <w:t>0,0123</w:t>
            </w:r>
          </w:p>
        </w:tc>
        <w:tc>
          <w:tcPr>
            <w:tcW w:w="1817" w:type="dxa"/>
            <w:noWrap/>
            <w:hideMark/>
          </w:tcPr>
          <w:p w14:paraId="714BBFA4" w14:textId="77777777" w:rsidR="001B2966" w:rsidRPr="001B2966" w:rsidRDefault="001B2966" w:rsidP="001B2966">
            <w:pPr>
              <w:contextualSpacing w:val="0"/>
              <w:rPr>
                <w:szCs w:val="20"/>
              </w:rPr>
            </w:pPr>
            <w:r w:rsidRPr="001B2966">
              <w:rPr>
                <w:szCs w:val="20"/>
              </w:rPr>
              <w:t>0,00241</w:t>
            </w:r>
          </w:p>
        </w:tc>
        <w:tc>
          <w:tcPr>
            <w:tcW w:w="1816" w:type="dxa"/>
            <w:noWrap/>
            <w:hideMark/>
          </w:tcPr>
          <w:p w14:paraId="0203F390" w14:textId="77777777" w:rsidR="001B2966" w:rsidRPr="001B2966" w:rsidRDefault="001B2966" w:rsidP="001B2966">
            <w:pPr>
              <w:contextualSpacing w:val="0"/>
              <w:rPr>
                <w:szCs w:val="20"/>
              </w:rPr>
            </w:pPr>
            <w:r w:rsidRPr="001B2966">
              <w:rPr>
                <w:szCs w:val="20"/>
              </w:rPr>
              <w:t>0,124</w:t>
            </w:r>
          </w:p>
        </w:tc>
        <w:tc>
          <w:tcPr>
            <w:tcW w:w="1817" w:type="dxa"/>
            <w:noWrap/>
            <w:hideMark/>
          </w:tcPr>
          <w:p w14:paraId="6CA38DE3" w14:textId="77777777" w:rsidR="001B2966" w:rsidRPr="001B2966" w:rsidRDefault="001B2966" w:rsidP="001B2966">
            <w:pPr>
              <w:contextualSpacing w:val="0"/>
              <w:rPr>
                <w:szCs w:val="20"/>
              </w:rPr>
            </w:pPr>
            <w:r w:rsidRPr="001B2966">
              <w:rPr>
                <w:szCs w:val="20"/>
              </w:rPr>
              <w:t>0,00554</w:t>
            </w:r>
          </w:p>
        </w:tc>
      </w:tr>
      <w:tr w:rsidR="001B2966" w:rsidRPr="001B2966" w14:paraId="19C5DDD0" w14:textId="77777777" w:rsidTr="004410F0">
        <w:trPr>
          <w:trHeight w:val="320"/>
        </w:trPr>
        <w:tc>
          <w:tcPr>
            <w:tcW w:w="2651" w:type="dxa"/>
            <w:noWrap/>
            <w:hideMark/>
          </w:tcPr>
          <w:p w14:paraId="3213EBDE" w14:textId="77777777" w:rsidR="001B2966" w:rsidRPr="001B2966" w:rsidRDefault="001B2966" w:rsidP="001B2966">
            <w:pPr>
              <w:contextualSpacing w:val="0"/>
              <w:rPr>
                <w:szCs w:val="20"/>
              </w:rPr>
            </w:pPr>
            <w:r w:rsidRPr="001B2966">
              <w:rPr>
                <w:szCs w:val="20"/>
              </w:rPr>
              <w:t>Human toxicity</w:t>
            </w:r>
          </w:p>
        </w:tc>
        <w:tc>
          <w:tcPr>
            <w:tcW w:w="1398" w:type="dxa"/>
            <w:noWrap/>
            <w:hideMark/>
          </w:tcPr>
          <w:p w14:paraId="414C6B48" w14:textId="77777777" w:rsidR="001B2966" w:rsidRPr="001B2966" w:rsidRDefault="001B2966" w:rsidP="001B2966">
            <w:pPr>
              <w:contextualSpacing w:val="0"/>
              <w:rPr>
                <w:szCs w:val="20"/>
              </w:rPr>
            </w:pPr>
            <w:r w:rsidRPr="001B2966">
              <w:rPr>
                <w:szCs w:val="20"/>
              </w:rPr>
              <w:t>kg 1,4-DB eq</w:t>
            </w:r>
          </w:p>
        </w:tc>
        <w:tc>
          <w:tcPr>
            <w:tcW w:w="1817" w:type="dxa"/>
            <w:shd w:val="clear" w:color="auto" w:fill="FFF2CC"/>
            <w:noWrap/>
            <w:hideMark/>
          </w:tcPr>
          <w:p w14:paraId="2BBC7582" w14:textId="77777777" w:rsidR="001B2966" w:rsidRPr="001B2966" w:rsidRDefault="001B2966" w:rsidP="001B2966">
            <w:pPr>
              <w:contextualSpacing w:val="0"/>
              <w:rPr>
                <w:szCs w:val="20"/>
              </w:rPr>
            </w:pPr>
            <w:r w:rsidRPr="001B2966">
              <w:rPr>
                <w:szCs w:val="20"/>
              </w:rPr>
              <w:t>60,3</w:t>
            </w:r>
          </w:p>
        </w:tc>
        <w:tc>
          <w:tcPr>
            <w:tcW w:w="1678" w:type="dxa"/>
            <w:noWrap/>
            <w:hideMark/>
          </w:tcPr>
          <w:p w14:paraId="77F4D996" w14:textId="77777777" w:rsidR="001B2966" w:rsidRPr="001B2966" w:rsidRDefault="001B2966" w:rsidP="001B2966">
            <w:pPr>
              <w:contextualSpacing w:val="0"/>
              <w:rPr>
                <w:szCs w:val="20"/>
              </w:rPr>
            </w:pPr>
            <w:r w:rsidRPr="001B2966">
              <w:rPr>
                <w:szCs w:val="20"/>
              </w:rPr>
              <w:t>4,18</w:t>
            </w:r>
          </w:p>
        </w:tc>
        <w:tc>
          <w:tcPr>
            <w:tcW w:w="1817" w:type="dxa"/>
            <w:noWrap/>
            <w:hideMark/>
          </w:tcPr>
          <w:p w14:paraId="074C35C6" w14:textId="77777777" w:rsidR="001B2966" w:rsidRPr="001B2966" w:rsidRDefault="001B2966" w:rsidP="001B2966">
            <w:pPr>
              <w:contextualSpacing w:val="0"/>
              <w:rPr>
                <w:szCs w:val="20"/>
              </w:rPr>
            </w:pPr>
            <w:r w:rsidRPr="001B2966">
              <w:rPr>
                <w:szCs w:val="20"/>
              </w:rPr>
              <w:t>1,83</w:t>
            </w:r>
          </w:p>
        </w:tc>
        <w:tc>
          <w:tcPr>
            <w:tcW w:w="1816" w:type="dxa"/>
            <w:noWrap/>
            <w:hideMark/>
          </w:tcPr>
          <w:p w14:paraId="11B79E29" w14:textId="77777777" w:rsidR="001B2966" w:rsidRPr="001B2966" w:rsidRDefault="001B2966" w:rsidP="001B2966">
            <w:pPr>
              <w:contextualSpacing w:val="0"/>
              <w:rPr>
                <w:szCs w:val="20"/>
              </w:rPr>
            </w:pPr>
            <w:r w:rsidRPr="001B2966">
              <w:rPr>
                <w:szCs w:val="20"/>
              </w:rPr>
              <w:t>50,1</w:t>
            </w:r>
          </w:p>
        </w:tc>
        <w:tc>
          <w:tcPr>
            <w:tcW w:w="1817" w:type="dxa"/>
            <w:noWrap/>
            <w:hideMark/>
          </w:tcPr>
          <w:p w14:paraId="4C3B4B55" w14:textId="77777777" w:rsidR="001B2966" w:rsidRPr="001B2966" w:rsidRDefault="001B2966" w:rsidP="001B2966">
            <w:pPr>
              <w:contextualSpacing w:val="0"/>
              <w:rPr>
                <w:szCs w:val="20"/>
              </w:rPr>
            </w:pPr>
            <w:r w:rsidRPr="001B2966">
              <w:rPr>
                <w:szCs w:val="20"/>
              </w:rPr>
              <w:t>4,2</w:t>
            </w:r>
          </w:p>
        </w:tc>
      </w:tr>
      <w:tr w:rsidR="001B2966" w:rsidRPr="001B2966" w14:paraId="6BF25F4F" w14:textId="77777777" w:rsidTr="004410F0">
        <w:trPr>
          <w:trHeight w:val="320"/>
        </w:trPr>
        <w:tc>
          <w:tcPr>
            <w:tcW w:w="2651" w:type="dxa"/>
            <w:noWrap/>
            <w:hideMark/>
          </w:tcPr>
          <w:p w14:paraId="56DB378C" w14:textId="77777777" w:rsidR="001B2966" w:rsidRPr="001B2966" w:rsidRDefault="001B2966" w:rsidP="001B2966">
            <w:pPr>
              <w:contextualSpacing w:val="0"/>
              <w:rPr>
                <w:szCs w:val="20"/>
              </w:rPr>
            </w:pPr>
            <w:r w:rsidRPr="001B2966">
              <w:rPr>
                <w:szCs w:val="20"/>
              </w:rPr>
              <w:t xml:space="preserve">Photochemical oxidant formation </w:t>
            </w:r>
          </w:p>
        </w:tc>
        <w:tc>
          <w:tcPr>
            <w:tcW w:w="1398" w:type="dxa"/>
            <w:noWrap/>
            <w:hideMark/>
          </w:tcPr>
          <w:p w14:paraId="32EEDE89" w14:textId="77777777" w:rsidR="001B2966" w:rsidRPr="001B2966" w:rsidRDefault="001B2966" w:rsidP="001B2966">
            <w:pPr>
              <w:contextualSpacing w:val="0"/>
              <w:rPr>
                <w:szCs w:val="20"/>
              </w:rPr>
            </w:pPr>
            <w:r w:rsidRPr="001B2966">
              <w:rPr>
                <w:szCs w:val="20"/>
              </w:rPr>
              <w:t>kg NMVOC</w:t>
            </w:r>
          </w:p>
        </w:tc>
        <w:tc>
          <w:tcPr>
            <w:tcW w:w="1817" w:type="dxa"/>
            <w:shd w:val="clear" w:color="auto" w:fill="FFF2CC"/>
            <w:noWrap/>
            <w:hideMark/>
          </w:tcPr>
          <w:p w14:paraId="10DBFE19" w14:textId="77777777" w:rsidR="001B2966" w:rsidRPr="001B2966" w:rsidRDefault="001B2966" w:rsidP="001B2966">
            <w:pPr>
              <w:contextualSpacing w:val="0"/>
              <w:rPr>
                <w:szCs w:val="20"/>
              </w:rPr>
            </w:pPr>
            <w:r w:rsidRPr="001B2966">
              <w:rPr>
                <w:szCs w:val="20"/>
              </w:rPr>
              <w:t>4,2</w:t>
            </w:r>
          </w:p>
        </w:tc>
        <w:tc>
          <w:tcPr>
            <w:tcW w:w="1678" w:type="dxa"/>
            <w:noWrap/>
            <w:hideMark/>
          </w:tcPr>
          <w:p w14:paraId="62AFADC4" w14:textId="77777777" w:rsidR="001B2966" w:rsidRPr="001B2966" w:rsidRDefault="001B2966" w:rsidP="001B2966">
            <w:pPr>
              <w:contextualSpacing w:val="0"/>
              <w:rPr>
                <w:szCs w:val="20"/>
              </w:rPr>
            </w:pPr>
            <w:r w:rsidRPr="001B2966">
              <w:rPr>
                <w:szCs w:val="20"/>
              </w:rPr>
              <w:t>0,352</w:t>
            </w:r>
          </w:p>
        </w:tc>
        <w:tc>
          <w:tcPr>
            <w:tcW w:w="1817" w:type="dxa"/>
            <w:noWrap/>
            <w:hideMark/>
          </w:tcPr>
          <w:p w14:paraId="08AA2A3F" w14:textId="77777777" w:rsidR="001B2966" w:rsidRPr="001B2966" w:rsidRDefault="001B2966" w:rsidP="001B2966">
            <w:pPr>
              <w:contextualSpacing w:val="0"/>
              <w:rPr>
                <w:szCs w:val="20"/>
              </w:rPr>
            </w:pPr>
            <w:r w:rsidRPr="001B2966">
              <w:rPr>
                <w:szCs w:val="20"/>
              </w:rPr>
              <w:t>0,0694</w:t>
            </w:r>
          </w:p>
        </w:tc>
        <w:tc>
          <w:tcPr>
            <w:tcW w:w="1816" w:type="dxa"/>
            <w:noWrap/>
            <w:hideMark/>
          </w:tcPr>
          <w:p w14:paraId="032377E6" w14:textId="77777777" w:rsidR="001B2966" w:rsidRPr="001B2966" w:rsidRDefault="001B2966" w:rsidP="001B2966">
            <w:pPr>
              <w:contextualSpacing w:val="0"/>
              <w:rPr>
                <w:szCs w:val="20"/>
              </w:rPr>
            </w:pPr>
            <w:r w:rsidRPr="001B2966">
              <w:rPr>
                <w:szCs w:val="20"/>
              </w:rPr>
              <w:t>3,62</w:t>
            </w:r>
          </w:p>
        </w:tc>
        <w:tc>
          <w:tcPr>
            <w:tcW w:w="1817" w:type="dxa"/>
            <w:noWrap/>
            <w:hideMark/>
          </w:tcPr>
          <w:p w14:paraId="02BB7133" w14:textId="77777777" w:rsidR="001B2966" w:rsidRPr="001B2966" w:rsidRDefault="001B2966" w:rsidP="001B2966">
            <w:pPr>
              <w:contextualSpacing w:val="0"/>
              <w:rPr>
                <w:szCs w:val="20"/>
              </w:rPr>
            </w:pPr>
            <w:r w:rsidRPr="001B2966">
              <w:rPr>
                <w:szCs w:val="20"/>
              </w:rPr>
              <w:t>0,16</w:t>
            </w:r>
          </w:p>
        </w:tc>
      </w:tr>
      <w:tr w:rsidR="001B2966" w:rsidRPr="001B2966" w14:paraId="22962A22" w14:textId="77777777" w:rsidTr="004410F0">
        <w:trPr>
          <w:trHeight w:val="320"/>
        </w:trPr>
        <w:tc>
          <w:tcPr>
            <w:tcW w:w="2651" w:type="dxa"/>
            <w:noWrap/>
            <w:hideMark/>
          </w:tcPr>
          <w:p w14:paraId="4C3F49DD" w14:textId="77777777" w:rsidR="001B2966" w:rsidRPr="001B2966" w:rsidRDefault="001B2966" w:rsidP="001B2966">
            <w:pPr>
              <w:contextualSpacing w:val="0"/>
              <w:rPr>
                <w:szCs w:val="20"/>
              </w:rPr>
            </w:pPr>
            <w:r w:rsidRPr="001B2966">
              <w:rPr>
                <w:szCs w:val="20"/>
              </w:rPr>
              <w:t>Particulate matter formation</w:t>
            </w:r>
          </w:p>
        </w:tc>
        <w:tc>
          <w:tcPr>
            <w:tcW w:w="1398" w:type="dxa"/>
            <w:noWrap/>
            <w:hideMark/>
          </w:tcPr>
          <w:p w14:paraId="33017256" w14:textId="77777777" w:rsidR="001B2966" w:rsidRPr="001B2966" w:rsidRDefault="001B2966" w:rsidP="001B2966">
            <w:pPr>
              <w:contextualSpacing w:val="0"/>
              <w:rPr>
                <w:szCs w:val="20"/>
              </w:rPr>
            </w:pPr>
            <w:r w:rsidRPr="001B2966">
              <w:rPr>
                <w:szCs w:val="20"/>
              </w:rPr>
              <w:t>kg PM10 eq</w:t>
            </w:r>
          </w:p>
        </w:tc>
        <w:tc>
          <w:tcPr>
            <w:tcW w:w="1817" w:type="dxa"/>
            <w:shd w:val="clear" w:color="auto" w:fill="FFF2CC"/>
            <w:noWrap/>
            <w:hideMark/>
          </w:tcPr>
          <w:p w14:paraId="598C18EB" w14:textId="77777777" w:rsidR="001B2966" w:rsidRPr="001B2966" w:rsidRDefault="001B2966" w:rsidP="001B2966">
            <w:pPr>
              <w:contextualSpacing w:val="0"/>
              <w:rPr>
                <w:szCs w:val="20"/>
              </w:rPr>
            </w:pPr>
            <w:r w:rsidRPr="001B2966">
              <w:rPr>
                <w:szCs w:val="20"/>
              </w:rPr>
              <w:t>1,55</w:t>
            </w:r>
          </w:p>
        </w:tc>
        <w:tc>
          <w:tcPr>
            <w:tcW w:w="1678" w:type="dxa"/>
            <w:noWrap/>
            <w:hideMark/>
          </w:tcPr>
          <w:p w14:paraId="6EA4DABE" w14:textId="77777777" w:rsidR="001B2966" w:rsidRPr="001B2966" w:rsidRDefault="001B2966" w:rsidP="001B2966">
            <w:pPr>
              <w:contextualSpacing w:val="0"/>
              <w:rPr>
                <w:szCs w:val="20"/>
              </w:rPr>
            </w:pPr>
            <w:r w:rsidRPr="001B2966">
              <w:rPr>
                <w:szCs w:val="20"/>
              </w:rPr>
              <w:t>0,124</w:t>
            </w:r>
          </w:p>
        </w:tc>
        <w:tc>
          <w:tcPr>
            <w:tcW w:w="1817" w:type="dxa"/>
            <w:noWrap/>
            <w:hideMark/>
          </w:tcPr>
          <w:p w14:paraId="45689007" w14:textId="77777777" w:rsidR="001B2966" w:rsidRPr="001B2966" w:rsidRDefault="001B2966" w:rsidP="001B2966">
            <w:pPr>
              <w:contextualSpacing w:val="0"/>
              <w:rPr>
                <w:szCs w:val="20"/>
              </w:rPr>
            </w:pPr>
            <w:r w:rsidRPr="001B2966">
              <w:rPr>
                <w:szCs w:val="20"/>
              </w:rPr>
              <w:t>0,023</w:t>
            </w:r>
          </w:p>
        </w:tc>
        <w:tc>
          <w:tcPr>
            <w:tcW w:w="1816" w:type="dxa"/>
            <w:noWrap/>
            <w:hideMark/>
          </w:tcPr>
          <w:p w14:paraId="576A30B0" w14:textId="77777777" w:rsidR="001B2966" w:rsidRPr="001B2966" w:rsidRDefault="001B2966" w:rsidP="001B2966">
            <w:pPr>
              <w:contextualSpacing w:val="0"/>
              <w:rPr>
                <w:szCs w:val="20"/>
              </w:rPr>
            </w:pPr>
            <w:r w:rsidRPr="001B2966">
              <w:rPr>
                <w:szCs w:val="20"/>
              </w:rPr>
              <w:t>1,35</w:t>
            </w:r>
          </w:p>
        </w:tc>
        <w:tc>
          <w:tcPr>
            <w:tcW w:w="1817" w:type="dxa"/>
            <w:noWrap/>
            <w:hideMark/>
          </w:tcPr>
          <w:p w14:paraId="1FDAA91B" w14:textId="77777777" w:rsidR="001B2966" w:rsidRPr="001B2966" w:rsidRDefault="001B2966" w:rsidP="001B2966">
            <w:pPr>
              <w:contextualSpacing w:val="0"/>
              <w:rPr>
                <w:szCs w:val="20"/>
              </w:rPr>
            </w:pPr>
            <w:r w:rsidRPr="001B2966">
              <w:rPr>
                <w:szCs w:val="20"/>
              </w:rPr>
              <w:t>0,0529</w:t>
            </w:r>
          </w:p>
        </w:tc>
      </w:tr>
      <w:tr w:rsidR="001B2966" w:rsidRPr="001B2966" w14:paraId="0CCB4CD9" w14:textId="77777777" w:rsidTr="004410F0">
        <w:trPr>
          <w:trHeight w:val="320"/>
        </w:trPr>
        <w:tc>
          <w:tcPr>
            <w:tcW w:w="2651" w:type="dxa"/>
            <w:noWrap/>
            <w:hideMark/>
          </w:tcPr>
          <w:p w14:paraId="75DB0C1A" w14:textId="77777777" w:rsidR="001B2966" w:rsidRPr="001B2966" w:rsidRDefault="001B2966" w:rsidP="001B2966">
            <w:pPr>
              <w:contextualSpacing w:val="0"/>
              <w:rPr>
                <w:szCs w:val="20"/>
              </w:rPr>
            </w:pPr>
            <w:r w:rsidRPr="001B2966">
              <w:rPr>
                <w:szCs w:val="20"/>
              </w:rPr>
              <w:t>Terrestrial ecotoxicity</w:t>
            </w:r>
          </w:p>
        </w:tc>
        <w:tc>
          <w:tcPr>
            <w:tcW w:w="1398" w:type="dxa"/>
            <w:noWrap/>
            <w:hideMark/>
          </w:tcPr>
          <w:p w14:paraId="6F6C32A9" w14:textId="77777777" w:rsidR="001B2966" w:rsidRPr="001B2966" w:rsidRDefault="001B2966" w:rsidP="001B2966">
            <w:pPr>
              <w:contextualSpacing w:val="0"/>
              <w:rPr>
                <w:szCs w:val="20"/>
              </w:rPr>
            </w:pPr>
            <w:r w:rsidRPr="001B2966">
              <w:rPr>
                <w:szCs w:val="20"/>
              </w:rPr>
              <w:t>kg 1,4-DB eq</w:t>
            </w:r>
          </w:p>
        </w:tc>
        <w:tc>
          <w:tcPr>
            <w:tcW w:w="1817" w:type="dxa"/>
            <w:shd w:val="clear" w:color="auto" w:fill="FFF2CC"/>
            <w:noWrap/>
            <w:hideMark/>
          </w:tcPr>
          <w:p w14:paraId="24E068EB" w14:textId="77777777" w:rsidR="001B2966" w:rsidRPr="001B2966" w:rsidRDefault="001B2966" w:rsidP="001B2966">
            <w:pPr>
              <w:contextualSpacing w:val="0"/>
              <w:rPr>
                <w:szCs w:val="20"/>
              </w:rPr>
            </w:pPr>
            <w:r w:rsidRPr="001B2966">
              <w:rPr>
                <w:szCs w:val="20"/>
              </w:rPr>
              <w:t>0,0795</w:t>
            </w:r>
          </w:p>
        </w:tc>
        <w:tc>
          <w:tcPr>
            <w:tcW w:w="1678" w:type="dxa"/>
            <w:noWrap/>
            <w:hideMark/>
          </w:tcPr>
          <w:p w14:paraId="5025CC06" w14:textId="77777777" w:rsidR="001B2966" w:rsidRPr="001B2966" w:rsidRDefault="001B2966" w:rsidP="001B2966">
            <w:pPr>
              <w:contextualSpacing w:val="0"/>
              <w:rPr>
                <w:szCs w:val="20"/>
              </w:rPr>
            </w:pPr>
            <w:r w:rsidRPr="001B2966">
              <w:rPr>
                <w:szCs w:val="20"/>
              </w:rPr>
              <w:t>0,00518</w:t>
            </w:r>
          </w:p>
        </w:tc>
        <w:tc>
          <w:tcPr>
            <w:tcW w:w="1817" w:type="dxa"/>
            <w:noWrap/>
            <w:hideMark/>
          </w:tcPr>
          <w:p w14:paraId="5510D50D" w14:textId="77777777" w:rsidR="001B2966" w:rsidRPr="001B2966" w:rsidRDefault="001B2966" w:rsidP="001B2966">
            <w:pPr>
              <w:contextualSpacing w:val="0"/>
              <w:rPr>
                <w:szCs w:val="20"/>
              </w:rPr>
            </w:pPr>
            <w:r w:rsidRPr="001B2966">
              <w:rPr>
                <w:szCs w:val="20"/>
              </w:rPr>
              <w:t>0,00342</w:t>
            </w:r>
          </w:p>
        </w:tc>
        <w:tc>
          <w:tcPr>
            <w:tcW w:w="1816" w:type="dxa"/>
            <w:noWrap/>
            <w:hideMark/>
          </w:tcPr>
          <w:p w14:paraId="01CA2985" w14:textId="77777777" w:rsidR="001B2966" w:rsidRPr="001B2966" w:rsidRDefault="001B2966" w:rsidP="001B2966">
            <w:pPr>
              <w:contextualSpacing w:val="0"/>
              <w:rPr>
                <w:szCs w:val="20"/>
              </w:rPr>
            </w:pPr>
            <w:r w:rsidRPr="001B2966">
              <w:rPr>
                <w:szCs w:val="20"/>
              </w:rPr>
              <w:t>0,063</w:t>
            </w:r>
          </w:p>
        </w:tc>
        <w:tc>
          <w:tcPr>
            <w:tcW w:w="1817" w:type="dxa"/>
            <w:noWrap/>
            <w:hideMark/>
          </w:tcPr>
          <w:p w14:paraId="43A785F8" w14:textId="77777777" w:rsidR="001B2966" w:rsidRPr="001B2966" w:rsidRDefault="001B2966" w:rsidP="001B2966">
            <w:pPr>
              <w:contextualSpacing w:val="0"/>
              <w:rPr>
                <w:szCs w:val="20"/>
              </w:rPr>
            </w:pPr>
            <w:r w:rsidRPr="001B2966">
              <w:rPr>
                <w:szCs w:val="20"/>
              </w:rPr>
              <w:t>0,00787</w:t>
            </w:r>
          </w:p>
        </w:tc>
      </w:tr>
      <w:tr w:rsidR="001B2966" w:rsidRPr="001B2966" w14:paraId="44DFE45E" w14:textId="77777777" w:rsidTr="004410F0">
        <w:trPr>
          <w:trHeight w:val="320"/>
        </w:trPr>
        <w:tc>
          <w:tcPr>
            <w:tcW w:w="2651" w:type="dxa"/>
            <w:noWrap/>
            <w:hideMark/>
          </w:tcPr>
          <w:p w14:paraId="6E4FCB77" w14:textId="77777777" w:rsidR="001B2966" w:rsidRPr="001B2966" w:rsidRDefault="001B2966" w:rsidP="001B2966">
            <w:pPr>
              <w:contextualSpacing w:val="0"/>
              <w:rPr>
                <w:szCs w:val="20"/>
              </w:rPr>
            </w:pPr>
            <w:r w:rsidRPr="001B2966">
              <w:rPr>
                <w:szCs w:val="20"/>
              </w:rPr>
              <w:t>Freshwater ecotoxicity</w:t>
            </w:r>
          </w:p>
        </w:tc>
        <w:tc>
          <w:tcPr>
            <w:tcW w:w="1398" w:type="dxa"/>
            <w:noWrap/>
            <w:hideMark/>
          </w:tcPr>
          <w:p w14:paraId="063D7BA3" w14:textId="77777777" w:rsidR="001B2966" w:rsidRPr="001B2966" w:rsidRDefault="001B2966" w:rsidP="001B2966">
            <w:pPr>
              <w:contextualSpacing w:val="0"/>
              <w:rPr>
                <w:szCs w:val="20"/>
              </w:rPr>
            </w:pPr>
            <w:r w:rsidRPr="001B2966">
              <w:rPr>
                <w:szCs w:val="20"/>
              </w:rPr>
              <w:t>kg 1,4-DB eq</w:t>
            </w:r>
          </w:p>
        </w:tc>
        <w:tc>
          <w:tcPr>
            <w:tcW w:w="1817" w:type="dxa"/>
            <w:shd w:val="clear" w:color="auto" w:fill="FFF2CC"/>
            <w:noWrap/>
            <w:hideMark/>
          </w:tcPr>
          <w:p w14:paraId="7FBCC2CD" w14:textId="77777777" w:rsidR="001B2966" w:rsidRPr="001B2966" w:rsidRDefault="001B2966" w:rsidP="001B2966">
            <w:pPr>
              <w:contextualSpacing w:val="0"/>
              <w:rPr>
                <w:szCs w:val="20"/>
              </w:rPr>
            </w:pPr>
            <w:r w:rsidRPr="001B2966">
              <w:rPr>
                <w:szCs w:val="20"/>
              </w:rPr>
              <w:t>0,29</w:t>
            </w:r>
          </w:p>
        </w:tc>
        <w:tc>
          <w:tcPr>
            <w:tcW w:w="1678" w:type="dxa"/>
            <w:noWrap/>
            <w:hideMark/>
          </w:tcPr>
          <w:p w14:paraId="078A2138" w14:textId="77777777" w:rsidR="001B2966" w:rsidRPr="001B2966" w:rsidRDefault="001B2966" w:rsidP="001B2966">
            <w:pPr>
              <w:contextualSpacing w:val="0"/>
              <w:rPr>
                <w:szCs w:val="20"/>
              </w:rPr>
            </w:pPr>
            <w:r w:rsidRPr="001B2966">
              <w:rPr>
                <w:szCs w:val="20"/>
              </w:rPr>
              <w:t>0,0163</w:t>
            </w:r>
          </w:p>
        </w:tc>
        <w:tc>
          <w:tcPr>
            <w:tcW w:w="1817" w:type="dxa"/>
            <w:noWrap/>
            <w:hideMark/>
          </w:tcPr>
          <w:p w14:paraId="592926CD" w14:textId="77777777" w:rsidR="001B2966" w:rsidRPr="001B2966" w:rsidRDefault="001B2966" w:rsidP="001B2966">
            <w:pPr>
              <w:contextualSpacing w:val="0"/>
              <w:rPr>
                <w:szCs w:val="20"/>
              </w:rPr>
            </w:pPr>
            <w:r w:rsidRPr="001B2966">
              <w:rPr>
                <w:szCs w:val="20"/>
              </w:rPr>
              <w:t>0,00592</w:t>
            </w:r>
          </w:p>
        </w:tc>
        <w:tc>
          <w:tcPr>
            <w:tcW w:w="1816" w:type="dxa"/>
            <w:noWrap/>
            <w:hideMark/>
          </w:tcPr>
          <w:p w14:paraId="1AC26EED" w14:textId="77777777" w:rsidR="001B2966" w:rsidRPr="001B2966" w:rsidRDefault="001B2966" w:rsidP="001B2966">
            <w:pPr>
              <w:contextualSpacing w:val="0"/>
              <w:rPr>
                <w:szCs w:val="20"/>
              </w:rPr>
            </w:pPr>
            <w:r w:rsidRPr="001B2966">
              <w:rPr>
                <w:szCs w:val="20"/>
              </w:rPr>
              <w:t>0,254</w:t>
            </w:r>
          </w:p>
        </w:tc>
        <w:tc>
          <w:tcPr>
            <w:tcW w:w="1817" w:type="dxa"/>
            <w:noWrap/>
            <w:hideMark/>
          </w:tcPr>
          <w:p w14:paraId="30263584" w14:textId="77777777" w:rsidR="001B2966" w:rsidRPr="001B2966" w:rsidRDefault="001B2966" w:rsidP="001B2966">
            <w:pPr>
              <w:contextualSpacing w:val="0"/>
              <w:rPr>
                <w:szCs w:val="20"/>
              </w:rPr>
            </w:pPr>
            <w:r w:rsidRPr="001B2966">
              <w:rPr>
                <w:szCs w:val="20"/>
              </w:rPr>
              <w:t>0,0136</w:t>
            </w:r>
          </w:p>
        </w:tc>
      </w:tr>
      <w:tr w:rsidR="001B2966" w:rsidRPr="001B2966" w14:paraId="1A065F5E" w14:textId="77777777" w:rsidTr="004410F0">
        <w:trPr>
          <w:trHeight w:val="320"/>
        </w:trPr>
        <w:tc>
          <w:tcPr>
            <w:tcW w:w="2651" w:type="dxa"/>
            <w:noWrap/>
            <w:hideMark/>
          </w:tcPr>
          <w:p w14:paraId="5C48B4B3" w14:textId="77777777" w:rsidR="001B2966" w:rsidRPr="001B2966" w:rsidRDefault="001B2966" w:rsidP="001B2966">
            <w:pPr>
              <w:contextualSpacing w:val="0"/>
              <w:rPr>
                <w:szCs w:val="20"/>
              </w:rPr>
            </w:pPr>
            <w:r w:rsidRPr="001B2966">
              <w:rPr>
                <w:szCs w:val="20"/>
              </w:rPr>
              <w:t>Marine ecotoxicity</w:t>
            </w:r>
          </w:p>
        </w:tc>
        <w:tc>
          <w:tcPr>
            <w:tcW w:w="1398" w:type="dxa"/>
            <w:noWrap/>
            <w:hideMark/>
          </w:tcPr>
          <w:p w14:paraId="6C492CF6" w14:textId="77777777" w:rsidR="001B2966" w:rsidRPr="001B2966" w:rsidRDefault="001B2966" w:rsidP="001B2966">
            <w:pPr>
              <w:contextualSpacing w:val="0"/>
              <w:rPr>
                <w:szCs w:val="20"/>
              </w:rPr>
            </w:pPr>
            <w:r w:rsidRPr="001B2966">
              <w:rPr>
                <w:szCs w:val="20"/>
              </w:rPr>
              <w:t>kg 1,4-DB eq</w:t>
            </w:r>
          </w:p>
        </w:tc>
        <w:tc>
          <w:tcPr>
            <w:tcW w:w="1817" w:type="dxa"/>
            <w:shd w:val="clear" w:color="auto" w:fill="FFF2CC"/>
            <w:noWrap/>
            <w:hideMark/>
          </w:tcPr>
          <w:p w14:paraId="4E4ED5D3" w14:textId="77777777" w:rsidR="001B2966" w:rsidRPr="001B2966" w:rsidRDefault="001B2966" w:rsidP="001B2966">
            <w:pPr>
              <w:contextualSpacing w:val="0"/>
              <w:rPr>
                <w:szCs w:val="20"/>
              </w:rPr>
            </w:pPr>
            <w:r w:rsidRPr="001B2966">
              <w:rPr>
                <w:szCs w:val="20"/>
              </w:rPr>
              <w:t>0,573</w:t>
            </w:r>
          </w:p>
        </w:tc>
        <w:tc>
          <w:tcPr>
            <w:tcW w:w="1678" w:type="dxa"/>
            <w:noWrap/>
            <w:hideMark/>
          </w:tcPr>
          <w:p w14:paraId="416DCE41" w14:textId="77777777" w:rsidR="001B2966" w:rsidRPr="001B2966" w:rsidRDefault="001B2966" w:rsidP="001B2966">
            <w:pPr>
              <w:contextualSpacing w:val="0"/>
              <w:rPr>
                <w:szCs w:val="20"/>
              </w:rPr>
            </w:pPr>
            <w:r w:rsidRPr="001B2966">
              <w:rPr>
                <w:szCs w:val="20"/>
              </w:rPr>
              <w:t>0,0349</w:t>
            </w:r>
          </w:p>
        </w:tc>
        <w:tc>
          <w:tcPr>
            <w:tcW w:w="1817" w:type="dxa"/>
            <w:noWrap/>
            <w:hideMark/>
          </w:tcPr>
          <w:p w14:paraId="2C8E5BD8" w14:textId="77777777" w:rsidR="001B2966" w:rsidRPr="001B2966" w:rsidRDefault="001B2966" w:rsidP="001B2966">
            <w:pPr>
              <w:contextualSpacing w:val="0"/>
              <w:rPr>
                <w:szCs w:val="20"/>
              </w:rPr>
            </w:pPr>
            <w:r w:rsidRPr="001B2966">
              <w:rPr>
                <w:szCs w:val="20"/>
              </w:rPr>
              <w:t>0,0272</w:t>
            </w:r>
          </w:p>
        </w:tc>
        <w:tc>
          <w:tcPr>
            <w:tcW w:w="1816" w:type="dxa"/>
            <w:noWrap/>
            <w:hideMark/>
          </w:tcPr>
          <w:p w14:paraId="6C664B34" w14:textId="77777777" w:rsidR="001B2966" w:rsidRPr="001B2966" w:rsidRDefault="001B2966" w:rsidP="001B2966">
            <w:pPr>
              <w:contextualSpacing w:val="0"/>
              <w:rPr>
                <w:szCs w:val="20"/>
              </w:rPr>
            </w:pPr>
            <w:r w:rsidRPr="001B2966">
              <w:rPr>
                <w:szCs w:val="20"/>
              </w:rPr>
              <w:t>0,449</w:t>
            </w:r>
          </w:p>
        </w:tc>
        <w:tc>
          <w:tcPr>
            <w:tcW w:w="1817" w:type="dxa"/>
            <w:noWrap/>
            <w:hideMark/>
          </w:tcPr>
          <w:p w14:paraId="2B5FECA6" w14:textId="77777777" w:rsidR="001B2966" w:rsidRPr="001B2966" w:rsidRDefault="001B2966" w:rsidP="001B2966">
            <w:pPr>
              <w:contextualSpacing w:val="0"/>
              <w:rPr>
                <w:szCs w:val="20"/>
              </w:rPr>
            </w:pPr>
            <w:r w:rsidRPr="001B2966">
              <w:rPr>
                <w:szCs w:val="20"/>
              </w:rPr>
              <w:t>0,0625</w:t>
            </w:r>
          </w:p>
        </w:tc>
      </w:tr>
      <w:tr w:rsidR="001B2966" w:rsidRPr="001B2966" w14:paraId="5C1AD5DA" w14:textId="77777777" w:rsidTr="004410F0">
        <w:trPr>
          <w:trHeight w:val="320"/>
        </w:trPr>
        <w:tc>
          <w:tcPr>
            <w:tcW w:w="2651" w:type="dxa"/>
            <w:noWrap/>
            <w:hideMark/>
          </w:tcPr>
          <w:p w14:paraId="0185626F" w14:textId="77777777" w:rsidR="001B2966" w:rsidRPr="001B2966" w:rsidRDefault="001B2966" w:rsidP="001B2966">
            <w:pPr>
              <w:contextualSpacing w:val="0"/>
              <w:rPr>
                <w:szCs w:val="20"/>
              </w:rPr>
            </w:pPr>
            <w:r w:rsidRPr="001B2966">
              <w:rPr>
                <w:szCs w:val="20"/>
              </w:rPr>
              <w:t>lonising radiation</w:t>
            </w:r>
          </w:p>
        </w:tc>
        <w:tc>
          <w:tcPr>
            <w:tcW w:w="1398" w:type="dxa"/>
            <w:noWrap/>
            <w:hideMark/>
          </w:tcPr>
          <w:p w14:paraId="751DE229" w14:textId="77777777" w:rsidR="001B2966" w:rsidRPr="001B2966" w:rsidRDefault="001B2966" w:rsidP="001B2966">
            <w:pPr>
              <w:contextualSpacing w:val="0"/>
              <w:rPr>
                <w:szCs w:val="20"/>
              </w:rPr>
            </w:pPr>
            <w:r w:rsidRPr="001B2966">
              <w:rPr>
                <w:szCs w:val="20"/>
              </w:rPr>
              <w:t>kBq U235 eq</w:t>
            </w:r>
          </w:p>
        </w:tc>
        <w:tc>
          <w:tcPr>
            <w:tcW w:w="1817" w:type="dxa"/>
            <w:shd w:val="clear" w:color="auto" w:fill="FFF2CC"/>
            <w:noWrap/>
            <w:hideMark/>
          </w:tcPr>
          <w:p w14:paraId="167A34B0" w14:textId="77777777" w:rsidR="001B2966" w:rsidRPr="001B2966" w:rsidRDefault="001B2966" w:rsidP="001B2966">
            <w:pPr>
              <w:contextualSpacing w:val="0"/>
              <w:rPr>
                <w:szCs w:val="20"/>
              </w:rPr>
            </w:pPr>
            <w:r w:rsidRPr="001B2966">
              <w:rPr>
                <w:szCs w:val="20"/>
              </w:rPr>
              <w:t>22,8</w:t>
            </w:r>
          </w:p>
        </w:tc>
        <w:tc>
          <w:tcPr>
            <w:tcW w:w="1678" w:type="dxa"/>
            <w:noWrap/>
            <w:hideMark/>
          </w:tcPr>
          <w:p w14:paraId="6943F144" w14:textId="77777777" w:rsidR="001B2966" w:rsidRPr="001B2966" w:rsidRDefault="001B2966" w:rsidP="001B2966">
            <w:pPr>
              <w:contextualSpacing w:val="0"/>
              <w:rPr>
                <w:szCs w:val="20"/>
              </w:rPr>
            </w:pPr>
            <w:r w:rsidRPr="001B2966">
              <w:rPr>
                <w:szCs w:val="20"/>
              </w:rPr>
              <w:t>1,57</w:t>
            </w:r>
          </w:p>
        </w:tc>
        <w:tc>
          <w:tcPr>
            <w:tcW w:w="1817" w:type="dxa"/>
            <w:noWrap/>
            <w:hideMark/>
          </w:tcPr>
          <w:p w14:paraId="6E8BB9C8" w14:textId="77777777" w:rsidR="001B2966" w:rsidRPr="001B2966" w:rsidRDefault="001B2966" w:rsidP="001B2966">
            <w:pPr>
              <w:contextualSpacing w:val="0"/>
              <w:rPr>
                <w:szCs w:val="20"/>
              </w:rPr>
            </w:pPr>
            <w:r w:rsidRPr="001B2966">
              <w:rPr>
                <w:szCs w:val="20"/>
              </w:rPr>
              <w:t>0,599</w:t>
            </w:r>
          </w:p>
        </w:tc>
        <w:tc>
          <w:tcPr>
            <w:tcW w:w="1816" w:type="dxa"/>
            <w:noWrap/>
            <w:hideMark/>
          </w:tcPr>
          <w:p w14:paraId="01632612" w14:textId="77777777" w:rsidR="001B2966" w:rsidRPr="001B2966" w:rsidRDefault="001B2966" w:rsidP="001B2966">
            <w:pPr>
              <w:contextualSpacing w:val="0"/>
              <w:rPr>
                <w:szCs w:val="20"/>
              </w:rPr>
            </w:pPr>
            <w:r w:rsidRPr="001B2966">
              <w:rPr>
                <w:szCs w:val="20"/>
              </w:rPr>
              <w:t>19,3</w:t>
            </w:r>
          </w:p>
        </w:tc>
        <w:tc>
          <w:tcPr>
            <w:tcW w:w="1817" w:type="dxa"/>
            <w:noWrap/>
            <w:hideMark/>
          </w:tcPr>
          <w:p w14:paraId="53B8301E" w14:textId="77777777" w:rsidR="001B2966" w:rsidRPr="001B2966" w:rsidRDefault="001B2966" w:rsidP="001B2966">
            <w:pPr>
              <w:contextualSpacing w:val="0"/>
              <w:rPr>
                <w:szCs w:val="20"/>
              </w:rPr>
            </w:pPr>
            <w:r w:rsidRPr="001B2966">
              <w:rPr>
                <w:szCs w:val="20"/>
              </w:rPr>
              <w:t>1,38</w:t>
            </w:r>
          </w:p>
        </w:tc>
      </w:tr>
      <w:tr w:rsidR="001B2966" w:rsidRPr="001B2966" w14:paraId="24D6EB25" w14:textId="77777777" w:rsidTr="004410F0">
        <w:trPr>
          <w:trHeight w:val="320"/>
        </w:trPr>
        <w:tc>
          <w:tcPr>
            <w:tcW w:w="2651" w:type="dxa"/>
            <w:noWrap/>
            <w:hideMark/>
          </w:tcPr>
          <w:p w14:paraId="0C8AE12B" w14:textId="77777777" w:rsidR="001B2966" w:rsidRPr="001B2966" w:rsidRDefault="001B2966" w:rsidP="001B2966">
            <w:pPr>
              <w:contextualSpacing w:val="0"/>
              <w:rPr>
                <w:szCs w:val="20"/>
              </w:rPr>
            </w:pPr>
            <w:r w:rsidRPr="001B2966">
              <w:rPr>
                <w:szCs w:val="20"/>
              </w:rPr>
              <w:t>Agricultural land occupation</w:t>
            </w:r>
          </w:p>
        </w:tc>
        <w:tc>
          <w:tcPr>
            <w:tcW w:w="1398" w:type="dxa"/>
            <w:noWrap/>
            <w:hideMark/>
          </w:tcPr>
          <w:p w14:paraId="46ECE159" w14:textId="77777777" w:rsidR="001B2966" w:rsidRPr="001B2966" w:rsidRDefault="001B2966" w:rsidP="001B2966">
            <w:pPr>
              <w:contextualSpacing w:val="0"/>
              <w:rPr>
                <w:szCs w:val="20"/>
              </w:rPr>
            </w:pPr>
            <w:r w:rsidRPr="001B2966">
              <w:rPr>
                <w:szCs w:val="20"/>
              </w:rPr>
              <w:t>m2a</w:t>
            </w:r>
          </w:p>
        </w:tc>
        <w:tc>
          <w:tcPr>
            <w:tcW w:w="1817" w:type="dxa"/>
            <w:shd w:val="clear" w:color="auto" w:fill="FFF2CC"/>
            <w:noWrap/>
            <w:hideMark/>
          </w:tcPr>
          <w:p w14:paraId="088DEC0D" w14:textId="77777777" w:rsidR="001B2966" w:rsidRPr="001B2966" w:rsidRDefault="001B2966" w:rsidP="001B2966">
            <w:pPr>
              <w:contextualSpacing w:val="0"/>
              <w:rPr>
                <w:szCs w:val="20"/>
              </w:rPr>
            </w:pPr>
            <w:r w:rsidRPr="001B2966">
              <w:rPr>
                <w:szCs w:val="20"/>
              </w:rPr>
              <w:t>74,3</w:t>
            </w:r>
          </w:p>
        </w:tc>
        <w:tc>
          <w:tcPr>
            <w:tcW w:w="1678" w:type="dxa"/>
            <w:noWrap/>
            <w:hideMark/>
          </w:tcPr>
          <w:p w14:paraId="47A56499" w14:textId="77777777" w:rsidR="001B2966" w:rsidRPr="001B2966" w:rsidRDefault="001B2966" w:rsidP="001B2966">
            <w:pPr>
              <w:contextualSpacing w:val="0"/>
              <w:rPr>
                <w:szCs w:val="20"/>
              </w:rPr>
            </w:pPr>
            <w:r w:rsidRPr="001B2966">
              <w:rPr>
                <w:szCs w:val="20"/>
              </w:rPr>
              <w:t>5,93</w:t>
            </w:r>
          </w:p>
        </w:tc>
        <w:tc>
          <w:tcPr>
            <w:tcW w:w="1817" w:type="dxa"/>
            <w:noWrap/>
            <w:hideMark/>
          </w:tcPr>
          <w:p w14:paraId="2F110C10" w14:textId="77777777" w:rsidR="001B2966" w:rsidRPr="001B2966" w:rsidRDefault="001B2966" w:rsidP="001B2966">
            <w:pPr>
              <w:contextualSpacing w:val="0"/>
              <w:rPr>
                <w:szCs w:val="20"/>
              </w:rPr>
            </w:pPr>
            <w:r w:rsidRPr="001B2966">
              <w:rPr>
                <w:szCs w:val="20"/>
              </w:rPr>
              <w:t>0,102</w:t>
            </w:r>
          </w:p>
        </w:tc>
        <w:tc>
          <w:tcPr>
            <w:tcW w:w="1816" w:type="dxa"/>
            <w:noWrap/>
            <w:hideMark/>
          </w:tcPr>
          <w:p w14:paraId="3C088A6B" w14:textId="77777777" w:rsidR="001B2966" w:rsidRPr="001B2966" w:rsidRDefault="001B2966" w:rsidP="001B2966">
            <w:pPr>
              <w:contextualSpacing w:val="0"/>
              <w:rPr>
                <w:szCs w:val="20"/>
              </w:rPr>
            </w:pPr>
            <w:r w:rsidRPr="001B2966">
              <w:rPr>
                <w:szCs w:val="20"/>
              </w:rPr>
              <w:t>68</w:t>
            </w:r>
          </w:p>
        </w:tc>
        <w:tc>
          <w:tcPr>
            <w:tcW w:w="1817" w:type="dxa"/>
            <w:noWrap/>
            <w:hideMark/>
          </w:tcPr>
          <w:p w14:paraId="2EB30516" w14:textId="77777777" w:rsidR="001B2966" w:rsidRPr="001B2966" w:rsidRDefault="001B2966" w:rsidP="001B2966">
            <w:pPr>
              <w:contextualSpacing w:val="0"/>
              <w:rPr>
                <w:szCs w:val="20"/>
              </w:rPr>
            </w:pPr>
            <w:r w:rsidRPr="001B2966">
              <w:rPr>
                <w:szCs w:val="20"/>
              </w:rPr>
              <w:t>0,234</w:t>
            </w:r>
          </w:p>
        </w:tc>
      </w:tr>
      <w:tr w:rsidR="001B2966" w:rsidRPr="001B2966" w14:paraId="3BF0AFEC" w14:textId="77777777" w:rsidTr="004410F0">
        <w:trPr>
          <w:trHeight w:val="320"/>
        </w:trPr>
        <w:tc>
          <w:tcPr>
            <w:tcW w:w="2651" w:type="dxa"/>
            <w:noWrap/>
            <w:hideMark/>
          </w:tcPr>
          <w:p w14:paraId="6407AF39" w14:textId="77777777" w:rsidR="001B2966" w:rsidRPr="001B2966" w:rsidRDefault="001B2966" w:rsidP="001B2966">
            <w:pPr>
              <w:contextualSpacing w:val="0"/>
              <w:rPr>
                <w:szCs w:val="20"/>
              </w:rPr>
            </w:pPr>
            <w:r w:rsidRPr="001B2966">
              <w:rPr>
                <w:szCs w:val="20"/>
              </w:rPr>
              <w:t>Urban land occupation</w:t>
            </w:r>
          </w:p>
        </w:tc>
        <w:tc>
          <w:tcPr>
            <w:tcW w:w="1398" w:type="dxa"/>
            <w:noWrap/>
            <w:hideMark/>
          </w:tcPr>
          <w:p w14:paraId="15DA142C" w14:textId="77777777" w:rsidR="001B2966" w:rsidRPr="001B2966" w:rsidRDefault="001B2966" w:rsidP="001B2966">
            <w:pPr>
              <w:contextualSpacing w:val="0"/>
              <w:rPr>
                <w:szCs w:val="20"/>
              </w:rPr>
            </w:pPr>
            <w:r w:rsidRPr="001B2966">
              <w:rPr>
                <w:szCs w:val="20"/>
              </w:rPr>
              <w:t>m2a</w:t>
            </w:r>
          </w:p>
        </w:tc>
        <w:tc>
          <w:tcPr>
            <w:tcW w:w="1817" w:type="dxa"/>
            <w:shd w:val="clear" w:color="auto" w:fill="FFF2CC"/>
            <w:noWrap/>
            <w:hideMark/>
          </w:tcPr>
          <w:p w14:paraId="6A449620" w14:textId="77777777" w:rsidR="001B2966" w:rsidRPr="001B2966" w:rsidRDefault="001B2966" w:rsidP="001B2966">
            <w:pPr>
              <w:contextualSpacing w:val="0"/>
              <w:rPr>
                <w:szCs w:val="20"/>
              </w:rPr>
            </w:pPr>
            <w:r w:rsidRPr="001B2966">
              <w:rPr>
                <w:szCs w:val="20"/>
              </w:rPr>
              <w:t>18</w:t>
            </w:r>
          </w:p>
        </w:tc>
        <w:tc>
          <w:tcPr>
            <w:tcW w:w="1678" w:type="dxa"/>
            <w:noWrap/>
            <w:hideMark/>
          </w:tcPr>
          <w:p w14:paraId="64404807" w14:textId="77777777" w:rsidR="001B2966" w:rsidRPr="001B2966" w:rsidRDefault="001B2966" w:rsidP="001B2966">
            <w:pPr>
              <w:contextualSpacing w:val="0"/>
              <w:rPr>
                <w:szCs w:val="20"/>
              </w:rPr>
            </w:pPr>
            <w:r w:rsidRPr="001B2966">
              <w:rPr>
                <w:szCs w:val="20"/>
              </w:rPr>
              <w:t>1,34</w:t>
            </w:r>
          </w:p>
        </w:tc>
        <w:tc>
          <w:tcPr>
            <w:tcW w:w="1817" w:type="dxa"/>
            <w:noWrap/>
            <w:hideMark/>
          </w:tcPr>
          <w:p w14:paraId="11181ECB" w14:textId="77777777" w:rsidR="001B2966" w:rsidRPr="001B2966" w:rsidRDefault="001B2966" w:rsidP="001B2966">
            <w:pPr>
              <w:contextualSpacing w:val="0"/>
              <w:rPr>
                <w:szCs w:val="20"/>
              </w:rPr>
            </w:pPr>
            <w:r w:rsidRPr="001B2966">
              <w:rPr>
                <w:szCs w:val="20"/>
              </w:rPr>
              <w:t>0,412</w:t>
            </w:r>
          </w:p>
        </w:tc>
        <w:tc>
          <w:tcPr>
            <w:tcW w:w="1816" w:type="dxa"/>
            <w:noWrap/>
            <w:hideMark/>
          </w:tcPr>
          <w:p w14:paraId="65621AF3" w14:textId="77777777" w:rsidR="001B2966" w:rsidRPr="001B2966" w:rsidRDefault="001B2966" w:rsidP="001B2966">
            <w:pPr>
              <w:contextualSpacing w:val="0"/>
              <w:rPr>
                <w:szCs w:val="20"/>
              </w:rPr>
            </w:pPr>
            <w:r w:rsidRPr="001B2966">
              <w:rPr>
                <w:szCs w:val="20"/>
              </w:rPr>
              <w:t>15,3</w:t>
            </w:r>
          </w:p>
        </w:tc>
        <w:tc>
          <w:tcPr>
            <w:tcW w:w="1817" w:type="dxa"/>
            <w:noWrap/>
            <w:hideMark/>
          </w:tcPr>
          <w:p w14:paraId="7FB0C7DF" w14:textId="77777777" w:rsidR="001B2966" w:rsidRPr="001B2966" w:rsidRDefault="001B2966" w:rsidP="001B2966">
            <w:pPr>
              <w:contextualSpacing w:val="0"/>
              <w:rPr>
                <w:szCs w:val="20"/>
              </w:rPr>
            </w:pPr>
            <w:r w:rsidRPr="001B2966">
              <w:rPr>
                <w:szCs w:val="20"/>
              </w:rPr>
              <w:t>0,948</w:t>
            </w:r>
          </w:p>
        </w:tc>
      </w:tr>
      <w:tr w:rsidR="001B2966" w:rsidRPr="001B2966" w14:paraId="0F7FE271" w14:textId="77777777" w:rsidTr="004410F0">
        <w:trPr>
          <w:trHeight w:val="320"/>
        </w:trPr>
        <w:tc>
          <w:tcPr>
            <w:tcW w:w="2651" w:type="dxa"/>
            <w:noWrap/>
            <w:hideMark/>
          </w:tcPr>
          <w:p w14:paraId="1B99B898" w14:textId="77777777" w:rsidR="001B2966" w:rsidRPr="001B2966" w:rsidRDefault="001B2966" w:rsidP="001B2966">
            <w:pPr>
              <w:contextualSpacing w:val="0"/>
              <w:rPr>
                <w:szCs w:val="20"/>
              </w:rPr>
            </w:pPr>
            <w:r w:rsidRPr="001B2966">
              <w:rPr>
                <w:szCs w:val="20"/>
              </w:rPr>
              <w:t>Natural land transformation</w:t>
            </w:r>
          </w:p>
        </w:tc>
        <w:tc>
          <w:tcPr>
            <w:tcW w:w="1398" w:type="dxa"/>
            <w:noWrap/>
            <w:hideMark/>
          </w:tcPr>
          <w:p w14:paraId="734B5A1C" w14:textId="77777777" w:rsidR="001B2966" w:rsidRPr="001B2966" w:rsidRDefault="001B2966" w:rsidP="001B2966">
            <w:pPr>
              <w:contextualSpacing w:val="0"/>
              <w:rPr>
                <w:szCs w:val="20"/>
              </w:rPr>
            </w:pPr>
            <w:r w:rsidRPr="001B2966">
              <w:rPr>
                <w:szCs w:val="20"/>
              </w:rPr>
              <w:t>m2</w:t>
            </w:r>
          </w:p>
        </w:tc>
        <w:tc>
          <w:tcPr>
            <w:tcW w:w="1817" w:type="dxa"/>
            <w:shd w:val="clear" w:color="auto" w:fill="FFF2CC"/>
            <w:noWrap/>
            <w:hideMark/>
          </w:tcPr>
          <w:p w14:paraId="2CCCDB89" w14:textId="77777777" w:rsidR="001B2966" w:rsidRPr="001B2966" w:rsidRDefault="001B2966" w:rsidP="001B2966">
            <w:pPr>
              <w:contextualSpacing w:val="0"/>
              <w:rPr>
                <w:szCs w:val="20"/>
              </w:rPr>
            </w:pPr>
            <w:r w:rsidRPr="001B2966">
              <w:rPr>
                <w:szCs w:val="20"/>
              </w:rPr>
              <w:t>0,126</w:t>
            </w:r>
          </w:p>
        </w:tc>
        <w:tc>
          <w:tcPr>
            <w:tcW w:w="1678" w:type="dxa"/>
            <w:noWrap/>
            <w:hideMark/>
          </w:tcPr>
          <w:p w14:paraId="4A0ED7E2" w14:textId="77777777" w:rsidR="001B2966" w:rsidRPr="001B2966" w:rsidRDefault="001B2966" w:rsidP="001B2966">
            <w:pPr>
              <w:contextualSpacing w:val="0"/>
              <w:rPr>
                <w:szCs w:val="20"/>
              </w:rPr>
            </w:pPr>
            <w:r w:rsidRPr="001B2966">
              <w:rPr>
                <w:szCs w:val="20"/>
              </w:rPr>
              <w:t>0,00916</w:t>
            </w:r>
          </w:p>
        </w:tc>
        <w:tc>
          <w:tcPr>
            <w:tcW w:w="1817" w:type="dxa"/>
            <w:noWrap/>
            <w:hideMark/>
          </w:tcPr>
          <w:p w14:paraId="367CCD06" w14:textId="77777777" w:rsidR="001B2966" w:rsidRPr="001B2966" w:rsidRDefault="001B2966" w:rsidP="001B2966">
            <w:pPr>
              <w:contextualSpacing w:val="0"/>
              <w:rPr>
                <w:szCs w:val="20"/>
              </w:rPr>
            </w:pPr>
            <w:r w:rsidRPr="001B2966">
              <w:rPr>
                <w:szCs w:val="20"/>
              </w:rPr>
              <w:t>0,00353</w:t>
            </w:r>
          </w:p>
        </w:tc>
        <w:tc>
          <w:tcPr>
            <w:tcW w:w="1816" w:type="dxa"/>
            <w:noWrap/>
            <w:hideMark/>
          </w:tcPr>
          <w:p w14:paraId="6CD22370" w14:textId="77777777" w:rsidR="001B2966" w:rsidRPr="001B2966" w:rsidRDefault="001B2966" w:rsidP="001B2966">
            <w:pPr>
              <w:contextualSpacing w:val="0"/>
              <w:rPr>
                <w:szCs w:val="20"/>
              </w:rPr>
            </w:pPr>
            <w:r w:rsidRPr="001B2966">
              <w:rPr>
                <w:szCs w:val="20"/>
              </w:rPr>
              <w:t>0,105</w:t>
            </w:r>
          </w:p>
        </w:tc>
        <w:tc>
          <w:tcPr>
            <w:tcW w:w="1817" w:type="dxa"/>
            <w:noWrap/>
            <w:hideMark/>
          </w:tcPr>
          <w:p w14:paraId="54A66BBC" w14:textId="77777777" w:rsidR="001B2966" w:rsidRPr="001B2966" w:rsidRDefault="001B2966" w:rsidP="001B2966">
            <w:pPr>
              <w:contextualSpacing w:val="0"/>
              <w:rPr>
                <w:szCs w:val="20"/>
              </w:rPr>
            </w:pPr>
            <w:r w:rsidRPr="001B2966">
              <w:rPr>
                <w:szCs w:val="20"/>
              </w:rPr>
              <w:t>0,00811</w:t>
            </w:r>
          </w:p>
        </w:tc>
      </w:tr>
      <w:tr w:rsidR="001B2966" w:rsidRPr="001B2966" w14:paraId="0FEA16B8" w14:textId="77777777" w:rsidTr="004410F0">
        <w:trPr>
          <w:trHeight w:val="320"/>
        </w:trPr>
        <w:tc>
          <w:tcPr>
            <w:tcW w:w="2651" w:type="dxa"/>
            <w:noWrap/>
            <w:hideMark/>
          </w:tcPr>
          <w:p w14:paraId="381EC60B" w14:textId="77777777" w:rsidR="001B2966" w:rsidRPr="001B2966" w:rsidRDefault="001B2966" w:rsidP="001B2966">
            <w:pPr>
              <w:contextualSpacing w:val="0"/>
              <w:rPr>
                <w:szCs w:val="20"/>
              </w:rPr>
            </w:pPr>
            <w:r w:rsidRPr="001B2966">
              <w:rPr>
                <w:szCs w:val="20"/>
              </w:rPr>
              <w:t>Water depletion</w:t>
            </w:r>
          </w:p>
        </w:tc>
        <w:tc>
          <w:tcPr>
            <w:tcW w:w="1398" w:type="dxa"/>
            <w:noWrap/>
            <w:hideMark/>
          </w:tcPr>
          <w:p w14:paraId="0FA0684B" w14:textId="77777777" w:rsidR="001B2966" w:rsidRPr="001B2966" w:rsidRDefault="001B2966" w:rsidP="001B2966">
            <w:pPr>
              <w:contextualSpacing w:val="0"/>
              <w:rPr>
                <w:szCs w:val="20"/>
              </w:rPr>
            </w:pPr>
            <w:r w:rsidRPr="001B2966">
              <w:rPr>
                <w:szCs w:val="20"/>
              </w:rPr>
              <w:t>m3</w:t>
            </w:r>
          </w:p>
        </w:tc>
        <w:tc>
          <w:tcPr>
            <w:tcW w:w="1817" w:type="dxa"/>
            <w:shd w:val="clear" w:color="auto" w:fill="FFF2CC"/>
            <w:noWrap/>
            <w:hideMark/>
          </w:tcPr>
          <w:p w14:paraId="17CDC5FD" w14:textId="77777777" w:rsidR="001B2966" w:rsidRPr="001B2966" w:rsidRDefault="001B2966" w:rsidP="001B2966">
            <w:pPr>
              <w:contextualSpacing w:val="0"/>
              <w:rPr>
                <w:szCs w:val="20"/>
              </w:rPr>
            </w:pPr>
            <w:r w:rsidRPr="001B2966">
              <w:rPr>
                <w:szCs w:val="20"/>
              </w:rPr>
              <w:t>5,43</w:t>
            </w:r>
          </w:p>
        </w:tc>
        <w:tc>
          <w:tcPr>
            <w:tcW w:w="1678" w:type="dxa"/>
            <w:noWrap/>
            <w:hideMark/>
          </w:tcPr>
          <w:p w14:paraId="4C312BFD" w14:textId="77777777" w:rsidR="001B2966" w:rsidRPr="001B2966" w:rsidRDefault="001B2966" w:rsidP="001B2966">
            <w:pPr>
              <w:contextualSpacing w:val="0"/>
              <w:rPr>
                <w:szCs w:val="20"/>
              </w:rPr>
            </w:pPr>
            <w:r w:rsidRPr="001B2966">
              <w:rPr>
                <w:szCs w:val="20"/>
              </w:rPr>
              <w:t>0,0721</w:t>
            </w:r>
          </w:p>
        </w:tc>
        <w:tc>
          <w:tcPr>
            <w:tcW w:w="1817" w:type="dxa"/>
            <w:noWrap/>
            <w:hideMark/>
          </w:tcPr>
          <w:p w14:paraId="157161C7" w14:textId="77777777" w:rsidR="001B2966" w:rsidRPr="001B2966" w:rsidRDefault="001B2966" w:rsidP="001B2966">
            <w:pPr>
              <w:contextualSpacing w:val="0"/>
              <w:rPr>
                <w:szCs w:val="20"/>
              </w:rPr>
            </w:pPr>
            <w:r w:rsidRPr="001B2966">
              <w:rPr>
                <w:szCs w:val="20"/>
              </w:rPr>
              <w:t>0,0266</w:t>
            </w:r>
          </w:p>
        </w:tc>
        <w:tc>
          <w:tcPr>
            <w:tcW w:w="1816" w:type="dxa"/>
            <w:noWrap/>
            <w:hideMark/>
          </w:tcPr>
          <w:p w14:paraId="39C0D31B" w14:textId="77777777" w:rsidR="001B2966" w:rsidRPr="001B2966" w:rsidRDefault="001B2966" w:rsidP="001B2966">
            <w:pPr>
              <w:contextualSpacing w:val="0"/>
              <w:rPr>
                <w:szCs w:val="20"/>
              </w:rPr>
            </w:pPr>
            <w:r w:rsidRPr="001B2966">
              <w:rPr>
                <w:szCs w:val="20"/>
              </w:rPr>
              <w:t>5,27</w:t>
            </w:r>
          </w:p>
        </w:tc>
        <w:tc>
          <w:tcPr>
            <w:tcW w:w="1817" w:type="dxa"/>
            <w:noWrap/>
            <w:hideMark/>
          </w:tcPr>
          <w:p w14:paraId="356F750C" w14:textId="77777777" w:rsidR="001B2966" w:rsidRPr="001B2966" w:rsidRDefault="001B2966" w:rsidP="001B2966">
            <w:pPr>
              <w:contextualSpacing w:val="0"/>
              <w:rPr>
                <w:szCs w:val="20"/>
              </w:rPr>
            </w:pPr>
            <w:r w:rsidRPr="001B2966">
              <w:rPr>
                <w:szCs w:val="20"/>
              </w:rPr>
              <w:t>0,0612</w:t>
            </w:r>
          </w:p>
        </w:tc>
      </w:tr>
      <w:tr w:rsidR="001B2966" w:rsidRPr="001B2966" w14:paraId="629807EB" w14:textId="77777777" w:rsidTr="004410F0">
        <w:trPr>
          <w:trHeight w:val="320"/>
        </w:trPr>
        <w:tc>
          <w:tcPr>
            <w:tcW w:w="2651" w:type="dxa"/>
            <w:noWrap/>
            <w:hideMark/>
          </w:tcPr>
          <w:p w14:paraId="22763DA7" w14:textId="77777777" w:rsidR="001B2966" w:rsidRPr="001B2966" w:rsidRDefault="001B2966" w:rsidP="001B2966">
            <w:pPr>
              <w:contextualSpacing w:val="0"/>
              <w:rPr>
                <w:szCs w:val="20"/>
              </w:rPr>
            </w:pPr>
            <w:r w:rsidRPr="001B2966">
              <w:rPr>
                <w:szCs w:val="20"/>
              </w:rPr>
              <w:t>Metal depletion</w:t>
            </w:r>
          </w:p>
        </w:tc>
        <w:tc>
          <w:tcPr>
            <w:tcW w:w="1398" w:type="dxa"/>
            <w:noWrap/>
            <w:hideMark/>
          </w:tcPr>
          <w:p w14:paraId="2D27FAF9" w14:textId="77777777" w:rsidR="001B2966" w:rsidRPr="001B2966" w:rsidRDefault="001B2966" w:rsidP="001B2966">
            <w:pPr>
              <w:contextualSpacing w:val="0"/>
              <w:rPr>
                <w:szCs w:val="20"/>
              </w:rPr>
            </w:pPr>
            <w:r w:rsidRPr="001B2966">
              <w:rPr>
                <w:szCs w:val="20"/>
              </w:rPr>
              <w:t>kg Fe eq</w:t>
            </w:r>
          </w:p>
        </w:tc>
        <w:tc>
          <w:tcPr>
            <w:tcW w:w="1817" w:type="dxa"/>
            <w:shd w:val="clear" w:color="auto" w:fill="FFF2CC"/>
            <w:noWrap/>
            <w:hideMark/>
          </w:tcPr>
          <w:p w14:paraId="71D3EAFC" w14:textId="77777777" w:rsidR="001B2966" w:rsidRPr="001B2966" w:rsidRDefault="001B2966" w:rsidP="001B2966">
            <w:pPr>
              <w:contextualSpacing w:val="0"/>
              <w:rPr>
                <w:szCs w:val="20"/>
              </w:rPr>
            </w:pPr>
            <w:r w:rsidRPr="001B2966">
              <w:rPr>
                <w:szCs w:val="20"/>
              </w:rPr>
              <w:t>44,2</w:t>
            </w:r>
          </w:p>
        </w:tc>
        <w:tc>
          <w:tcPr>
            <w:tcW w:w="1678" w:type="dxa"/>
            <w:noWrap/>
            <w:hideMark/>
          </w:tcPr>
          <w:p w14:paraId="69EABF27" w14:textId="77777777" w:rsidR="001B2966" w:rsidRPr="001B2966" w:rsidRDefault="001B2966" w:rsidP="001B2966">
            <w:pPr>
              <w:contextualSpacing w:val="0"/>
              <w:rPr>
                <w:szCs w:val="20"/>
              </w:rPr>
            </w:pPr>
            <w:r w:rsidRPr="001B2966">
              <w:rPr>
                <w:szCs w:val="20"/>
              </w:rPr>
              <w:t>3,45</w:t>
            </w:r>
          </w:p>
        </w:tc>
        <w:tc>
          <w:tcPr>
            <w:tcW w:w="1817" w:type="dxa"/>
            <w:noWrap/>
            <w:hideMark/>
          </w:tcPr>
          <w:p w14:paraId="6DB433E0" w14:textId="77777777" w:rsidR="001B2966" w:rsidRPr="001B2966" w:rsidRDefault="001B2966" w:rsidP="001B2966">
            <w:pPr>
              <w:contextualSpacing w:val="0"/>
              <w:rPr>
                <w:szCs w:val="20"/>
              </w:rPr>
            </w:pPr>
            <w:r w:rsidRPr="001B2966">
              <w:rPr>
                <w:szCs w:val="20"/>
              </w:rPr>
              <w:t>0,372</w:t>
            </w:r>
          </w:p>
        </w:tc>
        <w:tc>
          <w:tcPr>
            <w:tcW w:w="1816" w:type="dxa"/>
            <w:noWrap/>
            <w:hideMark/>
          </w:tcPr>
          <w:p w14:paraId="35370A1E" w14:textId="77777777" w:rsidR="001B2966" w:rsidRPr="001B2966" w:rsidRDefault="001B2966" w:rsidP="001B2966">
            <w:pPr>
              <w:contextualSpacing w:val="0"/>
              <w:rPr>
                <w:szCs w:val="20"/>
              </w:rPr>
            </w:pPr>
            <w:r w:rsidRPr="001B2966">
              <w:rPr>
                <w:szCs w:val="20"/>
              </w:rPr>
              <w:t>39,5</w:t>
            </w:r>
          </w:p>
        </w:tc>
        <w:tc>
          <w:tcPr>
            <w:tcW w:w="1817" w:type="dxa"/>
            <w:noWrap/>
            <w:hideMark/>
          </w:tcPr>
          <w:p w14:paraId="1B8BF08D" w14:textId="77777777" w:rsidR="001B2966" w:rsidRPr="001B2966" w:rsidRDefault="001B2966" w:rsidP="001B2966">
            <w:pPr>
              <w:contextualSpacing w:val="0"/>
              <w:rPr>
                <w:szCs w:val="20"/>
              </w:rPr>
            </w:pPr>
            <w:r w:rsidRPr="001B2966">
              <w:rPr>
                <w:szCs w:val="20"/>
              </w:rPr>
              <w:t>0,856</w:t>
            </w:r>
          </w:p>
        </w:tc>
      </w:tr>
      <w:tr w:rsidR="001B2966" w:rsidRPr="001B2966" w14:paraId="130E4955" w14:textId="77777777" w:rsidTr="004410F0">
        <w:trPr>
          <w:trHeight w:val="340"/>
        </w:trPr>
        <w:tc>
          <w:tcPr>
            <w:tcW w:w="2651" w:type="dxa"/>
            <w:noWrap/>
            <w:hideMark/>
          </w:tcPr>
          <w:p w14:paraId="7D74B322" w14:textId="77777777" w:rsidR="001B2966" w:rsidRPr="001B2966" w:rsidRDefault="001B2966" w:rsidP="001B2966">
            <w:pPr>
              <w:contextualSpacing w:val="0"/>
              <w:rPr>
                <w:szCs w:val="20"/>
              </w:rPr>
            </w:pPr>
            <w:r w:rsidRPr="001B2966">
              <w:rPr>
                <w:szCs w:val="20"/>
              </w:rPr>
              <w:t>Fossil depletion</w:t>
            </w:r>
          </w:p>
        </w:tc>
        <w:tc>
          <w:tcPr>
            <w:tcW w:w="1398" w:type="dxa"/>
            <w:noWrap/>
            <w:hideMark/>
          </w:tcPr>
          <w:p w14:paraId="01092DB8" w14:textId="77777777" w:rsidR="001B2966" w:rsidRPr="001B2966" w:rsidRDefault="001B2966" w:rsidP="001B2966">
            <w:pPr>
              <w:contextualSpacing w:val="0"/>
              <w:rPr>
                <w:szCs w:val="20"/>
              </w:rPr>
            </w:pPr>
            <w:r w:rsidRPr="001B2966">
              <w:rPr>
                <w:szCs w:val="20"/>
              </w:rPr>
              <w:t>kg oil eq</w:t>
            </w:r>
          </w:p>
        </w:tc>
        <w:tc>
          <w:tcPr>
            <w:tcW w:w="1817" w:type="dxa"/>
            <w:shd w:val="clear" w:color="auto" w:fill="FFF2CC"/>
            <w:noWrap/>
            <w:hideMark/>
          </w:tcPr>
          <w:p w14:paraId="582BA3D0" w14:textId="77777777" w:rsidR="001B2966" w:rsidRPr="001B2966" w:rsidRDefault="001B2966" w:rsidP="001B2966">
            <w:pPr>
              <w:contextualSpacing w:val="0"/>
              <w:rPr>
                <w:szCs w:val="20"/>
              </w:rPr>
            </w:pPr>
            <w:r w:rsidRPr="001B2966">
              <w:rPr>
                <w:szCs w:val="20"/>
              </w:rPr>
              <w:t>144</w:t>
            </w:r>
          </w:p>
        </w:tc>
        <w:tc>
          <w:tcPr>
            <w:tcW w:w="1678" w:type="dxa"/>
            <w:noWrap/>
            <w:hideMark/>
          </w:tcPr>
          <w:p w14:paraId="1D3856B4" w14:textId="77777777" w:rsidR="001B2966" w:rsidRPr="001B2966" w:rsidRDefault="001B2966" w:rsidP="001B2966">
            <w:pPr>
              <w:contextualSpacing w:val="0"/>
              <w:rPr>
                <w:szCs w:val="20"/>
              </w:rPr>
            </w:pPr>
            <w:r w:rsidRPr="001B2966">
              <w:rPr>
                <w:szCs w:val="20"/>
              </w:rPr>
              <w:t>9,57</w:t>
            </w:r>
          </w:p>
        </w:tc>
        <w:tc>
          <w:tcPr>
            <w:tcW w:w="1817" w:type="dxa"/>
            <w:noWrap/>
            <w:hideMark/>
          </w:tcPr>
          <w:p w14:paraId="15630B2A" w14:textId="77777777" w:rsidR="001B2966" w:rsidRPr="001B2966" w:rsidRDefault="001B2966" w:rsidP="001B2966">
            <w:pPr>
              <w:contextualSpacing w:val="0"/>
              <w:rPr>
                <w:szCs w:val="20"/>
              </w:rPr>
            </w:pPr>
            <w:r w:rsidRPr="001B2966">
              <w:rPr>
                <w:szCs w:val="20"/>
              </w:rPr>
              <w:t>3,35</w:t>
            </w:r>
          </w:p>
        </w:tc>
        <w:tc>
          <w:tcPr>
            <w:tcW w:w="1816" w:type="dxa"/>
            <w:noWrap/>
            <w:hideMark/>
          </w:tcPr>
          <w:p w14:paraId="13B00095" w14:textId="77777777" w:rsidR="001B2966" w:rsidRPr="001B2966" w:rsidRDefault="001B2966" w:rsidP="001B2966">
            <w:pPr>
              <w:contextualSpacing w:val="0"/>
              <w:rPr>
                <w:szCs w:val="20"/>
              </w:rPr>
            </w:pPr>
            <w:r w:rsidRPr="001B2966">
              <w:rPr>
                <w:szCs w:val="20"/>
              </w:rPr>
              <w:t>123</w:t>
            </w:r>
          </w:p>
        </w:tc>
        <w:tc>
          <w:tcPr>
            <w:tcW w:w="1817" w:type="dxa"/>
            <w:noWrap/>
            <w:hideMark/>
          </w:tcPr>
          <w:p w14:paraId="6213220D" w14:textId="77777777" w:rsidR="001B2966" w:rsidRPr="001B2966" w:rsidRDefault="001B2966" w:rsidP="001B2966">
            <w:pPr>
              <w:contextualSpacing w:val="0"/>
              <w:rPr>
                <w:szCs w:val="20"/>
              </w:rPr>
            </w:pPr>
            <w:r w:rsidRPr="001B2966">
              <w:rPr>
                <w:szCs w:val="20"/>
              </w:rPr>
              <w:t>7,7</w:t>
            </w:r>
          </w:p>
        </w:tc>
      </w:tr>
    </w:tbl>
    <w:p w14:paraId="64BF23A1" w14:textId="77777777" w:rsidR="001B2966" w:rsidRPr="001B2966" w:rsidRDefault="001B2966" w:rsidP="001B2966">
      <w:pPr>
        <w:spacing w:line="240" w:lineRule="auto"/>
        <w:contextualSpacing w:val="0"/>
        <w:jc w:val="left"/>
        <w:rPr>
          <w:rFonts w:ascii="Calibri" w:eastAsia="DengXian" w:hAnsi="Calibri" w:cs="Arial"/>
          <w:lang w:eastAsia="zh-CN"/>
        </w:rPr>
      </w:pPr>
    </w:p>
    <w:tbl>
      <w:tblPr>
        <w:tblStyle w:val="TableGrid8"/>
        <w:tblW w:w="0" w:type="auto"/>
        <w:tblLook w:val="04A0" w:firstRow="1" w:lastRow="0" w:firstColumn="1" w:lastColumn="0" w:noHBand="0" w:noVBand="1"/>
      </w:tblPr>
      <w:tblGrid>
        <w:gridCol w:w="2804"/>
        <w:gridCol w:w="1405"/>
        <w:gridCol w:w="1685"/>
        <w:gridCol w:w="1685"/>
        <w:gridCol w:w="1826"/>
        <w:gridCol w:w="1623"/>
        <w:gridCol w:w="1966"/>
      </w:tblGrid>
      <w:tr w:rsidR="001B2966" w:rsidRPr="001B2966" w14:paraId="5B225F1D" w14:textId="77777777" w:rsidTr="001B2966">
        <w:trPr>
          <w:trHeight w:val="640"/>
        </w:trPr>
        <w:tc>
          <w:tcPr>
            <w:tcW w:w="2830" w:type="dxa"/>
            <w:shd w:val="clear" w:color="auto" w:fill="D9E2F3"/>
            <w:vAlign w:val="center"/>
          </w:tcPr>
          <w:p w14:paraId="13C6C57C" w14:textId="77777777" w:rsidR="001B2966" w:rsidRPr="001B2966" w:rsidRDefault="001B2966" w:rsidP="001B2966">
            <w:pPr>
              <w:contextualSpacing w:val="0"/>
              <w:rPr>
                <w:b/>
                <w:bCs/>
                <w:szCs w:val="20"/>
              </w:rPr>
            </w:pPr>
            <w:r w:rsidRPr="001B2966">
              <w:rPr>
                <w:b/>
                <w:bCs/>
                <w:szCs w:val="20"/>
              </w:rPr>
              <w:t>Catégorie d'impact</w:t>
            </w:r>
          </w:p>
        </w:tc>
        <w:tc>
          <w:tcPr>
            <w:tcW w:w="1418" w:type="dxa"/>
            <w:shd w:val="clear" w:color="auto" w:fill="D9E2F3"/>
            <w:vAlign w:val="center"/>
          </w:tcPr>
          <w:p w14:paraId="4B92F266" w14:textId="77777777" w:rsidR="001B2966" w:rsidRPr="001B2966" w:rsidRDefault="001B2966" w:rsidP="001B2966">
            <w:pPr>
              <w:contextualSpacing w:val="0"/>
              <w:rPr>
                <w:b/>
                <w:bCs/>
                <w:szCs w:val="20"/>
              </w:rPr>
            </w:pPr>
            <w:r w:rsidRPr="001B2966">
              <w:rPr>
                <w:b/>
                <w:bCs/>
                <w:szCs w:val="20"/>
              </w:rPr>
              <w:t>Unité</w:t>
            </w:r>
          </w:p>
        </w:tc>
        <w:tc>
          <w:tcPr>
            <w:tcW w:w="1701" w:type="dxa"/>
            <w:shd w:val="clear" w:color="auto" w:fill="D9E2F3"/>
            <w:vAlign w:val="center"/>
          </w:tcPr>
          <w:p w14:paraId="5F6A106A" w14:textId="77777777" w:rsidR="001B2966" w:rsidRPr="0081621C" w:rsidRDefault="001B2966" w:rsidP="001B2966">
            <w:pPr>
              <w:contextualSpacing w:val="0"/>
              <w:rPr>
                <w:b/>
                <w:bCs/>
                <w:szCs w:val="20"/>
                <w:lang w:val="fr-FR"/>
              </w:rPr>
            </w:pPr>
            <w:r w:rsidRPr="0081621C">
              <w:rPr>
                <w:b/>
                <w:bCs/>
                <w:szCs w:val="20"/>
                <w:lang w:val="fr-FR"/>
              </w:rPr>
              <w:t>Total impacts sous-chaîne</w:t>
            </w:r>
          </w:p>
          <w:p w14:paraId="030498CA" w14:textId="77777777" w:rsidR="001B2966" w:rsidRPr="0081621C" w:rsidRDefault="001B2966" w:rsidP="001B2966">
            <w:pPr>
              <w:contextualSpacing w:val="0"/>
              <w:rPr>
                <w:b/>
                <w:bCs/>
                <w:szCs w:val="20"/>
                <w:lang w:val="fr-FR"/>
              </w:rPr>
            </w:pPr>
            <w:r w:rsidRPr="0081621C">
              <w:rPr>
                <w:b/>
                <w:bCs/>
                <w:szCs w:val="20"/>
                <w:lang w:val="fr-FR"/>
              </w:rPr>
              <w:t>Kinshasa</w:t>
            </w:r>
          </w:p>
        </w:tc>
        <w:tc>
          <w:tcPr>
            <w:tcW w:w="1701" w:type="dxa"/>
            <w:shd w:val="clear" w:color="auto" w:fill="D9E2F3"/>
            <w:vAlign w:val="center"/>
          </w:tcPr>
          <w:p w14:paraId="62662E89" w14:textId="77777777" w:rsidR="001B2966" w:rsidRPr="0081621C" w:rsidRDefault="001B2966" w:rsidP="001B2966">
            <w:pPr>
              <w:contextualSpacing w:val="0"/>
              <w:rPr>
                <w:b/>
                <w:bCs/>
                <w:szCs w:val="20"/>
                <w:lang w:val="fr-FR"/>
              </w:rPr>
            </w:pPr>
            <w:r w:rsidRPr="0081621C">
              <w:rPr>
                <w:b/>
                <w:bCs/>
                <w:szCs w:val="20"/>
                <w:lang w:val="fr-FR"/>
              </w:rPr>
              <w:t xml:space="preserve">Culture du manioc </w:t>
            </w:r>
          </w:p>
          <w:p w14:paraId="05141D9C" w14:textId="77777777" w:rsidR="001B2966" w:rsidRPr="0081621C" w:rsidRDefault="001B2966" w:rsidP="001B2966">
            <w:pPr>
              <w:contextualSpacing w:val="0"/>
              <w:rPr>
                <w:b/>
                <w:bCs/>
                <w:szCs w:val="20"/>
                <w:lang w:val="fr-FR"/>
              </w:rPr>
            </w:pPr>
            <w:r w:rsidRPr="0081621C">
              <w:rPr>
                <w:b/>
                <w:bCs/>
                <w:szCs w:val="20"/>
                <w:lang w:val="fr-FR"/>
              </w:rPr>
              <w:t>P5 Kwango</w:t>
            </w:r>
          </w:p>
        </w:tc>
        <w:tc>
          <w:tcPr>
            <w:tcW w:w="1843" w:type="dxa"/>
            <w:shd w:val="clear" w:color="auto" w:fill="D9E2F3"/>
            <w:vAlign w:val="center"/>
          </w:tcPr>
          <w:p w14:paraId="4AE0D1E8" w14:textId="00DDCE7C" w:rsidR="001B2966" w:rsidRPr="00AA7D3F" w:rsidRDefault="001B2966" w:rsidP="001B2966">
            <w:pPr>
              <w:contextualSpacing w:val="0"/>
              <w:rPr>
                <w:b/>
                <w:bCs/>
                <w:szCs w:val="20"/>
                <w:lang w:val="fr-FR"/>
              </w:rPr>
            </w:pPr>
            <w:r w:rsidRPr="0081621C">
              <w:rPr>
                <w:b/>
                <w:bCs/>
                <w:szCs w:val="20"/>
                <w:lang w:val="fr-FR"/>
              </w:rPr>
              <w:t>Transport du champ vers l’unité de transformation</w:t>
            </w:r>
          </w:p>
        </w:tc>
        <w:tc>
          <w:tcPr>
            <w:tcW w:w="1417" w:type="dxa"/>
            <w:shd w:val="clear" w:color="auto" w:fill="D9E2F3"/>
            <w:vAlign w:val="center"/>
          </w:tcPr>
          <w:p w14:paraId="2DE19E4E" w14:textId="77777777" w:rsidR="001B2966" w:rsidRPr="0081621C" w:rsidRDefault="001B2966" w:rsidP="001B2966">
            <w:pPr>
              <w:contextualSpacing w:val="0"/>
              <w:rPr>
                <w:b/>
                <w:bCs/>
                <w:szCs w:val="20"/>
                <w:lang w:val="fr-FR"/>
              </w:rPr>
            </w:pPr>
          </w:p>
          <w:p w14:paraId="4382D4D4" w14:textId="58472381" w:rsidR="001B2966" w:rsidRPr="0081621C" w:rsidRDefault="001B2966" w:rsidP="001B2966">
            <w:pPr>
              <w:contextualSpacing w:val="0"/>
              <w:rPr>
                <w:b/>
                <w:bCs/>
                <w:szCs w:val="20"/>
                <w:lang w:val="fr-FR"/>
              </w:rPr>
            </w:pPr>
            <w:r w:rsidRPr="0081621C">
              <w:rPr>
                <w:b/>
                <w:bCs/>
                <w:szCs w:val="20"/>
                <w:lang w:val="fr-FR"/>
              </w:rPr>
              <w:t>Transformation du manioc en f</w:t>
            </w:r>
            <w:r w:rsidR="0084023D">
              <w:rPr>
                <w:b/>
                <w:bCs/>
                <w:szCs w:val="20"/>
                <w:lang w:val="fr-FR"/>
              </w:rPr>
              <w:t>o</w:t>
            </w:r>
            <w:r w:rsidRPr="0081621C">
              <w:rPr>
                <w:b/>
                <w:bCs/>
                <w:szCs w:val="20"/>
                <w:lang w:val="fr-FR"/>
              </w:rPr>
              <w:t>uf</w:t>
            </w:r>
            <w:r w:rsidR="0084023D">
              <w:rPr>
                <w:b/>
                <w:bCs/>
                <w:szCs w:val="20"/>
                <w:lang w:val="fr-FR"/>
              </w:rPr>
              <w:t>o</w:t>
            </w:r>
            <w:r w:rsidRPr="0081621C">
              <w:rPr>
                <w:b/>
                <w:bCs/>
                <w:szCs w:val="20"/>
                <w:lang w:val="fr-FR"/>
              </w:rPr>
              <w:t xml:space="preserve">u </w:t>
            </w:r>
          </w:p>
        </w:tc>
        <w:tc>
          <w:tcPr>
            <w:tcW w:w="1985" w:type="dxa"/>
            <w:shd w:val="clear" w:color="auto" w:fill="D9E2F3"/>
            <w:vAlign w:val="center"/>
          </w:tcPr>
          <w:p w14:paraId="0D2B8F3A" w14:textId="77777777" w:rsidR="001B2966" w:rsidRPr="0081621C" w:rsidRDefault="001B2966" w:rsidP="001B2966">
            <w:pPr>
              <w:contextualSpacing w:val="0"/>
              <w:rPr>
                <w:b/>
                <w:bCs/>
                <w:szCs w:val="20"/>
                <w:lang w:val="fr-FR"/>
              </w:rPr>
            </w:pPr>
            <w:r w:rsidRPr="0081621C">
              <w:rPr>
                <w:b/>
                <w:bCs/>
                <w:szCs w:val="20"/>
                <w:lang w:val="fr-FR"/>
              </w:rPr>
              <w:t>Transport de l’unite de transformation vers le centre de distribution</w:t>
            </w:r>
          </w:p>
        </w:tc>
      </w:tr>
      <w:tr w:rsidR="001B2966" w:rsidRPr="001B2966" w14:paraId="38D49D0D" w14:textId="77777777" w:rsidTr="001B2966">
        <w:trPr>
          <w:trHeight w:val="320"/>
        </w:trPr>
        <w:tc>
          <w:tcPr>
            <w:tcW w:w="2830" w:type="dxa"/>
            <w:noWrap/>
            <w:hideMark/>
          </w:tcPr>
          <w:p w14:paraId="50A7BA78" w14:textId="77777777" w:rsidR="001B2966" w:rsidRPr="001B2966" w:rsidRDefault="001B2966" w:rsidP="001B2966">
            <w:pPr>
              <w:contextualSpacing w:val="0"/>
              <w:rPr>
                <w:szCs w:val="20"/>
              </w:rPr>
            </w:pPr>
            <w:r w:rsidRPr="001B2966">
              <w:rPr>
                <w:szCs w:val="20"/>
              </w:rPr>
              <w:t>Climate change</w:t>
            </w:r>
          </w:p>
        </w:tc>
        <w:tc>
          <w:tcPr>
            <w:tcW w:w="1418" w:type="dxa"/>
            <w:noWrap/>
            <w:hideMark/>
          </w:tcPr>
          <w:p w14:paraId="4DA96CC1" w14:textId="77777777" w:rsidR="001B2966" w:rsidRPr="001B2966" w:rsidRDefault="001B2966" w:rsidP="001B2966">
            <w:pPr>
              <w:contextualSpacing w:val="0"/>
              <w:rPr>
                <w:szCs w:val="20"/>
              </w:rPr>
            </w:pPr>
            <w:r w:rsidRPr="001B2966">
              <w:rPr>
                <w:szCs w:val="20"/>
              </w:rPr>
              <w:t>kg CO2 eq</w:t>
            </w:r>
          </w:p>
        </w:tc>
        <w:tc>
          <w:tcPr>
            <w:tcW w:w="1701" w:type="dxa"/>
            <w:shd w:val="clear" w:color="auto" w:fill="D9E2F3"/>
            <w:noWrap/>
            <w:vAlign w:val="bottom"/>
            <w:hideMark/>
          </w:tcPr>
          <w:p w14:paraId="77BDF5D0" w14:textId="77777777" w:rsidR="001B2966" w:rsidRPr="001B2966" w:rsidRDefault="001B2966" w:rsidP="001B2966">
            <w:pPr>
              <w:contextualSpacing w:val="0"/>
              <w:rPr>
                <w:szCs w:val="20"/>
              </w:rPr>
            </w:pPr>
            <w:r w:rsidRPr="001B2966">
              <w:rPr>
                <w:rFonts w:ascii="Helvetica" w:hAnsi="Helvetica"/>
                <w:color w:val="000000"/>
                <w:szCs w:val="20"/>
              </w:rPr>
              <w:t>613</w:t>
            </w:r>
          </w:p>
        </w:tc>
        <w:tc>
          <w:tcPr>
            <w:tcW w:w="1701" w:type="dxa"/>
            <w:noWrap/>
            <w:vAlign w:val="bottom"/>
            <w:hideMark/>
          </w:tcPr>
          <w:p w14:paraId="4D8C1443" w14:textId="77777777" w:rsidR="001B2966" w:rsidRPr="001B2966" w:rsidRDefault="001B2966" w:rsidP="001B2966">
            <w:pPr>
              <w:contextualSpacing w:val="0"/>
              <w:rPr>
                <w:szCs w:val="20"/>
              </w:rPr>
            </w:pPr>
            <w:r w:rsidRPr="001B2966">
              <w:rPr>
                <w:rFonts w:ascii="Helvetica" w:hAnsi="Helvetica"/>
                <w:color w:val="000000"/>
                <w:szCs w:val="20"/>
              </w:rPr>
              <w:t>118</w:t>
            </w:r>
          </w:p>
        </w:tc>
        <w:tc>
          <w:tcPr>
            <w:tcW w:w="1843" w:type="dxa"/>
            <w:noWrap/>
            <w:vAlign w:val="bottom"/>
            <w:hideMark/>
          </w:tcPr>
          <w:p w14:paraId="11F2372B" w14:textId="77777777" w:rsidR="001B2966" w:rsidRPr="001B2966" w:rsidRDefault="001B2966" w:rsidP="001B2966">
            <w:pPr>
              <w:contextualSpacing w:val="0"/>
              <w:rPr>
                <w:szCs w:val="20"/>
              </w:rPr>
            </w:pPr>
            <w:r w:rsidRPr="001B2966">
              <w:rPr>
                <w:rFonts w:ascii="Helvetica" w:hAnsi="Helvetica"/>
                <w:color w:val="000000"/>
                <w:szCs w:val="20"/>
              </w:rPr>
              <w:t>94,6</w:t>
            </w:r>
          </w:p>
        </w:tc>
        <w:tc>
          <w:tcPr>
            <w:tcW w:w="1417" w:type="dxa"/>
            <w:noWrap/>
            <w:vAlign w:val="bottom"/>
            <w:hideMark/>
          </w:tcPr>
          <w:p w14:paraId="143B2485" w14:textId="77777777" w:rsidR="001B2966" w:rsidRPr="001B2966" w:rsidRDefault="001B2966" w:rsidP="001B2966">
            <w:pPr>
              <w:contextualSpacing w:val="0"/>
              <w:rPr>
                <w:szCs w:val="20"/>
              </w:rPr>
            </w:pPr>
            <w:r w:rsidRPr="001B2966">
              <w:rPr>
                <w:rFonts w:ascii="Helvetica" w:hAnsi="Helvetica"/>
                <w:color w:val="000000"/>
                <w:szCs w:val="20"/>
              </w:rPr>
              <w:t>399</w:t>
            </w:r>
          </w:p>
        </w:tc>
        <w:tc>
          <w:tcPr>
            <w:tcW w:w="1985" w:type="dxa"/>
            <w:noWrap/>
            <w:vAlign w:val="bottom"/>
            <w:hideMark/>
          </w:tcPr>
          <w:p w14:paraId="3BF4C920" w14:textId="77777777" w:rsidR="001B2966" w:rsidRPr="001B2966" w:rsidRDefault="001B2966" w:rsidP="001B2966">
            <w:pPr>
              <w:contextualSpacing w:val="0"/>
              <w:rPr>
                <w:szCs w:val="20"/>
              </w:rPr>
            </w:pPr>
            <w:r w:rsidRPr="001B2966">
              <w:rPr>
                <w:rFonts w:ascii="Helvetica" w:hAnsi="Helvetica"/>
                <w:color w:val="000000"/>
                <w:szCs w:val="20"/>
              </w:rPr>
              <w:t>2,17</w:t>
            </w:r>
          </w:p>
        </w:tc>
      </w:tr>
      <w:tr w:rsidR="001B2966" w:rsidRPr="001B2966" w14:paraId="3F08B374" w14:textId="77777777" w:rsidTr="001B2966">
        <w:trPr>
          <w:trHeight w:val="320"/>
        </w:trPr>
        <w:tc>
          <w:tcPr>
            <w:tcW w:w="2830" w:type="dxa"/>
            <w:noWrap/>
            <w:hideMark/>
          </w:tcPr>
          <w:p w14:paraId="4F99E00D" w14:textId="77777777" w:rsidR="001B2966" w:rsidRPr="001B2966" w:rsidRDefault="001B2966" w:rsidP="001B2966">
            <w:pPr>
              <w:contextualSpacing w:val="0"/>
              <w:rPr>
                <w:szCs w:val="20"/>
              </w:rPr>
            </w:pPr>
            <w:r w:rsidRPr="001B2966">
              <w:rPr>
                <w:szCs w:val="20"/>
              </w:rPr>
              <w:t>Ozone depletion</w:t>
            </w:r>
          </w:p>
        </w:tc>
        <w:tc>
          <w:tcPr>
            <w:tcW w:w="1418" w:type="dxa"/>
            <w:noWrap/>
            <w:hideMark/>
          </w:tcPr>
          <w:p w14:paraId="5D3534E1" w14:textId="77777777" w:rsidR="001B2966" w:rsidRPr="001B2966" w:rsidRDefault="001B2966" w:rsidP="001B2966">
            <w:pPr>
              <w:contextualSpacing w:val="0"/>
              <w:rPr>
                <w:szCs w:val="20"/>
              </w:rPr>
            </w:pPr>
            <w:r w:rsidRPr="001B2966">
              <w:rPr>
                <w:szCs w:val="20"/>
              </w:rPr>
              <w:t>kg CFC-11 eq</w:t>
            </w:r>
          </w:p>
        </w:tc>
        <w:tc>
          <w:tcPr>
            <w:tcW w:w="1701" w:type="dxa"/>
            <w:shd w:val="clear" w:color="auto" w:fill="D9E2F3"/>
            <w:noWrap/>
            <w:vAlign w:val="bottom"/>
            <w:hideMark/>
          </w:tcPr>
          <w:p w14:paraId="5D3A73A1" w14:textId="77777777" w:rsidR="001B2966" w:rsidRPr="001B2966" w:rsidRDefault="001B2966" w:rsidP="001B2966">
            <w:pPr>
              <w:contextualSpacing w:val="0"/>
              <w:rPr>
                <w:szCs w:val="20"/>
              </w:rPr>
            </w:pPr>
            <w:r w:rsidRPr="001B2966">
              <w:rPr>
                <w:rFonts w:ascii="Helvetica" w:hAnsi="Helvetica"/>
                <w:color w:val="000000"/>
                <w:szCs w:val="20"/>
              </w:rPr>
              <w:t>7,69E-05</w:t>
            </w:r>
          </w:p>
        </w:tc>
        <w:tc>
          <w:tcPr>
            <w:tcW w:w="1701" w:type="dxa"/>
            <w:noWrap/>
            <w:vAlign w:val="bottom"/>
            <w:hideMark/>
          </w:tcPr>
          <w:p w14:paraId="2672C3CD" w14:textId="77777777" w:rsidR="001B2966" w:rsidRPr="001B2966" w:rsidRDefault="001B2966" w:rsidP="001B2966">
            <w:pPr>
              <w:contextualSpacing w:val="0"/>
              <w:rPr>
                <w:szCs w:val="20"/>
              </w:rPr>
            </w:pPr>
            <w:r w:rsidRPr="001B2966">
              <w:rPr>
                <w:rFonts w:ascii="Helvetica" w:hAnsi="Helvetica"/>
                <w:color w:val="000000"/>
                <w:szCs w:val="20"/>
              </w:rPr>
              <w:t>6,76E-06</w:t>
            </w:r>
          </w:p>
        </w:tc>
        <w:tc>
          <w:tcPr>
            <w:tcW w:w="1843" w:type="dxa"/>
            <w:noWrap/>
            <w:vAlign w:val="bottom"/>
            <w:hideMark/>
          </w:tcPr>
          <w:p w14:paraId="1BCE60EC" w14:textId="77777777" w:rsidR="001B2966" w:rsidRPr="001B2966" w:rsidRDefault="001B2966" w:rsidP="001B2966">
            <w:pPr>
              <w:contextualSpacing w:val="0"/>
              <w:rPr>
                <w:szCs w:val="20"/>
              </w:rPr>
            </w:pPr>
            <w:r w:rsidRPr="001B2966">
              <w:rPr>
                <w:rFonts w:ascii="Helvetica" w:hAnsi="Helvetica"/>
                <w:color w:val="000000"/>
                <w:szCs w:val="20"/>
              </w:rPr>
              <w:t>1,68E-05</w:t>
            </w:r>
          </w:p>
        </w:tc>
        <w:tc>
          <w:tcPr>
            <w:tcW w:w="1417" w:type="dxa"/>
            <w:noWrap/>
            <w:vAlign w:val="bottom"/>
            <w:hideMark/>
          </w:tcPr>
          <w:p w14:paraId="57690238" w14:textId="77777777" w:rsidR="001B2966" w:rsidRPr="001B2966" w:rsidRDefault="001B2966" w:rsidP="001B2966">
            <w:pPr>
              <w:contextualSpacing w:val="0"/>
              <w:rPr>
                <w:szCs w:val="20"/>
              </w:rPr>
            </w:pPr>
            <w:r w:rsidRPr="001B2966">
              <w:rPr>
                <w:rFonts w:ascii="Helvetica" w:hAnsi="Helvetica"/>
                <w:color w:val="000000"/>
                <w:szCs w:val="20"/>
              </w:rPr>
              <w:t>5,29E-05</w:t>
            </w:r>
          </w:p>
        </w:tc>
        <w:tc>
          <w:tcPr>
            <w:tcW w:w="1985" w:type="dxa"/>
            <w:noWrap/>
            <w:vAlign w:val="bottom"/>
            <w:hideMark/>
          </w:tcPr>
          <w:p w14:paraId="7286F8EE" w14:textId="77777777" w:rsidR="001B2966" w:rsidRPr="001B2966" w:rsidRDefault="001B2966" w:rsidP="001B2966">
            <w:pPr>
              <w:contextualSpacing w:val="0"/>
              <w:rPr>
                <w:szCs w:val="20"/>
              </w:rPr>
            </w:pPr>
            <w:r w:rsidRPr="001B2966">
              <w:rPr>
                <w:rFonts w:ascii="Helvetica" w:hAnsi="Helvetica"/>
                <w:color w:val="000000"/>
                <w:szCs w:val="20"/>
              </w:rPr>
              <w:t>3,87E-07</w:t>
            </w:r>
          </w:p>
        </w:tc>
      </w:tr>
      <w:tr w:rsidR="001B2966" w:rsidRPr="001B2966" w14:paraId="5682D26B" w14:textId="77777777" w:rsidTr="001B2966">
        <w:trPr>
          <w:trHeight w:val="320"/>
        </w:trPr>
        <w:tc>
          <w:tcPr>
            <w:tcW w:w="2830" w:type="dxa"/>
            <w:noWrap/>
            <w:hideMark/>
          </w:tcPr>
          <w:p w14:paraId="4BD93FAF" w14:textId="77777777" w:rsidR="001B2966" w:rsidRPr="001B2966" w:rsidRDefault="001B2966" w:rsidP="001B2966">
            <w:pPr>
              <w:contextualSpacing w:val="0"/>
              <w:rPr>
                <w:szCs w:val="20"/>
              </w:rPr>
            </w:pPr>
            <w:r w:rsidRPr="001B2966">
              <w:rPr>
                <w:szCs w:val="20"/>
              </w:rPr>
              <w:t>Terrestrial acidification</w:t>
            </w:r>
          </w:p>
        </w:tc>
        <w:tc>
          <w:tcPr>
            <w:tcW w:w="1418" w:type="dxa"/>
            <w:noWrap/>
            <w:hideMark/>
          </w:tcPr>
          <w:p w14:paraId="686CEE8B" w14:textId="77777777" w:rsidR="001B2966" w:rsidRPr="001B2966" w:rsidRDefault="001B2966" w:rsidP="001B2966">
            <w:pPr>
              <w:contextualSpacing w:val="0"/>
              <w:rPr>
                <w:szCs w:val="20"/>
              </w:rPr>
            </w:pPr>
            <w:r w:rsidRPr="001B2966">
              <w:rPr>
                <w:szCs w:val="20"/>
              </w:rPr>
              <w:t>kg SO2 eq</w:t>
            </w:r>
          </w:p>
        </w:tc>
        <w:tc>
          <w:tcPr>
            <w:tcW w:w="1701" w:type="dxa"/>
            <w:shd w:val="clear" w:color="auto" w:fill="D9E2F3"/>
            <w:noWrap/>
            <w:vAlign w:val="bottom"/>
            <w:hideMark/>
          </w:tcPr>
          <w:p w14:paraId="36083FC3" w14:textId="77777777" w:rsidR="001B2966" w:rsidRPr="001B2966" w:rsidRDefault="001B2966" w:rsidP="001B2966">
            <w:pPr>
              <w:contextualSpacing w:val="0"/>
              <w:rPr>
                <w:szCs w:val="20"/>
              </w:rPr>
            </w:pPr>
            <w:r w:rsidRPr="001B2966">
              <w:rPr>
                <w:rFonts w:ascii="Helvetica" w:hAnsi="Helvetica"/>
                <w:color w:val="000000"/>
                <w:szCs w:val="20"/>
              </w:rPr>
              <w:t>3,37</w:t>
            </w:r>
          </w:p>
        </w:tc>
        <w:tc>
          <w:tcPr>
            <w:tcW w:w="1701" w:type="dxa"/>
            <w:noWrap/>
            <w:vAlign w:val="bottom"/>
            <w:hideMark/>
          </w:tcPr>
          <w:p w14:paraId="7582D994" w14:textId="77777777" w:rsidR="001B2966" w:rsidRPr="001B2966" w:rsidRDefault="001B2966" w:rsidP="001B2966">
            <w:pPr>
              <w:contextualSpacing w:val="0"/>
              <w:rPr>
                <w:szCs w:val="20"/>
              </w:rPr>
            </w:pPr>
            <w:r w:rsidRPr="001B2966">
              <w:rPr>
                <w:rFonts w:ascii="Helvetica" w:hAnsi="Helvetica"/>
                <w:color w:val="000000"/>
                <w:szCs w:val="20"/>
              </w:rPr>
              <w:t>0,355</w:t>
            </w:r>
          </w:p>
        </w:tc>
        <w:tc>
          <w:tcPr>
            <w:tcW w:w="1843" w:type="dxa"/>
            <w:noWrap/>
            <w:vAlign w:val="bottom"/>
            <w:hideMark/>
          </w:tcPr>
          <w:p w14:paraId="37E1F661" w14:textId="77777777" w:rsidR="001B2966" w:rsidRPr="001B2966" w:rsidRDefault="001B2966" w:rsidP="001B2966">
            <w:pPr>
              <w:contextualSpacing w:val="0"/>
              <w:rPr>
                <w:szCs w:val="20"/>
              </w:rPr>
            </w:pPr>
            <w:r w:rsidRPr="001B2966">
              <w:rPr>
                <w:rFonts w:ascii="Helvetica" w:hAnsi="Helvetica"/>
                <w:color w:val="000000"/>
                <w:szCs w:val="20"/>
              </w:rPr>
              <w:t>0,472</w:t>
            </w:r>
          </w:p>
        </w:tc>
        <w:tc>
          <w:tcPr>
            <w:tcW w:w="1417" w:type="dxa"/>
            <w:noWrap/>
            <w:vAlign w:val="bottom"/>
            <w:hideMark/>
          </w:tcPr>
          <w:p w14:paraId="72B5CB91" w14:textId="77777777" w:rsidR="001B2966" w:rsidRPr="001B2966" w:rsidRDefault="001B2966" w:rsidP="001B2966">
            <w:pPr>
              <w:contextualSpacing w:val="0"/>
              <w:rPr>
                <w:szCs w:val="20"/>
              </w:rPr>
            </w:pPr>
            <w:r w:rsidRPr="001B2966">
              <w:rPr>
                <w:rFonts w:ascii="Helvetica" w:hAnsi="Helvetica"/>
                <w:color w:val="000000"/>
                <w:szCs w:val="20"/>
              </w:rPr>
              <w:t>2,53</w:t>
            </w:r>
          </w:p>
        </w:tc>
        <w:tc>
          <w:tcPr>
            <w:tcW w:w="1985" w:type="dxa"/>
            <w:noWrap/>
            <w:vAlign w:val="bottom"/>
            <w:hideMark/>
          </w:tcPr>
          <w:p w14:paraId="434F5BD5" w14:textId="77777777" w:rsidR="001B2966" w:rsidRPr="001B2966" w:rsidRDefault="001B2966" w:rsidP="001B2966">
            <w:pPr>
              <w:contextualSpacing w:val="0"/>
              <w:rPr>
                <w:szCs w:val="20"/>
              </w:rPr>
            </w:pPr>
            <w:r w:rsidRPr="001B2966">
              <w:rPr>
                <w:rFonts w:ascii="Helvetica" w:hAnsi="Helvetica"/>
                <w:color w:val="000000"/>
                <w:szCs w:val="20"/>
              </w:rPr>
              <w:t>0,0108</w:t>
            </w:r>
          </w:p>
        </w:tc>
      </w:tr>
      <w:tr w:rsidR="001B2966" w:rsidRPr="001B2966" w14:paraId="52775AF9" w14:textId="77777777" w:rsidTr="001B2966">
        <w:trPr>
          <w:trHeight w:val="320"/>
        </w:trPr>
        <w:tc>
          <w:tcPr>
            <w:tcW w:w="2830" w:type="dxa"/>
            <w:noWrap/>
            <w:hideMark/>
          </w:tcPr>
          <w:p w14:paraId="73CF3D1E" w14:textId="77777777" w:rsidR="001B2966" w:rsidRPr="001B2966" w:rsidRDefault="001B2966" w:rsidP="001B2966">
            <w:pPr>
              <w:contextualSpacing w:val="0"/>
              <w:rPr>
                <w:szCs w:val="20"/>
              </w:rPr>
            </w:pPr>
            <w:r w:rsidRPr="001B2966">
              <w:rPr>
                <w:szCs w:val="20"/>
              </w:rPr>
              <w:t>Freshwater eutrophication</w:t>
            </w:r>
          </w:p>
        </w:tc>
        <w:tc>
          <w:tcPr>
            <w:tcW w:w="1418" w:type="dxa"/>
            <w:noWrap/>
            <w:hideMark/>
          </w:tcPr>
          <w:p w14:paraId="70689777" w14:textId="77777777" w:rsidR="001B2966" w:rsidRPr="001B2966" w:rsidRDefault="001B2966" w:rsidP="001B2966">
            <w:pPr>
              <w:contextualSpacing w:val="0"/>
              <w:rPr>
                <w:szCs w:val="20"/>
              </w:rPr>
            </w:pPr>
            <w:r w:rsidRPr="001B2966">
              <w:rPr>
                <w:szCs w:val="20"/>
              </w:rPr>
              <w:t>kg P eq</w:t>
            </w:r>
          </w:p>
        </w:tc>
        <w:tc>
          <w:tcPr>
            <w:tcW w:w="1701" w:type="dxa"/>
            <w:shd w:val="clear" w:color="auto" w:fill="D9E2F3"/>
            <w:noWrap/>
            <w:vAlign w:val="bottom"/>
            <w:hideMark/>
          </w:tcPr>
          <w:p w14:paraId="77879BE6" w14:textId="77777777" w:rsidR="001B2966" w:rsidRPr="001B2966" w:rsidRDefault="001B2966" w:rsidP="001B2966">
            <w:pPr>
              <w:contextualSpacing w:val="0"/>
              <w:rPr>
                <w:szCs w:val="20"/>
              </w:rPr>
            </w:pPr>
            <w:r w:rsidRPr="001B2966">
              <w:rPr>
                <w:rFonts w:ascii="Helvetica" w:hAnsi="Helvetica"/>
                <w:color w:val="000000"/>
                <w:szCs w:val="20"/>
              </w:rPr>
              <w:t>3,29</w:t>
            </w:r>
          </w:p>
        </w:tc>
        <w:tc>
          <w:tcPr>
            <w:tcW w:w="1701" w:type="dxa"/>
            <w:noWrap/>
            <w:vAlign w:val="bottom"/>
            <w:hideMark/>
          </w:tcPr>
          <w:p w14:paraId="2874C782" w14:textId="77777777" w:rsidR="001B2966" w:rsidRPr="001B2966" w:rsidRDefault="001B2966" w:rsidP="001B2966">
            <w:pPr>
              <w:contextualSpacing w:val="0"/>
              <w:rPr>
                <w:szCs w:val="20"/>
              </w:rPr>
            </w:pPr>
            <w:r w:rsidRPr="001B2966">
              <w:rPr>
                <w:rFonts w:ascii="Helvetica" w:hAnsi="Helvetica"/>
                <w:color w:val="000000"/>
                <w:szCs w:val="20"/>
              </w:rPr>
              <w:t>3,28</w:t>
            </w:r>
          </w:p>
        </w:tc>
        <w:tc>
          <w:tcPr>
            <w:tcW w:w="1843" w:type="dxa"/>
            <w:noWrap/>
            <w:vAlign w:val="bottom"/>
            <w:hideMark/>
          </w:tcPr>
          <w:p w14:paraId="231690EF" w14:textId="77777777" w:rsidR="001B2966" w:rsidRPr="001B2966" w:rsidRDefault="001B2966" w:rsidP="001B2966">
            <w:pPr>
              <w:contextualSpacing w:val="0"/>
              <w:rPr>
                <w:szCs w:val="20"/>
              </w:rPr>
            </w:pPr>
            <w:r w:rsidRPr="001B2966">
              <w:rPr>
                <w:rFonts w:ascii="Helvetica" w:hAnsi="Helvetica"/>
                <w:color w:val="000000"/>
                <w:szCs w:val="20"/>
              </w:rPr>
              <w:t>0,00166</w:t>
            </w:r>
          </w:p>
        </w:tc>
        <w:tc>
          <w:tcPr>
            <w:tcW w:w="1417" w:type="dxa"/>
            <w:noWrap/>
            <w:vAlign w:val="bottom"/>
            <w:hideMark/>
          </w:tcPr>
          <w:p w14:paraId="33C2D7F9" w14:textId="77777777" w:rsidR="001B2966" w:rsidRPr="001B2966" w:rsidRDefault="001B2966" w:rsidP="001B2966">
            <w:pPr>
              <w:contextualSpacing w:val="0"/>
              <w:rPr>
                <w:szCs w:val="20"/>
              </w:rPr>
            </w:pPr>
            <w:r w:rsidRPr="001B2966">
              <w:rPr>
                <w:rFonts w:ascii="Helvetica" w:hAnsi="Helvetica"/>
                <w:color w:val="000000"/>
                <w:szCs w:val="20"/>
              </w:rPr>
              <w:t>0,00561</w:t>
            </w:r>
          </w:p>
        </w:tc>
        <w:tc>
          <w:tcPr>
            <w:tcW w:w="1985" w:type="dxa"/>
            <w:noWrap/>
            <w:vAlign w:val="bottom"/>
            <w:hideMark/>
          </w:tcPr>
          <w:p w14:paraId="54E4394E" w14:textId="77777777" w:rsidR="001B2966" w:rsidRPr="001B2966" w:rsidRDefault="001B2966" w:rsidP="001B2966">
            <w:pPr>
              <w:contextualSpacing w:val="0"/>
              <w:rPr>
                <w:szCs w:val="20"/>
              </w:rPr>
            </w:pPr>
            <w:r w:rsidRPr="001B2966">
              <w:rPr>
                <w:rFonts w:ascii="Helvetica" w:hAnsi="Helvetica"/>
                <w:color w:val="000000"/>
                <w:szCs w:val="20"/>
              </w:rPr>
              <w:t>3,83E-05</w:t>
            </w:r>
          </w:p>
        </w:tc>
      </w:tr>
      <w:tr w:rsidR="001B2966" w:rsidRPr="001B2966" w14:paraId="273E5617" w14:textId="77777777" w:rsidTr="001B2966">
        <w:trPr>
          <w:trHeight w:val="320"/>
        </w:trPr>
        <w:tc>
          <w:tcPr>
            <w:tcW w:w="2830" w:type="dxa"/>
            <w:noWrap/>
            <w:hideMark/>
          </w:tcPr>
          <w:p w14:paraId="47E9E30A" w14:textId="77777777" w:rsidR="001B2966" w:rsidRPr="001B2966" w:rsidRDefault="001B2966" w:rsidP="001B2966">
            <w:pPr>
              <w:contextualSpacing w:val="0"/>
              <w:rPr>
                <w:szCs w:val="20"/>
              </w:rPr>
            </w:pPr>
            <w:r w:rsidRPr="001B2966">
              <w:rPr>
                <w:szCs w:val="20"/>
              </w:rPr>
              <w:t>Marine eutrophication</w:t>
            </w:r>
          </w:p>
        </w:tc>
        <w:tc>
          <w:tcPr>
            <w:tcW w:w="1418" w:type="dxa"/>
            <w:noWrap/>
            <w:hideMark/>
          </w:tcPr>
          <w:p w14:paraId="72B7D5A4" w14:textId="77777777" w:rsidR="001B2966" w:rsidRPr="001B2966" w:rsidRDefault="001B2966" w:rsidP="001B2966">
            <w:pPr>
              <w:contextualSpacing w:val="0"/>
              <w:rPr>
                <w:szCs w:val="20"/>
              </w:rPr>
            </w:pPr>
            <w:r w:rsidRPr="001B2966">
              <w:rPr>
                <w:szCs w:val="20"/>
              </w:rPr>
              <w:t>kg N eq</w:t>
            </w:r>
          </w:p>
        </w:tc>
        <w:tc>
          <w:tcPr>
            <w:tcW w:w="1701" w:type="dxa"/>
            <w:shd w:val="clear" w:color="auto" w:fill="D9E2F3"/>
            <w:noWrap/>
            <w:vAlign w:val="bottom"/>
            <w:hideMark/>
          </w:tcPr>
          <w:p w14:paraId="118BDAB5" w14:textId="77777777" w:rsidR="001B2966" w:rsidRPr="001B2966" w:rsidRDefault="001B2966" w:rsidP="001B2966">
            <w:pPr>
              <w:contextualSpacing w:val="0"/>
              <w:rPr>
                <w:szCs w:val="20"/>
              </w:rPr>
            </w:pPr>
            <w:r w:rsidRPr="001B2966">
              <w:rPr>
                <w:rFonts w:ascii="Helvetica" w:hAnsi="Helvetica"/>
                <w:color w:val="000000"/>
                <w:szCs w:val="20"/>
              </w:rPr>
              <w:t>0,167</w:t>
            </w:r>
          </w:p>
        </w:tc>
        <w:tc>
          <w:tcPr>
            <w:tcW w:w="1701" w:type="dxa"/>
            <w:noWrap/>
            <w:vAlign w:val="bottom"/>
            <w:hideMark/>
          </w:tcPr>
          <w:p w14:paraId="3D521B69" w14:textId="77777777" w:rsidR="001B2966" w:rsidRPr="001B2966" w:rsidRDefault="001B2966" w:rsidP="001B2966">
            <w:pPr>
              <w:contextualSpacing w:val="0"/>
              <w:rPr>
                <w:szCs w:val="20"/>
              </w:rPr>
            </w:pPr>
            <w:r w:rsidRPr="001B2966">
              <w:rPr>
                <w:rFonts w:ascii="Helvetica" w:hAnsi="Helvetica"/>
                <w:color w:val="000000"/>
                <w:szCs w:val="20"/>
              </w:rPr>
              <w:t>0,0186</w:t>
            </w:r>
          </w:p>
        </w:tc>
        <w:tc>
          <w:tcPr>
            <w:tcW w:w="1843" w:type="dxa"/>
            <w:noWrap/>
            <w:vAlign w:val="bottom"/>
            <w:hideMark/>
          </w:tcPr>
          <w:p w14:paraId="11F253D4" w14:textId="77777777" w:rsidR="001B2966" w:rsidRPr="001B2966" w:rsidRDefault="001B2966" w:rsidP="001B2966">
            <w:pPr>
              <w:contextualSpacing w:val="0"/>
              <w:rPr>
                <w:szCs w:val="20"/>
              </w:rPr>
            </w:pPr>
            <w:r w:rsidRPr="001B2966">
              <w:rPr>
                <w:rFonts w:ascii="Helvetica" w:hAnsi="Helvetica"/>
                <w:color w:val="000000"/>
                <w:szCs w:val="20"/>
              </w:rPr>
              <w:t>0,0241</w:t>
            </w:r>
          </w:p>
        </w:tc>
        <w:tc>
          <w:tcPr>
            <w:tcW w:w="1417" w:type="dxa"/>
            <w:noWrap/>
            <w:vAlign w:val="bottom"/>
            <w:hideMark/>
          </w:tcPr>
          <w:p w14:paraId="1886A6D6" w14:textId="77777777" w:rsidR="001B2966" w:rsidRPr="001B2966" w:rsidRDefault="001B2966" w:rsidP="001B2966">
            <w:pPr>
              <w:contextualSpacing w:val="0"/>
              <w:rPr>
                <w:szCs w:val="20"/>
              </w:rPr>
            </w:pPr>
            <w:r w:rsidRPr="001B2966">
              <w:rPr>
                <w:rFonts w:ascii="Helvetica" w:hAnsi="Helvetica"/>
                <w:color w:val="000000"/>
                <w:szCs w:val="20"/>
              </w:rPr>
              <w:t>0,124</w:t>
            </w:r>
          </w:p>
        </w:tc>
        <w:tc>
          <w:tcPr>
            <w:tcW w:w="1985" w:type="dxa"/>
            <w:noWrap/>
            <w:vAlign w:val="bottom"/>
            <w:hideMark/>
          </w:tcPr>
          <w:p w14:paraId="00BB29C7" w14:textId="77777777" w:rsidR="001B2966" w:rsidRPr="001B2966" w:rsidRDefault="001B2966" w:rsidP="001B2966">
            <w:pPr>
              <w:contextualSpacing w:val="0"/>
              <w:rPr>
                <w:szCs w:val="20"/>
              </w:rPr>
            </w:pPr>
            <w:r w:rsidRPr="001B2966">
              <w:rPr>
                <w:rFonts w:ascii="Helvetica" w:hAnsi="Helvetica"/>
                <w:color w:val="000000"/>
                <w:szCs w:val="20"/>
              </w:rPr>
              <w:t>0,000554</w:t>
            </w:r>
          </w:p>
        </w:tc>
      </w:tr>
      <w:tr w:rsidR="001B2966" w:rsidRPr="001B2966" w14:paraId="339E9809" w14:textId="77777777" w:rsidTr="001B2966">
        <w:trPr>
          <w:trHeight w:val="320"/>
        </w:trPr>
        <w:tc>
          <w:tcPr>
            <w:tcW w:w="2830" w:type="dxa"/>
            <w:noWrap/>
            <w:hideMark/>
          </w:tcPr>
          <w:p w14:paraId="1D797CF0" w14:textId="77777777" w:rsidR="001B2966" w:rsidRPr="001B2966" w:rsidRDefault="001B2966" w:rsidP="001B2966">
            <w:pPr>
              <w:contextualSpacing w:val="0"/>
              <w:rPr>
                <w:szCs w:val="20"/>
              </w:rPr>
            </w:pPr>
            <w:r w:rsidRPr="001B2966">
              <w:rPr>
                <w:szCs w:val="20"/>
              </w:rPr>
              <w:t>Human toxicity</w:t>
            </w:r>
          </w:p>
        </w:tc>
        <w:tc>
          <w:tcPr>
            <w:tcW w:w="1418" w:type="dxa"/>
            <w:noWrap/>
            <w:hideMark/>
          </w:tcPr>
          <w:p w14:paraId="58BAB43A" w14:textId="77777777" w:rsidR="001B2966" w:rsidRPr="001B2966" w:rsidRDefault="001B2966" w:rsidP="001B2966">
            <w:pPr>
              <w:contextualSpacing w:val="0"/>
              <w:rPr>
                <w:szCs w:val="20"/>
              </w:rPr>
            </w:pPr>
            <w:r w:rsidRPr="001B2966">
              <w:rPr>
                <w:szCs w:val="20"/>
              </w:rPr>
              <w:t>kg 1,4-DB eq</w:t>
            </w:r>
          </w:p>
        </w:tc>
        <w:tc>
          <w:tcPr>
            <w:tcW w:w="1701" w:type="dxa"/>
            <w:shd w:val="clear" w:color="auto" w:fill="D9E2F3"/>
            <w:noWrap/>
            <w:vAlign w:val="bottom"/>
            <w:hideMark/>
          </w:tcPr>
          <w:p w14:paraId="0DA0FDA3" w14:textId="77777777" w:rsidR="001B2966" w:rsidRPr="001B2966" w:rsidRDefault="001B2966" w:rsidP="001B2966">
            <w:pPr>
              <w:contextualSpacing w:val="0"/>
              <w:rPr>
                <w:szCs w:val="20"/>
              </w:rPr>
            </w:pPr>
            <w:r w:rsidRPr="001B2966">
              <w:rPr>
                <w:rFonts w:ascii="Helvetica" w:hAnsi="Helvetica"/>
                <w:color w:val="000000"/>
                <w:szCs w:val="20"/>
              </w:rPr>
              <w:t>75,5</w:t>
            </w:r>
          </w:p>
        </w:tc>
        <w:tc>
          <w:tcPr>
            <w:tcW w:w="1701" w:type="dxa"/>
            <w:noWrap/>
            <w:vAlign w:val="bottom"/>
            <w:hideMark/>
          </w:tcPr>
          <w:p w14:paraId="742F08DD" w14:textId="77777777" w:rsidR="001B2966" w:rsidRPr="001B2966" w:rsidRDefault="001B2966" w:rsidP="001B2966">
            <w:pPr>
              <w:contextualSpacing w:val="0"/>
              <w:rPr>
                <w:szCs w:val="20"/>
              </w:rPr>
            </w:pPr>
            <w:r w:rsidRPr="001B2966">
              <w:rPr>
                <w:rFonts w:ascii="Helvetica" w:hAnsi="Helvetica"/>
                <w:color w:val="000000"/>
                <w:szCs w:val="20"/>
              </w:rPr>
              <w:t>6,69</w:t>
            </w:r>
          </w:p>
        </w:tc>
        <w:tc>
          <w:tcPr>
            <w:tcW w:w="1843" w:type="dxa"/>
            <w:noWrap/>
            <w:vAlign w:val="bottom"/>
            <w:hideMark/>
          </w:tcPr>
          <w:p w14:paraId="4B73FE65" w14:textId="77777777" w:rsidR="001B2966" w:rsidRPr="001B2966" w:rsidRDefault="001B2966" w:rsidP="001B2966">
            <w:pPr>
              <w:contextualSpacing w:val="0"/>
              <w:rPr>
                <w:szCs w:val="20"/>
              </w:rPr>
            </w:pPr>
            <w:r w:rsidRPr="001B2966">
              <w:rPr>
                <w:rFonts w:ascii="Helvetica" w:hAnsi="Helvetica"/>
                <w:color w:val="000000"/>
                <w:szCs w:val="20"/>
              </w:rPr>
              <w:t>18,3</w:t>
            </w:r>
          </w:p>
        </w:tc>
        <w:tc>
          <w:tcPr>
            <w:tcW w:w="1417" w:type="dxa"/>
            <w:noWrap/>
            <w:vAlign w:val="bottom"/>
            <w:hideMark/>
          </w:tcPr>
          <w:p w14:paraId="3BF34920" w14:textId="77777777" w:rsidR="001B2966" w:rsidRPr="001B2966" w:rsidRDefault="001B2966" w:rsidP="001B2966">
            <w:pPr>
              <w:contextualSpacing w:val="0"/>
              <w:rPr>
                <w:szCs w:val="20"/>
              </w:rPr>
            </w:pPr>
            <w:r w:rsidRPr="001B2966">
              <w:rPr>
                <w:rFonts w:ascii="Helvetica" w:hAnsi="Helvetica"/>
                <w:color w:val="000000"/>
                <w:szCs w:val="20"/>
              </w:rPr>
              <w:t>50,1</w:t>
            </w:r>
          </w:p>
        </w:tc>
        <w:tc>
          <w:tcPr>
            <w:tcW w:w="1985" w:type="dxa"/>
            <w:noWrap/>
            <w:vAlign w:val="bottom"/>
            <w:hideMark/>
          </w:tcPr>
          <w:p w14:paraId="7F4921B2" w14:textId="77777777" w:rsidR="001B2966" w:rsidRPr="001B2966" w:rsidRDefault="001B2966" w:rsidP="001B2966">
            <w:pPr>
              <w:contextualSpacing w:val="0"/>
              <w:rPr>
                <w:szCs w:val="20"/>
              </w:rPr>
            </w:pPr>
            <w:r w:rsidRPr="001B2966">
              <w:rPr>
                <w:rFonts w:ascii="Helvetica" w:hAnsi="Helvetica"/>
                <w:color w:val="000000"/>
                <w:szCs w:val="20"/>
              </w:rPr>
              <w:t>0,42</w:t>
            </w:r>
          </w:p>
        </w:tc>
      </w:tr>
      <w:tr w:rsidR="001B2966" w:rsidRPr="001B2966" w14:paraId="474D5BF9" w14:textId="77777777" w:rsidTr="001B2966">
        <w:trPr>
          <w:trHeight w:val="320"/>
        </w:trPr>
        <w:tc>
          <w:tcPr>
            <w:tcW w:w="2830" w:type="dxa"/>
            <w:noWrap/>
            <w:hideMark/>
          </w:tcPr>
          <w:p w14:paraId="663B5A2C" w14:textId="77777777" w:rsidR="001B2966" w:rsidRPr="001B2966" w:rsidRDefault="001B2966" w:rsidP="001B2966">
            <w:pPr>
              <w:contextualSpacing w:val="0"/>
              <w:rPr>
                <w:szCs w:val="20"/>
              </w:rPr>
            </w:pPr>
            <w:r w:rsidRPr="001B2966">
              <w:rPr>
                <w:szCs w:val="20"/>
              </w:rPr>
              <w:t xml:space="preserve">Photochemical oxidant formation </w:t>
            </w:r>
          </w:p>
        </w:tc>
        <w:tc>
          <w:tcPr>
            <w:tcW w:w="1418" w:type="dxa"/>
            <w:noWrap/>
            <w:hideMark/>
          </w:tcPr>
          <w:p w14:paraId="0DFF4013" w14:textId="77777777" w:rsidR="001B2966" w:rsidRPr="001B2966" w:rsidRDefault="001B2966" w:rsidP="001B2966">
            <w:pPr>
              <w:contextualSpacing w:val="0"/>
              <w:rPr>
                <w:szCs w:val="20"/>
              </w:rPr>
            </w:pPr>
            <w:r w:rsidRPr="001B2966">
              <w:rPr>
                <w:szCs w:val="20"/>
              </w:rPr>
              <w:t>kg NMVOC</w:t>
            </w:r>
          </w:p>
        </w:tc>
        <w:tc>
          <w:tcPr>
            <w:tcW w:w="1701" w:type="dxa"/>
            <w:shd w:val="clear" w:color="auto" w:fill="D9E2F3"/>
            <w:noWrap/>
            <w:vAlign w:val="bottom"/>
            <w:hideMark/>
          </w:tcPr>
          <w:p w14:paraId="1449D692" w14:textId="77777777" w:rsidR="001B2966" w:rsidRPr="001B2966" w:rsidRDefault="001B2966" w:rsidP="001B2966">
            <w:pPr>
              <w:contextualSpacing w:val="0"/>
              <w:rPr>
                <w:szCs w:val="20"/>
              </w:rPr>
            </w:pPr>
            <w:r w:rsidRPr="001B2966">
              <w:rPr>
                <w:rFonts w:ascii="Helvetica" w:hAnsi="Helvetica"/>
                <w:color w:val="000000"/>
                <w:szCs w:val="20"/>
              </w:rPr>
              <w:t>4,86</w:t>
            </w:r>
          </w:p>
        </w:tc>
        <w:tc>
          <w:tcPr>
            <w:tcW w:w="1701" w:type="dxa"/>
            <w:noWrap/>
            <w:vAlign w:val="bottom"/>
            <w:hideMark/>
          </w:tcPr>
          <w:p w14:paraId="6FB96552" w14:textId="77777777" w:rsidR="001B2966" w:rsidRPr="001B2966" w:rsidRDefault="001B2966" w:rsidP="001B2966">
            <w:pPr>
              <w:contextualSpacing w:val="0"/>
              <w:rPr>
                <w:szCs w:val="20"/>
              </w:rPr>
            </w:pPr>
            <w:r w:rsidRPr="001B2966">
              <w:rPr>
                <w:rFonts w:ascii="Helvetica" w:hAnsi="Helvetica"/>
                <w:color w:val="000000"/>
                <w:szCs w:val="20"/>
              </w:rPr>
              <w:t>0,536</w:t>
            </w:r>
          </w:p>
        </w:tc>
        <w:tc>
          <w:tcPr>
            <w:tcW w:w="1843" w:type="dxa"/>
            <w:noWrap/>
            <w:vAlign w:val="bottom"/>
            <w:hideMark/>
          </w:tcPr>
          <w:p w14:paraId="3670E32A" w14:textId="77777777" w:rsidR="001B2966" w:rsidRPr="001B2966" w:rsidRDefault="001B2966" w:rsidP="001B2966">
            <w:pPr>
              <w:contextualSpacing w:val="0"/>
              <w:rPr>
                <w:szCs w:val="20"/>
              </w:rPr>
            </w:pPr>
            <w:r w:rsidRPr="001B2966">
              <w:rPr>
                <w:rFonts w:ascii="Helvetica" w:hAnsi="Helvetica"/>
                <w:color w:val="000000"/>
                <w:szCs w:val="20"/>
              </w:rPr>
              <w:t>0,694</w:t>
            </w:r>
          </w:p>
        </w:tc>
        <w:tc>
          <w:tcPr>
            <w:tcW w:w="1417" w:type="dxa"/>
            <w:noWrap/>
            <w:vAlign w:val="bottom"/>
            <w:hideMark/>
          </w:tcPr>
          <w:p w14:paraId="23C79D26" w14:textId="77777777" w:rsidR="001B2966" w:rsidRPr="001B2966" w:rsidRDefault="001B2966" w:rsidP="001B2966">
            <w:pPr>
              <w:contextualSpacing w:val="0"/>
              <w:rPr>
                <w:szCs w:val="20"/>
              </w:rPr>
            </w:pPr>
            <w:r w:rsidRPr="001B2966">
              <w:rPr>
                <w:rFonts w:ascii="Helvetica" w:hAnsi="Helvetica"/>
                <w:color w:val="000000"/>
                <w:szCs w:val="20"/>
              </w:rPr>
              <w:t>3,62</w:t>
            </w:r>
          </w:p>
        </w:tc>
        <w:tc>
          <w:tcPr>
            <w:tcW w:w="1985" w:type="dxa"/>
            <w:noWrap/>
            <w:vAlign w:val="bottom"/>
            <w:hideMark/>
          </w:tcPr>
          <w:p w14:paraId="3BE47AF2" w14:textId="77777777" w:rsidR="001B2966" w:rsidRPr="001B2966" w:rsidRDefault="001B2966" w:rsidP="001B2966">
            <w:pPr>
              <w:contextualSpacing w:val="0"/>
              <w:rPr>
                <w:szCs w:val="20"/>
              </w:rPr>
            </w:pPr>
            <w:r w:rsidRPr="001B2966">
              <w:rPr>
                <w:rFonts w:ascii="Helvetica" w:hAnsi="Helvetica"/>
                <w:color w:val="000000"/>
                <w:szCs w:val="20"/>
              </w:rPr>
              <w:t>0,016</w:t>
            </w:r>
          </w:p>
        </w:tc>
      </w:tr>
      <w:tr w:rsidR="001B2966" w:rsidRPr="001B2966" w14:paraId="7DC0ECE5" w14:textId="77777777" w:rsidTr="001B2966">
        <w:trPr>
          <w:trHeight w:val="320"/>
        </w:trPr>
        <w:tc>
          <w:tcPr>
            <w:tcW w:w="2830" w:type="dxa"/>
            <w:noWrap/>
            <w:hideMark/>
          </w:tcPr>
          <w:p w14:paraId="7DCE32EC" w14:textId="77777777" w:rsidR="001B2966" w:rsidRPr="001B2966" w:rsidRDefault="001B2966" w:rsidP="001B2966">
            <w:pPr>
              <w:contextualSpacing w:val="0"/>
              <w:rPr>
                <w:szCs w:val="20"/>
              </w:rPr>
            </w:pPr>
            <w:r w:rsidRPr="001B2966">
              <w:rPr>
                <w:szCs w:val="20"/>
              </w:rPr>
              <w:t>Particulate matter formation</w:t>
            </w:r>
          </w:p>
        </w:tc>
        <w:tc>
          <w:tcPr>
            <w:tcW w:w="1418" w:type="dxa"/>
            <w:noWrap/>
            <w:hideMark/>
          </w:tcPr>
          <w:p w14:paraId="6A849546" w14:textId="77777777" w:rsidR="001B2966" w:rsidRPr="001B2966" w:rsidRDefault="001B2966" w:rsidP="001B2966">
            <w:pPr>
              <w:contextualSpacing w:val="0"/>
              <w:rPr>
                <w:szCs w:val="20"/>
              </w:rPr>
            </w:pPr>
            <w:r w:rsidRPr="001B2966">
              <w:rPr>
                <w:szCs w:val="20"/>
              </w:rPr>
              <w:t>kg PM10 eq</w:t>
            </w:r>
          </w:p>
        </w:tc>
        <w:tc>
          <w:tcPr>
            <w:tcW w:w="1701" w:type="dxa"/>
            <w:shd w:val="clear" w:color="auto" w:fill="D9E2F3"/>
            <w:noWrap/>
            <w:vAlign w:val="bottom"/>
            <w:hideMark/>
          </w:tcPr>
          <w:p w14:paraId="7B5F7CE9" w14:textId="77777777" w:rsidR="001B2966" w:rsidRPr="001B2966" w:rsidRDefault="001B2966" w:rsidP="001B2966">
            <w:pPr>
              <w:contextualSpacing w:val="0"/>
              <w:rPr>
                <w:szCs w:val="20"/>
              </w:rPr>
            </w:pPr>
            <w:r w:rsidRPr="001B2966">
              <w:rPr>
                <w:rFonts w:ascii="Helvetica" w:hAnsi="Helvetica"/>
                <w:color w:val="000000"/>
                <w:szCs w:val="20"/>
              </w:rPr>
              <w:t>1,78</w:t>
            </w:r>
          </w:p>
        </w:tc>
        <w:tc>
          <w:tcPr>
            <w:tcW w:w="1701" w:type="dxa"/>
            <w:noWrap/>
            <w:vAlign w:val="bottom"/>
            <w:hideMark/>
          </w:tcPr>
          <w:p w14:paraId="1947F8B9" w14:textId="77777777" w:rsidR="001B2966" w:rsidRPr="001B2966" w:rsidRDefault="001B2966" w:rsidP="001B2966">
            <w:pPr>
              <w:contextualSpacing w:val="0"/>
              <w:rPr>
                <w:szCs w:val="20"/>
              </w:rPr>
            </w:pPr>
            <w:r w:rsidRPr="001B2966">
              <w:rPr>
                <w:rFonts w:ascii="Helvetica" w:hAnsi="Helvetica"/>
                <w:color w:val="000000"/>
                <w:szCs w:val="20"/>
              </w:rPr>
              <w:t>0,192</w:t>
            </w:r>
          </w:p>
        </w:tc>
        <w:tc>
          <w:tcPr>
            <w:tcW w:w="1843" w:type="dxa"/>
            <w:noWrap/>
            <w:vAlign w:val="bottom"/>
            <w:hideMark/>
          </w:tcPr>
          <w:p w14:paraId="791D9144" w14:textId="77777777" w:rsidR="001B2966" w:rsidRPr="001B2966" w:rsidRDefault="001B2966" w:rsidP="001B2966">
            <w:pPr>
              <w:contextualSpacing w:val="0"/>
              <w:rPr>
                <w:szCs w:val="20"/>
              </w:rPr>
            </w:pPr>
            <w:r w:rsidRPr="001B2966">
              <w:rPr>
                <w:rFonts w:ascii="Helvetica" w:hAnsi="Helvetica"/>
                <w:color w:val="000000"/>
                <w:szCs w:val="20"/>
              </w:rPr>
              <w:t>0,23</w:t>
            </w:r>
          </w:p>
        </w:tc>
        <w:tc>
          <w:tcPr>
            <w:tcW w:w="1417" w:type="dxa"/>
            <w:noWrap/>
            <w:vAlign w:val="bottom"/>
            <w:hideMark/>
          </w:tcPr>
          <w:p w14:paraId="7E5AE984" w14:textId="77777777" w:rsidR="001B2966" w:rsidRPr="001B2966" w:rsidRDefault="001B2966" w:rsidP="001B2966">
            <w:pPr>
              <w:contextualSpacing w:val="0"/>
              <w:rPr>
                <w:szCs w:val="20"/>
              </w:rPr>
            </w:pPr>
            <w:r w:rsidRPr="001B2966">
              <w:rPr>
                <w:rFonts w:ascii="Helvetica" w:hAnsi="Helvetica"/>
                <w:color w:val="000000"/>
                <w:szCs w:val="20"/>
              </w:rPr>
              <w:t>1,35</w:t>
            </w:r>
          </w:p>
        </w:tc>
        <w:tc>
          <w:tcPr>
            <w:tcW w:w="1985" w:type="dxa"/>
            <w:noWrap/>
            <w:vAlign w:val="bottom"/>
            <w:hideMark/>
          </w:tcPr>
          <w:p w14:paraId="00BD6B10" w14:textId="77777777" w:rsidR="001B2966" w:rsidRPr="001B2966" w:rsidRDefault="001B2966" w:rsidP="001B2966">
            <w:pPr>
              <w:contextualSpacing w:val="0"/>
              <w:rPr>
                <w:szCs w:val="20"/>
              </w:rPr>
            </w:pPr>
            <w:r w:rsidRPr="001B2966">
              <w:rPr>
                <w:rFonts w:ascii="Helvetica" w:hAnsi="Helvetica"/>
                <w:color w:val="000000"/>
                <w:szCs w:val="20"/>
              </w:rPr>
              <w:t>0,00529</w:t>
            </w:r>
          </w:p>
        </w:tc>
      </w:tr>
      <w:tr w:rsidR="001B2966" w:rsidRPr="001B2966" w14:paraId="67A20E25" w14:textId="77777777" w:rsidTr="001B2966">
        <w:trPr>
          <w:trHeight w:val="320"/>
        </w:trPr>
        <w:tc>
          <w:tcPr>
            <w:tcW w:w="2830" w:type="dxa"/>
            <w:noWrap/>
            <w:hideMark/>
          </w:tcPr>
          <w:p w14:paraId="6D4D1436" w14:textId="77777777" w:rsidR="001B2966" w:rsidRPr="001B2966" w:rsidRDefault="001B2966" w:rsidP="001B2966">
            <w:pPr>
              <w:contextualSpacing w:val="0"/>
              <w:rPr>
                <w:szCs w:val="20"/>
              </w:rPr>
            </w:pPr>
            <w:r w:rsidRPr="001B2966">
              <w:rPr>
                <w:szCs w:val="20"/>
              </w:rPr>
              <w:t>Terrestrial ecotoxicity</w:t>
            </w:r>
          </w:p>
        </w:tc>
        <w:tc>
          <w:tcPr>
            <w:tcW w:w="1418" w:type="dxa"/>
            <w:noWrap/>
            <w:hideMark/>
          </w:tcPr>
          <w:p w14:paraId="410D4D22" w14:textId="77777777" w:rsidR="001B2966" w:rsidRPr="001B2966" w:rsidRDefault="001B2966" w:rsidP="001B2966">
            <w:pPr>
              <w:contextualSpacing w:val="0"/>
              <w:rPr>
                <w:szCs w:val="20"/>
              </w:rPr>
            </w:pPr>
            <w:r w:rsidRPr="001B2966">
              <w:rPr>
                <w:szCs w:val="20"/>
              </w:rPr>
              <w:t>kg 1,4-DB eq</w:t>
            </w:r>
          </w:p>
        </w:tc>
        <w:tc>
          <w:tcPr>
            <w:tcW w:w="1701" w:type="dxa"/>
            <w:shd w:val="clear" w:color="auto" w:fill="D9E2F3"/>
            <w:noWrap/>
            <w:vAlign w:val="bottom"/>
            <w:hideMark/>
          </w:tcPr>
          <w:p w14:paraId="3654F262" w14:textId="77777777" w:rsidR="001B2966" w:rsidRPr="001B2966" w:rsidRDefault="001B2966" w:rsidP="001B2966">
            <w:pPr>
              <w:contextualSpacing w:val="0"/>
              <w:rPr>
                <w:szCs w:val="20"/>
              </w:rPr>
            </w:pPr>
            <w:r w:rsidRPr="001B2966">
              <w:rPr>
                <w:rFonts w:ascii="Helvetica" w:hAnsi="Helvetica"/>
                <w:color w:val="000000"/>
                <w:szCs w:val="20"/>
              </w:rPr>
              <w:t>0,106</w:t>
            </w:r>
          </w:p>
        </w:tc>
        <w:tc>
          <w:tcPr>
            <w:tcW w:w="1701" w:type="dxa"/>
            <w:noWrap/>
            <w:vAlign w:val="bottom"/>
            <w:hideMark/>
          </w:tcPr>
          <w:p w14:paraId="73E37C0E" w14:textId="77777777" w:rsidR="001B2966" w:rsidRPr="001B2966" w:rsidRDefault="001B2966" w:rsidP="001B2966">
            <w:pPr>
              <w:contextualSpacing w:val="0"/>
              <w:rPr>
                <w:szCs w:val="20"/>
              </w:rPr>
            </w:pPr>
            <w:r w:rsidRPr="001B2966">
              <w:rPr>
                <w:rFonts w:ascii="Helvetica" w:hAnsi="Helvetica"/>
                <w:color w:val="000000"/>
                <w:szCs w:val="20"/>
              </w:rPr>
              <w:t>0,0083</w:t>
            </w:r>
          </w:p>
        </w:tc>
        <w:tc>
          <w:tcPr>
            <w:tcW w:w="1843" w:type="dxa"/>
            <w:noWrap/>
            <w:vAlign w:val="bottom"/>
            <w:hideMark/>
          </w:tcPr>
          <w:p w14:paraId="791B18D9" w14:textId="77777777" w:rsidR="001B2966" w:rsidRPr="001B2966" w:rsidRDefault="001B2966" w:rsidP="001B2966">
            <w:pPr>
              <w:contextualSpacing w:val="0"/>
              <w:rPr>
                <w:szCs w:val="20"/>
              </w:rPr>
            </w:pPr>
            <w:r w:rsidRPr="001B2966">
              <w:rPr>
                <w:rFonts w:ascii="Helvetica" w:hAnsi="Helvetica"/>
                <w:color w:val="000000"/>
                <w:szCs w:val="20"/>
              </w:rPr>
              <w:t>0,0342</w:t>
            </w:r>
          </w:p>
        </w:tc>
        <w:tc>
          <w:tcPr>
            <w:tcW w:w="1417" w:type="dxa"/>
            <w:noWrap/>
            <w:vAlign w:val="bottom"/>
            <w:hideMark/>
          </w:tcPr>
          <w:p w14:paraId="1F952F1A" w14:textId="77777777" w:rsidR="001B2966" w:rsidRPr="001B2966" w:rsidRDefault="001B2966" w:rsidP="001B2966">
            <w:pPr>
              <w:contextualSpacing w:val="0"/>
              <w:rPr>
                <w:szCs w:val="20"/>
              </w:rPr>
            </w:pPr>
            <w:r w:rsidRPr="001B2966">
              <w:rPr>
                <w:rFonts w:ascii="Helvetica" w:hAnsi="Helvetica"/>
                <w:color w:val="000000"/>
                <w:szCs w:val="20"/>
              </w:rPr>
              <w:t>0,063</w:t>
            </w:r>
          </w:p>
        </w:tc>
        <w:tc>
          <w:tcPr>
            <w:tcW w:w="1985" w:type="dxa"/>
            <w:noWrap/>
            <w:vAlign w:val="bottom"/>
            <w:hideMark/>
          </w:tcPr>
          <w:p w14:paraId="393CAC12" w14:textId="77777777" w:rsidR="001B2966" w:rsidRPr="001B2966" w:rsidRDefault="001B2966" w:rsidP="001B2966">
            <w:pPr>
              <w:contextualSpacing w:val="0"/>
              <w:rPr>
                <w:szCs w:val="20"/>
              </w:rPr>
            </w:pPr>
            <w:r w:rsidRPr="001B2966">
              <w:rPr>
                <w:rFonts w:ascii="Helvetica" w:hAnsi="Helvetica"/>
                <w:color w:val="000000"/>
                <w:szCs w:val="20"/>
              </w:rPr>
              <w:t>0,000787</w:t>
            </w:r>
          </w:p>
        </w:tc>
      </w:tr>
      <w:tr w:rsidR="001B2966" w:rsidRPr="001B2966" w14:paraId="4EADFFDC" w14:textId="77777777" w:rsidTr="001B2966">
        <w:trPr>
          <w:trHeight w:val="320"/>
        </w:trPr>
        <w:tc>
          <w:tcPr>
            <w:tcW w:w="2830" w:type="dxa"/>
            <w:noWrap/>
            <w:hideMark/>
          </w:tcPr>
          <w:p w14:paraId="4F0598F4" w14:textId="77777777" w:rsidR="001B2966" w:rsidRPr="001B2966" w:rsidRDefault="001B2966" w:rsidP="001B2966">
            <w:pPr>
              <w:contextualSpacing w:val="0"/>
              <w:rPr>
                <w:szCs w:val="20"/>
              </w:rPr>
            </w:pPr>
            <w:r w:rsidRPr="001B2966">
              <w:rPr>
                <w:szCs w:val="20"/>
              </w:rPr>
              <w:t>Freshwater ecotoxicity</w:t>
            </w:r>
          </w:p>
        </w:tc>
        <w:tc>
          <w:tcPr>
            <w:tcW w:w="1418" w:type="dxa"/>
            <w:noWrap/>
            <w:hideMark/>
          </w:tcPr>
          <w:p w14:paraId="24C9979E" w14:textId="77777777" w:rsidR="001B2966" w:rsidRPr="001B2966" w:rsidRDefault="001B2966" w:rsidP="001B2966">
            <w:pPr>
              <w:contextualSpacing w:val="0"/>
              <w:rPr>
                <w:szCs w:val="20"/>
              </w:rPr>
            </w:pPr>
            <w:r w:rsidRPr="001B2966">
              <w:rPr>
                <w:szCs w:val="20"/>
              </w:rPr>
              <w:t>kg 1,4-DB eq</w:t>
            </w:r>
          </w:p>
        </w:tc>
        <w:tc>
          <w:tcPr>
            <w:tcW w:w="1701" w:type="dxa"/>
            <w:shd w:val="clear" w:color="auto" w:fill="D9E2F3"/>
            <w:noWrap/>
            <w:vAlign w:val="bottom"/>
            <w:hideMark/>
          </w:tcPr>
          <w:p w14:paraId="64CA4D1B" w14:textId="77777777" w:rsidR="001B2966" w:rsidRPr="001B2966" w:rsidRDefault="001B2966" w:rsidP="001B2966">
            <w:pPr>
              <w:contextualSpacing w:val="0"/>
              <w:rPr>
                <w:szCs w:val="20"/>
              </w:rPr>
            </w:pPr>
            <w:r w:rsidRPr="001B2966">
              <w:rPr>
                <w:rFonts w:ascii="Helvetica" w:hAnsi="Helvetica"/>
                <w:color w:val="000000"/>
                <w:szCs w:val="20"/>
              </w:rPr>
              <w:t>0,341</w:t>
            </w:r>
          </w:p>
        </w:tc>
        <w:tc>
          <w:tcPr>
            <w:tcW w:w="1701" w:type="dxa"/>
            <w:noWrap/>
            <w:vAlign w:val="bottom"/>
            <w:hideMark/>
          </w:tcPr>
          <w:p w14:paraId="3FFCF44D" w14:textId="77777777" w:rsidR="001B2966" w:rsidRPr="001B2966" w:rsidRDefault="001B2966" w:rsidP="001B2966">
            <w:pPr>
              <w:contextualSpacing w:val="0"/>
              <w:rPr>
                <w:szCs w:val="20"/>
              </w:rPr>
            </w:pPr>
            <w:r w:rsidRPr="001B2966">
              <w:rPr>
                <w:rFonts w:ascii="Helvetica" w:hAnsi="Helvetica"/>
                <w:color w:val="000000"/>
                <w:szCs w:val="20"/>
              </w:rPr>
              <w:t>0,026</w:t>
            </w:r>
          </w:p>
        </w:tc>
        <w:tc>
          <w:tcPr>
            <w:tcW w:w="1843" w:type="dxa"/>
            <w:noWrap/>
            <w:vAlign w:val="bottom"/>
            <w:hideMark/>
          </w:tcPr>
          <w:p w14:paraId="66351299" w14:textId="77777777" w:rsidR="001B2966" w:rsidRPr="001B2966" w:rsidRDefault="001B2966" w:rsidP="001B2966">
            <w:pPr>
              <w:contextualSpacing w:val="0"/>
              <w:rPr>
                <w:szCs w:val="20"/>
              </w:rPr>
            </w:pPr>
            <w:r w:rsidRPr="001B2966">
              <w:rPr>
                <w:rFonts w:ascii="Helvetica" w:hAnsi="Helvetica"/>
                <w:color w:val="000000"/>
                <w:szCs w:val="20"/>
              </w:rPr>
              <w:t>0,0592</w:t>
            </w:r>
          </w:p>
        </w:tc>
        <w:tc>
          <w:tcPr>
            <w:tcW w:w="1417" w:type="dxa"/>
            <w:noWrap/>
            <w:vAlign w:val="bottom"/>
            <w:hideMark/>
          </w:tcPr>
          <w:p w14:paraId="1D17759D" w14:textId="77777777" w:rsidR="001B2966" w:rsidRPr="001B2966" w:rsidRDefault="001B2966" w:rsidP="001B2966">
            <w:pPr>
              <w:contextualSpacing w:val="0"/>
              <w:rPr>
                <w:szCs w:val="20"/>
              </w:rPr>
            </w:pPr>
            <w:r w:rsidRPr="001B2966">
              <w:rPr>
                <w:rFonts w:ascii="Helvetica" w:hAnsi="Helvetica"/>
                <w:color w:val="000000"/>
                <w:szCs w:val="20"/>
              </w:rPr>
              <w:t>0,254</w:t>
            </w:r>
          </w:p>
        </w:tc>
        <w:tc>
          <w:tcPr>
            <w:tcW w:w="1985" w:type="dxa"/>
            <w:noWrap/>
            <w:vAlign w:val="bottom"/>
            <w:hideMark/>
          </w:tcPr>
          <w:p w14:paraId="2807CF72" w14:textId="77777777" w:rsidR="001B2966" w:rsidRPr="001B2966" w:rsidRDefault="001B2966" w:rsidP="001B2966">
            <w:pPr>
              <w:contextualSpacing w:val="0"/>
              <w:rPr>
                <w:szCs w:val="20"/>
              </w:rPr>
            </w:pPr>
            <w:r w:rsidRPr="001B2966">
              <w:rPr>
                <w:rFonts w:ascii="Helvetica" w:hAnsi="Helvetica"/>
                <w:color w:val="000000"/>
                <w:szCs w:val="20"/>
              </w:rPr>
              <w:t>0,00136</w:t>
            </w:r>
          </w:p>
        </w:tc>
      </w:tr>
      <w:tr w:rsidR="001B2966" w:rsidRPr="001B2966" w14:paraId="6F7E2219" w14:textId="77777777" w:rsidTr="001B2966">
        <w:trPr>
          <w:trHeight w:val="320"/>
        </w:trPr>
        <w:tc>
          <w:tcPr>
            <w:tcW w:w="2830" w:type="dxa"/>
            <w:noWrap/>
            <w:hideMark/>
          </w:tcPr>
          <w:p w14:paraId="043D84A6" w14:textId="77777777" w:rsidR="001B2966" w:rsidRPr="001B2966" w:rsidRDefault="001B2966" w:rsidP="001B2966">
            <w:pPr>
              <w:contextualSpacing w:val="0"/>
              <w:rPr>
                <w:szCs w:val="20"/>
              </w:rPr>
            </w:pPr>
            <w:r w:rsidRPr="001B2966">
              <w:rPr>
                <w:szCs w:val="20"/>
              </w:rPr>
              <w:t>Marine ecotoxicity</w:t>
            </w:r>
          </w:p>
        </w:tc>
        <w:tc>
          <w:tcPr>
            <w:tcW w:w="1418" w:type="dxa"/>
            <w:noWrap/>
            <w:hideMark/>
          </w:tcPr>
          <w:p w14:paraId="47169318" w14:textId="77777777" w:rsidR="001B2966" w:rsidRPr="001B2966" w:rsidRDefault="001B2966" w:rsidP="001B2966">
            <w:pPr>
              <w:contextualSpacing w:val="0"/>
              <w:rPr>
                <w:szCs w:val="20"/>
              </w:rPr>
            </w:pPr>
            <w:r w:rsidRPr="001B2966">
              <w:rPr>
                <w:szCs w:val="20"/>
              </w:rPr>
              <w:t>kg 1,4-DB eq</w:t>
            </w:r>
          </w:p>
        </w:tc>
        <w:tc>
          <w:tcPr>
            <w:tcW w:w="1701" w:type="dxa"/>
            <w:shd w:val="clear" w:color="auto" w:fill="D9E2F3"/>
            <w:noWrap/>
            <w:vAlign w:val="bottom"/>
            <w:hideMark/>
          </w:tcPr>
          <w:p w14:paraId="4815E1CD" w14:textId="77777777" w:rsidR="001B2966" w:rsidRPr="001B2966" w:rsidRDefault="001B2966" w:rsidP="001B2966">
            <w:pPr>
              <w:contextualSpacing w:val="0"/>
              <w:rPr>
                <w:szCs w:val="20"/>
              </w:rPr>
            </w:pPr>
            <w:r w:rsidRPr="001B2966">
              <w:rPr>
                <w:rFonts w:ascii="Helvetica" w:hAnsi="Helvetica"/>
                <w:color w:val="000000"/>
                <w:szCs w:val="20"/>
              </w:rPr>
              <w:t>0,782</w:t>
            </w:r>
          </w:p>
        </w:tc>
        <w:tc>
          <w:tcPr>
            <w:tcW w:w="1701" w:type="dxa"/>
            <w:noWrap/>
            <w:vAlign w:val="bottom"/>
            <w:hideMark/>
          </w:tcPr>
          <w:p w14:paraId="0A844666" w14:textId="77777777" w:rsidR="001B2966" w:rsidRPr="001B2966" w:rsidRDefault="001B2966" w:rsidP="001B2966">
            <w:pPr>
              <w:contextualSpacing w:val="0"/>
              <w:rPr>
                <w:szCs w:val="20"/>
              </w:rPr>
            </w:pPr>
            <w:r w:rsidRPr="001B2966">
              <w:rPr>
                <w:rFonts w:ascii="Helvetica" w:hAnsi="Helvetica"/>
                <w:color w:val="000000"/>
                <w:szCs w:val="20"/>
              </w:rPr>
              <w:t>0,0558</w:t>
            </w:r>
          </w:p>
        </w:tc>
        <w:tc>
          <w:tcPr>
            <w:tcW w:w="1843" w:type="dxa"/>
            <w:noWrap/>
            <w:vAlign w:val="bottom"/>
            <w:hideMark/>
          </w:tcPr>
          <w:p w14:paraId="0F8D7121" w14:textId="77777777" w:rsidR="001B2966" w:rsidRPr="001B2966" w:rsidRDefault="001B2966" w:rsidP="001B2966">
            <w:pPr>
              <w:contextualSpacing w:val="0"/>
              <w:rPr>
                <w:szCs w:val="20"/>
              </w:rPr>
            </w:pPr>
            <w:r w:rsidRPr="001B2966">
              <w:rPr>
                <w:rFonts w:ascii="Helvetica" w:hAnsi="Helvetica"/>
                <w:color w:val="000000"/>
                <w:szCs w:val="20"/>
              </w:rPr>
              <w:t>0,272</w:t>
            </w:r>
          </w:p>
        </w:tc>
        <w:tc>
          <w:tcPr>
            <w:tcW w:w="1417" w:type="dxa"/>
            <w:noWrap/>
            <w:vAlign w:val="bottom"/>
            <w:hideMark/>
          </w:tcPr>
          <w:p w14:paraId="4039A9B3" w14:textId="77777777" w:rsidR="001B2966" w:rsidRPr="001B2966" w:rsidRDefault="001B2966" w:rsidP="001B2966">
            <w:pPr>
              <w:contextualSpacing w:val="0"/>
              <w:rPr>
                <w:szCs w:val="20"/>
              </w:rPr>
            </w:pPr>
            <w:r w:rsidRPr="001B2966">
              <w:rPr>
                <w:rFonts w:ascii="Helvetica" w:hAnsi="Helvetica"/>
                <w:color w:val="000000"/>
                <w:szCs w:val="20"/>
              </w:rPr>
              <w:t>0,449</w:t>
            </w:r>
          </w:p>
        </w:tc>
        <w:tc>
          <w:tcPr>
            <w:tcW w:w="1985" w:type="dxa"/>
            <w:noWrap/>
            <w:vAlign w:val="bottom"/>
            <w:hideMark/>
          </w:tcPr>
          <w:p w14:paraId="7F300008" w14:textId="77777777" w:rsidR="001B2966" w:rsidRPr="001B2966" w:rsidRDefault="001B2966" w:rsidP="001B2966">
            <w:pPr>
              <w:contextualSpacing w:val="0"/>
              <w:rPr>
                <w:szCs w:val="20"/>
              </w:rPr>
            </w:pPr>
            <w:r w:rsidRPr="001B2966">
              <w:rPr>
                <w:rFonts w:ascii="Helvetica" w:hAnsi="Helvetica"/>
                <w:color w:val="000000"/>
                <w:szCs w:val="20"/>
              </w:rPr>
              <w:t>0,00625</w:t>
            </w:r>
          </w:p>
        </w:tc>
      </w:tr>
      <w:tr w:rsidR="001B2966" w:rsidRPr="001B2966" w14:paraId="1E3E13B1" w14:textId="77777777" w:rsidTr="001B2966">
        <w:trPr>
          <w:trHeight w:val="320"/>
        </w:trPr>
        <w:tc>
          <w:tcPr>
            <w:tcW w:w="2830" w:type="dxa"/>
            <w:noWrap/>
            <w:hideMark/>
          </w:tcPr>
          <w:p w14:paraId="54EF0833" w14:textId="77777777" w:rsidR="001B2966" w:rsidRPr="001B2966" w:rsidRDefault="001B2966" w:rsidP="001B2966">
            <w:pPr>
              <w:contextualSpacing w:val="0"/>
              <w:rPr>
                <w:szCs w:val="20"/>
              </w:rPr>
            </w:pPr>
            <w:r w:rsidRPr="001B2966">
              <w:rPr>
                <w:szCs w:val="20"/>
              </w:rPr>
              <w:t>lonising radiation</w:t>
            </w:r>
          </w:p>
        </w:tc>
        <w:tc>
          <w:tcPr>
            <w:tcW w:w="1418" w:type="dxa"/>
            <w:noWrap/>
            <w:hideMark/>
          </w:tcPr>
          <w:p w14:paraId="711A74C0" w14:textId="77777777" w:rsidR="001B2966" w:rsidRPr="001B2966" w:rsidRDefault="001B2966" w:rsidP="001B2966">
            <w:pPr>
              <w:contextualSpacing w:val="0"/>
              <w:rPr>
                <w:szCs w:val="20"/>
              </w:rPr>
            </w:pPr>
            <w:r w:rsidRPr="001B2966">
              <w:rPr>
                <w:szCs w:val="20"/>
              </w:rPr>
              <w:t>kBq U235 eq</w:t>
            </w:r>
          </w:p>
        </w:tc>
        <w:tc>
          <w:tcPr>
            <w:tcW w:w="1701" w:type="dxa"/>
            <w:shd w:val="clear" w:color="auto" w:fill="D9E2F3"/>
            <w:noWrap/>
            <w:vAlign w:val="bottom"/>
            <w:hideMark/>
          </w:tcPr>
          <w:p w14:paraId="1EFDDCFE" w14:textId="77777777" w:rsidR="001B2966" w:rsidRPr="001B2966" w:rsidRDefault="001B2966" w:rsidP="001B2966">
            <w:pPr>
              <w:contextualSpacing w:val="0"/>
              <w:rPr>
                <w:szCs w:val="20"/>
              </w:rPr>
            </w:pPr>
            <w:r w:rsidRPr="001B2966">
              <w:rPr>
                <w:rFonts w:ascii="Helvetica" w:hAnsi="Helvetica"/>
                <w:color w:val="000000"/>
                <w:szCs w:val="20"/>
              </w:rPr>
              <w:t>27,9</w:t>
            </w:r>
          </w:p>
        </w:tc>
        <w:tc>
          <w:tcPr>
            <w:tcW w:w="1701" w:type="dxa"/>
            <w:noWrap/>
            <w:vAlign w:val="bottom"/>
            <w:hideMark/>
          </w:tcPr>
          <w:p w14:paraId="0C13BDD7" w14:textId="77777777" w:rsidR="001B2966" w:rsidRPr="001B2966" w:rsidRDefault="001B2966" w:rsidP="001B2966">
            <w:pPr>
              <w:contextualSpacing w:val="0"/>
              <w:rPr>
                <w:szCs w:val="20"/>
              </w:rPr>
            </w:pPr>
            <w:r w:rsidRPr="001B2966">
              <w:rPr>
                <w:rFonts w:ascii="Helvetica" w:hAnsi="Helvetica"/>
                <w:color w:val="000000"/>
                <w:szCs w:val="20"/>
              </w:rPr>
              <w:t>2,52</w:t>
            </w:r>
          </w:p>
        </w:tc>
        <w:tc>
          <w:tcPr>
            <w:tcW w:w="1843" w:type="dxa"/>
            <w:noWrap/>
            <w:vAlign w:val="bottom"/>
            <w:hideMark/>
          </w:tcPr>
          <w:p w14:paraId="6C66921B" w14:textId="77777777" w:rsidR="001B2966" w:rsidRPr="001B2966" w:rsidRDefault="001B2966" w:rsidP="001B2966">
            <w:pPr>
              <w:contextualSpacing w:val="0"/>
              <w:rPr>
                <w:szCs w:val="20"/>
              </w:rPr>
            </w:pPr>
            <w:r w:rsidRPr="001B2966">
              <w:rPr>
                <w:rFonts w:ascii="Helvetica" w:hAnsi="Helvetica"/>
                <w:color w:val="000000"/>
                <w:szCs w:val="20"/>
              </w:rPr>
              <w:t>5,99</w:t>
            </w:r>
          </w:p>
        </w:tc>
        <w:tc>
          <w:tcPr>
            <w:tcW w:w="1417" w:type="dxa"/>
            <w:noWrap/>
            <w:vAlign w:val="bottom"/>
            <w:hideMark/>
          </w:tcPr>
          <w:p w14:paraId="36000E12" w14:textId="77777777" w:rsidR="001B2966" w:rsidRPr="001B2966" w:rsidRDefault="001B2966" w:rsidP="001B2966">
            <w:pPr>
              <w:contextualSpacing w:val="0"/>
              <w:rPr>
                <w:szCs w:val="20"/>
              </w:rPr>
            </w:pPr>
            <w:r w:rsidRPr="001B2966">
              <w:rPr>
                <w:rFonts w:ascii="Helvetica" w:hAnsi="Helvetica"/>
                <w:color w:val="000000"/>
                <w:szCs w:val="20"/>
              </w:rPr>
              <w:t>19,3</w:t>
            </w:r>
          </w:p>
        </w:tc>
        <w:tc>
          <w:tcPr>
            <w:tcW w:w="1985" w:type="dxa"/>
            <w:noWrap/>
            <w:vAlign w:val="bottom"/>
            <w:hideMark/>
          </w:tcPr>
          <w:p w14:paraId="3B28908C" w14:textId="77777777" w:rsidR="001B2966" w:rsidRPr="001B2966" w:rsidRDefault="001B2966" w:rsidP="001B2966">
            <w:pPr>
              <w:contextualSpacing w:val="0"/>
              <w:rPr>
                <w:szCs w:val="20"/>
              </w:rPr>
            </w:pPr>
            <w:r w:rsidRPr="001B2966">
              <w:rPr>
                <w:rFonts w:ascii="Helvetica" w:hAnsi="Helvetica"/>
                <w:color w:val="000000"/>
                <w:szCs w:val="20"/>
              </w:rPr>
              <w:t>0,138</w:t>
            </w:r>
          </w:p>
        </w:tc>
      </w:tr>
      <w:tr w:rsidR="001B2966" w:rsidRPr="001B2966" w14:paraId="36F21CE4" w14:textId="77777777" w:rsidTr="001B2966">
        <w:trPr>
          <w:trHeight w:val="320"/>
        </w:trPr>
        <w:tc>
          <w:tcPr>
            <w:tcW w:w="2830" w:type="dxa"/>
            <w:noWrap/>
            <w:hideMark/>
          </w:tcPr>
          <w:p w14:paraId="4E86360E" w14:textId="77777777" w:rsidR="001B2966" w:rsidRPr="001B2966" w:rsidRDefault="001B2966" w:rsidP="001B2966">
            <w:pPr>
              <w:contextualSpacing w:val="0"/>
              <w:rPr>
                <w:szCs w:val="20"/>
              </w:rPr>
            </w:pPr>
            <w:r w:rsidRPr="001B2966">
              <w:rPr>
                <w:szCs w:val="20"/>
              </w:rPr>
              <w:t>Agricultural land occupation</w:t>
            </w:r>
          </w:p>
        </w:tc>
        <w:tc>
          <w:tcPr>
            <w:tcW w:w="1418" w:type="dxa"/>
            <w:noWrap/>
            <w:hideMark/>
          </w:tcPr>
          <w:p w14:paraId="0DD49F3D" w14:textId="77777777" w:rsidR="001B2966" w:rsidRPr="001B2966" w:rsidRDefault="001B2966" w:rsidP="001B2966">
            <w:pPr>
              <w:contextualSpacing w:val="0"/>
              <w:rPr>
                <w:szCs w:val="20"/>
              </w:rPr>
            </w:pPr>
            <w:r w:rsidRPr="001B2966">
              <w:rPr>
                <w:szCs w:val="20"/>
              </w:rPr>
              <w:t>m2a</w:t>
            </w:r>
          </w:p>
        </w:tc>
        <w:tc>
          <w:tcPr>
            <w:tcW w:w="1701" w:type="dxa"/>
            <w:shd w:val="clear" w:color="auto" w:fill="D9E2F3"/>
            <w:noWrap/>
            <w:vAlign w:val="bottom"/>
            <w:hideMark/>
          </w:tcPr>
          <w:p w14:paraId="30EDAD12" w14:textId="77777777" w:rsidR="001B2966" w:rsidRPr="001B2966" w:rsidRDefault="001B2966" w:rsidP="001B2966">
            <w:pPr>
              <w:contextualSpacing w:val="0"/>
              <w:rPr>
                <w:szCs w:val="20"/>
              </w:rPr>
            </w:pPr>
            <w:r w:rsidRPr="001B2966">
              <w:rPr>
                <w:rFonts w:ascii="Helvetica" w:hAnsi="Helvetica"/>
                <w:color w:val="000000"/>
                <w:szCs w:val="20"/>
              </w:rPr>
              <w:t>78,6</w:t>
            </w:r>
          </w:p>
        </w:tc>
        <w:tc>
          <w:tcPr>
            <w:tcW w:w="1701" w:type="dxa"/>
            <w:noWrap/>
            <w:vAlign w:val="bottom"/>
            <w:hideMark/>
          </w:tcPr>
          <w:p w14:paraId="29155113" w14:textId="77777777" w:rsidR="001B2966" w:rsidRPr="001B2966" w:rsidRDefault="001B2966" w:rsidP="001B2966">
            <w:pPr>
              <w:contextualSpacing w:val="0"/>
              <w:rPr>
                <w:szCs w:val="20"/>
              </w:rPr>
            </w:pPr>
            <w:r w:rsidRPr="001B2966">
              <w:rPr>
                <w:rFonts w:ascii="Helvetica" w:hAnsi="Helvetica"/>
                <w:color w:val="000000"/>
                <w:szCs w:val="20"/>
              </w:rPr>
              <w:t>9,48</w:t>
            </w:r>
          </w:p>
        </w:tc>
        <w:tc>
          <w:tcPr>
            <w:tcW w:w="1843" w:type="dxa"/>
            <w:noWrap/>
            <w:vAlign w:val="bottom"/>
            <w:hideMark/>
          </w:tcPr>
          <w:p w14:paraId="31D40EF5" w14:textId="77777777" w:rsidR="001B2966" w:rsidRPr="001B2966" w:rsidRDefault="001B2966" w:rsidP="001B2966">
            <w:pPr>
              <w:contextualSpacing w:val="0"/>
              <w:rPr>
                <w:szCs w:val="20"/>
              </w:rPr>
            </w:pPr>
            <w:r w:rsidRPr="001B2966">
              <w:rPr>
                <w:rFonts w:ascii="Helvetica" w:hAnsi="Helvetica"/>
                <w:color w:val="000000"/>
                <w:szCs w:val="20"/>
              </w:rPr>
              <w:t>1,02</w:t>
            </w:r>
          </w:p>
        </w:tc>
        <w:tc>
          <w:tcPr>
            <w:tcW w:w="1417" w:type="dxa"/>
            <w:noWrap/>
            <w:vAlign w:val="bottom"/>
            <w:hideMark/>
          </w:tcPr>
          <w:p w14:paraId="2F4EAAAA" w14:textId="77777777" w:rsidR="001B2966" w:rsidRPr="001B2966" w:rsidRDefault="001B2966" w:rsidP="001B2966">
            <w:pPr>
              <w:contextualSpacing w:val="0"/>
              <w:rPr>
                <w:szCs w:val="20"/>
              </w:rPr>
            </w:pPr>
            <w:r w:rsidRPr="001B2966">
              <w:rPr>
                <w:rFonts w:ascii="Helvetica" w:hAnsi="Helvetica"/>
                <w:color w:val="000000"/>
                <w:szCs w:val="20"/>
              </w:rPr>
              <w:t>68</w:t>
            </w:r>
          </w:p>
        </w:tc>
        <w:tc>
          <w:tcPr>
            <w:tcW w:w="1985" w:type="dxa"/>
            <w:noWrap/>
            <w:vAlign w:val="bottom"/>
            <w:hideMark/>
          </w:tcPr>
          <w:p w14:paraId="77F6178B" w14:textId="77777777" w:rsidR="001B2966" w:rsidRPr="001B2966" w:rsidRDefault="001B2966" w:rsidP="001B2966">
            <w:pPr>
              <w:contextualSpacing w:val="0"/>
              <w:rPr>
                <w:szCs w:val="20"/>
              </w:rPr>
            </w:pPr>
            <w:r w:rsidRPr="001B2966">
              <w:rPr>
                <w:rFonts w:ascii="Helvetica" w:hAnsi="Helvetica"/>
                <w:color w:val="000000"/>
                <w:szCs w:val="20"/>
              </w:rPr>
              <w:t>0,0234</w:t>
            </w:r>
          </w:p>
        </w:tc>
      </w:tr>
      <w:tr w:rsidR="001B2966" w:rsidRPr="001B2966" w14:paraId="29E31426" w14:textId="77777777" w:rsidTr="001B2966">
        <w:trPr>
          <w:trHeight w:val="320"/>
        </w:trPr>
        <w:tc>
          <w:tcPr>
            <w:tcW w:w="2830" w:type="dxa"/>
            <w:noWrap/>
            <w:hideMark/>
          </w:tcPr>
          <w:p w14:paraId="014B382A" w14:textId="77777777" w:rsidR="001B2966" w:rsidRPr="001B2966" w:rsidRDefault="001B2966" w:rsidP="001B2966">
            <w:pPr>
              <w:contextualSpacing w:val="0"/>
              <w:rPr>
                <w:szCs w:val="20"/>
              </w:rPr>
            </w:pPr>
            <w:r w:rsidRPr="001B2966">
              <w:rPr>
                <w:szCs w:val="20"/>
              </w:rPr>
              <w:t>Urban land occupation</w:t>
            </w:r>
          </w:p>
        </w:tc>
        <w:tc>
          <w:tcPr>
            <w:tcW w:w="1418" w:type="dxa"/>
            <w:noWrap/>
            <w:hideMark/>
          </w:tcPr>
          <w:p w14:paraId="3DB654DC" w14:textId="77777777" w:rsidR="001B2966" w:rsidRPr="001B2966" w:rsidRDefault="001B2966" w:rsidP="001B2966">
            <w:pPr>
              <w:contextualSpacing w:val="0"/>
              <w:rPr>
                <w:szCs w:val="20"/>
              </w:rPr>
            </w:pPr>
            <w:r w:rsidRPr="001B2966">
              <w:rPr>
                <w:szCs w:val="20"/>
              </w:rPr>
              <w:t>m2a</w:t>
            </w:r>
          </w:p>
        </w:tc>
        <w:tc>
          <w:tcPr>
            <w:tcW w:w="1701" w:type="dxa"/>
            <w:shd w:val="clear" w:color="auto" w:fill="D9E2F3"/>
            <w:noWrap/>
            <w:vAlign w:val="bottom"/>
            <w:hideMark/>
          </w:tcPr>
          <w:p w14:paraId="16E25F35" w14:textId="77777777" w:rsidR="001B2966" w:rsidRPr="001B2966" w:rsidRDefault="001B2966" w:rsidP="001B2966">
            <w:pPr>
              <w:contextualSpacing w:val="0"/>
              <w:rPr>
                <w:szCs w:val="20"/>
              </w:rPr>
            </w:pPr>
            <w:r w:rsidRPr="001B2966">
              <w:rPr>
                <w:rFonts w:ascii="Helvetica" w:hAnsi="Helvetica"/>
                <w:color w:val="000000"/>
                <w:szCs w:val="20"/>
              </w:rPr>
              <w:t>21,7</w:t>
            </w:r>
          </w:p>
        </w:tc>
        <w:tc>
          <w:tcPr>
            <w:tcW w:w="1701" w:type="dxa"/>
            <w:noWrap/>
            <w:vAlign w:val="bottom"/>
            <w:hideMark/>
          </w:tcPr>
          <w:p w14:paraId="056B26AF" w14:textId="77777777" w:rsidR="001B2966" w:rsidRPr="001B2966" w:rsidRDefault="001B2966" w:rsidP="001B2966">
            <w:pPr>
              <w:contextualSpacing w:val="0"/>
              <w:rPr>
                <w:szCs w:val="20"/>
              </w:rPr>
            </w:pPr>
            <w:r w:rsidRPr="001B2966">
              <w:rPr>
                <w:rFonts w:ascii="Helvetica" w:hAnsi="Helvetica"/>
                <w:color w:val="000000"/>
                <w:szCs w:val="20"/>
              </w:rPr>
              <w:t>2,14</w:t>
            </w:r>
          </w:p>
        </w:tc>
        <w:tc>
          <w:tcPr>
            <w:tcW w:w="1843" w:type="dxa"/>
            <w:noWrap/>
            <w:vAlign w:val="bottom"/>
            <w:hideMark/>
          </w:tcPr>
          <w:p w14:paraId="7AB7C46A" w14:textId="77777777" w:rsidR="001B2966" w:rsidRPr="001B2966" w:rsidRDefault="001B2966" w:rsidP="001B2966">
            <w:pPr>
              <w:contextualSpacing w:val="0"/>
              <w:rPr>
                <w:szCs w:val="20"/>
              </w:rPr>
            </w:pPr>
            <w:r w:rsidRPr="001B2966">
              <w:rPr>
                <w:rFonts w:ascii="Helvetica" w:hAnsi="Helvetica"/>
                <w:color w:val="000000"/>
                <w:szCs w:val="20"/>
              </w:rPr>
              <w:t>4,12</w:t>
            </w:r>
          </w:p>
        </w:tc>
        <w:tc>
          <w:tcPr>
            <w:tcW w:w="1417" w:type="dxa"/>
            <w:noWrap/>
            <w:vAlign w:val="bottom"/>
            <w:hideMark/>
          </w:tcPr>
          <w:p w14:paraId="76F7033A" w14:textId="77777777" w:rsidR="001B2966" w:rsidRPr="001B2966" w:rsidRDefault="001B2966" w:rsidP="001B2966">
            <w:pPr>
              <w:contextualSpacing w:val="0"/>
              <w:rPr>
                <w:szCs w:val="20"/>
              </w:rPr>
            </w:pPr>
            <w:r w:rsidRPr="001B2966">
              <w:rPr>
                <w:rFonts w:ascii="Helvetica" w:hAnsi="Helvetica"/>
                <w:color w:val="000000"/>
                <w:szCs w:val="20"/>
              </w:rPr>
              <w:t>15,3</w:t>
            </w:r>
          </w:p>
        </w:tc>
        <w:tc>
          <w:tcPr>
            <w:tcW w:w="1985" w:type="dxa"/>
            <w:noWrap/>
            <w:vAlign w:val="bottom"/>
            <w:hideMark/>
          </w:tcPr>
          <w:p w14:paraId="7D43B77C" w14:textId="77777777" w:rsidR="001B2966" w:rsidRPr="001B2966" w:rsidRDefault="001B2966" w:rsidP="001B2966">
            <w:pPr>
              <w:contextualSpacing w:val="0"/>
              <w:rPr>
                <w:szCs w:val="20"/>
              </w:rPr>
            </w:pPr>
            <w:r w:rsidRPr="001B2966">
              <w:rPr>
                <w:rFonts w:ascii="Helvetica" w:hAnsi="Helvetica"/>
                <w:color w:val="000000"/>
                <w:szCs w:val="20"/>
              </w:rPr>
              <w:t>0,0948</w:t>
            </w:r>
          </w:p>
        </w:tc>
      </w:tr>
      <w:tr w:rsidR="001B2966" w:rsidRPr="001B2966" w14:paraId="7FC216E6" w14:textId="77777777" w:rsidTr="001B2966">
        <w:trPr>
          <w:trHeight w:val="320"/>
        </w:trPr>
        <w:tc>
          <w:tcPr>
            <w:tcW w:w="2830" w:type="dxa"/>
            <w:noWrap/>
            <w:hideMark/>
          </w:tcPr>
          <w:p w14:paraId="0788B247" w14:textId="77777777" w:rsidR="001B2966" w:rsidRPr="001B2966" w:rsidRDefault="001B2966" w:rsidP="001B2966">
            <w:pPr>
              <w:contextualSpacing w:val="0"/>
              <w:rPr>
                <w:szCs w:val="20"/>
              </w:rPr>
            </w:pPr>
            <w:r w:rsidRPr="001B2966">
              <w:rPr>
                <w:szCs w:val="20"/>
              </w:rPr>
              <w:t>Natural land transformation</w:t>
            </w:r>
          </w:p>
        </w:tc>
        <w:tc>
          <w:tcPr>
            <w:tcW w:w="1418" w:type="dxa"/>
            <w:noWrap/>
            <w:hideMark/>
          </w:tcPr>
          <w:p w14:paraId="222BF150" w14:textId="77777777" w:rsidR="001B2966" w:rsidRPr="001B2966" w:rsidRDefault="001B2966" w:rsidP="001B2966">
            <w:pPr>
              <w:contextualSpacing w:val="0"/>
              <w:rPr>
                <w:szCs w:val="20"/>
              </w:rPr>
            </w:pPr>
            <w:r w:rsidRPr="001B2966">
              <w:rPr>
                <w:szCs w:val="20"/>
              </w:rPr>
              <w:t>m2</w:t>
            </w:r>
          </w:p>
        </w:tc>
        <w:tc>
          <w:tcPr>
            <w:tcW w:w="1701" w:type="dxa"/>
            <w:shd w:val="clear" w:color="auto" w:fill="D9E2F3"/>
            <w:noWrap/>
            <w:vAlign w:val="bottom"/>
            <w:hideMark/>
          </w:tcPr>
          <w:p w14:paraId="0AD5414A" w14:textId="77777777" w:rsidR="001B2966" w:rsidRPr="001B2966" w:rsidRDefault="001B2966" w:rsidP="001B2966">
            <w:pPr>
              <w:contextualSpacing w:val="0"/>
              <w:rPr>
                <w:szCs w:val="20"/>
              </w:rPr>
            </w:pPr>
            <w:r w:rsidRPr="001B2966">
              <w:rPr>
                <w:rFonts w:ascii="Helvetica" w:hAnsi="Helvetica"/>
                <w:color w:val="000000"/>
                <w:szCs w:val="20"/>
              </w:rPr>
              <w:t>0,156</w:t>
            </w:r>
          </w:p>
        </w:tc>
        <w:tc>
          <w:tcPr>
            <w:tcW w:w="1701" w:type="dxa"/>
            <w:noWrap/>
            <w:vAlign w:val="bottom"/>
            <w:hideMark/>
          </w:tcPr>
          <w:p w14:paraId="32366257" w14:textId="77777777" w:rsidR="001B2966" w:rsidRPr="001B2966" w:rsidRDefault="001B2966" w:rsidP="001B2966">
            <w:pPr>
              <w:contextualSpacing w:val="0"/>
              <w:rPr>
                <w:szCs w:val="20"/>
              </w:rPr>
            </w:pPr>
            <w:r w:rsidRPr="001B2966">
              <w:rPr>
                <w:rFonts w:ascii="Helvetica" w:hAnsi="Helvetica"/>
                <w:color w:val="000000"/>
                <w:szCs w:val="20"/>
              </w:rPr>
              <w:t>0,0147</w:t>
            </w:r>
          </w:p>
        </w:tc>
        <w:tc>
          <w:tcPr>
            <w:tcW w:w="1843" w:type="dxa"/>
            <w:noWrap/>
            <w:vAlign w:val="bottom"/>
            <w:hideMark/>
          </w:tcPr>
          <w:p w14:paraId="6B676EC2" w14:textId="77777777" w:rsidR="001B2966" w:rsidRPr="001B2966" w:rsidRDefault="001B2966" w:rsidP="001B2966">
            <w:pPr>
              <w:contextualSpacing w:val="0"/>
              <w:rPr>
                <w:szCs w:val="20"/>
              </w:rPr>
            </w:pPr>
            <w:r w:rsidRPr="001B2966">
              <w:rPr>
                <w:rFonts w:ascii="Helvetica" w:hAnsi="Helvetica"/>
                <w:color w:val="000000"/>
                <w:szCs w:val="20"/>
              </w:rPr>
              <w:t>0,0353</w:t>
            </w:r>
          </w:p>
        </w:tc>
        <w:tc>
          <w:tcPr>
            <w:tcW w:w="1417" w:type="dxa"/>
            <w:noWrap/>
            <w:vAlign w:val="bottom"/>
            <w:hideMark/>
          </w:tcPr>
          <w:p w14:paraId="7A10E96E" w14:textId="77777777" w:rsidR="001B2966" w:rsidRPr="001B2966" w:rsidRDefault="001B2966" w:rsidP="001B2966">
            <w:pPr>
              <w:contextualSpacing w:val="0"/>
              <w:rPr>
                <w:szCs w:val="20"/>
              </w:rPr>
            </w:pPr>
            <w:r w:rsidRPr="001B2966">
              <w:rPr>
                <w:rFonts w:ascii="Helvetica" w:hAnsi="Helvetica"/>
                <w:color w:val="000000"/>
                <w:szCs w:val="20"/>
              </w:rPr>
              <w:t>0,105</w:t>
            </w:r>
          </w:p>
        </w:tc>
        <w:tc>
          <w:tcPr>
            <w:tcW w:w="1985" w:type="dxa"/>
            <w:noWrap/>
            <w:vAlign w:val="bottom"/>
            <w:hideMark/>
          </w:tcPr>
          <w:p w14:paraId="75D822F5" w14:textId="77777777" w:rsidR="001B2966" w:rsidRPr="001B2966" w:rsidRDefault="001B2966" w:rsidP="001B2966">
            <w:pPr>
              <w:contextualSpacing w:val="0"/>
              <w:rPr>
                <w:szCs w:val="20"/>
              </w:rPr>
            </w:pPr>
            <w:r w:rsidRPr="001B2966">
              <w:rPr>
                <w:rFonts w:ascii="Helvetica" w:hAnsi="Helvetica"/>
                <w:color w:val="000000"/>
                <w:szCs w:val="20"/>
              </w:rPr>
              <w:t>0,000811</w:t>
            </w:r>
          </w:p>
        </w:tc>
      </w:tr>
      <w:tr w:rsidR="001B2966" w:rsidRPr="001B2966" w14:paraId="6DC1F477" w14:textId="77777777" w:rsidTr="001B2966">
        <w:trPr>
          <w:trHeight w:val="320"/>
        </w:trPr>
        <w:tc>
          <w:tcPr>
            <w:tcW w:w="2830" w:type="dxa"/>
            <w:noWrap/>
            <w:hideMark/>
          </w:tcPr>
          <w:p w14:paraId="53F5662C" w14:textId="77777777" w:rsidR="001B2966" w:rsidRPr="001B2966" w:rsidRDefault="001B2966" w:rsidP="001B2966">
            <w:pPr>
              <w:contextualSpacing w:val="0"/>
              <w:rPr>
                <w:szCs w:val="20"/>
              </w:rPr>
            </w:pPr>
            <w:r w:rsidRPr="001B2966">
              <w:rPr>
                <w:szCs w:val="20"/>
              </w:rPr>
              <w:t>Water depletion</w:t>
            </w:r>
          </w:p>
        </w:tc>
        <w:tc>
          <w:tcPr>
            <w:tcW w:w="1418" w:type="dxa"/>
            <w:noWrap/>
            <w:hideMark/>
          </w:tcPr>
          <w:p w14:paraId="085D8020" w14:textId="77777777" w:rsidR="001B2966" w:rsidRPr="001B2966" w:rsidRDefault="001B2966" w:rsidP="001B2966">
            <w:pPr>
              <w:contextualSpacing w:val="0"/>
              <w:rPr>
                <w:szCs w:val="20"/>
              </w:rPr>
            </w:pPr>
            <w:r w:rsidRPr="001B2966">
              <w:rPr>
                <w:szCs w:val="20"/>
              </w:rPr>
              <w:t>m3</w:t>
            </w:r>
          </w:p>
        </w:tc>
        <w:tc>
          <w:tcPr>
            <w:tcW w:w="1701" w:type="dxa"/>
            <w:shd w:val="clear" w:color="auto" w:fill="D9E2F3"/>
            <w:noWrap/>
            <w:vAlign w:val="bottom"/>
            <w:hideMark/>
          </w:tcPr>
          <w:p w14:paraId="060912D0" w14:textId="77777777" w:rsidR="001B2966" w:rsidRPr="001B2966" w:rsidRDefault="001B2966" w:rsidP="001B2966">
            <w:pPr>
              <w:contextualSpacing w:val="0"/>
              <w:rPr>
                <w:szCs w:val="20"/>
              </w:rPr>
            </w:pPr>
            <w:r w:rsidRPr="001B2966">
              <w:rPr>
                <w:rFonts w:ascii="Helvetica" w:hAnsi="Helvetica"/>
                <w:color w:val="000000"/>
                <w:szCs w:val="20"/>
              </w:rPr>
              <w:t>5,66</w:t>
            </w:r>
          </w:p>
        </w:tc>
        <w:tc>
          <w:tcPr>
            <w:tcW w:w="1701" w:type="dxa"/>
            <w:noWrap/>
            <w:vAlign w:val="bottom"/>
            <w:hideMark/>
          </w:tcPr>
          <w:p w14:paraId="2523581B" w14:textId="77777777" w:rsidR="001B2966" w:rsidRPr="001B2966" w:rsidRDefault="001B2966" w:rsidP="001B2966">
            <w:pPr>
              <w:contextualSpacing w:val="0"/>
              <w:rPr>
                <w:szCs w:val="20"/>
              </w:rPr>
            </w:pPr>
            <w:r w:rsidRPr="001B2966">
              <w:rPr>
                <w:rFonts w:ascii="Helvetica" w:hAnsi="Helvetica"/>
                <w:color w:val="000000"/>
                <w:szCs w:val="20"/>
              </w:rPr>
              <w:t>0,115</w:t>
            </w:r>
          </w:p>
        </w:tc>
        <w:tc>
          <w:tcPr>
            <w:tcW w:w="1843" w:type="dxa"/>
            <w:noWrap/>
            <w:vAlign w:val="bottom"/>
            <w:hideMark/>
          </w:tcPr>
          <w:p w14:paraId="57F7D388" w14:textId="77777777" w:rsidR="001B2966" w:rsidRPr="001B2966" w:rsidRDefault="001B2966" w:rsidP="001B2966">
            <w:pPr>
              <w:contextualSpacing w:val="0"/>
              <w:rPr>
                <w:szCs w:val="20"/>
              </w:rPr>
            </w:pPr>
            <w:r w:rsidRPr="001B2966">
              <w:rPr>
                <w:rFonts w:ascii="Helvetica" w:hAnsi="Helvetica"/>
                <w:color w:val="000000"/>
                <w:szCs w:val="20"/>
              </w:rPr>
              <w:t>0,266</w:t>
            </w:r>
          </w:p>
        </w:tc>
        <w:tc>
          <w:tcPr>
            <w:tcW w:w="1417" w:type="dxa"/>
            <w:noWrap/>
            <w:vAlign w:val="bottom"/>
            <w:hideMark/>
          </w:tcPr>
          <w:p w14:paraId="597AEC6F" w14:textId="77777777" w:rsidR="001B2966" w:rsidRPr="001B2966" w:rsidRDefault="001B2966" w:rsidP="001B2966">
            <w:pPr>
              <w:contextualSpacing w:val="0"/>
              <w:rPr>
                <w:szCs w:val="20"/>
              </w:rPr>
            </w:pPr>
            <w:r w:rsidRPr="001B2966">
              <w:rPr>
                <w:rFonts w:ascii="Helvetica" w:hAnsi="Helvetica"/>
                <w:color w:val="000000"/>
                <w:szCs w:val="20"/>
              </w:rPr>
              <w:t>5,27</w:t>
            </w:r>
          </w:p>
        </w:tc>
        <w:tc>
          <w:tcPr>
            <w:tcW w:w="1985" w:type="dxa"/>
            <w:noWrap/>
            <w:vAlign w:val="bottom"/>
            <w:hideMark/>
          </w:tcPr>
          <w:p w14:paraId="5BCD4AF8" w14:textId="77777777" w:rsidR="001B2966" w:rsidRPr="001B2966" w:rsidRDefault="001B2966" w:rsidP="001B2966">
            <w:pPr>
              <w:contextualSpacing w:val="0"/>
              <w:rPr>
                <w:szCs w:val="20"/>
              </w:rPr>
            </w:pPr>
            <w:r w:rsidRPr="001B2966">
              <w:rPr>
                <w:rFonts w:ascii="Helvetica" w:hAnsi="Helvetica"/>
                <w:color w:val="000000"/>
                <w:szCs w:val="20"/>
              </w:rPr>
              <w:t>0,00612</w:t>
            </w:r>
          </w:p>
        </w:tc>
      </w:tr>
      <w:tr w:rsidR="001B2966" w:rsidRPr="001B2966" w14:paraId="73BCDB3F" w14:textId="77777777" w:rsidTr="001B2966">
        <w:trPr>
          <w:trHeight w:val="320"/>
        </w:trPr>
        <w:tc>
          <w:tcPr>
            <w:tcW w:w="2830" w:type="dxa"/>
            <w:noWrap/>
            <w:hideMark/>
          </w:tcPr>
          <w:p w14:paraId="44CC7A68" w14:textId="77777777" w:rsidR="001B2966" w:rsidRPr="001B2966" w:rsidRDefault="001B2966" w:rsidP="001B2966">
            <w:pPr>
              <w:contextualSpacing w:val="0"/>
              <w:rPr>
                <w:szCs w:val="20"/>
              </w:rPr>
            </w:pPr>
            <w:r w:rsidRPr="001B2966">
              <w:rPr>
                <w:szCs w:val="20"/>
              </w:rPr>
              <w:t>Metal depletion</w:t>
            </w:r>
          </w:p>
        </w:tc>
        <w:tc>
          <w:tcPr>
            <w:tcW w:w="1418" w:type="dxa"/>
            <w:noWrap/>
            <w:hideMark/>
          </w:tcPr>
          <w:p w14:paraId="7380C750" w14:textId="77777777" w:rsidR="001B2966" w:rsidRPr="001B2966" w:rsidRDefault="001B2966" w:rsidP="001B2966">
            <w:pPr>
              <w:contextualSpacing w:val="0"/>
              <w:rPr>
                <w:szCs w:val="20"/>
              </w:rPr>
            </w:pPr>
            <w:r w:rsidRPr="001B2966">
              <w:rPr>
                <w:szCs w:val="20"/>
              </w:rPr>
              <w:t>kg Fe eq</w:t>
            </w:r>
          </w:p>
        </w:tc>
        <w:tc>
          <w:tcPr>
            <w:tcW w:w="1701" w:type="dxa"/>
            <w:shd w:val="clear" w:color="auto" w:fill="D9E2F3"/>
            <w:noWrap/>
            <w:vAlign w:val="bottom"/>
            <w:hideMark/>
          </w:tcPr>
          <w:p w14:paraId="2E6B389B" w14:textId="77777777" w:rsidR="001B2966" w:rsidRPr="001B2966" w:rsidRDefault="001B2966" w:rsidP="001B2966">
            <w:pPr>
              <w:contextualSpacing w:val="0"/>
              <w:rPr>
                <w:szCs w:val="20"/>
              </w:rPr>
            </w:pPr>
            <w:r w:rsidRPr="001B2966">
              <w:rPr>
                <w:rFonts w:ascii="Helvetica" w:hAnsi="Helvetica"/>
                <w:color w:val="000000"/>
                <w:szCs w:val="20"/>
              </w:rPr>
              <w:t>48,8</w:t>
            </w:r>
          </w:p>
        </w:tc>
        <w:tc>
          <w:tcPr>
            <w:tcW w:w="1701" w:type="dxa"/>
            <w:noWrap/>
            <w:vAlign w:val="bottom"/>
            <w:hideMark/>
          </w:tcPr>
          <w:p w14:paraId="6267658D" w14:textId="77777777" w:rsidR="001B2966" w:rsidRPr="001B2966" w:rsidRDefault="001B2966" w:rsidP="001B2966">
            <w:pPr>
              <w:contextualSpacing w:val="0"/>
              <w:rPr>
                <w:szCs w:val="20"/>
              </w:rPr>
            </w:pPr>
            <w:r w:rsidRPr="001B2966">
              <w:rPr>
                <w:rFonts w:ascii="Helvetica" w:hAnsi="Helvetica"/>
                <w:color w:val="000000"/>
                <w:szCs w:val="20"/>
              </w:rPr>
              <w:t>5,52</w:t>
            </w:r>
          </w:p>
        </w:tc>
        <w:tc>
          <w:tcPr>
            <w:tcW w:w="1843" w:type="dxa"/>
            <w:noWrap/>
            <w:vAlign w:val="bottom"/>
            <w:hideMark/>
          </w:tcPr>
          <w:p w14:paraId="33AFCADC" w14:textId="77777777" w:rsidR="001B2966" w:rsidRPr="001B2966" w:rsidRDefault="001B2966" w:rsidP="001B2966">
            <w:pPr>
              <w:contextualSpacing w:val="0"/>
              <w:rPr>
                <w:szCs w:val="20"/>
              </w:rPr>
            </w:pPr>
            <w:r w:rsidRPr="001B2966">
              <w:rPr>
                <w:rFonts w:ascii="Helvetica" w:hAnsi="Helvetica"/>
                <w:color w:val="000000"/>
                <w:szCs w:val="20"/>
              </w:rPr>
              <w:t>3,72</w:t>
            </w:r>
          </w:p>
        </w:tc>
        <w:tc>
          <w:tcPr>
            <w:tcW w:w="1417" w:type="dxa"/>
            <w:noWrap/>
            <w:vAlign w:val="bottom"/>
            <w:hideMark/>
          </w:tcPr>
          <w:p w14:paraId="7A061E54" w14:textId="77777777" w:rsidR="001B2966" w:rsidRPr="001B2966" w:rsidRDefault="001B2966" w:rsidP="001B2966">
            <w:pPr>
              <w:contextualSpacing w:val="0"/>
              <w:rPr>
                <w:szCs w:val="20"/>
              </w:rPr>
            </w:pPr>
            <w:r w:rsidRPr="001B2966">
              <w:rPr>
                <w:rFonts w:ascii="Helvetica" w:hAnsi="Helvetica"/>
                <w:color w:val="000000"/>
                <w:szCs w:val="20"/>
              </w:rPr>
              <w:t>39,5</w:t>
            </w:r>
          </w:p>
        </w:tc>
        <w:tc>
          <w:tcPr>
            <w:tcW w:w="1985" w:type="dxa"/>
            <w:noWrap/>
            <w:vAlign w:val="bottom"/>
            <w:hideMark/>
          </w:tcPr>
          <w:p w14:paraId="57C6767F" w14:textId="77777777" w:rsidR="001B2966" w:rsidRPr="001B2966" w:rsidRDefault="001B2966" w:rsidP="001B2966">
            <w:pPr>
              <w:contextualSpacing w:val="0"/>
              <w:rPr>
                <w:szCs w:val="20"/>
              </w:rPr>
            </w:pPr>
            <w:r w:rsidRPr="001B2966">
              <w:rPr>
                <w:rFonts w:ascii="Helvetica" w:hAnsi="Helvetica"/>
                <w:color w:val="000000"/>
                <w:szCs w:val="20"/>
              </w:rPr>
              <w:t>0,0856</w:t>
            </w:r>
          </w:p>
        </w:tc>
      </w:tr>
      <w:tr w:rsidR="001B2966" w:rsidRPr="001B2966" w14:paraId="25265E1C" w14:textId="77777777" w:rsidTr="001B2966">
        <w:trPr>
          <w:trHeight w:val="340"/>
        </w:trPr>
        <w:tc>
          <w:tcPr>
            <w:tcW w:w="2830" w:type="dxa"/>
            <w:noWrap/>
            <w:hideMark/>
          </w:tcPr>
          <w:p w14:paraId="2F33FC6B" w14:textId="77777777" w:rsidR="001B2966" w:rsidRPr="001B2966" w:rsidRDefault="001B2966" w:rsidP="001B2966">
            <w:pPr>
              <w:contextualSpacing w:val="0"/>
              <w:rPr>
                <w:szCs w:val="20"/>
              </w:rPr>
            </w:pPr>
            <w:r w:rsidRPr="001B2966">
              <w:rPr>
                <w:szCs w:val="20"/>
              </w:rPr>
              <w:t>Fossil depletion</w:t>
            </w:r>
          </w:p>
        </w:tc>
        <w:tc>
          <w:tcPr>
            <w:tcW w:w="1418" w:type="dxa"/>
            <w:noWrap/>
            <w:hideMark/>
          </w:tcPr>
          <w:p w14:paraId="78676A83" w14:textId="77777777" w:rsidR="001B2966" w:rsidRPr="001B2966" w:rsidRDefault="001B2966" w:rsidP="001B2966">
            <w:pPr>
              <w:contextualSpacing w:val="0"/>
              <w:rPr>
                <w:szCs w:val="20"/>
              </w:rPr>
            </w:pPr>
            <w:r w:rsidRPr="001B2966">
              <w:rPr>
                <w:szCs w:val="20"/>
              </w:rPr>
              <w:t>kg oil eq</w:t>
            </w:r>
          </w:p>
        </w:tc>
        <w:tc>
          <w:tcPr>
            <w:tcW w:w="1701" w:type="dxa"/>
            <w:shd w:val="clear" w:color="auto" w:fill="D9E2F3"/>
            <w:noWrap/>
            <w:vAlign w:val="bottom"/>
            <w:hideMark/>
          </w:tcPr>
          <w:p w14:paraId="326E1508" w14:textId="77777777" w:rsidR="001B2966" w:rsidRPr="001B2966" w:rsidRDefault="001B2966" w:rsidP="001B2966">
            <w:pPr>
              <w:contextualSpacing w:val="0"/>
              <w:rPr>
                <w:szCs w:val="20"/>
              </w:rPr>
            </w:pPr>
            <w:r w:rsidRPr="001B2966">
              <w:rPr>
                <w:rFonts w:ascii="Helvetica" w:hAnsi="Helvetica"/>
                <w:color w:val="000000"/>
                <w:szCs w:val="20"/>
              </w:rPr>
              <w:t>173</w:t>
            </w:r>
          </w:p>
        </w:tc>
        <w:tc>
          <w:tcPr>
            <w:tcW w:w="1701" w:type="dxa"/>
            <w:noWrap/>
            <w:vAlign w:val="bottom"/>
            <w:hideMark/>
          </w:tcPr>
          <w:p w14:paraId="4429AE0C" w14:textId="77777777" w:rsidR="001B2966" w:rsidRPr="001B2966" w:rsidRDefault="001B2966" w:rsidP="001B2966">
            <w:pPr>
              <w:contextualSpacing w:val="0"/>
              <w:rPr>
                <w:szCs w:val="20"/>
              </w:rPr>
            </w:pPr>
            <w:r w:rsidRPr="001B2966">
              <w:rPr>
                <w:rFonts w:ascii="Helvetica" w:hAnsi="Helvetica"/>
                <w:color w:val="000000"/>
                <w:szCs w:val="20"/>
              </w:rPr>
              <w:t>15,3</w:t>
            </w:r>
          </w:p>
        </w:tc>
        <w:tc>
          <w:tcPr>
            <w:tcW w:w="1843" w:type="dxa"/>
            <w:noWrap/>
            <w:vAlign w:val="bottom"/>
            <w:hideMark/>
          </w:tcPr>
          <w:p w14:paraId="0E06C98B" w14:textId="77777777" w:rsidR="001B2966" w:rsidRPr="001B2966" w:rsidRDefault="001B2966" w:rsidP="001B2966">
            <w:pPr>
              <w:contextualSpacing w:val="0"/>
              <w:rPr>
                <w:szCs w:val="20"/>
              </w:rPr>
            </w:pPr>
            <w:r w:rsidRPr="001B2966">
              <w:rPr>
                <w:rFonts w:ascii="Helvetica" w:hAnsi="Helvetica"/>
                <w:color w:val="000000"/>
                <w:szCs w:val="20"/>
              </w:rPr>
              <w:t>33,5</w:t>
            </w:r>
          </w:p>
        </w:tc>
        <w:tc>
          <w:tcPr>
            <w:tcW w:w="1417" w:type="dxa"/>
            <w:noWrap/>
            <w:vAlign w:val="bottom"/>
            <w:hideMark/>
          </w:tcPr>
          <w:p w14:paraId="356EA267" w14:textId="77777777" w:rsidR="001B2966" w:rsidRPr="001B2966" w:rsidRDefault="001B2966" w:rsidP="001B2966">
            <w:pPr>
              <w:contextualSpacing w:val="0"/>
              <w:rPr>
                <w:szCs w:val="20"/>
              </w:rPr>
            </w:pPr>
            <w:r w:rsidRPr="001B2966">
              <w:rPr>
                <w:rFonts w:ascii="Helvetica" w:hAnsi="Helvetica"/>
                <w:color w:val="000000"/>
                <w:szCs w:val="20"/>
              </w:rPr>
              <w:t>123</w:t>
            </w:r>
          </w:p>
        </w:tc>
        <w:tc>
          <w:tcPr>
            <w:tcW w:w="1985" w:type="dxa"/>
            <w:noWrap/>
            <w:vAlign w:val="bottom"/>
            <w:hideMark/>
          </w:tcPr>
          <w:p w14:paraId="70591924" w14:textId="77777777" w:rsidR="001B2966" w:rsidRPr="001B2966" w:rsidRDefault="001B2966" w:rsidP="001B2966">
            <w:pPr>
              <w:contextualSpacing w:val="0"/>
              <w:rPr>
                <w:szCs w:val="20"/>
              </w:rPr>
            </w:pPr>
            <w:r w:rsidRPr="001B2966">
              <w:rPr>
                <w:rFonts w:ascii="Helvetica" w:hAnsi="Helvetica"/>
                <w:color w:val="000000"/>
                <w:szCs w:val="20"/>
              </w:rPr>
              <w:t>0,77</w:t>
            </w:r>
          </w:p>
        </w:tc>
      </w:tr>
    </w:tbl>
    <w:p w14:paraId="4BF51E87" w14:textId="77777777" w:rsidR="001B2966" w:rsidRPr="001B2966" w:rsidRDefault="001B2966" w:rsidP="001B2966">
      <w:pPr>
        <w:spacing w:line="240" w:lineRule="auto"/>
        <w:contextualSpacing w:val="0"/>
        <w:jc w:val="left"/>
        <w:rPr>
          <w:rFonts w:ascii="Calibri" w:eastAsia="DengXian" w:hAnsi="Calibri" w:cs="Arial"/>
          <w:lang w:eastAsia="zh-CN"/>
        </w:rPr>
      </w:pPr>
    </w:p>
    <w:p w14:paraId="001094B9" w14:textId="77777777" w:rsidR="001B2966" w:rsidRPr="001B2966" w:rsidRDefault="001B2966" w:rsidP="001B2966">
      <w:pPr>
        <w:spacing w:line="240" w:lineRule="auto"/>
        <w:contextualSpacing w:val="0"/>
        <w:jc w:val="left"/>
        <w:rPr>
          <w:rFonts w:ascii="Calibri" w:eastAsia="DengXian" w:hAnsi="Calibri" w:cs="Arial"/>
          <w:lang w:eastAsia="zh-CN"/>
        </w:rPr>
      </w:pPr>
    </w:p>
    <w:p w14:paraId="17263CC0" w14:textId="77777777" w:rsidR="001B2966" w:rsidRPr="001B2966" w:rsidRDefault="001B2966" w:rsidP="001B2966">
      <w:pPr>
        <w:spacing w:line="240" w:lineRule="auto"/>
        <w:contextualSpacing w:val="0"/>
        <w:jc w:val="left"/>
        <w:rPr>
          <w:rFonts w:ascii="Calibri" w:eastAsia="DengXian" w:hAnsi="Calibri" w:cs="Arial"/>
          <w:lang w:eastAsia="zh-CN"/>
        </w:rPr>
      </w:pPr>
    </w:p>
    <w:p w14:paraId="30F5466D" w14:textId="77777777" w:rsidR="001B2966" w:rsidRPr="001B2966" w:rsidRDefault="001B2966" w:rsidP="001B2966">
      <w:pPr>
        <w:spacing w:line="240" w:lineRule="auto"/>
        <w:contextualSpacing w:val="0"/>
        <w:jc w:val="left"/>
        <w:rPr>
          <w:rFonts w:ascii="Calibri" w:eastAsia="DengXian" w:hAnsi="Calibri" w:cs="Arial"/>
          <w:lang w:eastAsia="zh-CN"/>
        </w:rPr>
      </w:pPr>
    </w:p>
    <w:p w14:paraId="4C9B9F54" w14:textId="77777777" w:rsidR="001B2966" w:rsidRPr="001B2966" w:rsidRDefault="001B2966" w:rsidP="001B2966">
      <w:pPr>
        <w:spacing w:line="240" w:lineRule="auto"/>
        <w:contextualSpacing w:val="0"/>
        <w:jc w:val="left"/>
        <w:rPr>
          <w:rFonts w:ascii="Calibri" w:eastAsia="DengXian" w:hAnsi="Calibri" w:cs="Arial"/>
          <w:lang w:eastAsia="zh-CN"/>
        </w:rPr>
      </w:pPr>
    </w:p>
    <w:tbl>
      <w:tblPr>
        <w:tblStyle w:val="TableGrid8"/>
        <w:tblW w:w="0" w:type="auto"/>
        <w:tblLook w:val="04A0" w:firstRow="1" w:lastRow="0" w:firstColumn="1" w:lastColumn="0" w:noHBand="0" w:noVBand="1"/>
      </w:tblPr>
      <w:tblGrid>
        <w:gridCol w:w="2547"/>
        <w:gridCol w:w="1701"/>
        <w:gridCol w:w="1559"/>
        <w:gridCol w:w="1701"/>
        <w:gridCol w:w="1701"/>
        <w:gridCol w:w="1843"/>
        <w:gridCol w:w="1701"/>
      </w:tblGrid>
      <w:tr w:rsidR="001B2966" w:rsidRPr="001B2966" w14:paraId="016A33D0" w14:textId="77777777" w:rsidTr="001B2966">
        <w:trPr>
          <w:trHeight w:val="640"/>
        </w:trPr>
        <w:tc>
          <w:tcPr>
            <w:tcW w:w="2547" w:type="dxa"/>
            <w:shd w:val="clear" w:color="auto" w:fill="E2EFD9"/>
            <w:vAlign w:val="center"/>
          </w:tcPr>
          <w:p w14:paraId="093C3814" w14:textId="77777777" w:rsidR="001B2966" w:rsidRPr="001B2966" w:rsidRDefault="001B2966" w:rsidP="001B2966">
            <w:pPr>
              <w:contextualSpacing w:val="0"/>
              <w:rPr>
                <w:b/>
                <w:bCs/>
                <w:szCs w:val="20"/>
              </w:rPr>
            </w:pPr>
            <w:r w:rsidRPr="001B2966">
              <w:rPr>
                <w:b/>
                <w:bCs/>
                <w:szCs w:val="20"/>
              </w:rPr>
              <w:lastRenderedPageBreak/>
              <w:t>Catégorie d'impact</w:t>
            </w:r>
          </w:p>
        </w:tc>
        <w:tc>
          <w:tcPr>
            <w:tcW w:w="1701" w:type="dxa"/>
            <w:shd w:val="clear" w:color="auto" w:fill="E2EFD9"/>
            <w:vAlign w:val="center"/>
          </w:tcPr>
          <w:p w14:paraId="66401395" w14:textId="77777777" w:rsidR="001B2966" w:rsidRPr="001B2966" w:rsidRDefault="001B2966" w:rsidP="001B2966">
            <w:pPr>
              <w:contextualSpacing w:val="0"/>
              <w:rPr>
                <w:b/>
                <w:bCs/>
                <w:szCs w:val="20"/>
              </w:rPr>
            </w:pPr>
            <w:r w:rsidRPr="001B2966">
              <w:rPr>
                <w:b/>
                <w:bCs/>
                <w:szCs w:val="20"/>
              </w:rPr>
              <w:t>Unité</w:t>
            </w:r>
          </w:p>
        </w:tc>
        <w:tc>
          <w:tcPr>
            <w:tcW w:w="1559" w:type="dxa"/>
            <w:shd w:val="clear" w:color="auto" w:fill="E2EFD9"/>
            <w:vAlign w:val="center"/>
          </w:tcPr>
          <w:p w14:paraId="433C1D6F" w14:textId="77777777" w:rsidR="001B2966" w:rsidRPr="0081621C" w:rsidRDefault="001B2966" w:rsidP="001B2966">
            <w:pPr>
              <w:contextualSpacing w:val="0"/>
              <w:rPr>
                <w:b/>
                <w:bCs/>
                <w:szCs w:val="20"/>
                <w:lang w:val="fr-FR"/>
              </w:rPr>
            </w:pPr>
            <w:r w:rsidRPr="0081621C">
              <w:rPr>
                <w:b/>
                <w:bCs/>
                <w:szCs w:val="20"/>
                <w:lang w:val="fr-FR"/>
              </w:rPr>
              <w:t>Total impacts sous-chaîne Matadi</w:t>
            </w:r>
          </w:p>
        </w:tc>
        <w:tc>
          <w:tcPr>
            <w:tcW w:w="1701" w:type="dxa"/>
            <w:shd w:val="clear" w:color="auto" w:fill="E2EFD9"/>
            <w:vAlign w:val="center"/>
          </w:tcPr>
          <w:p w14:paraId="74421126" w14:textId="77777777" w:rsidR="001B2966" w:rsidRPr="0081621C" w:rsidRDefault="001B2966" w:rsidP="001B2966">
            <w:pPr>
              <w:contextualSpacing w:val="0"/>
              <w:rPr>
                <w:b/>
                <w:bCs/>
                <w:szCs w:val="20"/>
                <w:lang w:val="fr-FR"/>
              </w:rPr>
            </w:pPr>
            <w:r w:rsidRPr="0081621C">
              <w:rPr>
                <w:b/>
                <w:bCs/>
                <w:szCs w:val="20"/>
                <w:lang w:val="fr-FR"/>
              </w:rPr>
              <w:t xml:space="preserve">Culture du manioc </w:t>
            </w:r>
          </w:p>
          <w:p w14:paraId="2598D93D" w14:textId="3C29F3C1" w:rsidR="001B2966" w:rsidRPr="0081621C" w:rsidRDefault="001B2966" w:rsidP="001B2966">
            <w:pPr>
              <w:contextualSpacing w:val="0"/>
              <w:rPr>
                <w:b/>
                <w:bCs/>
                <w:szCs w:val="20"/>
                <w:lang w:val="fr-FR"/>
              </w:rPr>
            </w:pPr>
            <w:r w:rsidRPr="0081621C">
              <w:rPr>
                <w:b/>
                <w:bCs/>
                <w:szCs w:val="20"/>
                <w:lang w:val="fr-FR"/>
              </w:rPr>
              <w:t>P4 Seke-Banza</w:t>
            </w:r>
          </w:p>
        </w:tc>
        <w:tc>
          <w:tcPr>
            <w:tcW w:w="1701" w:type="dxa"/>
            <w:shd w:val="clear" w:color="auto" w:fill="E2EFD9"/>
            <w:vAlign w:val="center"/>
          </w:tcPr>
          <w:p w14:paraId="78D6059A" w14:textId="4B6C945A" w:rsidR="001B2966" w:rsidRPr="00AA7D3F" w:rsidRDefault="001B2966" w:rsidP="001B2966">
            <w:pPr>
              <w:contextualSpacing w:val="0"/>
              <w:rPr>
                <w:b/>
                <w:bCs/>
                <w:szCs w:val="20"/>
                <w:lang w:val="fr-FR"/>
              </w:rPr>
            </w:pPr>
            <w:r w:rsidRPr="0081621C">
              <w:rPr>
                <w:b/>
                <w:bCs/>
                <w:szCs w:val="20"/>
                <w:lang w:val="fr-FR"/>
              </w:rPr>
              <w:t>Transport du champ vers l’unité de transformatio</w:t>
            </w:r>
            <w:r w:rsidR="0017590E" w:rsidRPr="00AA7D3F">
              <w:rPr>
                <w:b/>
                <w:bCs/>
                <w:lang w:val="fr-FR"/>
              </w:rPr>
              <w:t>n</w:t>
            </w:r>
          </w:p>
        </w:tc>
        <w:tc>
          <w:tcPr>
            <w:tcW w:w="1843" w:type="dxa"/>
            <w:shd w:val="clear" w:color="auto" w:fill="E2EFD9"/>
            <w:vAlign w:val="center"/>
          </w:tcPr>
          <w:p w14:paraId="45A1DAF5" w14:textId="77777777" w:rsidR="001B2966" w:rsidRPr="0081621C" w:rsidRDefault="001B2966" w:rsidP="001B2966">
            <w:pPr>
              <w:contextualSpacing w:val="0"/>
              <w:rPr>
                <w:b/>
                <w:bCs/>
                <w:szCs w:val="20"/>
                <w:lang w:val="fr-FR"/>
              </w:rPr>
            </w:pPr>
          </w:p>
          <w:p w14:paraId="6D59C623" w14:textId="1F841777" w:rsidR="001B2966" w:rsidRPr="0081621C" w:rsidRDefault="001B2966" w:rsidP="001B2966">
            <w:pPr>
              <w:contextualSpacing w:val="0"/>
              <w:rPr>
                <w:b/>
                <w:bCs/>
                <w:szCs w:val="20"/>
                <w:lang w:val="fr-FR"/>
              </w:rPr>
            </w:pPr>
            <w:r w:rsidRPr="0081621C">
              <w:rPr>
                <w:b/>
                <w:bCs/>
                <w:szCs w:val="20"/>
                <w:lang w:val="fr-FR"/>
              </w:rPr>
              <w:t>Transformation du manioc en f</w:t>
            </w:r>
            <w:r w:rsidR="0084023D">
              <w:rPr>
                <w:b/>
                <w:bCs/>
                <w:szCs w:val="20"/>
                <w:lang w:val="fr-FR"/>
              </w:rPr>
              <w:t>o</w:t>
            </w:r>
            <w:r w:rsidRPr="0081621C">
              <w:rPr>
                <w:b/>
                <w:bCs/>
                <w:szCs w:val="20"/>
                <w:lang w:val="fr-FR"/>
              </w:rPr>
              <w:t>uf</w:t>
            </w:r>
            <w:r w:rsidR="0084023D">
              <w:rPr>
                <w:b/>
                <w:bCs/>
                <w:szCs w:val="20"/>
                <w:lang w:val="fr-FR"/>
              </w:rPr>
              <w:t>o</w:t>
            </w:r>
            <w:r w:rsidRPr="0081621C">
              <w:rPr>
                <w:b/>
                <w:bCs/>
                <w:szCs w:val="20"/>
                <w:lang w:val="fr-FR"/>
              </w:rPr>
              <w:t xml:space="preserve">u </w:t>
            </w:r>
          </w:p>
        </w:tc>
        <w:tc>
          <w:tcPr>
            <w:tcW w:w="1701" w:type="dxa"/>
            <w:shd w:val="clear" w:color="auto" w:fill="E2EFD9"/>
            <w:vAlign w:val="center"/>
          </w:tcPr>
          <w:p w14:paraId="28132474" w14:textId="2984F0BF" w:rsidR="001B2966" w:rsidRPr="0081621C" w:rsidRDefault="001B2966" w:rsidP="001B2966">
            <w:pPr>
              <w:contextualSpacing w:val="0"/>
              <w:rPr>
                <w:b/>
                <w:bCs/>
                <w:szCs w:val="20"/>
                <w:lang w:val="fr-FR"/>
              </w:rPr>
            </w:pPr>
            <w:r w:rsidRPr="0081621C">
              <w:rPr>
                <w:b/>
                <w:bCs/>
                <w:szCs w:val="20"/>
                <w:lang w:val="fr-FR"/>
              </w:rPr>
              <w:t>Transport de l’</w:t>
            </w:r>
            <w:r w:rsidR="0017590E" w:rsidRPr="0081621C">
              <w:rPr>
                <w:b/>
                <w:bCs/>
                <w:szCs w:val="20"/>
                <w:lang w:val="fr-FR"/>
              </w:rPr>
              <w:t>unité</w:t>
            </w:r>
            <w:r w:rsidRPr="0081621C">
              <w:rPr>
                <w:b/>
                <w:bCs/>
                <w:szCs w:val="20"/>
                <w:lang w:val="fr-FR"/>
              </w:rPr>
              <w:t xml:space="preserve"> de transformation vers le centre de distribution</w:t>
            </w:r>
          </w:p>
        </w:tc>
      </w:tr>
      <w:tr w:rsidR="001B2966" w:rsidRPr="001B2966" w14:paraId="3552520F" w14:textId="77777777" w:rsidTr="001B2966">
        <w:trPr>
          <w:trHeight w:val="320"/>
        </w:trPr>
        <w:tc>
          <w:tcPr>
            <w:tcW w:w="2547" w:type="dxa"/>
            <w:noWrap/>
            <w:hideMark/>
          </w:tcPr>
          <w:p w14:paraId="6252527B" w14:textId="77777777" w:rsidR="001B2966" w:rsidRPr="001B2966" w:rsidRDefault="001B2966" w:rsidP="001B2966">
            <w:pPr>
              <w:contextualSpacing w:val="0"/>
              <w:rPr>
                <w:szCs w:val="20"/>
              </w:rPr>
            </w:pPr>
            <w:r w:rsidRPr="001B2966">
              <w:rPr>
                <w:szCs w:val="20"/>
              </w:rPr>
              <w:t>Climate change</w:t>
            </w:r>
          </w:p>
        </w:tc>
        <w:tc>
          <w:tcPr>
            <w:tcW w:w="1701" w:type="dxa"/>
            <w:noWrap/>
            <w:hideMark/>
          </w:tcPr>
          <w:p w14:paraId="0B332110" w14:textId="77777777" w:rsidR="001B2966" w:rsidRPr="001B2966" w:rsidRDefault="001B2966" w:rsidP="001B2966">
            <w:pPr>
              <w:contextualSpacing w:val="0"/>
              <w:rPr>
                <w:szCs w:val="20"/>
              </w:rPr>
            </w:pPr>
            <w:r w:rsidRPr="001B2966">
              <w:rPr>
                <w:szCs w:val="20"/>
              </w:rPr>
              <w:t>kg CO2 eq</w:t>
            </w:r>
          </w:p>
        </w:tc>
        <w:tc>
          <w:tcPr>
            <w:tcW w:w="1559" w:type="dxa"/>
            <w:shd w:val="clear" w:color="auto" w:fill="E2EFD9"/>
            <w:noWrap/>
            <w:vAlign w:val="bottom"/>
            <w:hideMark/>
          </w:tcPr>
          <w:p w14:paraId="438822BA" w14:textId="77777777" w:rsidR="001B2966" w:rsidRPr="001B2966" w:rsidRDefault="001B2966" w:rsidP="001B2966">
            <w:pPr>
              <w:contextualSpacing w:val="0"/>
              <w:rPr>
                <w:szCs w:val="20"/>
              </w:rPr>
            </w:pPr>
            <w:r w:rsidRPr="001B2966">
              <w:rPr>
                <w:rFonts w:ascii="Helvetica" w:hAnsi="Helvetica"/>
                <w:color w:val="000000"/>
                <w:szCs w:val="20"/>
              </w:rPr>
              <w:t>224</w:t>
            </w:r>
          </w:p>
        </w:tc>
        <w:tc>
          <w:tcPr>
            <w:tcW w:w="1701" w:type="dxa"/>
            <w:noWrap/>
            <w:vAlign w:val="bottom"/>
            <w:hideMark/>
          </w:tcPr>
          <w:p w14:paraId="58A91116" w14:textId="77777777" w:rsidR="001B2966" w:rsidRPr="001B2966" w:rsidRDefault="001B2966" w:rsidP="001B2966">
            <w:pPr>
              <w:contextualSpacing w:val="0"/>
              <w:rPr>
                <w:szCs w:val="20"/>
              </w:rPr>
            </w:pPr>
            <w:r w:rsidRPr="001B2966">
              <w:rPr>
                <w:rFonts w:ascii="Helvetica" w:hAnsi="Helvetica"/>
                <w:color w:val="000000"/>
                <w:szCs w:val="20"/>
              </w:rPr>
              <w:t>112</w:t>
            </w:r>
          </w:p>
        </w:tc>
        <w:tc>
          <w:tcPr>
            <w:tcW w:w="1701" w:type="dxa"/>
            <w:noWrap/>
            <w:vAlign w:val="bottom"/>
            <w:hideMark/>
          </w:tcPr>
          <w:p w14:paraId="690158D3" w14:textId="77777777" w:rsidR="001B2966" w:rsidRPr="001B2966" w:rsidRDefault="001B2966" w:rsidP="001B2966">
            <w:pPr>
              <w:contextualSpacing w:val="0"/>
              <w:rPr>
                <w:szCs w:val="20"/>
              </w:rPr>
            </w:pPr>
            <w:r w:rsidRPr="001B2966">
              <w:rPr>
                <w:rFonts w:ascii="Helvetica" w:hAnsi="Helvetica"/>
                <w:color w:val="000000"/>
                <w:szCs w:val="20"/>
              </w:rPr>
              <w:t>17,6</w:t>
            </w:r>
          </w:p>
        </w:tc>
        <w:tc>
          <w:tcPr>
            <w:tcW w:w="1843" w:type="dxa"/>
            <w:noWrap/>
            <w:vAlign w:val="bottom"/>
            <w:hideMark/>
          </w:tcPr>
          <w:p w14:paraId="73B97CB4" w14:textId="77777777" w:rsidR="001B2966" w:rsidRPr="001B2966" w:rsidRDefault="001B2966" w:rsidP="001B2966">
            <w:pPr>
              <w:contextualSpacing w:val="0"/>
              <w:rPr>
                <w:szCs w:val="20"/>
              </w:rPr>
            </w:pPr>
            <w:r w:rsidRPr="001B2966">
              <w:rPr>
                <w:rFonts w:ascii="Helvetica" w:hAnsi="Helvetica"/>
                <w:color w:val="000000"/>
                <w:szCs w:val="20"/>
              </w:rPr>
              <w:t>35,2</w:t>
            </w:r>
          </w:p>
        </w:tc>
        <w:tc>
          <w:tcPr>
            <w:tcW w:w="1701" w:type="dxa"/>
            <w:noWrap/>
            <w:vAlign w:val="bottom"/>
            <w:hideMark/>
          </w:tcPr>
          <w:p w14:paraId="2DF1EE5E" w14:textId="77777777" w:rsidR="001B2966" w:rsidRPr="001B2966" w:rsidRDefault="001B2966" w:rsidP="001B2966">
            <w:pPr>
              <w:contextualSpacing w:val="0"/>
              <w:rPr>
                <w:szCs w:val="20"/>
              </w:rPr>
            </w:pPr>
            <w:r w:rsidRPr="001B2966">
              <w:rPr>
                <w:rFonts w:ascii="Helvetica" w:hAnsi="Helvetica"/>
                <w:color w:val="000000"/>
                <w:szCs w:val="20"/>
              </w:rPr>
              <w:t>59,3</w:t>
            </w:r>
          </w:p>
        </w:tc>
      </w:tr>
      <w:tr w:rsidR="001B2966" w:rsidRPr="001B2966" w14:paraId="519A490D" w14:textId="77777777" w:rsidTr="001B2966">
        <w:trPr>
          <w:trHeight w:val="320"/>
        </w:trPr>
        <w:tc>
          <w:tcPr>
            <w:tcW w:w="2547" w:type="dxa"/>
            <w:noWrap/>
            <w:hideMark/>
          </w:tcPr>
          <w:p w14:paraId="3222CEFC" w14:textId="77777777" w:rsidR="001B2966" w:rsidRPr="001B2966" w:rsidRDefault="001B2966" w:rsidP="001B2966">
            <w:pPr>
              <w:contextualSpacing w:val="0"/>
              <w:rPr>
                <w:szCs w:val="20"/>
              </w:rPr>
            </w:pPr>
            <w:r w:rsidRPr="001B2966">
              <w:rPr>
                <w:szCs w:val="20"/>
              </w:rPr>
              <w:t>Ozone depletion</w:t>
            </w:r>
          </w:p>
        </w:tc>
        <w:tc>
          <w:tcPr>
            <w:tcW w:w="1701" w:type="dxa"/>
            <w:noWrap/>
            <w:hideMark/>
          </w:tcPr>
          <w:p w14:paraId="7C6B6299" w14:textId="77777777" w:rsidR="001B2966" w:rsidRPr="001B2966" w:rsidRDefault="001B2966" w:rsidP="001B2966">
            <w:pPr>
              <w:contextualSpacing w:val="0"/>
              <w:rPr>
                <w:szCs w:val="20"/>
              </w:rPr>
            </w:pPr>
            <w:r w:rsidRPr="001B2966">
              <w:rPr>
                <w:szCs w:val="20"/>
              </w:rPr>
              <w:t>kg CFC-11 eq</w:t>
            </w:r>
          </w:p>
        </w:tc>
        <w:tc>
          <w:tcPr>
            <w:tcW w:w="1559" w:type="dxa"/>
            <w:shd w:val="clear" w:color="auto" w:fill="E2EFD9"/>
            <w:noWrap/>
            <w:vAlign w:val="bottom"/>
            <w:hideMark/>
          </w:tcPr>
          <w:p w14:paraId="3EB28B9B" w14:textId="77777777" w:rsidR="001B2966" w:rsidRPr="001B2966" w:rsidRDefault="001B2966" w:rsidP="001B2966">
            <w:pPr>
              <w:contextualSpacing w:val="0"/>
              <w:rPr>
                <w:szCs w:val="20"/>
              </w:rPr>
            </w:pPr>
            <w:r w:rsidRPr="001B2966">
              <w:rPr>
                <w:rFonts w:ascii="Helvetica" w:hAnsi="Helvetica"/>
                <w:color w:val="000000"/>
                <w:szCs w:val="20"/>
              </w:rPr>
              <w:t>4,91E-05</w:t>
            </w:r>
          </w:p>
        </w:tc>
        <w:tc>
          <w:tcPr>
            <w:tcW w:w="1701" w:type="dxa"/>
            <w:noWrap/>
            <w:vAlign w:val="bottom"/>
            <w:hideMark/>
          </w:tcPr>
          <w:p w14:paraId="62A2953E" w14:textId="77777777" w:rsidR="001B2966" w:rsidRPr="001B2966" w:rsidRDefault="001B2966" w:rsidP="001B2966">
            <w:pPr>
              <w:contextualSpacing w:val="0"/>
              <w:rPr>
                <w:szCs w:val="20"/>
              </w:rPr>
            </w:pPr>
            <w:r w:rsidRPr="001B2966">
              <w:rPr>
                <w:rFonts w:ascii="Helvetica" w:hAnsi="Helvetica"/>
                <w:color w:val="000000"/>
                <w:szCs w:val="20"/>
              </w:rPr>
              <w:t>2,53E-06</w:t>
            </w:r>
          </w:p>
        </w:tc>
        <w:tc>
          <w:tcPr>
            <w:tcW w:w="1701" w:type="dxa"/>
            <w:noWrap/>
            <w:vAlign w:val="bottom"/>
            <w:hideMark/>
          </w:tcPr>
          <w:p w14:paraId="124466DC" w14:textId="77777777" w:rsidR="001B2966" w:rsidRPr="001B2966" w:rsidRDefault="001B2966" w:rsidP="001B2966">
            <w:pPr>
              <w:contextualSpacing w:val="0"/>
              <w:rPr>
                <w:szCs w:val="20"/>
              </w:rPr>
            </w:pPr>
            <w:r w:rsidRPr="001B2966">
              <w:rPr>
                <w:rFonts w:ascii="Helvetica" w:hAnsi="Helvetica"/>
                <w:color w:val="000000"/>
                <w:szCs w:val="20"/>
              </w:rPr>
              <w:t>2,95E-06</w:t>
            </w:r>
          </w:p>
        </w:tc>
        <w:tc>
          <w:tcPr>
            <w:tcW w:w="1843" w:type="dxa"/>
            <w:noWrap/>
            <w:vAlign w:val="bottom"/>
            <w:hideMark/>
          </w:tcPr>
          <w:p w14:paraId="652AB8A5" w14:textId="77777777" w:rsidR="001B2966" w:rsidRPr="001B2966" w:rsidRDefault="001B2966" w:rsidP="001B2966">
            <w:pPr>
              <w:contextualSpacing w:val="0"/>
              <w:rPr>
                <w:szCs w:val="20"/>
              </w:rPr>
            </w:pPr>
            <w:r w:rsidRPr="001B2966">
              <w:rPr>
                <w:rFonts w:ascii="Helvetica" w:hAnsi="Helvetica"/>
                <w:color w:val="000000"/>
                <w:szCs w:val="20"/>
              </w:rPr>
              <w:t>3,31E-05</w:t>
            </w:r>
          </w:p>
        </w:tc>
        <w:tc>
          <w:tcPr>
            <w:tcW w:w="1701" w:type="dxa"/>
            <w:noWrap/>
            <w:vAlign w:val="bottom"/>
            <w:hideMark/>
          </w:tcPr>
          <w:p w14:paraId="32FA9105" w14:textId="77777777" w:rsidR="001B2966" w:rsidRPr="001B2966" w:rsidRDefault="001B2966" w:rsidP="001B2966">
            <w:pPr>
              <w:contextualSpacing w:val="0"/>
              <w:rPr>
                <w:szCs w:val="20"/>
              </w:rPr>
            </w:pPr>
            <w:r w:rsidRPr="001B2966">
              <w:rPr>
                <w:rFonts w:ascii="Helvetica" w:hAnsi="Helvetica"/>
                <w:color w:val="000000"/>
                <w:szCs w:val="20"/>
              </w:rPr>
              <w:t>1,06E-05</w:t>
            </w:r>
          </w:p>
        </w:tc>
      </w:tr>
      <w:tr w:rsidR="001B2966" w:rsidRPr="001B2966" w14:paraId="6305BDA1" w14:textId="77777777" w:rsidTr="001B2966">
        <w:trPr>
          <w:trHeight w:val="320"/>
        </w:trPr>
        <w:tc>
          <w:tcPr>
            <w:tcW w:w="2547" w:type="dxa"/>
            <w:noWrap/>
            <w:hideMark/>
          </w:tcPr>
          <w:p w14:paraId="26F16891" w14:textId="77777777" w:rsidR="001B2966" w:rsidRPr="001B2966" w:rsidRDefault="001B2966" w:rsidP="001B2966">
            <w:pPr>
              <w:contextualSpacing w:val="0"/>
              <w:rPr>
                <w:szCs w:val="20"/>
              </w:rPr>
            </w:pPr>
            <w:r w:rsidRPr="001B2966">
              <w:rPr>
                <w:szCs w:val="20"/>
              </w:rPr>
              <w:t>Terrestrial acidification</w:t>
            </w:r>
          </w:p>
        </w:tc>
        <w:tc>
          <w:tcPr>
            <w:tcW w:w="1701" w:type="dxa"/>
            <w:noWrap/>
            <w:hideMark/>
          </w:tcPr>
          <w:p w14:paraId="16454B49" w14:textId="77777777" w:rsidR="001B2966" w:rsidRPr="001B2966" w:rsidRDefault="001B2966" w:rsidP="001B2966">
            <w:pPr>
              <w:contextualSpacing w:val="0"/>
              <w:rPr>
                <w:szCs w:val="20"/>
              </w:rPr>
            </w:pPr>
            <w:r w:rsidRPr="001B2966">
              <w:rPr>
                <w:szCs w:val="20"/>
              </w:rPr>
              <w:t>kg SO2 eq</w:t>
            </w:r>
          </w:p>
        </w:tc>
        <w:tc>
          <w:tcPr>
            <w:tcW w:w="1559" w:type="dxa"/>
            <w:shd w:val="clear" w:color="auto" w:fill="E2EFD9"/>
            <w:noWrap/>
            <w:vAlign w:val="bottom"/>
            <w:hideMark/>
          </w:tcPr>
          <w:p w14:paraId="7B65E35E" w14:textId="77777777" w:rsidR="001B2966" w:rsidRPr="001B2966" w:rsidRDefault="001B2966" w:rsidP="001B2966">
            <w:pPr>
              <w:contextualSpacing w:val="0"/>
              <w:rPr>
                <w:szCs w:val="20"/>
              </w:rPr>
            </w:pPr>
            <w:r w:rsidRPr="001B2966">
              <w:rPr>
                <w:rFonts w:ascii="Helvetica" w:hAnsi="Helvetica"/>
                <w:color w:val="000000"/>
                <w:szCs w:val="20"/>
              </w:rPr>
              <w:t>0,791</w:t>
            </w:r>
          </w:p>
        </w:tc>
        <w:tc>
          <w:tcPr>
            <w:tcW w:w="1701" w:type="dxa"/>
            <w:noWrap/>
            <w:vAlign w:val="bottom"/>
            <w:hideMark/>
          </w:tcPr>
          <w:p w14:paraId="0ED081AA" w14:textId="77777777" w:rsidR="001B2966" w:rsidRPr="001B2966" w:rsidRDefault="001B2966" w:rsidP="001B2966">
            <w:pPr>
              <w:contextualSpacing w:val="0"/>
              <w:rPr>
                <w:szCs w:val="20"/>
              </w:rPr>
            </w:pPr>
            <w:r w:rsidRPr="001B2966">
              <w:rPr>
                <w:rFonts w:ascii="Helvetica" w:hAnsi="Helvetica"/>
                <w:color w:val="000000"/>
                <w:szCs w:val="20"/>
              </w:rPr>
              <w:t>0,15</w:t>
            </w:r>
          </w:p>
        </w:tc>
        <w:tc>
          <w:tcPr>
            <w:tcW w:w="1701" w:type="dxa"/>
            <w:noWrap/>
            <w:vAlign w:val="bottom"/>
            <w:hideMark/>
          </w:tcPr>
          <w:p w14:paraId="700B1B9D" w14:textId="77777777" w:rsidR="001B2966" w:rsidRPr="001B2966" w:rsidRDefault="001B2966" w:rsidP="001B2966">
            <w:pPr>
              <w:contextualSpacing w:val="0"/>
              <w:rPr>
                <w:szCs w:val="20"/>
              </w:rPr>
            </w:pPr>
            <w:r w:rsidRPr="001B2966">
              <w:rPr>
                <w:rFonts w:ascii="Helvetica" w:hAnsi="Helvetica"/>
                <w:color w:val="000000"/>
                <w:szCs w:val="20"/>
              </w:rPr>
              <w:t>0,0479</w:t>
            </w:r>
          </w:p>
        </w:tc>
        <w:tc>
          <w:tcPr>
            <w:tcW w:w="1843" w:type="dxa"/>
            <w:noWrap/>
            <w:vAlign w:val="bottom"/>
            <w:hideMark/>
          </w:tcPr>
          <w:p w14:paraId="752F5376" w14:textId="77777777" w:rsidR="001B2966" w:rsidRPr="001B2966" w:rsidRDefault="001B2966" w:rsidP="001B2966">
            <w:pPr>
              <w:contextualSpacing w:val="0"/>
              <w:rPr>
                <w:szCs w:val="20"/>
              </w:rPr>
            </w:pPr>
            <w:r w:rsidRPr="001B2966">
              <w:rPr>
                <w:rFonts w:ascii="Helvetica" w:hAnsi="Helvetica"/>
                <w:color w:val="000000"/>
                <w:szCs w:val="20"/>
              </w:rPr>
              <w:t>0,298</w:t>
            </w:r>
          </w:p>
        </w:tc>
        <w:tc>
          <w:tcPr>
            <w:tcW w:w="1701" w:type="dxa"/>
            <w:noWrap/>
            <w:vAlign w:val="bottom"/>
            <w:hideMark/>
          </w:tcPr>
          <w:p w14:paraId="33A1D8C5" w14:textId="77777777" w:rsidR="001B2966" w:rsidRPr="001B2966" w:rsidRDefault="001B2966" w:rsidP="001B2966">
            <w:pPr>
              <w:contextualSpacing w:val="0"/>
              <w:rPr>
                <w:szCs w:val="20"/>
              </w:rPr>
            </w:pPr>
            <w:r w:rsidRPr="001B2966">
              <w:rPr>
                <w:rFonts w:ascii="Helvetica" w:hAnsi="Helvetica"/>
                <w:color w:val="000000"/>
                <w:szCs w:val="20"/>
              </w:rPr>
              <w:t>0,296</w:t>
            </w:r>
          </w:p>
        </w:tc>
      </w:tr>
      <w:tr w:rsidR="001B2966" w:rsidRPr="001B2966" w14:paraId="2FD14CCE" w14:textId="77777777" w:rsidTr="001B2966">
        <w:trPr>
          <w:trHeight w:val="320"/>
        </w:trPr>
        <w:tc>
          <w:tcPr>
            <w:tcW w:w="2547" w:type="dxa"/>
            <w:noWrap/>
            <w:hideMark/>
          </w:tcPr>
          <w:p w14:paraId="6E48AEF0" w14:textId="77777777" w:rsidR="001B2966" w:rsidRPr="001B2966" w:rsidRDefault="001B2966" w:rsidP="001B2966">
            <w:pPr>
              <w:contextualSpacing w:val="0"/>
              <w:rPr>
                <w:szCs w:val="20"/>
              </w:rPr>
            </w:pPr>
            <w:r w:rsidRPr="001B2966">
              <w:rPr>
                <w:szCs w:val="20"/>
              </w:rPr>
              <w:t>Freshwater eutrophication</w:t>
            </w:r>
          </w:p>
        </w:tc>
        <w:tc>
          <w:tcPr>
            <w:tcW w:w="1701" w:type="dxa"/>
            <w:noWrap/>
            <w:hideMark/>
          </w:tcPr>
          <w:p w14:paraId="756C2B24" w14:textId="77777777" w:rsidR="001B2966" w:rsidRPr="001B2966" w:rsidRDefault="001B2966" w:rsidP="001B2966">
            <w:pPr>
              <w:contextualSpacing w:val="0"/>
              <w:rPr>
                <w:szCs w:val="20"/>
              </w:rPr>
            </w:pPr>
            <w:r w:rsidRPr="001B2966">
              <w:rPr>
                <w:szCs w:val="20"/>
              </w:rPr>
              <w:t>kg P eq</w:t>
            </w:r>
          </w:p>
        </w:tc>
        <w:tc>
          <w:tcPr>
            <w:tcW w:w="1559" w:type="dxa"/>
            <w:shd w:val="clear" w:color="auto" w:fill="E2EFD9"/>
            <w:noWrap/>
            <w:vAlign w:val="bottom"/>
            <w:hideMark/>
          </w:tcPr>
          <w:p w14:paraId="51BFEAF4" w14:textId="77777777" w:rsidR="001B2966" w:rsidRPr="001B2966" w:rsidRDefault="001B2966" w:rsidP="001B2966">
            <w:pPr>
              <w:contextualSpacing w:val="0"/>
              <w:rPr>
                <w:szCs w:val="20"/>
              </w:rPr>
            </w:pPr>
            <w:r w:rsidRPr="001B2966">
              <w:rPr>
                <w:rFonts w:ascii="Helvetica" w:hAnsi="Helvetica"/>
                <w:color w:val="000000"/>
                <w:szCs w:val="20"/>
              </w:rPr>
              <w:t>2,46</w:t>
            </w:r>
          </w:p>
        </w:tc>
        <w:tc>
          <w:tcPr>
            <w:tcW w:w="1701" w:type="dxa"/>
            <w:noWrap/>
            <w:vAlign w:val="bottom"/>
            <w:hideMark/>
          </w:tcPr>
          <w:p w14:paraId="4AA57B9D" w14:textId="77777777" w:rsidR="001B2966" w:rsidRPr="001B2966" w:rsidRDefault="001B2966" w:rsidP="001B2966">
            <w:pPr>
              <w:contextualSpacing w:val="0"/>
              <w:rPr>
                <w:szCs w:val="20"/>
              </w:rPr>
            </w:pPr>
            <w:r w:rsidRPr="001B2966">
              <w:rPr>
                <w:rFonts w:ascii="Helvetica" w:hAnsi="Helvetica"/>
                <w:color w:val="000000"/>
                <w:szCs w:val="20"/>
              </w:rPr>
              <w:t>2,46</w:t>
            </w:r>
          </w:p>
        </w:tc>
        <w:tc>
          <w:tcPr>
            <w:tcW w:w="1701" w:type="dxa"/>
            <w:noWrap/>
            <w:vAlign w:val="bottom"/>
            <w:hideMark/>
          </w:tcPr>
          <w:p w14:paraId="4984223B" w14:textId="77777777" w:rsidR="001B2966" w:rsidRPr="001B2966" w:rsidRDefault="001B2966" w:rsidP="001B2966">
            <w:pPr>
              <w:contextualSpacing w:val="0"/>
              <w:rPr>
                <w:szCs w:val="20"/>
              </w:rPr>
            </w:pPr>
            <w:r w:rsidRPr="001B2966">
              <w:rPr>
                <w:rFonts w:ascii="Helvetica" w:hAnsi="Helvetica"/>
                <w:color w:val="000000"/>
                <w:szCs w:val="20"/>
              </w:rPr>
              <w:t>1,72E-05</w:t>
            </w:r>
          </w:p>
        </w:tc>
        <w:tc>
          <w:tcPr>
            <w:tcW w:w="1843" w:type="dxa"/>
            <w:noWrap/>
            <w:vAlign w:val="bottom"/>
            <w:hideMark/>
          </w:tcPr>
          <w:p w14:paraId="6D22165C" w14:textId="77777777" w:rsidR="001B2966" w:rsidRPr="001B2966" w:rsidRDefault="001B2966" w:rsidP="001B2966">
            <w:pPr>
              <w:contextualSpacing w:val="0"/>
              <w:rPr>
                <w:szCs w:val="20"/>
              </w:rPr>
            </w:pPr>
            <w:r w:rsidRPr="001B2966">
              <w:rPr>
                <w:rFonts w:ascii="Helvetica" w:hAnsi="Helvetica"/>
                <w:color w:val="000000"/>
                <w:szCs w:val="20"/>
              </w:rPr>
              <w:t>0,000451</w:t>
            </w:r>
          </w:p>
        </w:tc>
        <w:tc>
          <w:tcPr>
            <w:tcW w:w="1701" w:type="dxa"/>
            <w:noWrap/>
            <w:vAlign w:val="bottom"/>
            <w:hideMark/>
          </w:tcPr>
          <w:p w14:paraId="4FC0BAF6" w14:textId="77777777" w:rsidR="001B2966" w:rsidRPr="001B2966" w:rsidRDefault="001B2966" w:rsidP="001B2966">
            <w:pPr>
              <w:contextualSpacing w:val="0"/>
              <w:rPr>
                <w:szCs w:val="20"/>
              </w:rPr>
            </w:pPr>
            <w:r w:rsidRPr="001B2966">
              <w:rPr>
                <w:rFonts w:ascii="Helvetica" w:hAnsi="Helvetica"/>
                <w:color w:val="000000"/>
                <w:szCs w:val="20"/>
              </w:rPr>
              <w:t>0,00104</w:t>
            </w:r>
          </w:p>
        </w:tc>
      </w:tr>
      <w:tr w:rsidR="001B2966" w:rsidRPr="001B2966" w14:paraId="06469D0E" w14:textId="77777777" w:rsidTr="001B2966">
        <w:trPr>
          <w:trHeight w:val="320"/>
        </w:trPr>
        <w:tc>
          <w:tcPr>
            <w:tcW w:w="2547" w:type="dxa"/>
            <w:noWrap/>
            <w:hideMark/>
          </w:tcPr>
          <w:p w14:paraId="0B7C41B9" w14:textId="77777777" w:rsidR="001B2966" w:rsidRPr="001B2966" w:rsidRDefault="001B2966" w:rsidP="001B2966">
            <w:pPr>
              <w:contextualSpacing w:val="0"/>
              <w:rPr>
                <w:szCs w:val="20"/>
              </w:rPr>
            </w:pPr>
            <w:r w:rsidRPr="001B2966">
              <w:rPr>
                <w:szCs w:val="20"/>
              </w:rPr>
              <w:t>Marine eutrophication</w:t>
            </w:r>
          </w:p>
        </w:tc>
        <w:tc>
          <w:tcPr>
            <w:tcW w:w="1701" w:type="dxa"/>
            <w:noWrap/>
            <w:hideMark/>
          </w:tcPr>
          <w:p w14:paraId="38F2033D" w14:textId="77777777" w:rsidR="001B2966" w:rsidRPr="001B2966" w:rsidRDefault="001B2966" w:rsidP="001B2966">
            <w:pPr>
              <w:contextualSpacing w:val="0"/>
              <w:rPr>
                <w:szCs w:val="20"/>
              </w:rPr>
            </w:pPr>
            <w:r w:rsidRPr="001B2966">
              <w:rPr>
                <w:szCs w:val="20"/>
              </w:rPr>
              <w:t>kg N eq</w:t>
            </w:r>
          </w:p>
        </w:tc>
        <w:tc>
          <w:tcPr>
            <w:tcW w:w="1559" w:type="dxa"/>
            <w:shd w:val="clear" w:color="auto" w:fill="E2EFD9"/>
            <w:noWrap/>
            <w:vAlign w:val="bottom"/>
            <w:hideMark/>
          </w:tcPr>
          <w:p w14:paraId="37731B5E" w14:textId="77777777" w:rsidR="001B2966" w:rsidRPr="001B2966" w:rsidRDefault="001B2966" w:rsidP="001B2966">
            <w:pPr>
              <w:contextualSpacing w:val="0"/>
              <w:rPr>
                <w:szCs w:val="20"/>
              </w:rPr>
            </w:pPr>
            <w:r w:rsidRPr="001B2966">
              <w:rPr>
                <w:rFonts w:ascii="Helvetica" w:hAnsi="Helvetica"/>
                <w:color w:val="000000"/>
                <w:szCs w:val="20"/>
              </w:rPr>
              <w:t>0,0304</w:t>
            </w:r>
          </w:p>
        </w:tc>
        <w:tc>
          <w:tcPr>
            <w:tcW w:w="1701" w:type="dxa"/>
            <w:noWrap/>
            <w:vAlign w:val="bottom"/>
            <w:hideMark/>
          </w:tcPr>
          <w:p w14:paraId="55EDC7AE" w14:textId="77777777" w:rsidR="001B2966" w:rsidRPr="001B2966" w:rsidRDefault="001B2966" w:rsidP="001B2966">
            <w:pPr>
              <w:contextualSpacing w:val="0"/>
              <w:rPr>
                <w:szCs w:val="20"/>
              </w:rPr>
            </w:pPr>
            <w:r w:rsidRPr="001B2966">
              <w:rPr>
                <w:rFonts w:ascii="Helvetica" w:hAnsi="Helvetica"/>
                <w:color w:val="000000"/>
                <w:szCs w:val="20"/>
              </w:rPr>
              <w:t>0,00815</w:t>
            </w:r>
          </w:p>
        </w:tc>
        <w:tc>
          <w:tcPr>
            <w:tcW w:w="1701" w:type="dxa"/>
            <w:noWrap/>
            <w:vAlign w:val="bottom"/>
            <w:hideMark/>
          </w:tcPr>
          <w:p w14:paraId="1E123295" w14:textId="77777777" w:rsidR="001B2966" w:rsidRPr="001B2966" w:rsidRDefault="001B2966" w:rsidP="001B2966">
            <w:pPr>
              <w:contextualSpacing w:val="0"/>
              <w:rPr>
                <w:szCs w:val="20"/>
              </w:rPr>
            </w:pPr>
            <w:r w:rsidRPr="001B2966">
              <w:rPr>
                <w:rFonts w:ascii="Helvetica" w:hAnsi="Helvetica"/>
                <w:color w:val="000000"/>
                <w:szCs w:val="20"/>
              </w:rPr>
              <w:t>0,00195</w:t>
            </w:r>
          </w:p>
        </w:tc>
        <w:tc>
          <w:tcPr>
            <w:tcW w:w="1843" w:type="dxa"/>
            <w:noWrap/>
            <w:vAlign w:val="bottom"/>
            <w:hideMark/>
          </w:tcPr>
          <w:p w14:paraId="3B2B45D6" w14:textId="77777777" w:rsidR="001B2966" w:rsidRPr="001B2966" w:rsidRDefault="001B2966" w:rsidP="001B2966">
            <w:pPr>
              <w:contextualSpacing w:val="0"/>
              <w:rPr>
                <w:szCs w:val="20"/>
              </w:rPr>
            </w:pPr>
            <w:r w:rsidRPr="001B2966">
              <w:rPr>
                <w:rFonts w:ascii="Helvetica" w:hAnsi="Helvetica"/>
                <w:color w:val="000000"/>
                <w:szCs w:val="20"/>
              </w:rPr>
              <w:t>0,00516</w:t>
            </w:r>
          </w:p>
        </w:tc>
        <w:tc>
          <w:tcPr>
            <w:tcW w:w="1701" w:type="dxa"/>
            <w:noWrap/>
            <w:vAlign w:val="bottom"/>
            <w:hideMark/>
          </w:tcPr>
          <w:p w14:paraId="0622F611" w14:textId="77777777" w:rsidR="001B2966" w:rsidRPr="001B2966" w:rsidRDefault="001B2966" w:rsidP="001B2966">
            <w:pPr>
              <w:contextualSpacing w:val="0"/>
              <w:rPr>
                <w:szCs w:val="20"/>
              </w:rPr>
            </w:pPr>
            <w:r w:rsidRPr="001B2966">
              <w:rPr>
                <w:rFonts w:ascii="Helvetica" w:hAnsi="Helvetica"/>
                <w:color w:val="000000"/>
                <w:szCs w:val="20"/>
              </w:rPr>
              <w:t>0,0151</w:t>
            </w:r>
          </w:p>
        </w:tc>
      </w:tr>
      <w:tr w:rsidR="001B2966" w:rsidRPr="001B2966" w14:paraId="3AA0A412" w14:textId="77777777" w:rsidTr="001B2966">
        <w:trPr>
          <w:trHeight w:val="320"/>
        </w:trPr>
        <w:tc>
          <w:tcPr>
            <w:tcW w:w="2547" w:type="dxa"/>
            <w:noWrap/>
            <w:hideMark/>
          </w:tcPr>
          <w:p w14:paraId="5E03E25F" w14:textId="77777777" w:rsidR="001B2966" w:rsidRPr="001B2966" w:rsidRDefault="001B2966" w:rsidP="001B2966">
            <w:pPr>
              <w:contextualSpacing w:val="0"/>
              <w:rPr>
                <w:szCs w:val="20"/>
              </w:rPr>
            </w:pPr>
            <w:r w:rsidRPr="001B2966">
              <w:rPr>
                <w:szCs w:val="20"/>
              </w:rPr>
              <w:t>Human toxicity</w:t>
            </w:r>
          </w:p>
        </w:tc>
        <w:tc>
          <w:tcPr>
            <w:tcW w:w="1701" w:type="dxa"/>
            <w:noWrap/>
            <w:hideMark/>
          </w:tcPr>
          <w:p w14:paraId="561050DE" w14:textId="77777777" w:rsidR="001B2966" w:rsidRPr="001B2966" w:rsidRDefault="001B2966" w:rsidP="001B2966">
            <w:pPr>
              <w:contextualSpacing w:val="0"/>
              <w:rPr>
                <w:szCs w:val="20"/>
              </w:rPr>
            </w:pPr>
            <w:r w:rsidRPr="001B2966">
              <w:rPr>
                <w:szCs w:val="20"/>
              </w:rPr>
              <w:t>kg 1,4-DB eq</w:t>
            </w:r>
          </w:p>
        </w:tc>
        <w:tc>
          <w:tcPr>
            <w:tcW w:w="1559" w:type="dxa"/>
            <w:shd w:val="clear" w:color="auto" w:fill="E2EFD9"/>
            <w:noWrap/>
            <w:vAlign w:val="bottom"/>
            <w:hideMark/>
          </w:tcPr>
          <w:p w14:paraId="4AFB463D" w14:textId="77777777" w:rsidR="001B2966" w:rsidRPr="001B2966" w:rsidRDefault="001B2966" w:rsidP="001B2966">
            <w:pPr>
              <w:contextualSpacing w:val="0"/>
              <w:rPr>
                <w:szCs w:val="20"/>
              </w:rPr>
            </w:pPr>
            <w:r w:rsidRPr="001B2966">
              <w:rPr>
                <w:rFonts w:ascii="Helvetica" w:hAnsi="Helvetica"/>
                <w:color w:val="000000"/>
                <w:szCs w:val="20"/>
              </w:rPr>
              <w:t>18,4</w:t>
            </w:r>
          </w:p>
        </w:tc>
        <w:tc>
          <w:tcPr>
            <w:tcW w:w="1701" w:type="dxa"/>
            <w:noWrap/>
            <w:vAlign w:val="bottom"/>
            <w:hideMark/>
          </w:tcPr>
          <w:p w14:paraId="24C27A16" w14:textId="77777777" w:rsidR="001B2966" w:rsidRPr="001B2966" w:rsidRDefault="001B2966" w:rsidP="001B2966">
            <w:pPr>
              <w:contextualSpacing w:val="0"/>
              <w:rPr>
                <w:szCs w:val="20"/>
              </w:rPr>
            </w:pPr>
            <w:r w:rsidRPr="001B2966">
              <w:rPr>
                <w:rFonts w:ascii="Helvetica" w:hAnsi="Helvetica"/>
                <w:color w:val="000000"/>
                <w:szCs w:val="20"/>
              </w:rPr>
              <w:t>2,5</w:t>
            </w:r>
          </w:p>
        </w:tc>
        <w:tc>
          <w:tcPr>
            <w:tcW w:w="1701" w:type="dxa"/>
            <w:noWrap/>
            <w:vAlign w:val="bottom"/>
            <w:hideMark/>
          </w:tcPr>
          <w:p w14:paraId="53D2755C" w14:textId="77777777" w:rsidR="001B2966" w:rsidRPr="001B2966" w:rsidRDefault="001B2966" w:rsidP="001B2966">
            <w:pPr>
              <w:contextualSpacing w:val="0"/>
              <w:rPr>
                <w:szCs w:val="20"/>
              </w:rPr>
            </w:pPr>
            <w:r w:rsidRPr="001B2966">
              <w:rPr>
                <w:rFonts w:ascii="Helvetica" w:hAnsi="Helvetica"/>
                <w:color w:val="000000"/>
                <w:szCs w:val="20"/>
              </w:rPr>
              <w:t>0,572</w:t>
            </w:r>
          </w:p>
        </w:tc>
        <w:tc>
          <w:tcPr>
            <w:tcW w:w="1843" w:type="dxa"/>
            <w:noWrap/>
            <w:vAlign w:val="bottom"/>
            <w:hideMark/>
          </w:tcPr>
          <w:p w14:paraId="4BED1C51" w14:textId="77777777" w:rsidR="001B2966" w:rsidRPr="001B2966" w:rsidRDefault="001B2966" w:rsidP="001B2966">
            <w:pPr>
              <w:contextualSpacing w:val="0"/>
              <w:rPr>
                <w:szCs w:val="20"/>
              </w:rPr>
            </w:pPr>
            <w:r w:rsidRPr="001B2966">
              <w:rPr>
                <w:rFonts w:ascii="Helvetica" w:hAnsi="Helvetica"/>
                <w:color w:val="000000"/>
                <w:szCs w:val="20"/>
              </w:rPr>
              <w:t>3,89</w:t>
            </w:r>
          </w:p>
        </w:tc>
        <w:tc>
          <w:tcPr>
            <w:tcW w:w="1701" w:type="dxa"/>
            <w:noWrap/>
            <w:vAlign w:val="bottom"/>
            <w:hideMark/>
          </w:tcPr>
          <w:p w14:paraId="62643DB8" w14:textId="77777777" w:rsidR="001B2966" w:rsidRPr="001B2966" w:rsidRDefault="001B2966" w:rsidP="001B2966">
            <w:pPr>
              <w:contextualSpacing w:val="0"/>
              <w:rPr>
                <w:szCs w:val="20"/>
              </w:rPr>
            </w:pPr>
            <w:r w:rsidRPr="001B2966">
              <w:rPr>
                <w:rFonts w:ascii="Helvetica" w:hAnsi="Helvetica"/>
                <w:color w:val="000000"/>
                <w:szCs w:val="20"/>
              </w:rPr>
              <w:t>11,4</w:t>
            </w:r>
          </w:p>
        </w:tc>
      </w:tr>
      <w:tr w:rsidR="001B2966" w:rsidRPr="001B2966" w14:paraId="4F2438DE" w14:textId="77777777" w:rsidTr="001B2966">
        <w:trPr>
          <w:trHeight w:val="320"/>
        </w:trPr>
        <w:tc>
          <w:tcPr>
            <w:tcW w:w="2547" w:type="dxa"/>
            <w:noWrap/>
            <w:hideMark/>
          </w:tcPr>
          <w:p w14:paraId="3FC3136A" w14:textId="77777777" w:rsidR="001B2966" w:rsidRPr="001B2966" w:rsidRDefault="001B2966" w:rsidP="001B2966">
            <w:pPr>
              <w:contextualSpacing w:val="0"/>
              <w:rPr>
                <w:szCs w:val="20"/>
              </w:rPr>
            </w:pPr>
            <w:r w:rsidRPr="001B2966">
              <w:rPr>
                <w:szCs w:val="20"/>
              </w:rPr>
              <w:t xml:space="preserve">Photochemical oxidant formation </w:t>
            </w:r>
          </w:p>
        </w:tc>
        <w:tc>
          <w:tcPr>
            <w:tcW w:w="1701" w:type="dxa"/>
            <w:noWrap/>
            <w:hideMark/>
          </w:tcPr>
          <w:p w14:paraId="39CCB149" w14:textId="77777777" w:rsidR="001B2966" w:rsidRPr="001B2966" w:rsidRDefault="001B2966" w:rsidP="001B2966">
            <w:pPr>
              <w:contextualSpacing w:val="0"/>
              <w:rPr>
                <w:szCs w:val="20"/>
              </w:rPr>
            </w:pPr>
            <w:r w:rsidRPr="001B2966">
              <w:rPr>
                <w:szCs w:val="20"/>
              </w:rPr>
              <w:t>kg NMVOC</w:t>
            </w:r>
          </w:p>
        </w:tc>
        <w:tc>
          <w:tcPr>
            <w:tcW w:w="1559" w:type="dxa"/>
            <w:shd w:val="clear" w:color="auto" w:fill="E2EFD9"/>
            <w:noWrap/>
            <w:vAlign w:val="bottom"/>
            <w:hideMark/>
          </w:tcPr>
          <w:p w14:paraId="7CBA06F2" w14:textId="77777777" w:rsidR="001B2966" w:rsidRPr="001B2966" w:rsidRDefault="001B2966" w:rsidP="001B2966">
            <w:pPr>
              <w:contextualSpacing w:val="0"/>
              <w:rPr>
                <w:szCs w:val="20"/>
              </w:rPr>
            </w:pPr>
            <w:r w:rsidRPr="001B2966">
              <w:rPr>
                <w:rFonts w:ascii="Helvetica" w:hAnsi="Helvetica"/>
                <w:color w:val="000000"/>
                <w:szCs w:val="20"/>
              </w:rPr>
              <w:t>1,49</w:t>
            </w:r>
          </w:p>
        </w:tc>
        <w:tc>
          <w:tcPr>
            <w:tcW w:w="1701" w:type="dxa"/>
            <w:noWrap/>
            <w:vAlign w:val="bottom"/>
            <w:hideMark/>
          </w:tcPr>
          <w:p w14:paraId="07A9726B" w14:textId="77777777" w:rsidR="001B2966" w:rsidRPr="001B2966" w:rsidRDefault="001B2966" w:rsidP="001B2966">
            <w:pPr>
              <w:contextualSpacing w:val="0"/>
              <w:rPr>
                <w:szCs w:val="20"/>
              </w:rPr>
            </w:pPr>
            <w:r w:rsidRPr="001B2966">
              <w:rPr>
                <w:rFonts w:ascii="Helvetica" w:hAnsi="Helvetica"/>
                <w:color w:val="000000"/>
                <w:szCs w:val="20"/>
              </w:rPr>
              <w:t>0,231</w:t>
            </w:r>
          </w:p>
        </w:tc>
        <w:tc>
          <w:tcPr>
            <w:tcW w:w="1701" w:type="dxa"/>
            <w:noWrap/>
            <w:vAlign w:val="bottom"/>
            <w:hideMark/>
          </w:tcPr>
          <w:p w14:paraId="0A973A22" w14:textId="77777777" w:rsidR="001B2966" w:rsidRPr="001B2966" w:rsidRDefault="001B2966" w:rsidP="001B2966">
            <w:pPr>
              <w:contextualSpacing w:val="0"/>
              <w:rPr>
                <w:szCs w:val="20"/>
              </w:rPr>
            </w:pPr>
            <w:r w:rsidRPr="001B2966">
              <w:rPr>
                <w:rFonts w:ascii="Helvetica" w:hAnsi="Helvetica"/>
                <w:color w:val="000000"/>
                <w:szCs w:val="20"/>
              </w:rPr>
              <w:t>0,618</w:t>
            </w:r>
          </w:p>
        </w:tc>
        <w:tc>
          <w:tcPr>
            <w:tcW w:w="1843" w:type="dxa"/>
            <w:noWrap/>
            <w:vAlign w:val="bottom"/>
            <w:hideMark/>
          </w:tcPr>
          <w:p w14:paraId="669DD3DC" w14:textId="77777777" w:rsidR="001B2966" w:rsidRPr="001B2966" w:rsidRDefault="001B2966" w:rsidP="001B2966">
            <w:pPr>
              <w:contextualSpacing w:val="0"/>
              <w:rPr>
                <w:szCs w:val="20"/>
              </w:rPr>
            </w:pPr>
            <w:r w:rsidRPr="001B2966">
              <w:rPr>
                <w:rFonts w:ascii="Helvetica" w:hAnsi="Helvetica"/>
                <w:color w:val="000000"/>
                <w:szCs w:val="20"/>
              </w:rPr>
              <w:t>0,209</w:t>
            </w:r>
          </w:p>
        </w:tc>
        <w:tc>
          <w:tcPr>
            <w:tcW w:w="1701" w:type="dxa"/>
            <w:noWrap/>
            <w:vAlign w:val="bottom"/>
            <w:hideMark/>
          </w:tcPr>
          <w:p w14:paraId="4FD590E3" w14:textId="77777777" w:rsidR="001B2966" w:rsidRPr="001B2966" w:rsidRDefault="001B2966" w:rsidP="001B2966">
            <w:pPr>
              <w:contextualSpacing w:val="0"/>
              <w:rPr>
                <w:szCs w:val="20"/>
              </w:rPr>
            </w:pPr>
            <w:r w:rsidRPr="001B2966">
              <w:rPr>
                <w:rFonts w:ascii="Helvetica" w:hAnsi="Helvetica"/>
                <w:color w:val="000000"/>
                <w:szCs w:val="20"/>
              </w:rPr>
              <w:t>0,435</w:t>
            </w:r>
          </w:p>
        </w:tc>
      </w:tr>
      <w:tr w:rsidR="001B2966" w:rsidRPr="001B2966" w14:paraId="37C71C58" w14:textId="77777777" w:rsidTr="001B2966">
        <w:trPr>
          <w:trHeight w:val="320"/>
        </w:trPr>
        <w:tc>
          <w:tcPr>
            <w:tcW w:w="2547" w:type="dxa"/>
            <w:noWrap/>
            <w:hideMark/>
          </w:tcPr>
          <w:p w14:paraId="3BA685C6" w14:textId="77777777" w:rsidR="001B2966" w:rsidRPr="001B2966" w:rsidRDefault="001B2966" w:rsidP="001B2966">
            <w:pPr>
              <w:contextualSpacing w:val="0"/>
              <w:rPr>
                <w:szCs w:val="20"/>
              </w:rPr>
            </w:pPr>
            <w:r w:rsidRPr="001B2966">
              <w:rPr>
                <w:szCs w:val="20"/>
              </w:rPr>
              <w:t>Particulate matter formation</w:t>
            </w:r>
          </w:p>
        </w:tc>
        <w:tc>
          <w:tcPr>
            <w:tcW w:w="1701" w:type="dxa"/>
            <w:noWrap/>
            <w:hideMark/>
          </w:tcPr>
          <w:p w14:paraId="7E66D0B2" w14:textId="77777777" w:rsidR="001B2966" w:rsidRPr="001B2966" w:rsidRDefault="001B2966" w:rsidP="001B2966">
            <w:pPr>
              <w:contextualSpacing w:val="0"/>
              <w:rPr>
                <w:szCs w:val="20"/>
              </w:rPr>
            </w:pPr>
            <w:r w:rsidRPr="001B2966">
              <w:rPr>
                <w:szCs w:val="20"/>
              </w:rPr>
              <w:t>kg PM10 eq</w:t>
            </w:r>
          </w:p>
        </w:tc>
        <w:tc>
          <w:tcPr>
            <w:tcW w:w="1559" w:type="dxa"/>
            <w:shd w:val="clear" w:color="auto" w:fill="E2EFD9"/>
            <w:noWrap/>
            <w:vAlign w:val="bottom"/>
            <w:hideMark/>
          </w:tcPr>
          <w:p w14:paraId="49613FB7" w14:textId="77777777" w:rsidR="001B2966" w:rsidRPr="001B2966" w:rsidRDefault="001B2966" w:rsidP="001B2966">
            <w:pPr>
              <w:contextualSpacing w:val="0"/>
              <w:rPr>
                <w:szCs w:val="20"/>
              </w:rPr>
            </w:pPr>
            <w:r w:rsidRPr="001B2966">
              <w:rPr>
                <w:rFonts w:ascii="Helvetica" w:hAnsi="Helvetica"/>
                <w:color w:val="000000"/>
                <w:szCs w:val="20"/>
              </w:rPr>
              <w:t>0,334</w:t>
            </w:r>
          </w:p>
        </w:tc>
        <w:tc>
          <w:tcPr>
            <w:tcW w:w="1701" w:type="dxa"/>
            <w:noWrap/>
            <w:vAlign w:val="bottom"/>
            <w:hideMark/>
          </w:tcPr>
          <w:p w14:paraId="32D61D7B" w14:textId="77777777" w:rsidR="001B2966" w:rsidRPr="001B2966" w:rsidRDefault="001B2966" w:rsidP="001B2966">
            <w:pPr>
              <w:contextualSpacing w:val="0"/>
              <w:rPr>
                <w:szCs w:val="20"/>
              </w:rPr>
            </w:pPr>
            <w:r w:rsidRPr="001B2966">
              <w:rPr>
                <w:rFonts w:ascii="Helvetica" w:hAnsi="Helvetica"/>
                <w:color w:val="000000"/>
                <w:szCs w:val="20"/>
              </w:rPr>
              <w:t>0,0785</w:t>
            </w:r>
          </w:p>
        </w:tc>
        <w:tc>
          <w:tcPr>
            <w:tcW w:w="1701" w:type="dxa"/>
            <w:noWrap/>
            <w:vAlign w:val="bottom"/>
            <w:hideMark/>
          </w:tcPr>
          <w:p w14:paraId="5B35D4E5" w14:textId="77777777" w:rsidR="001B2966" w:rsidRPr="001B2966" w:rsidRDefault="001B2966" w:rsidP="001B2966">
            <w:pPr>
              <w:contextualSpacing w:val="0"/>
              <w:rPr>
                <w:szCs w:val="20"/>
              </w:rPr>
            </w:pPr>
            <w:r w:rsidRPr="001B2966">
              <w:rPr>
                <w:rFonts w:ascii="Helvetica" w:hAnsi="Helvetica"/>
                <w:color w:val="000000"/>
                <w:szCs w:val="20"/>
              </w:rPr>
              <w:t>0,0201</w:t>
            </w:r>
          </w:p>
        </w:tc>
        <w:tc>
          <w:tcPr>
            <w:tcW w:w="1843" w:type="dxa"/>
            <w:noWrap/>
            <w:vAlign w:val="bottom"/>
            <w:hideMark/>
          </w:tcPr>
          <w:p w14:paraId="3B352D88" w14:textId="77777777" w:rsidR="001B2966" w:rsidRPr="001B2966" w:rsidRDefault="001B2966" w:rsidP="001B2966">
            <w:pPr>
              <w:contextualSpacing w:val="0"/>
              <w:rPr>
                <w:szCs w:val="20"/>
              </w:rPr>
            </w:pPr>
            <w:r w:rsidRPr="001B2966">
              <w:rPr>
                <w:rFonts w:ascii="Helvetica" w:hAnsi="Helvetica"/>
                <w:color w:val="000000"/>
                <w:szCs w:val="20"/>
              </w:rPr>
              <w:t>0,0914</w:t>
            </w:r>
          </w:p>
        </w:tc>
        <w:tc>
          <w:tcPr>
            <w:tcW w:w="1701" w:type="dxa"/>
            <w:noWrap/>
            <w:vAlign w:val="bottom"/>
            <w:hideMark/>
          </w:tcPr>
          <w:p w14:paraId="02209A2B" w14:textId="77777777" w:rsidR="001B2966" w:rsidRPr="001B2966" w:rsidRDefault="001B2966" w:rsidP="001B2966">
            <w:pPr>
              <w:contextualSpacing w:val="0"/>
              <w:rPr>
                <w:szCs w:val="20"/>
              </w:rPr>
            </w:pPr>
            <w:r w:rsidRPr="001B2966">
              <w:rPr>
                <w:rFonts w:ascii="Helvetica" w:hAnsi="Helvetica"/>
                <w:color w:val="000000"/>
                <w:szCs w:val="20"/>
              </w:rPr>
              <w:t>0,144</w:t>
            </w:r>
          </w:p>
        </w:tc>
      </w:tr>
      <w:tr w:rsidR="001B2966" w:rsidRPr="001B2966" w14:paraId="67250598" w14:textId="77777777" w:rsidTr="001B2966">
        <w:trPr>
          <w:trHeight w:val="320"/>
        </w:trPr>
        <w:tc>
          <w:tcPr>
            <w:tcW w:w="2547" w:type="dxa"/>
            <w:noWrap/>
            <w:hideMark/>
          </w:tcPr>
          <w:p w14:paraId="6C9722B3" w14:textId="77777777" w:rsidR="001B2966" w:rsidRPr="001B2966" w:rsidRDefault="001B2966" w:rsidP="001B2966">
            <w:pPr>
              <w:contextualSpacing w:val="0"/>
              <w:rPr>
                <w:szCs w:val="20"/>
              </w:rPr>
            </w:pPr>
            <w:r w:rsidRPr="001B2966">
              <w:rPr>
                <w:szCs w:val="20"/>
              </w:rPr>
              <w:t>Terrestrial ecotoxicity</w:t>
            </w:r>
          </w:p>
        </w:tc>
        <w:tc>
          <w:tcPr>
            <w:tcW w:w="1701" w:type="dxa"/>
            <w:noWrap/>
            <w:hideMark/>
          </w:tcPr>
          <w:p w14:paraId="7D1B2FD9" w14:textId="77777777" w:rsidR="001B2966" w:rsidRPr="001B2966" w:rsidRDefault="001B2966" w:rsidP="001B2966">
            <w:pPr>
              <w:contextualSpacing w:val="0"/>
              <w:rPr>
                <w:szCs w:val="20"/>
              </w:rPr>
            </w:pPr>
            <w:r w:rsidRPr="001B2966">
              <w:rPr>
                <w:szCs w:val="20"/>
              </w:rPr>
              <w:t>kg 1,4-DB eq</w:t>
            </w:r>
          </w:p>
        </w:tc>
        <w:tc>
          <w:tcPr>
            <w:tcW w:w="1559" w:type="dxa"/>
            <w:shd w:val="clear" w:color="auto" w:fill="E2EFD9"/>
            <w:noWrap/>
            <w:vAlign w:val="bottom"/>
            <w:hideMark/>
          </w:tcPr>
          <w:p w14:paraId="17079DBB" w14:textId="77777777" w:rsidR="001B2966" w:rsidRPr="001B2966" w:rsidRDefault="001B2966" w:rsidP="001B2966">
            <w:pPr>
              <w:contextualSpacing w:val="0"/>
              <w:rPr>
                <w:szCs w:val="20"/>
              </w:rPr>
            </w:pPr>
            <w:r w:rsidRPr="001B2966">
              <w:rPr>
                <w:rFonts w:ascii="Helvetica" w:hAnsi="Helvetica"/>
                <w:color w:val="000000"/>
                <w:szCs w:val="20"/>
              </w:rPr>
              <w:t>0,0334</w:t>
            </w:r>
          </w:p>
        </w:tc>
        <w:tc>
          <w:tcPr>
            <w:tcW w:w="1701" w:type="dxa"/>
            <w:noWrap/>
            <w:vAlign w:val="bottom"/>
            <w:hideMark/>
          </w:tcPr>
          <w:p w14:paraId="1A3AD931" w14:textId="77777777" w:rsidR="001B2966" w:rsidRPr="001B2966" w:rsidRDefault="001B2966" w:rsidP="001B2966">
            <w:pPr>
              <w:contextualSpacing w:val="0"/>
              <w:rPr>
                <w:szCs w:val="20"/>
              </w:rPr>
            </w:pPr>
            <w:r w:rsidRPr="001B2966">
              <w:rPr>
                <w:rFonts w:ascii="Helvetica" w:hAnsi="Helvetica"/>
                <w:color w:val="000000"/>
                <w:szCs w:val="20"/>
              </w:rPr>
              <w:t>0,00311</w:t>
            </w:r>
          </w:p>
        </w:tc>
        <w:tc>
          <w:tcPr>
            <w:tcW w:w="1701" w:type="dxa"/>
            <w:noWrap/>
            <w:vAlign w:val="bottom"/>
            <w:hideMark/>
          </w:tcPr>
          <w:p w14:paraId="5EAAE080" w14:textId="77777777" w:rsidR="001B2966" w:rsidRPr="001B2966" w:rsidRDefault="001B2966" w:rsidP="001B2966">
            <w:pPr>
              <w:contextualSpacing w:val="0"/>
              <w:rPr>
                <w:szCs w:val="20"/>
              </w:rPr>
            </w:pPr>
            <w:r w:rsidRPr="001B2966">
              <w:rPr>
                <w:rFonts w:ascii="Helvetica" w:hAnsi="Helvetica"/>
                <w:color w:val="000000"/>
                <w:szCs w:val="20"/>
              </w:rPr>
              <w:t>0,00243</w:t>
            </w:r>
          </w:p>
        </w:tc>
        <w:tc>
          <w:tcPr>
            <w:tcW w:w="1843" w:type="dxa"/>
            <w:noWrap/>
            <w:vAlign w:val="bottom"/>
            <w:hideMark/>
          </w:tcPr>
          <w:p w14:paraId="5C737513" w14:textId="77777777" w:rsidR="001B2966" w:rsidRPr="001B2966" w:rsidRDefault="001B2966" w:rsidP="001B2966">
            <w:pPr>
              <w:contextualSpacing w:val="0"/>
              <w:rPr>
                <w:szCs w:val="20"/>
              </w:rPr>
            </w:pPr>
            <w:r w:rsidRPr="001B2966">
              <w:rPr>
                <w:rFonts w:ascii="Helvetica" w:hAnsi="Helvetica"/>
                <w:color w:val="000000"/>
                <w:szCs w:val="20"/>
              </w:rPr>
              <w:t>0,0064</w:t>
            </w:r>
          </w:p>
        </w:tc>
        <w:tc>
          <w:tcPr>
            <w:tcW w:w="1701" w:type="dxa"/>
            <w:noWrap/>
            <w:vAlign w:val="bottom"/>
            <w:hideMark/>
          </w:tcPr>
          <w:p w14:paraId="545F4D4A" w14:textId="77777777" w:rsidR="001B2966" w:rsidRPr="001B2966" w:rsidRDefault="001B2966" w:rsidP="001B2966">
            <w:pPr>
              <w:contextualSpacing w:val="0"/>
              <w:rPr>
                <w:szCs w:val="20"/>
              </w:rPr>
            </w:pPr>
            <w:r w:rsidRPr="001B2966">
              <w:rPr>
                <w:rFonts w:ascii="Helvetica" w:hAnsi="Helvetica"/>
                <w:color w:val="000000"/>
                <w:szCs w:val="20"/>
              </w:rPr>
              <w:t>0,0214</w:t>
            </w:r>
          </w:p>
        </w:tc>
      </w:tr>
      <w:tr w:rsidR="001B2966" w:rsidRPr="001B2966" w14:paraId="00C7A684" w14:textId="77777777" w:rsidTr="001B2966">
        <w:trPr>
          <w:trHeight w:val="320"/>
        </w:trPr>
        <w:tc>
          <w:tcPr>
            <w:tcW w:w="2547" w:type="dxa"/>
            <w:noWrap/>
            <w:hideMark/>
          </w:tcPr>
          <w:p w14:paraId="12547FC6" w14:textId="77777777" w:rsidR="001B2966" w:rsidRPr="001B2966" w:rsidRDefault="001B2966" w:rsidP="001B2966">
            <w:pPr>
              <w:contextualSpacing w:val="0"/>
              <w:rPr>
                <w:szCs w:val="20"/>
              </w:rPr>
            </w:pPr>
            <w:r w:rsidRPr="001B2966">
              <w:rPr>
                <w:szCs w:val="20"/>
              </w:rPr>
              <w:t>Freshwater ecotoxicity</w:t>
            </w:r>
          </w:p>
        </w:tc>
        <w:tc>
          <w:tcPr>
            <w:tcW w:w="1701" w:type="dxa"/>
            <w:noWrap/>
            <w:hideMark/>
          </w:tcPr>
          <w:p w14:paraId="4EB68374" w14:textId="77777777" w:rsidR="001B2966" w:rsidRPr="001B2966" w:rsidRDefault="001B2966" w:rsidP="001B2966">
            <w:pPr>
              <w:contextualSpacing w:val="0"/>
              <w:rPr>
                <w:szCs w:val="20"/>
              </w:rPr>
            </w:pPr>
            <w:r w:rsidRPr="001B2966">
              <w:rPr>
                <w:szCs w:val="20"/>
              </w:rPr>
              <w:t>kg 1,4-DB eq</w:t>
            </w:r>
          </w:p>
        </w:tc>
        <w:tc>
          <w:tcPr>
            <w:tcW w:w="1559" w:type="dxa"/>
            <w:shd w:val="clear" w:color="auto" w:fill="E2EFD9"/>
            <w:noWrap/>
            <w:vAlign w:val="bottom"/>
            <w:hideMark/>
          </w:tcPr>
          <w:p w14:paraId="4ADDDFA4" w14:textId="77777777" w:rsidR="001B2966" w:rsidRPr="001B2966" w:rsidRDefault="001B2966" w:rsidP="001B2966">
            <w:pPr>
              <w:contextualSpacing w:val="0"/>
              <w:rPr>
                <w:szCs w:val="20"/>
              </w:rPr>
            </w:pPr>
            <w:r w:rsidRPr="001B2966">
              <w:rPr>
                <w:rFonts w:ascii="Helvetica" w:hAnsi="Helvetica"/>
                <w:color w:val="000000"/>
                <w:szCs w:val="20"/>
              </w:rPr>
              <w:t>0,139</w:t>
            </w:r>
          </w:p>
        </w:tc>
        <w:tc>
          <w:tcPr>
            <w:tcW w:w="1701" w:type="dxa"/>
            <w:noWrap/>
            <w:vAlign w:val="bottom"/>
            <w:hideMark/>
          </w:tcPr>
          <w:p w14:paraId="3CD98300" w14:textId="77777777" w:rsidR="001B2966" w:rsidRPr="001B2966" w:rsidRDefault="001B2966" w:rsidP="001B2966">
            <w:pPr>
              <w:contextualSpacing w:val="0"/>
              <w:rPr>
                <w:szCs w:val="20"/>
              </w:rPr>
            </w:pPr>
            <w:r w:rsidRPr="001B2966">
              <w:rPr>
                <w:rFonts w:ascii="Helvetica" w:hAnsi="Helvetica"/>
                <w:color w:val="000000"/>
                <w:szCs w:val="20"/>
              </w:rPr>
              <w:t>0,00974</w:t>
            </w:r>
          </w:p>
        </w:tc>
        <w:tc>
          <w:tcPr>
            <w:tcW w:w="1701" w:type="dxa"/>
            <w:noWrap/>
            <w:vAlign w:val="bottom"/>
            <w:hideMark/>
          </w:tcPr>
          <w:p w14:paraId="7F836A77" w14:textId="77777777" w:rsidR="001B2966" w:rsidRPr="001B2966" w:rsidRDefault="001B2966" w:rsidP="001B2966">
            <w:pPr>
              <w:contextualSpacing w:val="0"/>
              <w:rPr>
                <w:szCs w:val="20"/>
              </w:rPr>
            </w:pPr>
            <w:r w:rsidRPr="001B2966">
              <w:rPr>
                <w:rFonts w:ascii="Helvetica" w:hAnsi="Helvetica"/>
                <w:color w:val="000000"/>
                <w:szCs w:val="20"/>
              </w:rPr>
              <w:t>0,0077</w:t>
            </w:r>
          </w:p>
        </w:tc>
        <w:tc>
          <w:tcPr>
            <w:tcW w:w="1843" w:type="dxa"/>
            <w:noWrap/>
            <w:vAlign w:val="bottom"/>
            <w:hideMark/>
          </w:tcPr>
          <w:p w14:paraId="6F9864C4" w14:textId="77777777" w:rsidR="001B2966" w:rsidRPr="001B2966" w:rsidRDefault="001B2966" w:rsidP="001B2966">
            <w:pPr>
              <w:contextualSpacing w:val="0"/>
              <w:rPr>
                <w:szCs w:val="20"/>
              </w:rPr>
            </w:pPr>
            <w:r w:rsidRPr="001B2966">
              <w:rPr>
                <w:rFonts w:ascii="Helvetica" w:hAnsi="Helvetica"/>
                <w:color w:val="000000"/>
                <w:szCs w:val="20"/>
              </w:rPr>
              <w:t>0,0843</w:t>
            </w:r>
          </w:p>
        </w:tc>
        <w:tc>
          <w:tcPr>
            <w:tcW w:w="1701" w:type="dxa"/>
            <w:noWrap/>
            <w:vAlign w:val="bottom"/>
            <w:hideMark/>
          </w:tcPr>
          <w:p w14:paraId="445EB80D" w14:textId="77777777" w:rsidR="001B2966" w:rsidRPr="001B2966" w:rsidRDefault="001B2966" w:rsidP="001B2966">
            <w:pPr>
              <w:contextualSpacing w:val="0"/>
              <w:rPr>
                <w:szCs w:val="20"/>
              </w:rPr>
            </w:pPr>
            <w:r w:rsidRPr="001B2966">
              <w:rPr>
                <w:rFonts w:ascii="Helvetica" w:hAnsi="Helvetica"/>
                <w:color w:val="000000"/>
                <w:szCs w:val="20"/>
              </w:rPr>
              <w:t>0,0371</w:t>
            </w:r>
          </w:p>
        </w:tc>
      </w:tr>
      <w:tr w:rsidR="001B2966" w:rsidRPr="001B2966" w14:paraId="017EAB59" w14:textId="77777777" w:rsidTr="001B2966">
        <w:trPr>
          <w:trHeight w:val="320"/>
        </w:trPr>
        <w:tc>
          <w:tcPr>
            <w:tcW w:w="2547" w:type="dxa"/>
            <w:noWrap/>
            <w:hideMark/>
          </w:tcPr>
          <w:p w14:paraId="064BB6A0" w14:textId="77777777" w:rsidR="001B2966" w:rsidRPr="001B2966" w:rsidRDefault="001B2966" w:rsidP="001B2966">
            <w:pPr>
              <w:contextualSpacing w:val="0"/>
              <w:rPr>
                <w:szCs w:val="20"/>
              </w:rPr>
            </w:pPr>
            <w:r w:rsidRPr="001B2966">
              <w:rPr>
                <w:szCs w:val="20"/>
              </w:rPr>
              <w:t>Marine ecotoxicity</w:t>
            </w:r>
          </w:p>
        </w:tc>
        <w:tc>
          <w:tcPr>
            <w:tcW w:w="1701" w:type="dxa"/>
            <w:noWrap/>
            <w:hideMark/>
          </w:tcPr>
          <w:p w14:paraId="21A9D319" w14:textId="77777777" w:rsidR="001B2966" w:rsidRPr="001B2966" w:rsidRDefault="001B2966" w:rsidP="001B2966">
            <w:pPr>
              <w:contextualSpacing w:val="0"/>
              <w:rPr>
                <w:szCs w:val="20"/>
              </w:rPr>
            </w:pPr>
            <w:r w:rsidRPr="001B2966">
              <w:rPr>
                <w:szCs w:val="20"/>
              </w:rPr>
              <w:t>kg 1,4-DB eq</w:t>
            </w:r>
          </w:p>
        </w:tc>
        <w:tc>
          <w:tcPr>
            <w:tcW w:w="1559" w:type="dxa"/>
            <w:shd w:val="clear" w:color="auto" w:fill="E2EFD9"/>
            <w:noWrap/>
            <w:vAlign w:val="bottom"/>
            <w:hideMark/>
          </w:tcPr>
          <w:p w14:paraId="0B14232F" w14:textId="77777777" w:rsidR="001B2966" w:rsidRPr="001B2966" w:rsidRDefault="001B2966" w:rsidP="001B2966">
            <w:pPr>
              <w:contextualSpacing w:val="0"/>
              <w:rPr>
                <w:szCs w:val="20"/>
              </w:rPr>
            </w:pPr>
            <w:r w:rsidRPr="001B2966">
              <w:rPr>
                <w:rFonts w:ascii="Helvetica" w:hAnsi="Helvetica"/>
                <w:color w:val="000000"/>
                <w:szCs w:val="20"/>
              </w:rPr>
              <w:t>0,299</w:t>
            </w:r>
          </w:p>
        </w:tc>
        <w:tc>
          <w:tcPr>
            <w:tcW w:w="1701" w:type="dxa"/>
            <w:noWrap/>
            <w:vAlign w:val="bottom"/>
            <w:hideMark/>
          </w:tcPr>
          <w:p w14:paraId="1E968600" w14:textId="77777777" w:rsidR="001B2966" w:rsidRPr="001B2966" w:rsidRDefault="001B2966" w:rsidP="001B2966">
            <w:pPr>
              <w:contextualSpacing w:val="0"/>
              <w:rPr>
                <w:szCs w:val="20"/>
              </w:rPr>
            </w:pPr>
            <w:r w:rsidRPr="001B2966">
              <w:rPr>
                <w:rFonts w:ascii="Helvetica" w:hAnsi="Helvetica"/>
                <w:color w:val="000000"/>
                <w:szCs w:val="20"/>
              </w:rPr>
              <w:t>0,0209</w:t>
            </w:r>
          </w:p>
        </w:tc>
        <w:tc>
          <w:tcPr>
            <w:tcW w:w="1701" w:type="dxa"/>
            <w:noWrap/>
            <w:vAlign w:val="bottom"/>
            <w:hideMark/>
          </w:tcPr>
          <w:p w14:paraId="0F9F6783" w14:textId="77777777" w:rsidR="001B2966" w:rsidRPr="001B2966" w:rsidRDefault="001B2966" w:rsidP="001B2966">
            <w:pPr>
              <w:contextualSpacing w:val="0"/>
              <w:rPr>
                <w:szCs w:val="20"/>
              </w:rPr>
            </w:pPr>
            <w:r w:rsidRPr="001B2966">
              <w:rPr>
                <w:rFonts w:ascii="Helvetica" w:hAnsi="Helvetica"/>
                <w:color w:val="000000"/>
                <w:szCs w:val="20"/>
              </w:rPr>
              <w:t>0,0217</w:t>
            </w:r>
          </w:p>
        </w:tc>
        <w:tc>
          <w:tcPr>
            <w:tcW w:w="1843" w:type="dxa"/>
            <w:noWrap/>
            <w:vAlign w:val="bottom"/>
            <w:hideMark/>
          </w:tcPr>
          <w:p w14:paraId="7152BC94" w14:textId="77777777" w:rsidR="001B2966" w:rsidRPr="001B2966" w:rsidRDefault="001B2966" w:rsidP="001B2966">
            <w:pPr>
              <w:contextualSpacing w:val="0"/>
              <w:rPr>
                <w:szCs w:val="20"/>
              </w:rPr>
            </w:pPr>
            <w:r w:rsidRPr="001B2966">
              <w:rPr>
                <w:rFonts w:ascii="Helvetica" w:hAnsi="Helvetica"/>
                <w:color w:val="000000"/>
                <w:szCs w:val="20"/>
              </w:rPr>
              <w:t>0,0857</w:t>
            </w:r>
          </w:p>
        </w:tc>
        <w:tc>
          <w:tcPr>
            <w:tcW w:w="1701" w:type="dxa"/>
            <w:noWrap/>
            <w:vAlign w:val="bottom"/>
            <w:hideMark/>
          </w:tcPr>
          <w:p w14:paraId="0E1973DD" w14:textId="77777777" w:rsidR="001B2966" w:rsidRPr="001B2966" w:rsidRDefault="001B2966" w:rsidP="001B2966">
            <w:pPr>
              <w:contextualSpacing w:val="0"/>
              <w:rPr>
                <w:szCs w:val="20"/>
              </w:rPr>
            </w:pPr>
            <w:r w:rsidRPr="001B2966">
              <w:rPr>
                <w:rFonts w:ascii="Helvetica" w:hAnsi="Helvetica"/>
                <w:color w:val="000000"/>
                <w:szCs w:val="20"/>
              </w:rPr>
              <w:t>0,17</w:t>
            </w:r>
          </w:p>
        </w:tc>
      </w:tr>
      <w:tr w:rsidR="001B2966" w:rsidRPr="001B2966" w14:paraId="468AC92F" w14:textId="77777777" w:rsidTr="001B2966">
        <w:trPr>
          <w:trHeight w:val="320"/>
        </w:trPr>
        <w:tc>
          <w:tcPr>
            <w:tcW w:w="2547" w:type="dxa"/>
            <w:noWrap/>
            <w:hideMark/>
          </w:tcPr>
          <w:p w14:paraId="73802270" w14:textId="77777777" w:rsidR="001B2966" w:rsidRPr="001B2966" w:rsidRDefault="001B2966" w:rsidP="001B2966">
            <w:pPr>
              <w:contextualSpacing w:val="0"/>
              <w:rPr>
                <w:szCs w:val="20"/>
              </w:rPr>
            </w:pPr>
            <w:r w:rsidRPr="001B2966">
              <w:rPr>
                <w:szCs w:val="20"/>
              </w:rPr>
              <w:t>lonising radiation</w:t>
            </w:r>
          </w:p>
        </w:tc>
        <w:tc>
          <w:tcPr>
            <w:tcW w:w="1701" w:type="dxa"/>
            <w:noWrap/>
            <w:hideMark/>
          </w:tcPr>
          <w:p w14:paraId="15B609DE" w14:textId="77777777" w:rsidR="001B2966" w:rsidRPr="001B2966" w:rsidRDefault="001B2966" w:rsidP="001B2966">
            <w:pPr>
              <w:contextualSpacing w:val="0"/>
              <w:rPr>
                <w:szCs w:val="20"/>
              </w:rPr>
            </w:pPr>
            <w:r w:rsidRPr="001B2966">
              <w:rPr>
                <w:szCs w:val="20"/>
              </w:rPr>
              <w:t>kBq U235 eq</w:t>
            </w:r>
          </w:p>
        </w:tc>
        <w:tc>
          <w:tcPr>
            <w:tcW w:w="1559" w:type="dxa"/>
            <w:shd w:val="clear" w:color="auto" w:fill="E2EFD9"/>
            <w:noWrap/>
            <w:vAlign w:val="bottom"/>
            <w:hideMark/>
          </w:tcPr>
          <w:p w14:paraId="03A54D50" w14:textId="77777777" w:rsidR="001B2966" w:rsidRPr="001B2966" w:rsidRDefault="001B2966" w:rsidP="001B2966">
            <w:pPr>
              <w:contextualSpacing w:val="0"/>
              <w:rPr>
                <w:szCs w:val="20"/>
              </w:rPr>
            </w:pPr>
            <w:r w:rsidRPr="001B2966">
              <w:rPr>
                <w:rFonts w:ascii="Helvetica" w:hAnsi="Helvetica"/>
                <w:color w:val="000000"/>
                <w:szCs w:val="20"/>
              </w:rPr>
              <w:t>16,7</w:t>
            </w:r>
          </w:p>
        </w:tc>
        <w:tc>
          <w:tcPr>
            <w:tcW w:w="1701" w:type="dxa"/>
            <w:noWrap/>
            <w:vAlign w:val="bottom"/>
            <w:hideMark/>
          </w:tcPr>
          <w:p w14:paraId="7793AA5C" w14:textId="77777777" w:rsidR="001B2966" w:rsidRPr="001B2966" w:rsidRDefault="001B2966" w:rsidP="001B2966">
            <w:pPr>
              <w:contextualSpacing w:val="0"/>
              <w:rPr>
                <w:szCs w:val="20"/>
              </w:rPr>
            </w:pPr>
            <w:r w:rsidRPr="001B2966">
              <w:rPr>
                <w:rFonts w:ascii="Helvetica" w:hAnsi="Helvetica"/>
                <w:color w:val="000000"/>
                <w:szCs w:val="20"/>
              </w:rPr>
              <w:t>0,942</w:t>
            </w:r>
          </w:p>
        </w:tc>
        <w:tc>
          <w:tcPr>
            <w:tcW w:w="1701" w:type="dxa"/>
            <w:noWrap/>
            <w:vAlign w:val="bottom"/>
            <w:hideMark/>
          </w:tcPr>
          <w:p w14:paraId="76FB8361" w14:textId="77777777" w:rsidR="001B2966" w:rsidRPr="001B2966" w:rsidRDefault="001B2966" w:rsidP="001B2966">
            <w:pPr>
              <w:contextualSpacing w:val="0"/>
              <w:rPr>
                <w:szCs w:val="20"/>
              </w:rPr>
            </w:pPr>
            <w:r w:rsidRPr="001B2966">
              <w:rPr>
                <w:rFonts w:ascii="Helvetica" w:hAnsi="Helvetica"/>
                <w:color w:val="000000"/>
                <w:szCs w:val="20"/>
              </w:rPr>
              <w:t>0,974</w:t>
            </w:r>
          </w:p>
        </w:tc>
        <w:tc>
          <w:tcPr>
            <w:tcW w:w="1843" w:type="dxa"/>
            <w:noWrap/>
            <w:vAlign w:val="bottom"/>
            <w:hideMark/>
          </w:tcPr>
          <w:p w14:paraId="29EC1919" w14:textId="77777777" w:rsidR="001B2966" w:rsidRPr="001B2966" w:rsidRDefault="001B2966" w:rsidP="001B2966">
            <w:pPr>
              <w:contextualSpacing w:val="0"/>
              <w:rPr>
                <w:szCs w:val="20"/>
              </w:rPr>
            </w:pPr>
            <w:r w:rsidRPr="001B2966">
              <w:rPr>
                <w:rFonts w:ascii="Helvetica" w:hAnsi="Helvetica"/>
                <w:color w:val="000000"/>
                <w:szCs w:val="20"/>
              </w:rPr>
              <w:t>11</w:t>
            </w:r>
          </w:p>
        </w:tc>
        <w:tc>
          <w:tcPr>
            <w:tcW w:w="1701" w:type="dxa"/>
            <w:noWrap/>
            <w:vAlign w:val="bottom"/>
            <w:hideMark/>
          </w:tcPr>
          <w:p w14:paraId="618BAD78" w14:textId="77777777" w:rsidR="001B2966" w:rsidRPr="001B2966" w:rsidRDefault="001B2966" w:rsidP="001B2966">
            <w:pPr>
              <w:contextualSpacing w:val="0"/>
              <w:rPr>
                <w:szCs w:val="20"/>
              </w:rPr>
            </w:pPr>
            <w:r w:rsidRPr="001B2966">
              <w:rPr>
                <w:rFonts w:ascii="Helvetica" w:hAnsi="Helvetica"/>
                <w:color w:val="000000"/>
                <w:szCs w:val="20"/>
              </w:rPr>
              <w:t>3,75</w:t>
            </w:r>
          </w:p>
        </w:tc>
      </w:tr>
      <w:tr w:rsidR="001B2966" w:rsidRPr="001B2966" w14:paraId="5D939622" w14:textId="77777777" w:rsidTr="001B2966">
        <w:trPr>
          <w:trHeight w:val="320"/>
        </w:trPr>
        <w:tc>
          <w:tcPr>
            <w:tcW w:w="2547" w:type="dxa"/>
            <w:noWrap/>
            <w:hideMark/>
          </w:tcPr>
          <w:p w14:paraId="5554DBD3" w14:textId="77777777" w:rsidR="001B2966" w:rsidRPr="001B2966" w:rsidRDefault="001B2966" w:rsidP="001B2966">
            <w:pPr>
              <w:contextualSpacing w:val="0"/>
              <w:rPr>
                <w:szCs w:val="20"/>
              </w:rPr>
            </w:pPr>
            <w:r w:rsidRPr="001B2966">
              <w:rPr>
                <w:szCs w:val="20"/>
              </w:rPr>
              <w:t>Agricultural land occupation</w:t>
            </w:r>
          </w:p>
        </w:tc>
        <w:tc>
          <w:tcPr>
            <w:tcW w:w="1701" w:type="dxa"/>
            <w:noWrap/>
            <w:hideMark/>
          </w:tcPr>
          <w:p w14:paraId="33821FFE" w14:textId="77777777" w:rsidR="001B2966" w:rsidRPr="001B2966" w:rsidRDefault="001B2966" w:rsidP="001B2966">
            <w:pPr>
              <w:contextualSpacing w:val="0"/>
              <w:rPr>
                <w:szCs w:val="20"/>
              </w:rPr>
            </w:pPr>
            <w:r w:rsidRPr="001B2966">
              <w:rPr>
                <w:szCs w:val="20"/>
              </w:rPr>
              <w:t>m2a</w:t>
            </w:r>
          </w:p>
        </w:tc>
        <w:tc>
          <w:tcPr>
            <w:tcW w:w="1559" w:type="dxa"/>
            <w:shd w:val="clear" w:color="auto" w:fill="E2EFD9"/>
            <w:noWrap/>
            <w:vAlign w:val="bottom"/>
            <w:hideMark/>
          </w:tcPr>
          <w:p w14:paraId="22123428" w14:textId="77777777" w:rsidR="001B2966" w:rsidRPr="001B2966" w:rsidRDefault="001B2966" w:rsidP="001B2966">
            <w:pPr>
              <w:contextualSpacing w:val="0"/>
              <w:rPr>
                <w:szCs w:val="20"/>
              </w:rPr>
            </w:pPr>
            <w:r w:rsidRPr="001B2966">
              <w:rPr>
                <w:rFonts w:ascii="Helvetica" w:hAnsi="Helvetica"/>
                <w:color w:val="000000"/>
                <w:szCs w:val="20"/>
              </w:rPr>
              <w:t>4,76</w:t>
            </w:r>
          </w:p>
        </w:tc>
        <w:tc>
          <w:tcPr>
            <w:tcW w:w="1701" w:type="dxa"/>
            <w:noWrap/>
            <w:vAlign w:val="bottom"/>
            <w:hideMark/>
          </w:tcPr>
          <w:p w14:paraId="2F67B70D" w14:textId="77777777" w:rsidR="001B2966" w:rsidRPr="001B2966" w:rsidRDefault="001B2966" w:rsidP="001B2966">
            <w:pPr>
              <w:contextualSpacing w:val="0"/>
              <w:rPr>
                <w:szCs w:val="20"/>
              </w:rPr>
            </w:pPr>
            <w:r w:rsidRPr="001B2966">
              <w:rPr>
                <w:rFonts w:ascii="Helvetica" w:hAnsi="Helvetica"/>
                <w:color w:val="000000"/>
                <w:szCs w:val="20"/>
              </w:rPr>
              <w:t>3,55</w:t>
            </w:r>
          </w:p>
        </w:tc>
        <w:tc>
          <w:tcPr>
            <w:tcW w:w="1701" w:type="dxa"/>
            <w:noWrap/>
            <w:vAlign w:val="bottom"/>
            <w:hideMark/>
          </w:tcPr>
          <w:p w14:paraId="38E6435E" w14:textId="77777777" w:rsidR="001B2966" w:rsidRPr="001B2966" w:rsidRDefault="001B2966" w:rsidP="001B2966">
            <w:pPr>
              <w:contextualSpacing w:val="0"/>
              <w:rPr>
                <w:szCs w:val="20"/>
              </w:rPr>
            </w:pPr>
            <w:r w:rsidRPr="001B2966">
              <w:rPr>
                <w:rFonts w:ascii="Helvetica" w:hAnsi="Helvetica"/>
                <w:color w:val="000000"/>
                <w:szCs w:val="20"/>
              </w:rPr>
              <w:t>0,0141</w:t>
            </w:r>
          </w:p>
        </w:tc>
        <w:tc>
          <w:tcPr>
            <w:tcW w:w="1843" w:type="dxa"/>
            <w:noWrap/>
            <w:vAlign w:val="bottom"/>
            <w:hideMark/>
          </w:tcPr>
          <w:p w14:paraId="74B33839" w14:textId="77777777" w:rsidR="001B2966" w:rsidRPr="001B2966" w:rsidRDefault="001B2966" w:rsidP="001B2966">
            <w:pPr>
              <w:contextualSpacing w:val="0"/>
              <w:rPr>
                <w:szCs w:val="20"/>
              </w:rPr>
            </w:pPr>
            <w:r w:rsidRPr="001B2966">
              <w:rPr>
                <w:rFonts w:ascii="Helvetica" w:hAnsi="Helvetica"/>
                <w:color w:val="000000"/>
                <w:szCs w:val="20"/>
              </w:rPr>
              <w:t>0,554</w:t>
            </w:r>
          </w:p>
        </w:tc>
        <w:tc>
          <w:tcPr>
            <w:tcW w:w="1701" w:type="dxa"/>
            <w:noWrap/>
            <w:vAlign w:val="bottom"/>
            <w:hideMark/>
          </w:tcPr>
          <w:p w14:paraId="1A80E310" w14:textId="77777777" w:rsidR="001B2966" w:rsidRPr="001B2966" w:rsidRDefault="001B2966" w:rsidP="001B2966">
            <w:pPr>
              <w:contextualSpacing w:val="0"/>
              <w:rPr>
                <w:szCs w:val="20"/>
              </w:rPr>
            </w:pPr>
            <w:r w:rsidRPr="001B2966">
              <w:rPr>
                <w:rFonts w:ascii="Helvetica" w:hAnsi="Helvetica"/>
                <w:color w:val="000000"/>
                <w:szCs w:val="20"/>
              </w:rPr>
              <w:t>0,638</w:t>
            </w:r>
          </w:p>
        </w:tc>
      </w:tr>
      <w:tr w:rsidR="001B2966" w:rsidRPr="001B2966" w14:paraId="4F2214D8" w14:textId="77777777" w:rsidTr="001B2966">
        <w:trPr>
          <w:trHeight w:val="320"/>
        </w:trPr>
        <w:tc>
          <w:tcPr>
            <w:tcW w:w="2547" w:type="dxa"/>
            <w:noWrap/>
            <w:hideMark/>
          </w:tcPr>
          <w:p w14:paraId="01F36E79" w14:textId="77777777" w:rsidR="001B2966" w:rsidRPr="001B2966" w:rsidRDefault="001B2966" w:rsidP="001B2966">
            <w:pPr>
              <w:contextualSpacing w:val="0"/>
              <w:rPr>
                <w:szCs w:val="20"/>
              </w:rPr>
            </w:pPr>
            <w:r w:rsidRPr="001B2966">
              <w:rPr>
                <w:szCs w:val="20"/>
              </w:rPr>
              <w:t>Urban land occupation</w:t>
            </w:r>
          </w:p>
        </w:tc>
        <w:tc>
          <w:tcPr>
            <w:tcW w:w="1701" w:type="dxa"/>
            <w:noWrap/>
            <w:hideMark/>
          </w:tcPr>
          <w:p w14:paraId="72E1BC72" w14:textId="77777777" w:rsidR="001B2966" w:rsidRPr="001B2966" w:rsidRDefault="001B2966" w:rsidP="001B2966">
            <w:pPr>
              <w:contextualSpacing w:val="0"/>
              <w:rPr>
                <w:szCs w:val="20"/>
              </w:rPr>
            </w:pPr>
            <w:r w:rsidRPr="001B2966">
              <w:rPr>
                <w:szCs w:val="20"/>
              </w:rPr>
              <w:t>m2a</w:t>
            </w:r>
          </w:p>
        </w:tc>
        <w:tc>
          <w:tcPr>
            <w:tcW w:w="1559" w:type="dxa"/>
            <w:shd w:val="clear" w:color="auto" w:fill="E2EFD9"/>
            <w:noWrap/>
            <w:vAlign w:val="bottom"/>
            <w:hideMark/>
          </w:tcPr>
          <w:p w14:paraId="59074CDD" w14:textId="77777777" w:rsidR="001B2966" w:rsidRPr="001B2966" w:rsidRDefault="001B2966" w:rsidP="001B2966">
            <w:pPr>
              <w:contextualSpacing w:val="0"/>
              <w:rPr>
                <w:szCs w:val="20"/>
              </w:rPr>
            </w:pPr>
            <w:r w:rsidRPr="001B2966">
              <w:rPr>
                <w:rFonts w:ascii="Helvetica" w:hAnsi="Helvetica"/>
                <w:color w:val="000000"/>
                <w:szCs w:val="20"/>
              </w:rPr>
              <w:t>3,72</w:t>
            </w:r>
          </w:p>
        </w:tc>
        <w:tc>
          <w:tcPr>
            <w:tcW w:w="1701" w:type="dxa"/>
            <w:noWrap/>
            <w:vAlign w:val="bottom"/>
            <w:hideMark/>
          </w:tcPr>
          <w:p w14:paraId="081C96FA" w14:textId="77777777" w:rsidR="001B2966" w:rsidRPr="001B2966" w:rsidRDefault="001B2966" w:rsidP="001B2966">
            <w:pPr>
              <w:contextualSpacing w:val="0"/>
              <w:rPr>
                <w:szCs w:val="20"/>
              </w:rPr>
            </w:pPr>
            <w:r w:rsidRPr="001B2966">
              <w:rPr>
                <w:rFonts w:ascii="Helvetica" w:hAnsi="Helvetica"/>
                <w:color w:val="000000"/>
                <w:szCs w:val="20"/>
              </w:rPr>
              <w:t>0,801</w:t>
            </w:r>
          </w:p>
        </w:tc>
        <w:tc>
          <w:tcPr>
            <w:tcW w:w="1701" w:type="dxa"/>
            <w:noWrap/>
            <w:vAlign w:val="bottom"/>
            <w:hideMark/>
          </w:tcPr>
          <w:p w14:paraId="4BD89C62" w14:textId="77777777" w:rsidR="001B2966" w:rsidRPr="001B2966" w:rsidRDefault="001B2966" w:rsidP="001B2966">
            <w:pPr>
              <w:contextualSpacing w:val="0"/>
              <w:rPr>
                <w:szCs w:val="20"/>
              </w:rPr>
            </w:pPr>
            <w:r w:rsidRPr="001B2966">
              <w:rPr>
                <w:rFonts w:ascii="Helvetica" w:hAnsi="Helvetica"/>
                <w:color w:val="000000"/>
                <w:szCs w:val="20"/>
              </w:rPr>
              <w:t>0,00256</w:t>
            </w:r>
          </w:p>
        </w:tc>
        <w:tc>
          <w:tcPr>
            <w:tcW w:w="1843" w:type="dxa"/>
            <w:noWrap/>
            <w:vAlign w:val="bottom"/>
            <w:hideMark/>
          </w:tcPr>
          <w:p w14:paraId="4FF431D8" w14:textId="77777777" w:rsidR="001B2966" w:rsidRPr="001B2966" w:rsidRDefault="001B2966" w:rsidP="001B2966">
            <w:pPr>
              <w:contextualSpacing w:val="0"/>
              <w:rPr>
                <w:szCs w:val="20"/>
              </w:rPr>
            </w:pPr>
            <w:r w:rsidRPr="001B2966">
              <w:rPr>
                <w:rFonts w:ascii="Helvetica" w:hAnsi="Helvetica"/>
                <w:color w:val="000000"/>
                <w:szCs w:val="20"/>
              </w:rPr>
              <w:t>0,333</w:t>
            </w:r>
          </w:p>
        </w:tc>
        <w:tc>
          <w:tcPr>
            <w:tcW w:w="1701" w:type="dxa"/>
            <w:noWrap/>
            <w:vAlign w:val="bottom"/>
            <w:hideMark/>
          </w:tcPr>
          <w:p w14:paraId="662907EE" w14:textId="77777777" w:rsidR="001B2966" w:rsidRPr="001B2966" w:rsidRDefault="001B2966" w:rsidP="001B2966">
            <w:pPr>
              <w:contextualSpacing w:val="0"/>
              <w:rPr>
                <w:szCs w:val="20"/>
              </w:rPr>
            </w:pPr>
            <w:r w:rsidRPr="001B2966">
              <w:rPr>
                <w:rFonts w:ascii="Helvetica" w:hAnsi="Helvetica"/>
                <w:color w:val="000000"/>
                <w:szCs w:val="20"/>
              </w:rPr>
              <w:t>2,58</w:t>
            </w:r>
          </w:p>
        </w:tc>
      </w:tr>
      <w:tr w:rsidR="001B2966" w:rsidRPr="001B2966" w14:paraId="1EFEC90B" w14:textId="77777777" w:rsidTr="001B2966">
        <w:trPr>
          <w:trHeight w:val="320"/>
        </w:trPr>
        <w:tc>
          <w:tcPr>
            <w:tcW w:w="2547" w:type="dxa"/>
            <w:noWrap/>
            <w:hideMark/>
          </w:tcPr>
          <w:p w14:paraId="69868512" w14:textId="77777777" w:rsidR="001B2966" w:rsidRPr="001B2966" w:rsidRDefault="001B2966" w:rsidP="001B2966">
            <w:pPr>
              <w:contextualSpacing w:val="0"/>
              <w:rPr>
                <w:szCs w:val="20"/>
              </w:rPr>
            </w:pPr>
            <w:r w:rsidRPr="001B2966">
              <w:rPr>
                <w:szCs w:val="20"/>
              </w:rPr>
              <w:t>Natural land transformation</w:t>
            </w:r>
          </w:p>
        </w:tc>
        <w:tc>
          <w:tcPr>
            <w:tcW w:w="1701" w:type="dxa"/>
            <w:noWrap/>
            <w:hideMark/>
          </w:tcPr>
          <w:p w14:paraId="68AC053D" w14:textId="77777777" w:rsidR="001B2966" w:rsidRPr="001B2966" w:rsidRDefault="001B2966" w:rsidP="001B2966">
            <w:pPr>
              <w:contextualSpacing w:val="0"/>
              <w:rPr>
                <w:szCs w:val="20"/>
              </w:rPr>
            </w:pPr>
            <w:r w:rsidRPr="001B2966">
              <w:rPr>
                <w:szCs w:val="20"/>
              </w:rPr>
              <w:t>m2</w:t>
            </w:r>
          </w:p>
        </w:tc>
        <w:tc>
          <w:tcPr>
            <w:tcW w:w="1559" w:type="dxa"/>
            <w:shd w:val="clear" w:color="auto" w:fill="E2EFD9"/>
            <w:noWrap/>
            <w:vAlign w:val="bottom"/>
            <w:hideMark/>
          </w:tcPr>
          <w:p w14:paraId="2A51DF1C" w14:textId="77777777" w:rsidR="001B2966" w:rsidRPr="001B2966" w:rsidRDefault="001B2966" w:rsidP="001B2966">
            <w:pPr>
              <w:contextualSpacing w:val="0"/>
              <w:rPr>
                <w:szCs w:val="20"/>
              </w:rPr>
            </w:pPr>
            <w:r w:rsidRPr="001B2966">
              <w:rPr>
                <w:rFonts w:ascii="Helvetica" w:hAnsi="Helvetica"/>
                <w:color w:val="000000"/>
                <w:szCs w:val="20"/>
              </w:rPr>
              <w:t>0,0945</w:t>
            </w:r>
          </w:p>
        </w:tc>
        <w:tc>
          <w:tcPr>
            <w:tcW w:w="1701" w:type="dxa"/>
            <w:noWrap/>
            <w:vAlign w:val="bottom"/>
            <w:hideMark/>
          </w:tcPr>
          <w:p w14:paraId="21E908DE" w14:textId="77777777" w:rsidR="001B2966" w:rsidRPr="001B2966" w:rsidRDefault="001B2966" w:rsidP="001B2966">
            <w:pPr>
              <w:contextualSpacing w:val="0"/>
              <w:rPr>
                <w:szCs w:val="20"/>
              </w:rPr>
            </w:pPr>
            <w:r w:rsidRPr="001B2966">
              <w:rPr>
                <w:rFonts w:ascii="Helvetica" w:hAnsi="Helvetica"/>
                <w:color w:val="000000"/>
                <w:szCs w:val="20"/>
              </w:rPr>
              <w:t>0,00549</w:t>
            </w:r>
          </w:p>
        </w:tc>
        <w:tc>
          <w:tcPr>
            <w:tcW w:w="1701" w:type="dxa"/>
            <w:noWrap/>
            <w:vAlign w:val="bottom"/>
            <w:hideMark/>
          </w:tcPr>
          <w:p w14:paraId="0406025F" w14:textId="77777777" w:rsidR="001B2966" w:rsidRPr="001B2966" w:rsidRDefault="001B2966" w:rsidP="001B2966">
            <w:pPr>
              <w:contextualSpacing w:val="0"/>
              <w:rPr>
                <w:szCs w:val="20"/>
              </w:rPr>
            </w:pPr>
            <w:r w:rsidRPr="001B2966">
              <w:rPr>
                <w:rFonts w:ascii="Helvetica" w:hAnsi="Helvetica"/>
                <w:color w:val="000000"/>
                <w:szCs w:val="20"/>
              </w:rPr>
              <w:t>2,15E-05</w:t>
            </w:r>
          </w:p>
        </w:tc>
        <w:tc>
          <w:tcPr>
            <w:tcW w:w="1843" w:type="dxa"/>
            <w:noWrap/>
            <w:vAlign w:val="bottom"/>
            <w:hideMark/>
          </w:tcPr>
          <w:p w14:paraId="7595A231" w14:textId="77777777" w:rsidR="001B2966" w:rsidRPr="001B2966" w:rsidRDefault="001B2966" w:rsidP="001B2966">
            <w:pPr>
              <w:contextualSpacing w:val="0"/>
              <w:rPr>
                <w:szCs w:val="20"/>
              </w:rPr>
            </w:pPr>
            <w:r w:rsidRPr="001B2966">
              <w:rPr>
                <w:rFonts w:ascii="Helvetica" w:hAnsi="Helvetica"/>
                <w:color w:val="000000"/>
                <w:szCs w:val="20"/>
              </w:rPr>
              <w:t>0,0669</w:t>
            </w:r>
          </w:p>
        </w:tc>
        <w:tc>
          <w:tcPr>
            <w:tcW w:w="1701" w:type="dxa"/>
            <w:noWrap/>
            <w:vAlign w:val="bottom"/>
            <w:hideMark/>
          </w:tcPr>
          <w:p w14:paraId="087C2E09" w14:textId="77777777" w:rsidR="001B2966" w:rsidRPr="001B2966" w:rsidRDefault="001B2966" w:rsidP="001B2966">
            <w:pPr>
              <w:contextualSpacing w:val="0"/>
              <w:rPr>
                <w:szCs w:val="20"/>
              </w:rPr>
            </w:pPr>
            <w:r w:rsidRPr="001B2966">
              <w:rPr>
                <w:rFonts w:ascii="Helvetica" w:hAnsi="Helvetica"/>
                <w:color w:val="000000"/>
                <w:szCs w:val="20"/>
              </w:rPr>
              <w:t>0,0221</w:t>
            </w:r>
          </w:p>
        </w:tc>
      </w:tr>
      <w:tr w:rsidR="001B2966" w:rsidRPr="001B2966" w14:paraId="3476CD90" w14:textId="77777777" w:rsidTr="001B2966">
        <w:trPr>
          <w:trHeight w:val="320"/>
        </w:trPr>
        <w:tc>
          <w:tcPr>
            <w:tcW w:w="2547" w:type="dxa"/>
            <w:noWrap/>
            <w:hideMark/>
          </w:tcPr>
          <w:p w14:paraId="2F736032" w14:textId="77777777" w:rsidR="001B2966" w:rsidRPr="001B2966" w:rsidRDefault="001B2966" w:rsidP="001B2966">
            <w:pPr>
              <w:contextualSpacing w:val="0"/>
              <w:rPr>
                <w:szCs w:val="20"/>
              </w:rPr>
            </w:pPr>
            <w:r w:rsidRPr="001B2966">
              <w:rPr>
                <w:szCs w:val="20"/>
              </w:rPr>
              <w:t>Water depletion</w:t>
            </w:r>
          </w:p>
        </w:tc>
        <w:tc>
          <w:tcPr>
            <w:tcW w:w="1701" w:type="dxa"/>
            <w:noWrap/>
            <w:hideMark/>
          </w:tcPr>
          <w:p w14:paraId="783E36A7" w14:textId="77777777" w:rsidR="001B2966" w:rsidRPr="001B2966" w:rsidRDefault="001B2966" w:rsidP="001B2966">
            <w:pPr>
              <w:contextualSpacing w:val="0"/>
              <w:rPr>
                <w:szCs w:val="20"/>
              </w:rPr>
            </w:pPr>
            <w:r w:rsidRPr="001B2966">
              <w:rPr>
                <w:szCs w:val="20"/>
              </w:rPr>
              <w:t>m3</w:t>
            </w:r>
          </w:p>
        </w:tc>
        <w:tc>
          <w:tcPr>
            <w:tcW w:w="1559" w:type="dxa"/>
            <w:shd w:val="clear" w:color="auto" w:fill="E2EFD9"/>
            <w:noWrap/>
            <w:vAlign w:val="bottom"/>
            <w:hideMark/>
          </w:tcPr>
          <w:p w14:paraId="05C3925E" w14:textId="77777777" w:rsidR="001B2966" w:rsidRPr="001B2966" w:rsidRDefault="001B2966" w:rsidP="001B2966">
            <w:pPr>
              <w:contextualSpacing w:val="0"/>
              <w:rPr>
                <w:szCs w:val="20"/>
              </w:rPr>
            </w:pPr>
            <w:r w:rsidRPr="001B2966">
              <w:rPr>
                <w:rFonts w:ascii="Helvetica" w:hAnsi="Helvetica"/>
                <w:color w:val="000000"/>
                <w:szCs w:val="20"/>
              </w:rPr>
              <w:t>5,73</w:t>
            </w:r>
          </w:p>
        </w:tc>
        <w:tc>
          <w:tcPr>
            <w:tcW w:w="1701" w:type="dxa"/>
            <w:noWrap/>
            <w:vAlign w:val="bottom"/>
            <w:hideMark/>
          </w:tcPr>
          <w:p w14:paraId="3AD2D0A1" w14:textId="77777777" w:rsidR="001B2966" w:rsidRPr="001B2966" w:rsidRDefault="001B2966" w:rsidP="001B2966">
            <w:pPr>
              <w:contextualSpacing w:val="0"/>
              <w:rPr>
                <w:szCs w:val="20"/>
              </w:rPr>
            </w:pPr>
            <w:r w:rsidRPr="001B2966">
              <w:rPr>
                <w:rFonts w:ascii="Helvetica" w:hAnsi="Helvetica"/>
                <w:color w:val="000000"/>
                <w:szCs w:val="20"/>
              </w:rPr>
              <w:t>0,0432</w:t>
            </w:r>
          </w:p>
        </w:tc>
        <w:tc>
          <w:tcPr>
            <w:tcW w:w="1701" w:type="dxa"/>
            <w:noWrap/>
            <w:vAlign w:val="bottom"/>
            <w:hideMark/>
          </w:tcPr>
          <w:p w14:paraId="449A77F8" w14:textId="77777777" w:rsidR="001B2966" w:rsidRPr="001B2966" w:rsidRDefault="001B2966" w:rsidP="001B2966">
            <w:pPr>
              <w:contextualSpacing w:val="0"/>
              <w:rPr>
                <w:szCs w:val="20"/>
              </w:rPr>
            </w:pPr>
            <w:r w:rsidRPr="001B2966">
              <w:rPr>
                <w:rFonts w:ascii="Helvetica" w:hAnsi="Helvetica"/>
                <w:color w:val="000000"/>
                <w:szCs w:val="20"/>
              </w:rPr>
              <w:t>0,000891</w:t>
            </w:r>
          </w:p>
        </w:tc>
        <w:tc>
          <w:tcPr>
            <w:tcW w:w="1843" w:type="dxa"/>
            <w:noWrap/>
            <w:vAlign w:val="bottom"/>
            <w:hideMark/>
          </w:tcPr>
          <w:p w14:paraId="74F949DF" w14:textId="77777777" w:rsidR="001B2966" w:rsidRPr="001B2966" w:rsidRDefault="001B2966" w:rsidP="001B2966">
            <w:pPr>
              <w:contextualSpacing w:val="0"/>
              <w:rPr>
                <w:szCs w:val="20"/>
              </w:rPr>
            </w:pPr>
            <w:r w:rsidRPr="001B2966">
              <w:rPr>
                <w:rFonts w:ascii="Helvetica" w:hAnsi="Helvetica"/>
                <w:color w:val="000000"/>
                <w:szCs w:val="20"/>
              </w:rPr>
              <w:t>5,52</w:t>
            </w:r>
          </w:p>
        </w:tc>
        <w:tc>
          <w:tcPr>
            <w:tcW w:w="1701" w:type="dxa"/>
            <w:noWrap/>
            <w:vAlign w:val="bottom"/>
            <w:hideMark/>
          </w:tcPr>
          <w:p w14:paraId="1A93D59E" w14:textId="77777777" w:rsidR="001B2966" w:rsidRPr="001B2966" w:rsidRDefault="001B2966" w:rsidP="001B2966">
            <w:pPr>
              <w:contextualSpacing w:val="0"/>
              <w:rPr>
                <w:szCs w:val="20"/>
              </w:rPr>
            </w:pPr>
            <w:r w:rsidRPr="001B2966">
              <w:rPr>
                <w:rFonts w:ascii="Helvetica" w:hAnsi="Helvetica"/>
                <w:color w:val="000000"/>
                <w:szCs w:val="20"/>
              </w:rPr>
              <w:t>0,167</w:t>
            </w:r>
          </w:p>
        </w:tc>
      </w:tr>
      <w:tr w:rsidR="001B2966" w:rsidRPr="001B2966" w14:paraId="715E74DB" w14:textId="77777777" w:rsidTr="001B2966">
        <w:trPr>
          <w:trHeight w:val="320"/>
        </w:trPr>
        <w:tc>
          <w:tcPr>
            <w:tcW w:w="2547" w:type="dxa"/>
            <w:noWrap/>
            <w:hideMark/>
          </w:tcPr>
          <w:p w14:paraId="4CB8EBDF" w14:textId="77777777" w:rsidR="001B2966" w:rsidRPr="001B2966" w:rsidRDefault="001B2966" w:rsidP="001B2966">
            <w:pPr>
              <w:contextualSpacing w:val="0"/>
              <w:rPr>
                <w:szCs w:val="20"/>
              </w:rPr>
            </w:pPr>
            <w:r w:rsidRPr="001B2966">
              <w:rPr>
                <w:szCs w:val="20"/>
              </w:rPr>
              <w:t>Metal depletion</w:t>
            </w:r>
          </w:p>
        </w:tc>
        <w:tc>
          <w:tcPr>
            <w:tcW w:w="1701" w:type="dxa"/>
            <w:noWrap/>
            <w:hideMark/>
          </w:tcPr>
          <w:p w14:paraId="6D3DACB1" w14:textId="77777777" w:rsidR="001B2966" w:rsidRPr="001B2966" w:rsidRDefault="001B2966" w:rsidP="001B2966">
            <w:pPr>
              <w:contextualSpacing w:val="0"/>
              <w:rPr>
                <w:szCs w:val="20"/>
              </w:rPr>
            </w:pPr>
            <w:r w:rsidRPr="001B2966">
              <w:rPr>
                <w:szCs w:val="20"/>
              </w:rPr>
              <w:t>kg Fe eq</w:t>
            </w:r>
          </w:p>
        </w:tc>
        <w:tc>
          <w:tcPr>
            <w:tcW w:w="1559" w:type="dxa"/>
            <w:shd w:val="clear" w:color="auto" w:fill="E2EFD9"/>
            <w:noWrap/>
            <w:vAlign w:val="bottom"/>
            <w:hideMark/>
          </w:tcPr>
          <w:p w14:paraId="7216E49B" w14:textId="77777777" w:rsidR="001B2966" w:rsidRPr="001B2966" w:rsidRDefault="001B2966" w:rsidP="001B2966">
            <w:pPr>
              <w:contextualSpacing w:val="0"/>
              <w:rPr>
                <w:szCs w:val="20"/>
              </w:rPr>
            </w:pPr>
            <w:r w:rsidRPr="001B2966">
              <w:rPr>
                <w:rFonts w:ascii="Helvetica" w:hAnsi="Helvetica"/>
                <w:color w:val="000000"/>
                <w:szCs w:val="20"/>
              </w:rPr>
              <w:t>5,57</w:t>
            </w:r>
          </w:p>
        </w:tc>
        <w:tc>
          <w:tcPr>
            <w:tcW w:w="1701" w:type="dxa"/>
            <w:noWrap/>
            <w:vAlign w:val="bottom"/>
            <w:hideMark/>
          </w:tcPr>
          <w:p w14:paraId="734CF422" w14:textId="77777777" w:rsidR="001B2966" w:rsidRPr="001B2966" w:rsidRDefault="001B2966" w:rsidP="001B2966">
            <w:pPr>
              <w:contextualSpacing w:val="0"/>
              <w:rPr>
                <w:szCs w:val="20"/>
              </w:rPr>
            </w:pPr>
            <w:r w:rsidRPr="001B2966">
              <w:rPr>
                <w:rFonts w:ascii="Helvetica" w:hAnsi="Helvetica"/>
                <w:color w:val="000000"/>
                <w:szCs w:val="20"/>
              </w:rPr>
              <w:t>2,07</w:t>
            </w:r>
          </w:p>
        </w:tc>
        <w:tc>
          <w:tcPr>
            <w:tcW w:w="1701" w:type="dxa"/>
            <w:noWrap/>
            <w:vAlign w:val="bottom"/>
            <w:hideMark/>
          </w:tcPr>
          <w:p w14:paraId="6A3EB6DB" w14:textId="77777777" w:rsidR="001B2966" w:rsidRPr="001B2966" w:rsidRDefault="001B2966" w:rsidP="001B2966">
            <w:pPr>
              <w:contextualSpacing w:val="0"/>
              <w:rPr>
                <w:szCs w:val="20"/>
              </w:rPr>
            </w:pPr>
            <w:r w:rsidRPr="001B2966">
              <w:rPr>
                <w:rFonts w:ascii="Helvetica" w:hAnsi="Helvetica"/>
                <w:color w:val="000000"/>
                <w:szCs w:val="20"/>
              </w:rPr>
              <w:t>0,0263</w:t>
            </w:r>
          </w:p>
        </w:tc>
        <w:tc>
          <w:tcPr>
            <w:tcW w:w="1843" w:type="dxa"/>
            <w:noWrap/>
            <w:vAlign w:val="bottom"/>
            <w:hideMark/>
          </w:tcPr>
          <w:p w14:paraId="02F9EF2A" w14:textId="77777777" w:rsidR="001B2966" w:rsidRPr="001B2966" w:rsidRDefault="001B2966" w:rsidP="001B2966">
            <w:pPr>
              <w:contextualSpacing w:val="0"/>
              <w:rPr>
                <w:szCs w:val="20"/>
              </w:rPr>
            </w:pPr>
            <w:r w:rsidRPr="001B2966">
              <w:rPr>
                <w:rFonts w:ascii="Helvetica" w:hAnsi="Helvetica"/>
                <w:color w:val="000000"/>
                <w:szCs w:val="20"/>
              </w:rPr>
              <w:t>1,14</w:t>
            </w:r>
          </w:p>
        </w:tc>
        <w:tc>
          <w:tcPr>
            <w:tcW w:w="1701" w:type="dxa"/>
            <w:noWrap/>
            <w:vAlign w:val="bottom"/>
            <w:hideMark/>
          </w:tcPr>
          <w:p w14:paraId="4958DE8C" w14:textId="77777777" w:rsidR="001B2966" w:rsidRPr="001B2966" w:rsidRDefault="001B2966" w:rsidP="001B2966">
            <w:pPr>
              <w:contextualSpacing w:val="0"/>
              <w:rPr>
                <w:szCs w:val="20"/>
              </w:rPr>
            </w:pPr>
            <w:r w:rsidRPr="001B2966">
              <w:rPr>
                <w:rFonts w:ascii="Helvetica" w:hAnsi="Helvetica"/>
                <w:color w:val="000000"/>
                <w:szCs w:val="20"/>
              </w:rPr>
              <w:t>2,33</w:t>
            </w:r>
          </w:p>
        </w:tc>
      </w:tr>
      <w:tr w:rsidR="001B2966" w:rsidRPr="001B2966" w14:paraId="59CDF22F" w14:textId="77777777" w:rsidTr="001B2966">
        <w:trPr>
          <w:trHeight w:val="340"/>
        </w:trPr>
        <w:tc>
          <w:tcPr>
            <w:tcW w:w="2547" w:type="dxa"/>
            <w:noWrap/>
            <w:hideMark/>
          </w:tcPr>
          <w:p w14:paraId="4FB5D7CA" w14:textId="77777777" w:rsidR="001B2966" w:rsidRPr="001B2966" w:rsidRDefault="001B2966" w:rsidP="001B2966">
            <w:pPr>
              <w:contextualSpacing w:val="0"/>
              <w:rPr>
                <w:szCs w:val="20"/>
              </w:rPr>
            </w:pPr>
            <w:r w:rsidRPr="001B2966">
              <w:rPr>
                <w:szCs w:val="20"/>
              </w:rPr>
              <w:t>Fossil depletion</w:t>
            </w:r>
          </w:p>
        </w:tc>
        <w:tc>
          <w:tcPr>
            <w:tcW w:w="1701" w:type="dxa"/>
            <w:noWrap/>
            <w:hideMark/>
          </w:tcPr>
          <w:p w14:paraId="0E243F52" w14:textId="77777777" w:rsidR="001B2966" w:rsidRPr="001B2966" w:rsidRDefault="001B2966" w:rsidP="001B2966">
            <w:pPr>
              <w:contextualSpacing w:val="0"/>
              <w:rPr>
                <w:szCs w:val="20"/>
              </w:rPr>
            </w:pPr>
            <w:r w:rsidRPr="001B2966">
              <w:rPr>
                <w:szCs w:val="20"/>
              </w:rPr>
              <w:t>kg oil eq</w:t>
            </w:r>
          </w:p>
        </w:tc>
        <w:tc>
          <w:tcPr>
            <w:tcW w:w="1559" w:type="dxa"/>
            <w:shd w:val="clear" w:color="auto" w:fill="E2EFD9"/>
            <w:noWrap/>
            <w:vAlign w:val="bottom"/>
            <w:hideMark/>
          </w:tcPr>
          <w:p w14:paraId="1F9DE596" w14:textId="77777777" w:rsidR="001B2966" w:rsidRPr="001B2966" w:rsidRDefault="001B2966" w:rsidP="001B2966">
            <w:pPr>
              <w:contextualSpacing w:val="0"/>
              <w:rPr>
                <w:szCs w:val="20"/>
              </w:rPr>
            </w:pPr>
            <w:r w:rsidRPr="001B2966">
              <w:rPr>
                <w:rFonts w:ascii="Helvetica" w:hAnsi="Helvetica"/>
                <w:color w:val="000000"/>
                <w:szCs w:val="20"/>
              </w:rPr>
              <w:t>95,9</w:t>
            </w:r>
          </w:p>
        </w:tc>
        <w:tc>
          <w:tcPr>
            <w:tcW w:w="1701" w:type="dxa"/>
            <w:noWrap/>
            <w:vAlign w:val="bottom"/>
            <w:hideMark/>
          </w:tcPr>
          <w:p w14:paraId="077D7932" w14:textId="77777777" w:rsidR="001B2966" w:rsidRPr="001B2966" w:rsidRDefault="001B2966" w:rsidP="001B2966">
            <w:pPr>
              <w:contextualSpacing w:val="0"/>
              <w:rPr>
                <w:szCs w:val="20"/>
              </w:rPr>
            </w:pPr>
            <w:r w:rsidRPr="001B2966">
              <w:rPr>
                <w:rFonts w:ascii="Helvetica" w:hAnsi="Helvetica"/>
                <w:color w:val="000000"/>
                <w:szCs w:val="20"/>
              </w:rPr>
              <w:t>5,73</w:t>
            </w:r>
          </w:p>
        </w:tc>
        <w:tc>
          <w:tcPr>
            <w:tcW w:w="1701" w:type="dxa"/>
            <w:noWrap/>
            <w:vAlign w:val="bottom"/>
            <w:hideMark/>
          </w:tcPr>
          <w:p w14:paraId="739F3480" w14:textId="77777777" w:rsidR="001B2966" w:rsidRPr="001B2966" w:rsidRDefault="001B2966" w:rsidP="001B2966">
            <w:pPr>
              <w:contextualSpacing w:val="0"/>
              <w:rPr>
                <w:szCs w:val="20"/>
              </w:rPr>
            </w:pPr>
            <w:r w:rsidRPr="001B2966">
              <w:rPr>
                <w:rFonts w:ascii="Helvetica" w:hAnsi="Helvetica"/>
                <w:color w:val="000000"/>
                <w:szCs w:val="20"/>
              </w:rPr>
              <w:t>5,43</w:t>
            </w:r>
          </w:p>
        </w:tc>
        <w:tc>
          <w:tcPr>
            <w:tcW w:w="1843" w:type="dxa"/>
            <w:noWrap/>
            <w:vAlign w:val="bottom"/>
            <w:hideMark/>
          </w:tcPr>
          <w:p w14:paraId="3DADFB53" w14:textId="77777777" w:rsidR="001B2966" w:rsidRPr="001B2966" w:rsidRDefault="001B2966" w:rsidP="001B2966">
            <w:pPr>
              <w:contextualSpacing w:val="0"/>
              <w:rPr>
                <w:szCs w:val="20"/>
              </w:rPr>
            </w:pPr>
            <w:r w:rsidRPr="001B2966">
              <w:rPr>
                <w:rFonts w:ascii="Helvetica" w:hAnsi="Helvetica"/>
                <w:color w:val="000000"/>
                <w:szCs w:val="20"/>
              </w:rPr>
              <w:t>63,7</w:t>
            </w:r>
          </w:p>
        </w:tc>
        <w:tc>
          <w:tcPr>
            <w:tcW w:w="1701" w:type="dxa"/>
            <w:noWrap/>
            <w:vAlign w:val="bottom"/>
            <w:hideMark/>
          </w:tcPr>
          <w:p w14:paraId="568F7D7C" w14:textId="77777777" w:rsidR="001B2966" w:rsidRPr="001B2966" w:rsidRDefault="001B2966" w:rsidP="001B2966">
            <w:pPr>
              <w:contextualSpacing w:val="0"/>
              <w:rPr>
                <w:szCs w:val="20"/>
              </w:rPr>
            </w:pPr>
            <w:r w:rsidRPr="001B2966">
              <w:rPr>
                <w:rFonts w:ascii="Helvetica" w:hAnsi="Helvetica"/>
                <w:color w:val="000000"/>
                <w:szCs w:val="20"/>
              </w:rPr>
              <w:t>21</w:t>
            </w:r>
          </w:p>
        </w:tc>
      </w:tr>
    </w:tbl>
    <w:p w14:paraId="4CD0E3BE" w14:textId="77777777" w:rsidR="001B2966" w:rsidRPr="001B2966" w:rsidRDefault="001B2966" w:rsidP="001B2966">
      <w:pPr>
        <w:spacing w:line="240" w:lineRule="auto"/>
        <w:contextualSpacing w:val="0"/>
        <w:jc w:val="left"/>
        <w:rPr>
          <w:rFonts w:ascii="Calibri" w:eastAsia="DengXian" w:hAnsi="Calibri" w:cs="Arial"/>
          <w:lang w:eastAsia="zh-CN"/>
        </w:rPr>
      </w:pPr>
    </w:p>
    <w:p w14:paraId="04BDD4BB" w14:textId="77777777" w:rsidR="001B2966" w:rsidRPr="001B2966" w:rsidRDefault="001B2966" w:rsidP="001B2966">
      <w:pPr>
        <w:spacing w:line="240" w:lineRule="auto"/>
        <w:contextualSpacing w:val="0"/>
        <w:jc w:val="left"/>
        <w:rPr>
          <w:rFonts w:ascii="Calibri" w:eastAsia="DengXian" w:hAnsi="Calibri" w:cs="Arial"/>
          <w:lang w:eastAsia="zh-CN"/>
        </w:rPr>
      </w:pPr>
    </w:p>
    <w:p w14:paraId="0196C235" w14:textId="77777777" w:rsidR="001B2966" w:rsidRPr="001B2966" w:rsidRDefault="001B2966" w:rsidP="001B2966">
      <w:pPr>
        <w:spacing w:line="240" w:lineRule="auto"/>
        <w:contextualSpacing w:val="0"/>
        <w:jc w:val="left"/>
        <w:rPr>
          <w:rFonts w:ascii="Calibri" w:eastAsia="DengXian" w:hAnsi="Calibri" w:cs="Arial"/>
          <w:lang w:eastAsia="zh-CN"/>
        </w:rPr>
      </w:pPr>
    </w:p>
    <w:p w14:paraId="5D8707CA" w14:textId="77777777" w:rsidR="001B2966" w:rsidRPr="001B2966" w:rsidRDefault="001B2966" w:rsidP="001B2966">
      <w:pPr>
        <w:spacing w:line="240" w:lineRule="auto"/>
        <w:contextualSpacing w:val="0"/>
        <w:jc w:val="left"/>
        <w:rPr>
          <w:rFonts w:ascii="Calibri" w:eastAsia="DengXian" w:hAnsi="Calibri" w:cs="Arial"/>
          <w:lang w:eastAsia="zh-CN"/>
        </w:rPr>
      </w:pPr>
    </w:p>
    <w:p w14:paraId="2042AB46" w14:textId="77777777" w:rsidR="001B2966" w:rsidRPr="001B2966" w:rsidRDefault="001B2966" w:rsidP="001B2966">
      <w:pPr>
        <w:spacing w:line="240" w:lineRule="auto"/>
        <w:contextualSpacing w:val="0"/>
        <w:jc w:val="left"/>
        <w:rPr>
          <w:rFonts w:ascii="Calibri" w:eastAsia="DengXian" w:hAnsi="Calibri" w:cs="Arial"/>
          <w:lang w:eastAsia="zh-CN"/>
        </w:rPr>
      </w:pPr>
    </w:p>
    <w:tbl>
      <w:tblPr>
        <w:tblStyle w:val="TableGrid8"/>
        <w:tblW w:w="0" w:type="auto"/>
        <w:tblLook w:val="04A0" w:firstRow="1" w:lastRow="0" w:firstColumn="1" w:lastColumn="0" w:noHBand="0" w:noVBand="1"/>
      </w:tblPr>
      <w:tblGrid>
        <w:gridCol w:w="2547"/>
        <w:gridCol w:w="1559"/>
        <w:gridCol w:w="1701"/>
        <w:gridCol w:w="1701"/>
        <w:gridCol w:w="1843"/>
        <w:gridCol w:w="1701"/>
        <w:gridCol w:w="1843"/>
      </w:tblGrid>
      <w:tr w:rsidR="001B2966" w:rsidRPr="001B2966" w14:paraId="16DC0B09" w14:textId="77777777" w:rsidTr="001B2966">
        <w:trPr>
          <w:trHeight w:val="640"/>
        </w:trPr>
        <w:tc>
          <w:tcPr>
            <w:tcW w:w="2547" w:type="dxa"/>
            <w:shd w:val="clear" w:color="auto" w:fill="FBE4D5"/>
            <w:vAlign w:val="center"/>
          </w:tcPr>
          <w:p w14:paraId="38B15C92" w14:textId="77777777" w:rsidR="001B2966" w:rsidRPr="001B2966" w:rsidRDefault="001B2966" w:rsidP="001B2966">
            <w:pPr>
              <w:contextualSpacing w:val="0"/>
              <w:rPr>
                <w:b/>
                <w:bCs/>
                <w:szCs w:val="20"/>
              </w:rPr>
            </w:pPr>
            <w:r w:rsidRPr="001B2966">
              <w:rPr>
                <w:b/>
                <w:bCs/>
                <w:szCs w:val="20"/>
              </w:rPr>
              <w:t>Catégorie d'impact</w:t>
            </w:r>
          </w:p>
        </w:tc>
        <w:tc>
          <w:tcPr>
            <w:tcW w:w="1559" w:type="dxa"/>
            <w:shd w:val="clear" w:color="auto" w:fill="FBE4D5"/>
            <w:vAlign w:val="center"/>
          </w:tcPr>
          <w:p w14:paraId="0739131A" w14:textId="77777777" w:rsidR="001B2966" w:rsidRPr="001B2966" w:rsidRDefault="001B2966" w:rsidP="001B2966">
            <w:pPr>
              <w:contextualSpacing w:val="0"/>
              <w:rPr>
                <w:b/>
                <w:bCs/>
                <w:szCs w:val="20"/>
              </w:rPr>
            </w:pPr>
            <w:r w:rsidRPr="001B2966">
              <w:rPr>
                <w:b/>
                <w:bCs/>
                <w:szCs w:val="20"/>
              </w:rPr>
              <w:t>Unité</w:t>
            </w:r>
          </w:p>
        </w:tc>
        <w:tc>
          <w:tcPr>
            <w:tcW w:w="1701" w:type="dxa"/>
            <w:shd w:val="clear" w:color="auto" w:fill="FBE4D5"/>
            <w:vAlign w:val="center"/>
          </w:tcPr>
          <w:p w14:paraId="339E798E" w14:textId="6C1491EC" w:rsidR="001B2966" w:rsidRPr="0081621C" w:rsidRDefault="001B2966" w:rsidP="001B2966">
            <w:pPr>
              <w:contextualSpacing w:val="0"/>
              <w:rPr>
                <w:b/>
                <w:bCs/>
                <w:szCs w:val="20"/>
                <w:lang w:val="fr-FR"/>
              </w:rPr>
            </w:pPr>
            <w:r w:rsidRPr="0081621C">
              <w:rPr>
                <w:b/>
                <w:bCs/>
                <w:szCs w:val="20"/>
                <w:lang w:val="fr-FR"/>
              </w:rPr>
              <w:t xml:space="preserve">Total impacts sous-chaîne Plateau </w:t>
            </w:r>
            <w:r w:rsidR="0017590E" w:rsidRPr="0081621C">
              <w:rPr>
                <w:b/>
                <w:bCs/>
                <w:szCs w:val="20"/>
                <w:lang w:val="fr-FR"/>
              </w:rPr>
              <w:t>Batéké</w:t>
            </w:r>
          </w:p>
        </w:tc>
        <w:tc>
          <w:tcPr>
            <w:tcW w:w="1701" w:type="dxa"/>
            <w:shd w:val="clear" w:color="auto" w:fill="FBE4D5"/>
            <w:vAlign w:val="center"/>
          </w:tcPr>
          <w:p w14:paraId="61A9FD66" w14:textId="77777777" w:rsidR="001B2966" w:rsidRPr="0081621C" w:rsidRDefault="001B2966" w:rsidP="001B2966">
            <w:pPr>
              <w:contextualSpacing w:val="0"/>
              <w:rPr>
                <w:b/>
                <w:bCs/>
                <w:szCs w:val="20"/>
                <w:lang w:val="fr-FR"/>
              </w:rPr>
            </w:pPr>
            <w:r w:rsidRPr="0081621C">
              <w:rPr>
                <w:b/>
                <w:bCs/>
                <w:szCs w:val="20"/>
                <w:lang w:val="fr-FR"/>
              </w:rPr>
              <w:t xml:space="preserve">Culture du manioc </w:t>
            </w:r>
          </w:p>
          <w:p w14:paraId="516B1077" w14:textId="77777777" w:rsidR="001B2966" w:rsidRPr="0081621C" w:rsidRDefault="001B2966" w:rsidP="001B2966">
            <w:pPr>
              <w:contextualSpacing w:val="0"/>
              <w:rPr>
                <w:b/>
                <w:bCs/>
                <w:szCs w:val="20"/>
                <w:lang w:val="fr-FR"/>
              </w:rPr>
            </w:pPr>
            <w:r w:rsidRPr="0081621C">
              <w:rPr>
                <w:b/>
                <w:bCs/>
                <w:szCs w:val="20"/>
                <w:lang w:val="fr-FR"/>
              </w:rPr>
              <w:t>P5 Kwango</w:t>
            </w:r>
          </w:p>
        </w:tc>
        <w:tc>
          <w:tcPr>
            <w:tcW w:w="1843" w:type="dxa"/>
            <w:shd w:val="clear" w:color="auto" w:fill="FBE4D5"/>
            <w:vAlign w:val="center"/>
          </w:tcPr>
          <w:p w14:paraId="6A4B3001" w14:textId="5FB8997D" w:rsidR="001B2966" w:rsidRPr="00AA7D3F" w:rsidRDefault="001B2966" w:rsidP="001B2966">
            <w:pPr>
              <w:contextualSpacing w:val="0"/>
              <w:rPr>
                <w:b/>
                <w:bCs/>
                <w:szCs w:val="20"/>
                <w:lang w:val="fr-FR"/>
              </w:rPr>
            </w:pPr>
            <w:r w:rsidRPr="0081621C">
              <w:rPr>
                <w:b/>
                <w:bCs/>
                <w:szCs w:val="20"/>
                <w:lang w:val="fr-FR"/>
              </w:rPr>
              <w:t>Transport du champ vers l’unité de transformation</w:t>
            </w:r>
          </w:p>
        </w:tc>
        <w:tc>
          <w:tcPr>
            <w:tcW w:w="1701" w:type="dxa"/>
            <w:shd w:val="clear" w:color="auto" w:fill="FBE4D5"/>
            <w:vAlign w:val="center"/>
          </w:tcPr>
          <w:p w14:paraId="617D7B71" w14:textId="77777777" w:rsidR="001B2966" w:rsidRPr="0081621C" w:rsidRDefault="001B2966" w:rsidP="001B2966">
            <w:pPr>
              <w:contextualSpacing w:val="0"/>
              <w:rPr>
                <w:b/>
                <w:bCs/>
                <w:szCs w:val="20"/>
                <w:lang w:val="fr-FR"/>
              </w:rPr>
            </w:pPr>
          </w:p>
          <w:p w14:paraId="25F5792A" w14:textId="47E54A9E" w:rsidR="001B2966" w:rsidRPr="0081621C" w:rsidRDefault="001B2966" w:rsidP="001B2966">
            <w:pPr>
              <w:contextualSpacing w:val="0"/>
              <w:rPr>
                <w:b/>
                <w:bCs/>
                <w:szCs w:val="20"/>
                <w:lang w:val="fr-FR"/>
              </w:rPr>
            </w:pPr>
            <w:r w:rsidRPr="0081621C">
              <w:rPr>
                <w:b/>
                <w:bCs/>
                <w:szCs w:val="20"/>
                <w:lang w:val="fr-FR"/>
              </w:rPr>
              <w:t>Transformation du manioc en f</w:t>
            </w:r>
            <w:r w:rsidR="0084023D">
              <w:rPr>
                <w:b/>
                <w:bCs/>
                <w:szCs w:val="20"/>
                <w:lang w:val="fr-FR"/>
              </w:rPr>
              <w:t>o</w:t>
            </w:r>
            <w:r w:rsidRPr="0081621C">
              <w:rPr>
                <w:b/>
                <w:bCs/>
                <w:szCs w:val="20"/>
                <w:lang w:val="fr-FR"/>
              </w:rPr>
              <w:t>uf</w:t>
            </w:r>
            <w:r w:rsidR="0084023D">
              <w:rPr>
                <w:b/>
                <w:bCs/>
                <w:szCs w:val="20"/>
                <w:lang w:val="fr-FR"/>
              </w:rPr>
              <w:t>o</w:t>
            </w:r>
            <w:r w:rsidRPr="0081621C">
              <w:rPr>
                <w:b/>
                <w:bCs/>
                <w:szCs w:val="20"/>
                <w:lang w:val="fr-FR"/>
              </w:rPr>
              <w:t xml:space="preserve">u </w:t>
            </w:r>
          </w:p>
        </w:tc>
        <w:tc>
          <w:tcPr>
            <w:tcW w:w="1843" w:type="dxa"/>
            <w:shd w:val="clear" w:color="auto" w:fill="FBE4D5"/>
            <w:vAlign w:val="center"/>
          </w:tcPr>
          <w:p w14:paraId="5536154D" w14:textId="426C730E" w:rsidR="001B2966" w:rsidRPr="0081621C" w:rsidRDefault="001B2966" w:rsidP="001B2966">
            <w:pPr>
              <w:contextualSpacing w:val="0"/>
              <w:rPr>
                <w:b/>
                <w:bCs/>
                <w:szCs w:val="20"/>
                <w:lang w:val="fr-FR"/>
              </w:rPr>
            </w:pPr>
            <w:r w:rsidRPr="0081621C">
              <w:rPr>
                <w:b/>
                <w:bCs/>
                <w:szCs w:val="20"/>
                <w:lang w:val="fr-FR"/>
              </w:rPr>
              <w:t>Transport de l’</w:t>
            </w:r>
            <w:r w:rsidR="0017590E" w:rsidRPr="0081621C">
              <w:rPr>
                <w:b/>
                <w:bCs/>
                <w:szCs w:val="20"/>
                <w:lang w:val="fr-FR"/>
              </w:rPr>
              <w:t>unité</w:t>
            </w:r>
            <w:r w:rsidRPr="0081621C">
              <w:rPr>
                <w:b/>
                <w:bCs/>
                <w:szCs w:val="20"/>
                <w:lang w:val="fr-FR"/>
              </w:rPr>
              <w:t xml:space="preserve"> de transformation vers le centre de distribution</w:t>
            </w:r>
          </w:p>
        </w:tc>
      </w:tr>
      <w:tr w:rsidR="001B2966" w:rsidRPr="001B2966" w14:paraId="29C6D6C1" w14:textId="77777777" w:rsidTr="001B2966">
        <w:trPr>
          <w:trHeight w:val="320"/>
        </w:trPr>
        <w:tc>
          <w:tcPr>
            <w:tcW w:w="2547" w:type="dxa"/>
            <w:noWrap/>
            <w:hideMark/>
          </w:tcPr>
          <w:p w14:paraId="12A00681" w14:textId="77777777" w:rsidR="001B2966" w:rsidRPr="001B2966" w:rsidRDefault="001B2966" w:rsidP="001B2966">
            <w:pPr>
              <w:contextualSpacing w:val="0"/>
              <w:rPr>
                <w:szCs w:val="20"/>
              </w:rPr>
            </w:pPr>
            <w:r w:rsidRPr="001B2966">
              <w:rPr>
                <w:szCs w:val="20"/>
              </w:rPr>
              <w:t>Climate change</w:t>
            </w:r>
          </w:p>
        </w:tc>
        <w:tc>
          <w:tcPr>
            <w:tcW w:w="1559" w:type="dxa"/>
            <w:noWrap/>
            <w:hideMark/>
          </w:tcPr>
          <w:p w14:paraId="2026391D" w14:textId="77777777" w:rsidR="001B2966" w:rsidRPr="001B2966" w:rsidRDefault="001B2966" w:rsidP="001B2966">
            <w:pPr>
              <w:contextualSpacing w:val="0"/>
              <w:rPr>
                <w:szCs w:val="20"/>
              </w:rPr>
            </w:pPr>
            <w:r w:rsidRPr="001B2966">
              <w:rPr>
                <w:szCs w:val="20"/>
              </w:rPr>
              <w:t>kg CO2 eq</w:t>
            </w:r>
          </w:p>
        </w:tc>
        <w:tc>
          <w:tcPr>
            <w:tcW w:w="1701" w:type="dxa"/>
            <w:shd w:val="clear" w:color="auto" w:fill="FBE4D5"/>
            <w:noWrap/>
            <w:vAlign w:val="bottom"/>
            <w:hideMark/>
          </w:tcPr>
          <w:p w14:paraId="7569D47D" w14:textId="77777777" w:rsidR="001B2966" w:rsidRPr="001B2966" w:rsidRDefault="001B2966" w:rsidP="001B2966">
            <w:pPr>
              <w:contextualSpacing w:val="0"/>
              <w:rPr>
                <w:szCs w:val="20"/>
              </w:rPr>
            </w:pPr>
            <w:r w:rsidRPr="001B2966">
              <w:rPr>
                <w:rFonts w:ascii="Helvetica" w:hAnsi="Helvetica"/>
                <w:color w:val="000000"/>
                <w:szCs w:val="20"/>
              </w:rPr>
              <w:t>568</w:t>
            </w:r>
          </w:p>
        </w:tc>
        <w:tc>
          <w:tcPr>
            <w:tcW w:w="1701" w:type="dxa"/>
            <w:noWrap/>
            <w:vAlign w:val="bottom"/>
            <w:hideMark/>
          </w:tcPr>
          <w:p w14:paraId="7809C022" w14:textId="77777777" w:rsidR="001B2966" w:rsidRPr="001B2966" w:rsidRDefault="001B2966" w:rsidP="001B2966">
            <w:pPr>
              <w:contextualSpacing w:val="0"/>
              <w:rPr>
                <w:szCs w:val="20"/>
              </w:rPr>
            </w:pPr>
            <w:r w:rsidRPr="001B2966">
              <w:rPr>
                <w:rFonts w:ascii="Helvetica" w:hAnsi="Helvetica"/>
                <w:color w:val="000000"/>
                <w:szCs w:val="20"/>
              </w:rPr>
              <w:t>118</w:t>
            </w:r>
          </w:p>
        </w:tc>
        <w:tc>
          <w:tcPr>
            <w:tcW w:w="1843" w:type="dxa"/>
            <w:noWrap/>
            <w:vAlign w:val="bottom"/>
            <w:hideMark/>
          </w:tcPr>
          <w:p w14:paraId="291CDAF4" w14:textId="77777777" w:rsidR="001B2966" w:rsidRPr="001B2966" w:rsidRDefault="001B2966" w:rsidP="001B2966">
            <w:pPr>
              <w:contextualSpacing w:val="0"/>
              <w:rPr>
                <w:szCs w:val="20"/>
              </w:rPr>
            </w:pPr>
            <w:r w:rsidRPr="001B2966">
              <w:rPr>
                <w:rFonts w:ascii="Helvetica" w:hAnsi="Helvetica"/>
                <w:color w:val="000000"/>
                <w:szCs w:val="20"/>
              </w:rPr>
              <w:t>18,9</w:t>
            </w:r>
          </w:p>
        </w:tc>
        <w:tc>
          <w:tcPr>
            <w:tcW w:w="1701" w:type="dxa"/>
            <w:noWrap/>
            <w:vAlign w:val="bottom"/>
            <w:hideMark/>
          </w:tcPr>
          <w:p w14:paraId="53088D32" w14:textId="77777777" w:rsidR="001B2966" w:rsidRPr="001B2966" w:rsidRDefault="001B2966" w:rsidP="001B2966">
            <w:pPr>
              <w:contextualSpacing w:val="0"/>
              <w:rPr>
                <w:szCs w:val="20"/>
              </w:rPr>
            </w:pPr>
            <w:r w:rsidRPr="001B2966">
              <w:rPr>
                <w:rFonts w:ascii="Helvetica" w:hAnsi="Helvetica"/>
                <w:color w:val="000000"/>
                <w:szCs w:val="20"/>
              </w:rPr>
              <w:t>399</w:t>
            </w:r>
          </w:p>
        </w:tc>
        <w:tc>
          <w:tcPr>
            <w:tcW w:w="1843" w:type="dxa"/>
            <w:noWrap/>
            <w:vAlign w:val="bottom"/>
            <w:hideMark/>
          </w:tcPr>
          <w:p w14:paraId="0A1D86BE" w14:textId="77777777" w:rsidR="001B2966" w:rsidRPr="001B2966" w:rsidRDefault="001B2966" w:rsidP="001B2966">
            <w:pPr>
              <w:contextualSpacing w:val="0"/>
              <w:rPr>
                <w:szCs w:val="20"/>
              </w:rPr>
            </w:pPr>
            <w:r w:rsidRPr="001B2966">
              <w:rPr>
                <w:rFonts w:ascii="Helvetica" w:hAnsi="Helvetica"/>
                <w:color w:val="000000"/>
                <w:szCs w:val="20"/>
              </w:rPr>
              <w:t>32,6</w:t>
            </w:r>
          </w:p>
        </w:tc>
      </w:tr>
      <w:tr w:rsidR="001B2966" w:rsidRPr="001B2966" w14:paraId="44D4A424" w14:textId="77777777" w:rsidTr="001B2966">
        <w:trPr>
          <w:trHeight w:val="320"/>
        </w:trPr>
        <w:tc>
          <w:tcPr>
            <w:tcW w:w="2547" w:type="dxa"/>
            <w:noWrap/>
            <w:hideMark/>
          </w:tcPr>
          <w:p w14:paraId="4C2978A3" w14:textId="77777777" w:rsidR="001B2966" w:rsidRPr="001B2966" w:rsidRDefault="001B2966" w:rsidP="001B2966">
            <w:pPr>
              <w:contextualSpacing w:val="0"/>
              <w:rPr>
                <w:szCs w:val="20"/>
              </w:rPr>
            </w:pPr>
            <w:r w:rsidRPr="001B2966">
              <w:rPr>
                <w:szCs w:val="20"/>
              </w:rPr>
              <w:t>Ozone depletion</w:t>
            </w:r>
          </w:p>
        </w:tc>
        <w:tc>
          <w:tcPr>
            <w:tcW w:w="1559" w:type="dxa"/>
            <w:noWrap/>
            <w:hideMark/>
          </w:tcPr>
          <w:p w14:paraId="6E05ECD7" w14:textId="77777777" w:rsidR="001B2966" w:rsidRPr="001B2966" w:rsidRDefault="001B2966" w:rsidP="001B2966">
            <w:pPr>
              <w:contextualSpacing w:val="0"/>
              <w:rPr>
                <w:szCs w:val="20"/>
              </w:rPr>
            </w:pPr>
            <w:r w:rsidRPr="001B2966">
              <w:rPr>
                <w:szCs w:val="20"/>
              </w:rPr>
              <w:t>kg CFC-11 eq</w:t>
            </w:r>
          </w:p>
        </w:tc>
        <w:tc>
          <w:tcPr>
            <w:tcW w:w="1701" w:type="dxa"/>
            <w:shd w:val="clear" w:color="auto" w:fill="FBE4D5"/>
            <w:noWrap/>
            <w:vAlign w:val="bottom"/>
            <w:hideMark/>
          </w:tcPr>
          <w:p w14:paraId="745BD5F5" w14:textId="77777777" w:rsidR="001B2966" w:rsidRPr="001B2966" w:rsidRDefault="001B2966" w:rsidP="001B2966">
            <w:pPr>
              <w:contextualSpacing w:val="0"/>
              <w:rPr>
                <w:szCs w:val="20"/>
              </w:rPr>
            </w:pPr>
            <w:r w:rsidRPr="001B2966">
              <w:rPr>
                <w:rFonts w:ascii="Helvetica" w:hAnsi="Helvetica"/>
                <w:color w:val="000000"/>
                <w:szCs w:val="20"/>
              </w:rPr>
              <w:t>6,89E-05</w:t>
            </w:r>
          </w:p>
        </w:tc>
        <w:tc>
          <w:tcPr>
            <w:tcW w:w="1701" w:type="dxa"/>
            <w:noWrap/>
            <w:vAlign w:val="bottom"/>
            <w:hideMark/>
          </w:tcPr>
          <w:p w14:paraId="022C20E7" w14:textId="77777777" w:rsidR="001B2966" w:rsidRPr="001B2966" w:rsidRDefault="001B2966" w:rsidP="001B2966">
            <w:pPr>
              <w:contextualSpacing w:val="0"/>
              <w:rPr>
                <w:szCs w:val="20"/>
              </w:rPr>
            </w:pPr>
            <w:r w:rsidRPr="001B2966">
              <w:rPr>
                <w:rFonts w:ascii="Helvetica" w:hAnsi="Helvetica"/>
                <w:color w:val="000000"/>
                <w:szCs w:val="20"/>
              </w:rPr>
              <w:t>6,76E-06</w:t>
            </w:r>
          </w:p>
        </w:tc>
        <w:tc>
          <w:tcPr>
            <w:tcW w:w="1843" w:type="dxa"/>
            <w:noWrap/>
            <w:vAlign w:val="bottom"/>
            <w:hideMark/>
          </w:tcPr>
          <w:p w14:paraId="71F6EBFF" w14:textId="77777777" w:rsidR="001B2966" w:rsidRPr="001B2966" w:rsidRDefault="001B2966" w:rsidP="001B2966">
            <w:pPr>
              <w:contextualSpacing w:val="0"/>
              <w:rPr>
                <w:szCs w:val="20"/>
              </w:rPr>
            </w:pPr>
            <w:r w:rsidRPr="001B2966">
              <w:rPr>
                <w:rFonts w:ascii="Helvetica" w:hAnsi="Helvetica"/>
                <w:color w:val="000000"/>
                <w:szCs w:val="20"/>
              </w:rPr>
              <w:t>3,37E-06</w:t>
            </w:r>
          </w:p>
        </w:tc>
        <w:tc>
          <w:tcPr>
            <w:tcW w:w="1701" w:type="dxa"/>
            <w:noWrap/>
            <w:vAlign w:val="bottom"/>
            <w:hideMark/>
          </w:tcPr>
          <w:p w14:paraId="28C88AAE" w14:textId="77777777" w:rsidR="001B2966" w:rsidRPr="001B2966" w:rsidRDefault="001B2966" w:rsidP="001B2966">
            <w:pPr>
              <w:contextualSpacing w:val="0"/>
              <w:rPr>
                <w:szCs w:val="20"/>
              </w:rPr>
            </w:pPr>
            <w:r w:rsidRPr="001B2966">
              <w:rPr>
                <w:rFonts w:ascii="Helvetica" w:hAnsi="Helvetica"/>
                <w:color w:val="000000"/>
                <w:szCs w:val="20"/>
              </w:rPr>
              <w:t>5,29E-05</w:t>
            </w:r>
          </w:p>
        </w:tc>
        <w:tc>
          <w:tcPr>
            <w:tcW w:w="1843" w:type="dxa"/>
            <w:noWrap/>
            <w:vAlign w:val="bottom"/>
            <w:hideMark/>
          </w:tcPr>
          <w:p w14:paraId="307CF520" w14:textId="77777777" w:rsidR="001B2966" w:rsidRPr="001B2966" w:rsidRDefault="001B2966" w:rsidP="001B2966">
            <w:pPr>
              <w:contextualSpacing w:val="0"/>
              <w:rPr>
                <w:szCs w:val="20"/>
              </w:rPr>
            </w:pPr>
            <w:r w:rsidRPr="001B2966">
              <w:rPr>
                <w:rFonts w:ascii="Helvetica" w:hAnsi="Helvetica"/>
                <w:color w:val="000000"/>
                <w:szCs w:val="20"/>
              </w:rPr>
              <w:t>5,81E-06</w:t>
            </w:r>
          </w:p>
        </w:tc>
      </w:tr>
      <w:tr w:rsidR="001B2966" w:rsidRPr="001B2966" w14:paraId="795B0987" w14:textId="77777777" w:rsidTr="001B2966">
        <w:trPr>
          <w:trHeight w:val="320"/>
        </w:trPr>
        <w:tc>
          <w:tcPr>
            <w:tcW w:w="2547" w:type="dxa"/>
            <w:noWrap/>
            <w:hideMark/>
          </w:tcPr>
          <w:p w14:paraId="2CA9D8EA" w14:textId="77777777" w:rsidR="001B2966" w:rsidRPr="001B2966" w:rsidRDefault="001B2966" w:rsidP="001B2966">
            <w:pPr>
              <w:contextualSpacing w:val="0"/>
              <w:rPr>
                <w:szCs w:val="20"/>
              </w:rPr>
            </w:pPr>
            <w:r w:rsidRPr="001B2966">
              <w:rPr>
                <w:szCs w:val="20"/>
              </w:rPr>
              <w:t>Terrestrial acidification</w:t>
            </w:r>
          </w:p>
        </w:tc>
        <w:tc>
          <w:tcPr>
            <w:tcW w:w="1559" w:type="dxa"/>
            <w:noWrap/>
            <w:hideMark/>
          </w:tcPr>
          <w:p w14:paraId="0AF348B3" w14:textId="77777777" w:rsidR="001B2966" w:rsidRPr="001B2966" w:rsidRDefault="001B2966" w:rsidP="001B2966">
            <w:pPr>
              <w:contextualSpacing w:val="0"/>
              <w:rPr>
                <w:szCs w:val="20"/>
              </w:rPr>
            </w:pPr>
            <w:r w:rsidRPr="001B2966">
              <w:rPr>
                <w:szCs w:val="20"/>
              </w:rPr>
              <w:t>kg SO2 eq</w:t>
            </w:r>
          </w:p>
        </w:tc>
        <w:tc>
          <w:tcPr>
            <w:tcW w:w="1701" w:type="dxa"/>
            <w:shd w:val="clear" w:color="auto" w:fill="FBE4D5"/>
            <w:noWrap/>
            <w:vAlign w:val="bottom"/>
            <w:hideMark/>
          </w:tcPr>
          <w:p w14:paraId="3238BDA4" w14:textId="77777777" w:rsidR="001B2966" w:rsidRPr="001B2966" w:rsidRDefault="001B2966" w:rsidP="001B2966">
            <w:pPr>
              <w:contextualSpacing w:val="0"/>
              <w:rPr>
                <w:szCs w:val="20"/>
              </w:rPr>
            </w:pPr>
            <w:r w:rsidRPr="001B2966">
              <w:rPr>
                <w:rFonts w:ascii="Helvetica" w:hAnsi="Helvetica"/>
                <w:color w:val="000000"/>
                <w:szCs w:val="20"/>
              </w:rPr>
              <w:t>3,14</w:t>
            </w:r>
          </w:p>
        </w:tc>
        <w:tc>
          <w:tcPr>
            <w:tcW w:w="1701" w:type="dxa"/>
            <w:noWrap/>
            <w:vAlign w:val="bottom"/>
            <w:hideMark/>
          </w:tcPr>
          <w:p w14:paraId="45D00269" w14:textId="77777777" w:rsidR="001B2966" w:rsidRPr="001B2966" w:rsidRDefault="001B2966" w:rsidP="001B2966">
            <w:pPr>
              <w:contextualSpacing w:val="0"/>
              <w:rPr>
                <w:szCs w:val="20"/>
              </w:rPr>
            </w:pPr>
            <w:r w:rsidRPr="001B2966">
              <w:rPr>
                <w:rFonts w:ascii="Helvetica" w:hAnsi="Helvetica"/>
                <w:color w:val="000000"/>
                <w:szCs w:val="20"/>
              </w:rPr>
              <w:t>0,355</w:t>
            </w:r>
          </w:p>
        </w:tc>
        <w:tc>
          <w:tcPr>
            <w:tcW w:w="1843" w:type="dxa"/>
            <w:noWrap/>
            <w:vAlign w:val="bottom"/>
            <w:hideMark/>
          </w:tcPr>
          <w:p w14:paraId="57F95B12" w14:textId="77777777" w:rsidR="001B2966" w:rsidRPr="001B2966" w:rsidRDefault="001B2966" w:rsidP="001B2966">
            <w:pPr>
              <w:contextualSpacing w:val="0"/>
              <w:rPr>
                <w:szCs w:val="20"/>
              </w:rPr>
            </w:pPr>
            <w:r w:rsidRPr="001B2966">
              <w:rPr>
                <w:rFonts w:ascii="Helvetica" w:hAnsi="Helvetica"/>
                <w:color w:val="000000"/>
                <w:szCs w:val="20"/>
              </w:rPr>
              <w:t>0,0943</w:t>
            </w:r>
          </w:p>
        </w:tc>
        <w:tc>
          <w:tcPr>
            <w:tcW w:w="1701" w:type="dxa"/>
            <w:noWrap/>
            <w:vAlign w:val="bottom"/>
            <w:hideMark/>
          </w:tcPr>
          <w:p w14:paraId="1427B515" w14:textId="77777777" w:rsidR="001B2966" w:rsidRPr="001B2966" w:rsidRDefault="001B2966" w:rsidP="001B2966">
            <w:pPr>
              <w:contextualSpacing w:val="0"/>
              <w:rPr>
                <w:szCs w:val="20"/>
              </w:rPr>
            </w:pPr>
            <w:r w:rsidRPr="001B2966">
              <w:rPr>
                <w:rFonts w:ascii="Helvetica" w:hAnsi="Helvetica"/>
                <w:color w:val="000000"/>
                <w:szCs w:val="20"/>
              </w:rPr>
              <w:t>2,53</w:t>
            </w:r>
          </w:p>
        </w:tc>
        <w:tc>
          <w:tcPr>
            <w:tcW w:w="1843" w:type="dxa"/>
            <w:noWrap/>
            <w:vAlign w:val="bottom"/>
            <w:hideMark/>
          </w:tcPr>
          <w:p w14:paraId="525A9D8D" w14:textId="77777777" w:rsidR="001B2966" w:rsidRPr="001B2966" w:rsidRDefault="001B2966" w:rsidP="001B2966">
            <w:pPr>
              <w:contextualSpacing w:val="0"/>
              <w:rPr>
                <w:szCs w:val="20"/>
              </w:rPr>
            </w:pPr>
            <w:r w:rsidRPr="001B2966">
              <w:rPr>
                <w:rFonts w:ascii="Helvetica" w:hAnsi="Helvetica"/>
                <w:color w:val="000000"/>
                <w:szCs w:val="20"/>
              </w:rPr>
              <w:t>0,163</w:t>
            </w:r>
          </w:p>
        </w:tc>
      </w:tr>
      <w:tr w:rsidR="001B2966" w:rsidRPr="001B2966" w14:paraId="52D81A08" w14:textId="77777777" w:rsidTr="001B2966">
        <w:trPr>
          <w:trHeight w:val="320"/>
        </w:trPr>
        <w:tc>
          <w:tcPr>
            <w:tcW w:w="2547" w:type="dxa"/>
            <w:noWrap/>
            <w:hideMark/>
          </w:tcPr>
          <w:p w14:paraId="3489820B" w14:textId="77777777" w:rsidR="001B2966" w:rsidRPr="001B2966" w:rsidRDefault="001B2966" w:rsidP="001B2966">
            <w:pPr>
              <w:contextualSpacing w:val="0"/>
              <w:rPr>
                <w:szCs w:val="20"/>
              </w:rPr>
            </w:pPr>
            <w:r w:rsidRPr="001B2966">
              <w:rPr>
                <w:szCs w:val="20"/>
              </w:rPr>
              <w:t>Freshwater eutrophication</w:t>
            </w:r>
          </w:p>
        </w:tc>
        <w:tc>
          <w:tcPr>
            <w:tcW w:w="1559" w:type="dxa"/>
            <w:noWrap/>
            <w:hideMark/>
          </w:tcPr>
          <w:p w14:paraId="1A4EBF88" w14:textId="77777777" w:rsidR="001B2966" w:rsidRPr="001B2966" w:rsidRDefault="001B2966" w:rsidP="001B2966">
            <w:pPr>
              <w:contextualSpacing w:val="0"/>
              <w:rPr>
                <w:szCs w:val="20"/>
              </w:rPr>
            </w:pPr>
            <w:r w:rsidRPr="001B2966">
              <w:rPr>
                <w:szCs w:val="20"/>
              </w:rPr>
              <w:t>kg P eq</w:t>
            </w:r>
          </w:p>
        </w:tc>
        <w:tc>
          <w:tcPr>
            <w:tcW w:w="1701" w:type="dxa"/>
            <w:shd w:val="clear" w:color="auto" w:fill="FBE4D5"/>
            <w:noWrap/>
            <w:vAlign w:val="bottom"/>
            <w:hideMark/>
          </w:tcPr>
          <w:p w14:paraId="5A168E96" w14:textId="77777777" w:rsidR="001B2966" w:rsidRPr="001B2966" w:rsidRDefault="001B2966" w:rsidP="001B2966">
            <w:pPr>
              <w:contextualSpacing w:val="0"/>
              <w:rPr>
                <w:szCs w:val="20"/>
              </w:rPr>
            </w:pPr>
            <w:r w:rsidRPr="001B2966">
              <w:rPr>
                <w:rFonts w:ascii="Helvetica" w:hAnsi="Helvetica"/>
                <w:color w:val="000000"/>
                <w:szCs w:val="20"/>
              </w:rPr>
              <w:t>3,29</w:t>
            </w:r>
          </w:p>
        </w:tc>
        <w:tc>
          <w:tcPr>
            <w:tcW w:w="1701" w:type="dxa"/>
            <w:noWrap/>
            <w:vAlign w:val="bottom"/>
            <w:hideMark/>
          </w:tcPr>
          <w:p w14:paraId="2E68E397" w14:textId="77777777" w:rsidR="001B2966" w:rsidRPr="001B2966" w:rsidRDefault="001B2966" w:rsidP="001B2966">
            <w:pPr>
              <w:contextualSpacing w:val="0"/>
              <w:rPr>
                <w:szCs w:val="20"/>
              </w:rPr>
            </w:pPr>
            <w:r w:rsidRPr="001B2966">
              <w:rPr>
                <w:rFonts w:ascii="Helvetica" w:hAnsi="Helvetica"/>
                <w:color w:val="000000"/>
                <w:szCs w:val="20"/>
              </w:rPr>
              <w:t>3,28</w:t>
            </w:r>
          </w:p>
        </w:tc>
        <w:tc>
          <w:tcPr>
            <w:tcW w:w="1843" w:type="dxa"/>
            <w:noWrap/>
            <w:vAlign w:val="bottom"/>
            <w:hideMark/>
          </w:tcPr>
          <w:p w14:paraId="08EFDC32" w14:textId="77777777" w:rsidR="001B2966" w:rsidRPr="001B2966" w:rsidRDefault="001B2966" w:rsidP="001B2966">
            <w:pPr>
              <w:contextualSpacing w:val="0"/>
              <w:rPr>
                <w:szCs w:val="20"/>
              </w:rPr>
            </w:pPr>
            <w:r w:rsidRPr="001B2966">
              <w:rPr>
                <w:rFonts w:ascii="Helvetica" w:hAnsi="Helvetica"/>
                <w:color w:val="000000"/>
                <w:szCs w:val="20"/>
              </w:rPr>
              <w:t>0,000333</w:t>
            </w:r>
          </w:p>
        </w:tc>
        <w:tc>
          <w:tcPr>
            <w:tcW w:w="1701" w:type="dxa"/>
            <w:noWrap/>
            <w:vAlign w:val="bottom"/>
            <w:hideMark/>
          </w:tcPr>
          <w:p w14:paraId="74DF1073" w14:textId="77777777" w:rsidR="001B2966" w:rsidRPr="001B2966" w:rsidRDefault="001B2966" w:rsidP="001B2966">
            <w:pPr>
              <w:contextualSpacing w:val="0"/>
              <w:rPr>
                <w:szCs w:val="20"/>
              </w:rPr>
            </w:pPr>
            <w:r w:rsidRPr="001B2966">
              <w:rPr>
                <w:rFonts w:ascii="Helvetica" w:hAnsi="Helvetica"/>
                <w:color w:val="000000"/>
                <w:szCs w:val="20"/>
              </w:rPr>
              <w:t>0,00561</w:t>
            </w:r>
          </w:p>
        </w:tc>
        <w:tc>
          <w:tcPr>
            <w:tcW w:w="1843" w:type="dxa"/>
            <w:noWrap/>
            <w:vAlign w:val="bottom"/>
            <w:hideMark/>
          </w:tcPr>
          <w:p w14:paraId="2C870503" w14:textId="77777777" w:rsidR="001B2966" w:rsidRPr="001B2966" w:rsidRDefault="001B2966" w:rsidP="001B2966">
            <w:pPr>
              <w:contextualSpacing w:val="0"/>
              <w:rPr>
                <w:szCs w:val="20"/>
              </w:rPr>
            </w:pPr>
            <w:r w:rsidRPr="001B2966">
              <w:rPr>
                <w:rFonts w:ascii="Helvetica" w:hAnsi="Helvetica"/>
                <w:color w:val="000000"/>
                <w:szCs w:val="20"/>
              </w:rPr>
              <w:t>0,000574</w:t>
            </w:r>
          </w:p>
        </w:tc>
      </w:tr>
      <w:tr w:rsidR="001B2966" w:rsidRPr="001B2966" w14:paraId="2B6209D2" w14:textId="77777777" w:rsidTr="001B2966">
        <w:trPr>
          <w:trHeight w:val="320"/>
        </w:trPr>
        <w:tc>
          <w:tcPr>
            <w:tcW w:w="2547" w:type="dxa"/>
            <w:noWrap/>
            <w:hideMark/>
          </w:tcPr>
          <w:p w14:paraId="476B8BDC" w14:textId="77777777" w:rsidR="001B2966" w:rsidRPr="001B2966" w:rsidRDefault="001B2966" w:rsidP="001B2966">
            <w:pPr>
              <w:contextualSpacing w:val="0"/>
              <w:rPr>
                <w:szCs w:val="20"/>
              </w:rPr>
            </w:pPr>
            <w:r w:rsidRPr="001B2966">
              <w:rPr>
                <w:szCs w:val="20"/>
              </w:rPr>
              <w:t>Marine eutrophication</w:t>
            </w:r>
          </w:p>
        </w:tc>
        <w:tc>
          <w:tcPr>
            <w:tcW w:w="1559" w:type="dxa"/>
            <w:noWrap/>
            <w:hideMark/>
          </w:tcPr>
          <w:p w14:paraId="03E1406E" w14:textId="77777777" w:rsidR="001B2966" w:rsidRPr="001B2966" w:rsidRDefault="001B2966" w:rsidP="001B2966">
            <w:pPr>
              <w:contextualSpacing w:val="0"/>
              <w:rPr>
                <w:szCs w:val="20"/>
              </w:rPr>
            </w:pPr>
            <w:r w:rsidRPr="001B2966">
              <w:rPr>
                <w:szCs w:val="20"/>
              </w:rPr>
              <w:t>kg N eq</w:t>
            </w:r>
          </w:p>
        </w:tc>
        <w:tc>
          <w:tcPr>
            <w:tcW w:w="1701" w:type="dxa"/>
            <w:shd w:val="clear" w:color="auto" w:fill="FBE4D5"/>
            <w:noWrap/>
            <w:vAlign w:val="bottom"/>
            <w:hideMark/>
          </w:tcPr>
          <w:p w14:paraId="737176B4" w14:textId="77777777" w:rsidR="001B2966" w:rsidRPr="001B2966" w:rsidRDefault="001B2966" w:rsidP="001B2966">
            <w:pPr>
              <w:contextualSpacing w:val="0"/>
              <w:rPr>
                <w:szCs w:val="20"/>
              </w:rPr>
            </w:pPr>
            <w:r w:rsidRPr="001B2966">
              <w:rPr>
                <w:rFonts w:ascii="Helvetica" w:hAnsi="Helvetica"/>
                <w:color w:val="000000"/>
                <w:szCs w:val="20"/>
              </w:rPr>
              <w:t>0,155</w:t>
            </w:r>
          </w:p>
        </w:tc>
        <w:tc>
          <w:tcPr>
            <w:tcW w:w="1701" w:type="dxa"/>
            <w:noWrap/>
            <w:vAlign w:val="bottom"/>
            <w:hideMark/>
          </w:tcPr>
          <w:p w14:paraId="62E3C0D0" w14:textId="77777777" w:rsidR="001B2966" w:rsidRPr="001B2966" w:rsidRDefault="001B2966" w:rsidP="001B2966">
            <w:pPr>
              <w:contextualSpacing w:val="0"/>
              <w:rPr>
                <w:szCs w:val="20"/>
              </w:rPr>
            </w:pPr>
            <w:r w:rsidRPr="001B2966">
              <w:rPr>
                <w:rFonts w:ascii="Helvetica" w:hAnsi="Helvetica"/>
                <w:color w:val="000000"/>
                <w:szCs w:val="20"/>
              </w:rPr>
              <w:t>0,0186</w:t>
            </w:r>
          </w:p>
        </w:tc>
        <w:tc>
          <w:tcPr>
            <w:tcW w:w="1843" w:type="dxa"/>
            <w:noWrap/>
            <w:vAlign w:val="bottom"/>
            <w:hideMark/>
          </w:tcPr>
          <w:p w14:paraId="5668DB48" w14:textId="77777777" w:rsidR="001B2966" w:rsidRPr="001B2966" w:rsidRDefault="001B2966" w:rsidP="001B2966">
            <w:pPr>
              <w:contextualSpacing w:val="0"/>
              <w:rPr>
                <w:szCs w:val="20"/>
              </w:rPr>
            </w:pPr>
            <w:r w:rsidRPr="001B2966">
              <w:rPr>
                <w:rFonts w:ascii="Helvetica" w:hAnsi="Helvetica"/>
                <w:color w:val="000000"/>
                <w:szCs w:val="20"/>
              </w:rPr>
              <w:t>0,00482</w:t>
            </w:r>
          </w:p>
        </w:tc>
        <w:tc>
          <w:tcPr>
            <w:tcW w:w="1701" w:type="dxa"/>
            <w:noWrap/>
            <w:vAlign w:val="bottom"/>
            <w:hideMark/>
          </w:tcPr>
          <w:p w14:paraId="0FB12C54" w14:textId="77777777" w:rsidR="001B2966" w:rsidRPr="001B2966" w:rsidRDefault="001B2966" w:rsidP="001B2966">
            <w:pPr>
              <w:contextualSpacing w:val="0"/>
              <w:rPr>
                <w:szCs w:val="20"/>
              </w:rPr>
            </w:pPr>
            <w:r w:rsidRPr="001B2966">
              <w:rPr>
                <w:rFonts w:ascii="Helvetica" w:hAnsi="Helvetica"/>
                <w:color w:val="000000"/>
                <w:szCs w:val="20"/>
              </w:rPr>
              <w:t>0,124</w:t>
            </w:r>
          </w:p>
        </w:tc>
        <w:tc>
          <w:tcPr>
            <w:tcW w:w="1843" w:type="dxa"/>
            <w:noWrap/>
            <w:vAlign w:val="bottom"/>
            <w:hideMark/>
          </w:tcPr>
          <w:p w14:paraId="1AFE5DD2" w14:textId="77777777" w:rsidR="001B2966" w:rsidRPr="001B2966" w:rsidRDefault="001B2966" w:rsidP="001B2966">
            <w:pPr>
              <w:contextualSpacing w:val="0"/>
              <w:rPr>
                <w:szCs w:val="20"/>
              </w:rPr>
            </w:pPr>
            <w:r w:rsidRPr="001B2966">
              <w:rPr>
                <w:rFonts w:ascii="Helvetica" w:hAnsi="Helvetica"/>
                <w:color w:val="000000"/>
                <w:szCs w:val="20"/>
              </w:rPr>
              <w:t>0,00831</w:t>
            </w:r>
          </w:p>
        </w:tc>
      </w:tr>
      <w:tr w:rsidR="001B2966" w:rsidRPr="001B2966" w14:paraId="0013D6C6" w14:textId="77777777" w:rsidTr="001B2966">
        <w:trPr>
          <w:trHeight w:val="320"/>
        </w:trPr>
        <w:tc>
          <w:tcPr>
            <w:tcW w:w="2547" w:type="dxa"/>
            <w:noWrap/>
            <w:hideMark/>
          </w:tcPr>
          <w:p w14:paraId="6B1F9088" w14:textId="77777777" w:rsidR="001B2966" w:rsidRPr="001B2966" w:rsidRDefault="001B2966" w:rsidP="001B2966">
            <w:pPr>
              <w:contextualSpacing w:val="0"/>
              <w:rPr>
                <w:szCs w:val="20"/>
              </w:rPr>
            </w:pPr>
            <w:r w:rsidRPr="001B2966">
              <w:rPr>
                <w:szCs w:val="20"/>
              </w:rPr>
              <w:t>Human toxicity</w:t>
            </w:r>
          </w:p>
        </w:tc>
        <w:tc>
          <w:tcPr>
            <w:tcW w:w="1559" w:type="dxa"/>
            <w:noWrap/>
            <w:hideMark/>
          </w:tcPr>
          <w:p w14:paraId="34F8AA0B" w14:textId="77777777" w:rsidR="001B2966" w:rsidRPr="001B2966" w:rsidRDefault="001B2966" w:rsidP="001B2966">
            <w:pPr>
              <w:contextualSpacing w:val="0"/>
              <w:rPr>
                <w:szCs w:val="20"/>
              </w:rPr>
            </w:pPr>
            <w:r w:rsidRPr="001B2966">
              <w:rPr>
                <w:szCs w:val="20"/>
              </w:rPr>
              <w:t>kg 1,4-DB eq</w:t>
            </w:r>
          </w:p>
        </w:tc>
        <w:tc>
          <w:tcPr>
            <w:tcW w:w="1701" w:type="dxa"/>
            <w:shd w:val="clear" w:color="auto" w:fill="FBE4D5"/>
            <w:noWrap/>
            <w:vAlign w:val="bottom"/>
            <w:hideMark/>
          </w:tcPr>
          <w:p w14:paraId="42A02C8E" w14:textId="77777777" w:rsidR="001B2966" w:rsidRPr="001B2966" w:rsidRDefault="001B2966" w:rsidP="001B2966">
            <w:pPr>
              <w:contextualSpacing w:val="0"/>
              <w:rPr>
                <w:szCs w:val="20"/>
              </w:rPr>
            </w:pPr>
            <w:r w:rsidRPr="001B2966">
              <w:rPr>
                <w:rFonts w:ascii="Helvetica" w:hAnsi="Helvetica"/>
                <w:color w:val="000000"/>
                <w:szCs w:val="20"/>
              </w:rPr>
              <w:t>66,8</w:t>
            </w:r>
          </w:p>
        </w:tc>
        <w:tc>
          <w:tcPr>
            <w:tcW w:w="1701" w:type="dxa"/>
            <w:noWrap/>
            <w:vAlign w:val="bottom"/>
            <w:hideMark/>
          </w:tcPr>
          <w:p w14:paraId="15DA2525" w14:textId="77777777" w:rsidR="001B2966" w:rsidRPr="001B2966" w:rsidRDefault="001B2966" w:rsidP="001B2966">
            <w:pPr>
              <w:contextualSpacing w:val="0"/>
              <w:rPr>
                <w:szCs w:val="20"/>
              </w:rPr>
            </w:pPr>
            <w:r w:rsidRPr="001B2966">
              <w:rPr>
                <w:rFonts w:ascii="Helvetica" w:hAnsi="Helvetica"/>
                <w:color w:val="000000"/>
                <w:szCs w:val="20"/>
              </w:rPr>
              <w:t>6,69</w:t>
            </w:r>
          </w:p>
        </w:tc>
        <w:tc>
          <w:tcPr>
            <w:tcW w:w="1843" w:type="dxa"/>
            <w:noWrap/>
            <w:vAlign w:val="bottom"/>
            <w:hideMark/>
          </w:tcPr>
          <w:p w14:paraId="6CCFC2F2" w14:textId="77777777" w:rsidR="001B2966" w:rsidRPr="001B2966" w:rsidRDefault="001B2966" w:rsidP="001B2966">
            <w:pPr>
              <w:contextualSpacing w:val="0"/>
              <w:rPr>
                <w:szCs w:val="20"/>
              </w:rPr>
            </w:pPr>
            <w:r w:rsidRPr="001B2966">
              <w:rPr>
                <w:rFonts w:ascii="Helvetica" w:hAnsi="Helvetica"/>
                <w:color w:val="000000"/>
                <w:szCs w:val="20"/>
              </w:rPr>
              <w:t>3,65</w:t>
            </w:r>
          </w:p>
        </w:tc>
        <w:tc>
          <w:tcPr>
            <w:tcW w:w="1701" w:type="dxa"/>
            <w:noWrap/>
            <w:vAlign w:val="bottom"/>
            <w:hideMark/>
          </w:tcPr>
          <w:p w14:paraId="7976BB31" w14:textId="77777777" w:rsidR="001B2966" w:rsidRPr="001B2966" w:rsidRDefault="001B2966" w:rsidP="001B2966">
            <w:pPr>
              <w:contextualSpacing w:val="0"/>
              <w:rPr>
                <w:szCs w:val="20"/>
              </w:rPr>
            </w:pPr>
            <w:r w:rsidRPr="001B2966">
              <w:rPr>
                <w:rFonts w:ascii="Helvetica" w:hAnsi="Helvetica"/>
                <w:color w:val="000000"/>
                <w:szCs w:val="20"/>
              </w:rPr>
              <w:t>50,1</w:t>
            </w:r>
          </w:p>
        </w:tc>
        <w:tc>
          <w:tcPr>
            <w:tcW w:w="1843" w:type="dxa"/>
            <w:noWrap/>
            <w:vAlign w:val="bottom"/>
            <w:hideMark/>
          </w:tcPr>
          <w:p w14:paraId="5AF83B9D" w14:textId="77777777" w:rsidR="001B2966" w:rsidRPr="001B2966" w:rsidRDefault="001B2966" w:rsidP="001B2966">
            <w:pPr>
              <w:contextualSpacing w:val="0"/>
              <w:rPr>
                <w:szCs w:val="20"/>
              </w:rPr>
            </w:pPr>
            <w:r w:rsidRPr="001B2966">
              <w:rPr>
                <w:rFonts w:ascii="Helvetica" w:hAnsi="Helvetica"/>
                <w:color w:val="000000"/>
                <w:szCs w:val="20"/>
              </w:rPr>
              <w:t>6,3</w:t>
            </w:r>
          </w:p>
        </w:tc>
      </w:tr>
      <w:tr w:rsidR="001B2966" w:rsidRPr="001B2966" w14:paraId="4F936B72" w14:textId="77777777" w:rsidTr="001B2966">
        <w:trPr>
          <w:trHeight w:val="320"/>
        </w:trPr>
        <w:tc>
          <w:tcPr>
            <w:tcW w:w="2547" w:type="dxa"/>
            <w:noWrap/>
            <w:hideMark/>
          </w:tcPr>
          <w:p w14:paraId="14230A27" w14:textId="77777777" w:rsidR="001B2966" w:rsidRPr="001B2966" w:rsidRDefault="001B2966" w:rsidP="001B2966">
            <w:pPr>
              <w:contextualSpacing w:val="0"/>
              <w:rPr>
                <w:szCs w:val="20"/>
              </w:rPr>
            </w:pPr>
            <w:r w:rsidRPr="001B2966">
              <w:rPr>
                <w:szCs w:val="20"/>
              </w:rPr>
              <w:t xml:space="preserve">Photochemical oxidant formation </w:t>
            </w:r>
          </w:p>
        </w:tc>
        <w:tc>
          <w:tcPr>
            <w:tcW w:w="1559" w:type="dxa"/>
            <w:noWrap/>
            <w:hideMark/>
          </w:tcPr>
          <w:p w14:paraId="1F4931B2" w14:textId="77777777" w:rsidR="001B2966" w:rsidRPr="001B2966" w:rsidRDefault="001B2966" w:rsidP="001B2966">
            <w:pPr>
              <w:contextualSpacing w:val="0"/>
              <w:rPr>
                <w:szCs w:val="20"/>
              </w:rPr>
            </w:pPr>
            <w:r w:rsidRPr="001B2966">
              <w:rPr>
                <w:szCs w:val="20"/>
              </w:rPr>
              <w:t>kg NMVOC</w:t>
            </w:r>
          </w:p>
        </w:tc>
        <w:tc>
          <w:tcPr>
            <w:tcW w:w="1701" w:type="dxa"/>
            <w:shd w:val="clear" w:color="auto" w:fill="FBE4D5"/>
            <w:noWrap/>
            <w:vAlign w:val="bottom"/>
            <w:hideMark/>
          </w:tcPr>
          <w:p w14:paraId="56042B49" w14:textId="77777777" w:rsidR="001B2966" w:rsidRPr="001B2966" w:rsidRDefault="001B2966" w:rsidP="001B2966">
            <w:pPr>
              <w:contextualSpacing w:val="0"/>
              <w:rPr>
                <w:szCs w:val="20"/>
              </w:rPr>
            </w:pPr>
            <w:r w:rsidRPr="001B2966">
              <w:rPr>
                <w:rFonts w:ascii="Helvetica" w:hAnsi="Helvetica"/>
                <w:color w:val="000000"/>
                <w:szCs w:val="20"/>
              </w:rPr>
              <w:t>4,53</w:t>
            </w:r>
          </w:p>
        </w:tc>
        <w:tc>
          <w:tcPr>
            <w:tcW w:w="1701" w:type="dxa"/>
            <w:noWrap/>
            <w:vAlign w:val="bottom"/>
            <w:hideMark/>
          </w:tcPr>
          <w:p w14:paraId="78FD6AEE" w14:textId="77777777" w:rsidR="001B2966" w:rsidRPr="001B2966" w:rsidRDefault="001B2966" w:rsidP="001B2966">
            <w:pPr>
              <w:contextualSpacing w:val="0"/>
              <w:rPr>
                <w:szCs w:val="20"/>
              </w:rPr>
            </w:pPr>
            <w:r w:rsidRPr="001B2966">
              <w:rPr>
                <w:rFonts w:ascii="Helvetica" w:hAnsi="Helvetica"/>
                <w:color w:val="000000"/>
                <w:szCs w:val="20"/>
              </w:rPr>
              <w:t>0,536</w:t>
            </w:r>
          </w:p>
        </w:tc>
        <w:tc>
          <w:tcPr>
            <w:tcW w:w="1843" w:type="dxa"/>
            <w:noWrap/>
            <w:vAlign w:val="bottom"/>
            <w:hideMark/>
          </w:tcPr>
          <w:p w14:paraId="2CFC1D61" w14:textId="77777777" w:rsidR="001B2966" w:rsidRPr="001B2966" w:rsidRDefault="001B2966" w:rsidP="001B2966">
            <w:pPr>
              <w:contextualSpacing w:val="0"/>
              <w:rPr>
                <w:szCs w:val="20"/>
              </w:rPr>
            </w:pPr>
            <w:r w:rsidRPr="001B2966">
              <w:rPr>
                <w:rFonts w:ascii="Helvetica" w:hAnsi="Helvetica"/>
                <w:color w:val="000000"/>
                <w:szCs w:val="20"/>
              </w:rPr>
              <w:t>0,139</w:t>
            </w:r>
          </w:p>
        </w:tc>
        <w:tc>
          <w:tcPr>
            <w:tcW w:w="1701" w:type="dxa"/>
            <w:noWrap/>
            <w:vAlign w:val="bottom"/>
            <w:hideMark/>
          </w:tcPr>
          <w:p w14:paraId="5EFFE1E3" w14:textId="77777777" w:rsidR="001B2966" w:rsidRPr="001B2966" w:rsidRDefault="001B2966" w:rsidP="001B2966">
            <w:pPr>
              <w:contextualSpacing w:val="0"/>
              <w:rPr>
                <w:szCs w:val="20"/>
              </w:rPr>
            </w:pPr>
            <w:r w:rsidRPr="001B2966">
              <w:rPr>
                <w:rFonts w:ascii="Helvetica" w:hAnsi="Helvetica"/>
                <w:color w:val="000000"/>
                <w:szCs w:val="20"/>
              </w:rPr>
              <w:t>3,62</w:t>
            </w:r>
          </w:p>
        </w:tc>
        <w:tc>
          <w:tcPr>
            <w:tcW w:w="1843" w:type="dxa"/>
            <w:noWrap/>
            <w:vAlign w:val="bottom"/>
            <w:hideMark/>
          </w:tcPr>
          <w:p w14:paraId="19899E87" w14:textId="77777777" w:rsidR="001B2966" w:rsidRPr="001B2966" w:rsidRDefault="001B2966" w:rsidP="001B2966">
            <w:pPr>
              <w:contextualSpacing w:val="0"/>
              <w:rPr>
                <w:szCs w:val="20"/>
              </w:rPr>
            </w:pPr>
            <w:r w:rsidRPr="001B2966">
              <w:rPr>
                <w:rFonts w:ascii="Helvetica" w:hAnsi="Helvetica"/>
                <w:color w:val="000000"/>
                <w:szCs w:val="20"/>
              </w:rPr>
              <w:t>0,239</w:t>
            </w:r>
          </w:p>
        </w:tc>
      </w:tr>
      <w:tr w:rsidR="001B2966" w:rsidRPr="001B2966" w14:paraId="654DB213" w14:textId="77777777" w:rsidTr="001B2966">
        <w:trPr>
          <w:trHeight w:val="320"/>
        </w:trPr>
        <w:tc>
          <w:tcPr>
            <w:tcW w:w="2547" w:type="dxa"/>
            <w:noWrap/>
            <w:hideMark/>
          </w:tcPr>
          <w:p w14:paraId="658DDC6A" w14:textId="77777777" w:rsidR="001B2966" w:rsidRPr="001B2966" w:rsidRDefault="001B2966" w:rsidP="001B2966">
            <w:pPr>
              <w:contextualSpacing w:val="0"/>
              <w:rPr>
                <w:szCs w:val="20"/>
              </w:rPr>
            </w:pPr>
            <w:r w:rsidRPr="001B2966">
              <w:rPr>
                <w:szCs w:val="20"/>
              </w:rPr>
              <w:t>Particulate matter formation</w:t>
            </w:r>
          </w:p>
        </w:tc>
        <w:tc>
          <w:tcPr>
            <w:tcW w:w="1559" w:type="dxa"/>
            <w:noWrap/>
            <w:hideMark/>
          </w:tcPr>
          <w:p w14:paraId="0E4DACD9" w14:textId="77777777" w:rsidR="001B2966" w:rsidRPr="001B2966" w:rsidRDefault="001B2966" w:rsidP="001B2966">
            <w:pPr>
              <w:contextualSpacing w:val="0"/>
              <w:rPr>
                <w:szCs w:val="20"/>
              </w:rPr>
            </w:pPr>
            <w:r w:rsidRPr="001B2966">
              <w:rPr>
                <w:szCs w:val="20"/>
              </w:rPr>
              <w:t>kg PM10 eq</w:t>
            </w:r>
          </w:p>
        </w:tc>
        <w:tc>
          <w:tcPr>
            <w:tcW w:w="1701" w:type="dxa"/>
            <w:shd w:val="clear" w:color="auto" w:fill="FBE4D5"/>
            <w:noWrap/>
            <w:vAlign w:val="bottom"/>
            <w:hideMark/>
          </w:tcPr>
          <w:p w14:paraId="54ECA83E" w14:textId="77777777" w:rsidR="001B2966" w:rsidRPr="001B2966" w:rsidRDefault="001B2966" w:rsidP="001B2966">
            <w:pPr>
              <w:contextualSpacing w:val="0"/>
              <w:rPr>
                <w:szCs w:val="20"/>
              </w:rPr>
            </w:pPr>
            <w:r w:rsidRPr="001B2966">
              <w:rPr>
                <w:rFonts w:ascii="Helvetica" w:hAnsi="Helvetica"/>
                <w:color w:val="000000"/>
                <w:szCs w:val="20"/>
              </w:rPr>
              <w:t>1,67</w:t>
            </w:r>
          </w:p>
        </w:tc>
        <w:tc>
          <w:tcPr>
            <w:tcW w:w="1701" w:type="dxa"/>
            <w:noWrap/>
            <w:vAlign w:val="bottom"/>
            <w:hideMark/>
          </w:tcPr>
          <w:p w14:paraId="15FF4132" w14:textId="77777777" w:rsidR="001B2966" w:rsidRPr="001B2966" w:rsidRDefault="001B2966" w:rsidP="001B2966">
            <w:pPr>
              <w:contextualSpacing w:val="0"/>
              <w:rPr>
                <w:szCs w:val="20"/>
              </w:rPr>
            </w:pPr>
            <w:r w:rsidRPr="001B2966">
              <w:rPr>
                <w:rFonts w:ascii="Helvetica" w:hAnsi="Helvetica"/>
                <w:color w:val="000000"/>
                <w:szCs w:val="20"/>
              </w:rPr>
              <w:t>0,192</w:t>
            </w:r>
          </w:p>
        </w:tc>
        <w:tc>
          <w:tcPr>
            <w:tcW w:w="1843" w:type="dxa"/>
            <w:noWrap/>
            <w:vAlign w:val="bottom"/>
            <w:hideMark/>
          </w:tcPr>
          <w:p w14:paraId="7C74D980" w14:textId="77777777" w:rsidR="001B2966" w:rsidRPr="001B2966" w:rsidRDefault="001B2966" w:rsidP="001B2966">
            <w:pPr>
              <w:contextualSpacing w:val="0"/>
              <w:rPr>
                <w:szCs w:val="20"/>
              </w:rPr>
            </w:pPr>
            <w:r w:rsidRPr="001B2966">
              <w:rPr>
                <w:rFonts w:ascii="Helvetica" w:hAnsi="Helvetica"/>
                <w:color w:val="000000"/>
                <w:szCs w:val="20"/>
              </w:rPr>
              <w:t>0,046</w:t>
            </w:r>
          </w:p>
        </w:tc>
        <w:tc>
          <w:tcPr>
            <w:tcW w:w="1701" w:type="dxa"/>
            <w:noWrap/>
            <w:vAlign w:val="bottom"/>
            <w:hideMark/>
          </w:tcPr>
          <w:p w14:paraId="29C90880" w14:textId="77777777" w:rsidR="001B2966" w:rsidRPr="001B2966" w:rsidRDefault="001B2966" w:rsidP="001B2966">
            <w:pPr>
              <w:contextualSpacing w:val="0"/>
              <w:rPr>
                <w:szCs w:val="20"/>
              </w:rPr>
            </w:pPr>
            <w:r w:rsidRPr="001B2966">
              <w:rPr>
                <w:rFonts w:ascii="Helvetica" w:hAnsi="Helvetica"/>
                <w:color w:val="000000"/>
                <w:szCs w:val="20"/>
              </w:rPr>
              <w:t>1,35</w:t>
            </w:r>
          </w:p>
        </w:tc>
        <w:tc>
          <w:tcPr>
            <w:tcW w:w="1843" w:type="dxa"/>
            <w:noWrap/>
            <w:vAlign w:val="bottom"/>
            <w:hideMark/>
          </w:tcPr>
          <w:p w14:paraId="2057D9DD" w14:textId="77777777" w:rsidR="001B2966" w:rsidRPr="001B2966" w:rsidRDefault="001B2966" w:rsidP="001B2966">
            <w:pPr>
              <w:contextualSpacing w:val="0"/>
              <w:rPr>
                <w:szCs w:val="20"/>
              </w:rPr>
            </w:pPr>
            <w:r w:rsidRPr="001B2966">
              <w:rPr>
                <w:rFonts w:ascii="Helvetica" w:hAnsi="Helvetica"/>
                <w:color w:val="000000"/>
                <w:szCs w:val="20"/>
              </w:rPr>
              <w:t>0,0794</w:t>
            </w:r>
          </w:p>
        </w:tc>
      </w:tr>
      <w:tr w:rsidR="001B2966" w:rsidRPr="001B2966" w14:paraId="015963B0" w14:textId="77777777" w:rsidTr="001B2966">
        <w:trPr>
          <w:trHeight w:val="320"/>
        </w:trPr>
        <w:tc>
          <w:tcPr>
            <w:tcW w:w="2547" w:type="dxa"/>
            <w:noWrap/>
            <w:hideMark/>
          </w:tcPr>
          <w:p w14:paraId="70B564FB" w14:textId="77777777" w:rsidR="001B2966" w:rsidRPr="001B2966" w:rsidRDefault="001B2966" w:rsidP="001B2966">
            <w:pPr>
              <w:contextualSpacing w:val="0"/>
              <w:rPr>
                <w:szCs w:val="20"/>
              </w:rPr>
            </w:pPr>
            <w:r w:rsidRPr="001B2966">
              <w:rPr>
                <w:szCs w:val="20"/>
              </w:rPr>
              <w:t>Terrestrial ecotoxicity</w:t>
            </w:r>
          </w:p>
        </w:tc>
        <w:tc>
          <w:tcPr>
            <w:tcW w:w="1559" w:type="dxa"/>
            <w:noWrap/>
            <w:hideMark/>
          </w:tcPr>
          <w:p w14:paraId="79EFE877" w14:textId="77777777" w:rsidR="001B2966" w:rsidRPr="001B2966" w:rsidRDefault="001B2966" w:rsidP="001B2966">
            <w:pPr>
              <w:contextualSpacing w:val="0"/>
              <w:rPr>
                <w:szCs w:val="20"/>
              </w:rPr>
            </w:pPr>
            <w:r w:rsidRPr="001B2966">
              <w:rPr>
                <w:szCs w:val="20"/>
              </w:rPr>
              <w:t>kg 1,4-DB eq</w:t>
            </w:r>
          </w:p>
        </w:tc>
        <w:tc>
          <w:tcPr>
            <w:tcW w:w="1701" w:type="dxa"/>
            <w:shd w:val="clear" w:color="auto" w:fill="FBE4D5"/>
            <w:noWrap/>
            <w:vAlign w:val="bottom"/>
            <w:hideMark/>
          </w:tcPr>
          <w:p w14:paraId="03B62408" w14:textId="77777777" w:rsidR="001B2966" w:rsidRPr="001B2966" w:rsidRDefault="001B2966" w:rsidP="001B2966">
            <w:pPr>
              <w:contextualSpacing w:val="0"/>
              <w:rPr>
                <w:szCs w:val="20"/>
              </w:rPr>
            </w:pPr>
            <w:r w:rsidRPr="001B2966">
              <w:rPr>
                <w:rFonts w:ascii="Helvetica" w:hAnsi="Helvetica"/>
                <w:color w:val="000000"/>
                <w:szCs w:val="20"/>
              </w:rPr>
              <w:t>0,09</w:t>
            </w:r>
          </w:p>
        </w:tc>
        <w:tc>
          <w:tcPr>
            <w:tcW w:w="1701" w:type="dxa"/>
            <w:noWrap/>
            <w:vAlign w:val="bottom"/>
            <w:hideMark/>
          </w:tcPr>
          <w:p w14:paraId="7D90F1B0" w14:textId="77777777" w:rsidR="001B2966" w:rsidRPr="001B2966" w:rsidRDefault="001B2966" w:rsidP="001B2966">
            <w:pPr>
              <w:contextualSpacing w:val="0"/>
              <w:rPr>
                <w:szCs w:val="20"/>
              </w:rPr>
            </w:pPr>
            <w:r w:rsidRPr="001B2966">
              <w:rPr>
                <w:rFonts w:ascii="Helvetica" w:hAnsi="Helvetica"/>
                <w:color w:val="000000"/>
                <w:szCs w:val="20"/>
              </w:rPr>
              <w:t>0,0083</w:t>
            </w:r>
          </w:p>
        </w:tc>
        <w:tc>
          <w:tcPr>
            <w:tcW w:w="1843" w:type="dxa"/>
            <w:noWrap/>
            <w:vAlign w:val="bottom"/>
            <w:hideMark/>
          </w:tcPr>
          <w:p w14:paraId="3C94E247" w14:textId="77777777" w:rsidR="001B2966" w:rsidRPr="001B2966" w:rsidRDefault="001B2966" w:rsidP="001B2966">
            <w:pPr>
              <w:contextualSpacing w:val="0"/>
              <w:rPr>
                <w:szCs w:val="20"/>
              </w:rPr>
            </w:pPr>
            <w:r w:rsidRPr="001B2966">
              <w:rPr>
                <w:rFonts w:ascii="Helvetica" w:hAnsi="Helvetica"/>
                <w:color w:val="000000"/>
                <w:szCs w:val="20"/>
              </w:rPr>
              <w:t>0,00684</w:t>
            </w:r>
          </w:p>
        </w:tc>
        <w:tc>
          <w:tcPr>
            <w:tcW w:w="1701" w:type="dxa"/>
            <w:noWrap/>
            <w:vAlign w:val="bottom"/>
            <w:hideMark/>
          </w:tcPr>
          <w:p w14:paraId="36B982A7" w14:textId="77777777" w:rsidR="001B2966" w:rsidRPr="001B2966" w:rsidRDefault="001B2966" w:rsidP="001B2966">
            <w:pPr>
              <w:contextualSpacing w:val="0"/>
              <w:rPr>
                <w:szCs w:val="20"/>
              </w:rPr>
            </w:pPr>
            <w:r w:rsidRPr="001B2966">
              <w:rPr>
                <w:rFonts w:ascii="Helvetica" w:hAnsi="Helvetica"/>
                <w:color w:val="000000"/>
                <w:szCs w:val="20"/>
              </w:rPr>
              <w:t>0,063</w:t>
            </w:r>
          </w:p>
        </w:tc>
        <w:tc>
          <w:tcPr>
            <w:tcW w:w="1843" w:type="dxa"/>
            <w:noWrap/>
            <w:vAlign w:val="bottom"/>
            <w:hideMark/>
          </w:tcPr>
          <w:p w14:paraId="05D617BD" w14:textId="77777777" w:rsidR="001B2966" w:rsidRPr="001B2966" w:rsidRDefault="001B2966" w:rsidP="001B2966">
            <w:pPr>
              <w:contextualSpacing w:val="0"/>
              <w:rPr>
                <w:szCs w:val="20"/>
              </w:rPr>
            </w:pPr>
            <w:r w:rsidRPr="001B2966">
              <w:rPr>
                <w:rFonts w:ascii="Helvetica" w:hAnsi="Helvetica"/>
                <w:color w:val="000000"/>
                <w:szCs w:val="20"/>
              </w:rPr>
              <w:t>0,0118</w:t>
            </w:r>
          </w:p>
        </w:tc>
      </w:tr>
      <w:tr w:rsidR="001B2966" w:rsidRPr="001B2966" w14:paraId="34D5E540" w14:textId="77777777" w:rsidTr="001B2966">
        <w:trPr>
          <w:trHeight w:val="320"/>
        </w:trPr>
        <w:tc>
          <w:tcPr>
            <w:tcW w:w="2547" w:type="dxa"/>
            <w:noWrap/>
            <w:hideMark/>
          </w:tcPr>
          <w:p w14:paraId="5D5208FD" w14:textId="77777777" w:rsidR="001B2966" w:rsidRPr="001B2966" w:rsidRDefault="001B2966" w:rsidP="001B2966">
            <w:pPr>
              <w:contextualSpacing w:val="0"/>
              <w:rPr>
                <w:szCs w:val="20"/>
              </w:rPr>
            </w:pPr>
            <w:r w:rsidRPr="001B2966">
              <w:rPr>
                <w:szCs w:val="20"/>
              </w:rPr>
              <w:t>Freshwater ecotoxicity</w:t>
            </w:r>
          </w:p>
        </w:tc>
        <w:tc>
          <w:tcPr>
            <w:tcW w:w="1559" w:type="dxa"/>
            <w:noWrap/>
            <w:hideMark/>
          </w:tcPr>
          <w:p w14:paraId="2F2FB8A4" w14:textId="77777777" w:rsidR="001B2966" w:rsidRPr="001B2966" w:rsidRDefault="001B2966" w:rsidP="001B2966">
            <w:pPr>
              <w:contextualSpacing w:val="0"/>
              <w:rPr>
                <w:szCs w:val="20"/>
              </w:rPr>
            </w:pPr>
            <w:r w:rsidRPr="001B2966">
              <w:rPr>
                <w:szCs w:val="20"/>
              </w:rPr>
              <w:t>kg 1,4-DB eq</w:t>
            </w:r>
          </w:p>
        </w:tc>
        <w:tc>
          <w:tcPr>
            <w:tcW w:w="1701" w:type="dxa"/>
            <w:shd w:val="clear" w:color="auto" w:fill="FBE4D5"/>
            <w:noWrap/>
            <w:vAlign w:val="bottom"/>
            <w:hideMark/>
          </w:tcPr>
          <w:p w14:paraId="54CB2BA4" w14:textId="77777777" w:rsidR="001B2966" w:rsidRPr="001B2966" w:rsidRDefault="001B2966" w:rsidP="001B2966">
            <w:pPr>
              <w:contextualSpacing w:val="0"/>
              <w:rPr>
                <w:szCs w:val="20"/>
              </w:rPr>
            </w:pPr>
            <w:r w:rsidRPr="001B2966">
              <w:rPr>
                <w:rFonts w:ascii="Helvetica" w:hAnsi="Helvetica"/>
                <w:color w:val="000000"/>
                <w:szCs w:val="20"/>
              </w:rPr>
              <w:t>0,312</w:t>
            </w:r>
          </w:p>
        </w:tc>
        <w:tc>
          <w:tcPr>
            <w:tcW w:w="1701" w:type="dxa"/>
            <w:noWrap/>
            <w:vAlign w:val="bottom"/>
            <w:hideMark/>
          </w:tcPr>
          <w:p w14:paraId="11561809" w14:textId="77777777" w:rsidR="001B2966" w:rsidRPr="001B2966" w:rsidRDefault="001B2966" w:rsidP="001B2966">
            <w:pPr>
              <w:contextualSpacing w:val="0"/>
              <w:rPr>
                <w:szCs w:val="20"/>
              </w:rPr>
            </w:pPr>
            <w:r w:rsidRPr="001B2966">
              <w:rPr>
                <w:rFonts w:ascii="Helvetica" w:hAnsi="Helvetica"/>
                <w:color w:val="000000"/>
                <w:szCs w:val="20"/>
              </w:rPr>
              <w:t>0,026</w:t>
            </w:r>
          </w:p>
        </w:tc>
        <w:tc>
          <w:tcPr>
            <w:tcW w:w="1843" w:type="dxa"/>
            <w:noWrap/>
            <w:vAlign w:val="bottom"/>
            <w:hideMark/>
          </w:tcPr>
          <w:p w14:paraId="2EE4C280" w14:textId="77777777" w:rsidR="001B2966" w:rsidRPr="001B2966" w:rsidRDefault="001B2966" w:rsidP="001B2966">
            <w:pPr>
              <w:contextualSpacing w:val="0"/>
              <w:rPr>
                <w:szCs w:val="20"/>
              </w:rPr>
            </w:pPr>
            <w:r w:rsidRPr="001B2966">
              <w:rPr>
                <w:rFonts w:ascii="Helvetica" w:hAnsi="Helvetica"/>
                <w:color w:val="000000"/>
                <w:szCs w:val="20"/>
              </w:rPr>
              <w:t>0,0118</w:t>
            </w:r>
          </w:p>
        </w:tc>
        <w:tc>
          <w:tcPr>
            <w:tcW w:w="1701" w:type="dxa"/>
            <w:noWrap/>
            <w:vAlign w:val="bottom"/>
            <w:hideMark/>
          </w:tcPr>
          <w:p w14:paraId="190668F1" w14:textId="77777777" w:rsidR="001B2966" w:rsidRPr="001B2966" w:rsidRDefault="001B2966" w:rsidP="001B2966">
            <w:pPr>
              <w:contextualSpacing w:val="0"/>
              <w:rPr>
                <w:szCs w:val="20"/>
              </w:rPr>
            </w:pPr>
            <w:r w:rsidRPr="001B2966">
              <w:rPr>
                <w:rFonts w:ascii="Helvetica" w:hAnsi="Helvetica"/>
                <w:color w:val="000000"/>
                <w:szCs w:val="20"/>
              </w:rPr>
              <w:t>0,254</w:t>
            </w:r>
          </w:p>
        </w:tc>
        <w:tc>
          <w:tcPr>
            <w:tcW w:w="1843" w:type="dxa"/>
            <w:noWrap/>
            <w:vAlign w:val="bottom"/>
            <w:hideMark/>
          </w:tcPr>
          <w:p w14:paraId="25F4A11F" w14:textId="77777777" w:rsidR="001B2966" w:rsidRPr="001B2966" w:rsidRDefault="001B2966" w:rsidP="001B2966">
            <w:pPr>
              <w:contextualSpacing w:val="0"/>
              <w:rPr>
                <w:szCs w:val="20"/>
              </w:rPr>
            </w:pPr>
            <w:r w:rsidRPr="001B2966">
              <w:rPr>
                <w:rFonts w:ascii="Helvetica" w:hAnsi="Helvetica"/>
                <w:color w:val="000000"/>
                <w:szCs w:val="20"/>
              </w:rPr>
              <w:t>0,0204</w:t>
            </w:r>
          </w:p>
        </w:tc>
      </w:tr>
      <w:tr w:rsidR="001B2966" w:rsidRPr="001B2966" w14:paraId="67F6E254" w14:textId="77777777" w:rsidTr="001B2966">
        <w:trPr>
          <w:trHeight w:val="320"/>
        </w:trPr>
        <w:tc>
          <w:tcPr>
            <w:tcW w:w="2547" w:type="dxa"/>
            <w:noWrap/>
            <w:hideMark/>
          </w:tcPr>
          <w:p w14:paraId="0CC88A91" w14:textId="77777777" w:rsidR="001B2966" w:rsidRPr="001B2966" w:rsidRDefault="001B2966" w:rsidP="001B2966">
            <w:pPr>
              <w:contextualSpacing w:val="0"/>
              <w:rPr>
                <w:szCs w:val="20"/>
              </w:rPr>
            </w:pPr>
            <w:r w:rsidRPr="001B2966">
              <w:rPr>
                <w:szCs w:val="20"/>
              </w:rPr>
              <w:t>Marine ecotoxicity</w:t>
            </w:r>
          </w:p>
        </w:tc>
        <w:tc>
          <w:tcPr>
            <w:tcW w:w="1559" w:type="dxa"/>
            <w:noWrap/>
            <w:hideMark/>
          </w:tcPr>
          <w:p w14:paraId="047886A4" w14:textId="77777777" w:rsidR="001B2966" w:rsidRPr="001B2966" w:rsidRDefault="001B2966" w:rsidP="001B2966">
            <w:pPr>
              <w:contextualSpacing w:val="0"/>
              <w:rPr>
                <w:szCs w:val="20"/>
              </w:rPr>
            </w:pPr>
            <w:r w:rsidRPr="001B2966">
              <w:rPr>
                <w:szCs w:val="20"/>
              </w:rPr>
              <w:t>kg 1,4-DB eq</w:t>
            </w:r>
          </w:p>
        </w:tc>
        <w:tc>
          <w:tcPr>
            <w:tcW w:w="1701" w:type="dxa"/>
            <w:shd w:val="clear" w:color="auto" w:fill="FBE4D5"/>
            <w:noWrap/>
            <w:vAlign w:val="bottom"/>
            <w:hideMark/>
          </w:tcPr>
          <w:p w14:paraId="1ED1EA44" w14:textId="77777777" w:rsidR="001B2966" w:rsidRPr="001B2966" w:rsidRDefault="001B2966" w:rsidP="001B2966">
            <w:pPr>
              <w:contextualSpacing w:val="0"/>
              <w:rPr>
                <w:szCs w:val="20"/>
              </w:rPr>
            </w:pPr>
            <w:r w:rsidRPr="001B2966">
              <w:rPr>
                <w:rFonts w:ascii="Helvetica" w:hAnsi="Helvetica"/>
                <w:color w:val="000000"/>
                <w:szCs w:val="20"/>
              </w:rPr>
              <w:t>0,652</w:t>
            </w:r>
          </w:p>
        </w:tc>
        <w:tc>
          <w:tcPr>
            <w:tcW w:w="1701" w:type="dxa"/>
            <w:noWrap/>
            <w:vAlign w:val="bottom"/>
            <w:hideMark/>
          </w:tcPr>
          <w:p w14:paraId="7614FE61" w14:textId="77777777" w:rsidR="001B2966" w:rsidRPr="001B2966" w:rsidRDefault="001B2966" w:rsidP="001B2966">
            <w:pPr>
              <w:contextualSpacing w:val="0"/>
              <w:rPr>
                <w:szCs w:val="20"/>
              </w:rPr>
            </w:pPr>
            <w:r w:rsidRPr="001B2966">
              <w:rPr>
                <w:rFonts w:ascii="Helvetica" w:hAnsi="Helvetica"/>
                <w:color w:val="000000"/>
                <w:szCs w:val="20"/>
              </w:rPr>
              <w:t>0,0558</w:t>
            </w:r>
          </w:p>
        </w:tc>
        <w:tc>
          <w:tcPr>
            <w:tcW w:w="1843" w:type="dxa"/>
            <w:noWrap/>
            <w:vAlign w:val="bottom"/>
            <w:hideMark/>
          </w:tcPr>
          <w:p w14:paraId="1E6FBA9D" w14:textId="77777777" w:rsidR="001B2966" w:rsidRPr="001B2966" w:rsidRDefault="001B2966" w:rsidP="001B2966">
            <w:pPr>
              <w:contextualSpacing w:val="0"/>
              <w:rPr>
                <w:szCs w:val="20"/>
              </w:rPr>
            </w:pPr>
            <w:r w:rsidRPr="001B2966">
              <w:rPr>
                <w:rFonts w:ascii="Helvetica" w:hAnsi="Helvetica"/>
                <w:color w:val="000000"/>
                <w:szCs w:val="20"/>
              </w:rPr>
              <w:t>0,0543</w:t>
            </w:r>
          </w:p>
        </w:tc>
        <w:tc>
          <w:tcPr>
            <w:tcW w:w="1701" w:type="dxa"/>
            <w:noWrap/>
            <w:vAlign w:val="bottom"/>
            <w:hideMark/>
          </w:tcPr>
          <w:p w14:paraId="3F56D7C0" w14:textId="77777777" w:rsidR="001B2966" w:rsidRPr="001B2966" w:rsidRDefault="001B2966" w:rsidP="001B2966">
            <w:pPr>
              <w:contextualSpacing w:val="0"/>
              <w:rPr>
                <w:szCs w:val="20"/>
              </w:rPr>
            </w:pPr>
            <w:r w:rsidRPr="001B2966">
              <w:rPr>
                <w:rFonts w:ascii="Helvetica" w:hAnsi="Helvetica"/>
                <w:color w:val="000000"/>
                <w:szCs w:val="20"/>
              </w:rPr>
              <w:t>0,449</w:t>
            </w:r>
          </w:p>
        </w:tc>
        <w:tc>
          <w:tcPr>
            <w:tcW w:w="1843" w:type="dxa"/>
            <w:noWrap/>
            <w:vAlign w:val="bottom"/>
            <w:hideMark/>
          </w:tcPr>
          <w:p w14:paraId="019FBBDE" w14:textId="77777777" w:rsidR="001B2966" w:rsidRPr="001B2966" w:rsidRDefault="001B2966" w:rsidP="001B2966">
            <w:pPr>
              <w:contextualSpacing w:val="0"/>
              <w:rPr>
                <w:szCs w:val="20"/>
              </w:rPr>
            </w:pPr>
            <w:r w:rsidRPr="001B2966">
              <w:rPr>
                <w:rFonts w:ascii="Helvetica" w:hAnsi="Helvetica"/>
                <w:color w:val="000000"/>
                <w:szCs w:val="20"/>
              </w:rPr>
              <w:t>0,0937</w:t>
            </w:r>
          </w:p>
        </w:tc>
      </w:tr>
      <w:tr w:rsidR="001B2966" w:rsidRPr="001B2966" w14:paraId="55A2841F" w14:textId="77777777" w:rsidTr="001B2966">
        <w:trPr>
          <w:trHeight w:val="320"/>
        </w:trPr>
        <w:tc>
          <w:tcPr>
            <w:tcW w:w="2547" w:type="dxa"/>
            <w:noWrap/>
            <w:hideMark/>
          </w:tcPr>
          <w:p w14:paraId="05559094" w14:textId="77777777" w:rsidR="001B2966" w:rsidRPr="001B2966" w:rsidRDefault="001B2966" w:rsidP="001B2966">
            <w:pPr>
              <w:contextualSpacing w:val="0"/>
              <w:rPr>
                <w:szCs w:val="20"/>
              </w:rPr>
            </w:pPr>
            <w:r w:rsidRPr="001B2966">
              <w:rPr>
                <w:szCs w:val="20"/>
              </w:rPr>
              <w:t>lonising radiation</w:t>
            </w:r>
          </w:p>
        </w:tc>
        <w:tc>
          <w:tcPr>
            <w:tcW w:w="1559" w:type="dxa"/>
            <w:noWrap/>
            <w:hideMark/>
          </w:tcPr>
          <w:p w14:paraId="3E983776" w14:textId="77777777" w:rsidR="001B2966" w:rsidRPr="001B2966" w:rsidRDefault="001B2966" w:rsidP="001B2966">
            <w:pPr>
              <w:contextualSpacing w:val="0"/>
              <w:rPr>
                <w:szCs w:val="20"/>
              </w:rPr>
            </w:pPr>
            <w:r w:rsidRPr="001B2966">
              <w:rPr>
                <w:szCs w:val="20"/>
              </w:rPr>
              <w:t>kBq U235 eq</w:t>
            </w:r>
          </w:p>
        </w:tc>
        <w:tc>
          <w:tcPr>
            <w:tcW w:w="1701" w:type="dxa"/>
            <w:shd w:val="clear" w:color="auto" w:fill="FBE4D5"/>
            <w:noWrap/>
            <w:vAlign w:val="bottom"/>
            <w:hideMark/>
          </w:tcPr>
          <w:p w14:paraId="70947E75" w14:textId="77777777" w:rsidR="001B2966" w:rsidRPr="001B2966" w:rsidRDefault="001B2966" w:rsidP="001B2966">
            <w:pPr>
              <w:contextualSpacing w:val="0"/>
              <w:rPr>
                <w:szCs w:val="20"/>
              </w:rPr>
            </w:pPr>
            <w:r w:rsidRPr="001B2966">
              <w:rPr>
                <w:rFonts w:ascii="Helvetica" w:hAnsi="Helvetica"/>
                <w:color w:val="000000"/>
                <w:szCs w:val="20"/>
              </w:rPr>
              <w:t>25</w:t>
            </w:r>
          </w:p>
        </w:tc>
        <w:tc>
          <w:tcPr>
            <w:tcW w:w="1701" w:type="dxa"/>
            <w:noWrap/>
            <w:vAlign w:val="bottom"/>
            <w:hideMark/>
          </w:tcPr>
          <w:p w14:paraId="0BC4517B" w14:textId="77777777" w:rsidR="001B2966" w:rsidRPr="001B2966" w:rsidRDefault="001B2966" w:rsidP="001B2966">
            <w:pPr>
              <w:contextualSpacing w:val="0"/>
              <w:rPr>
                <w:szCs w:val="20"/>
              </w:rPr>
            </w:pPr>
            <w:r w:rsidRPr="001B2966">
              <w:rPr>
                <w:rFonts w:ascii="Helvetica" w:hAnsi="Helvetica"/>
                <w:color w:val="000000"/>
                <w:szCs w:val="20"/>
              </w:rPr>
              <w:t>2,52</w:t>
            </w:r>
          </w:p>
        </w:tc>
        <w:tc>
          <w:tcPr>
            <w:tcW w:w="1843" w:type="dxa"/>
            <w:noWrap/>
            <w:vAlign w:val="bottom"/>
            <w:hideMark/>
          </w:tcPr>
          <w:p w14:paraId="0576A2A5" w14:textId="77777777" w:rsidR="001B2966" w:rsidRPr="001B2966" w:rsidRDefault="001B2966" w:rsidP="001B2966">
            <w:pPr>
              <w:contextualSpacing w:val="0"/>
              <w:rPr>
                <w:szCs w:val="20"/>
              </w:rPr>
            </w:pPr>
            <w:r w:rsidRPr="001B2966">
              <w:rPr>
                <w:rFonts w:ascii="Helvetica" w:hAnsi="Helvetica"/>
                <w:color w:val="000000"/>
                <w:szCs w:val="20"/>
              </w:rPr>
              <w:t>1,2</w:t>
            </w:r>
          </w:p>
        </w:tc>
        <w:tc>
          <w:tcPr>
            <w:tcW w:w="1701" w:type="dxa"/>
            <w:noWrap/>
            <w:vAlign w:val="bottom"/>
            <w:hideMark/>
          </w:tcPr>
          <w:p w14:paraId="334A47F1" w14:textId="77777777" w:rsidR="001B2966" w:rsidRPr="001B2966" w:rsidRDefault="001B2966" w:rsidP="001B2966">
            <w:pPr>
              <w:contextualSpacing w:val="0"/>
              <w:rPr>
                <w:szCs w:val="20"/>
              </w:rPr>
            </w:pPr>
            <w:r w:rsidRPr="001B2966">
              <w:rPr>
                <w:rFonts w:ascii="Helvetica" w:hAnsi="Helvetica"/>
                <w:color w:val="000000"/>
                <w:szCs w:val="20"/>
              </w:rPr>
              <w:t>19,3</w:t>
            </w:r>
          </w:p>
        </w:tc>
        <w:tc>
          <w:tcPr>
            <w:tcW w:w="1843" w:type="dxa"/>
            <w:noWrap/>
            <w:vAlign w:val="bottom"/>
            <w:hideMark/>
          </w:tcPr>
          <w:p w14:paraId="43B6C4A3" w14:textId="77777777" w:rsidR="001B2966" w:rsidRPr="001B2966" w:rsidRDefault="001B2966" w:rsidP="001B2966">
            <w:pPr>
              <w:contextualSpacing w:val="0"/>
              <w:rPr>
                <w:szCs w:val="20"/>
              </w:rPr>
            </w:pPr>
            <w:r w:rsidRPr="001B2966">
              <w:rPr>
                <w:rFonts w:ascii="Helvetica" w:hAnsi="Helvetica"/>
                <w:color w:val="000000"/>
                <w:szCs w:val="20"/>
              </w:rPr>
              <w:t>2,07</w:t>
            </w:r>
          </w:p>
        </w:tc>
      </w:tr>
      <w:tr w:rsidR="001B2966" w:rsidRPr="001B2966" w14:paraId="5ED495C4" w14:textId="77777777" w:rsidTr="001B2966">
        <w:trPr>
          <w:trHeight w:val="320"/>
        </w:trPr>
        <w:tc>
          <w:tcPr>
            <w:tcW w:w="2547" w:type="dxa"/>
            <w:noWrap/>
            <w:hideMark/>
          </w:tcPr>
          <w:p w14:paraId="56B36A1C" w14:textId="77777777" w:rsidR="001B2966" w:rsidRPr="001B2966" w:rsidRDefault="001B2966" w:rsidP="001B2966">
            <w:pPr>
              <w:contextualSpacing w:val="0"/>
              <w:rPr>
                <w:szCs w:val="20"/>
              </w:rPr>
            </w:pPr>
            <w:r w:rsidRPr="001B2966">
              <w:rPr>
                <w:szCs w:val="20"/>
              </w:rPr>
              <w:t>Agricultural land occupation</w:t>
            </w:r>
          </w:p>
        </w:tc>
        <w:tc>
          <w:tcPr>
            <w:tcW w:w="1559" w:type="dxa"/>
            <w:noWrap/>
            <w:hideMark/>
          </w:tcPr>
          <w:p w14:paraId="3BFA8DA3" w14:textId="77777777" w:rsidR="001B2966" w:rsidRPr="001B2966" w:rsidRDefault="001B2966" w:rsidP="001B2966">
            <w:pPr>
              <w:contextualSpacing w:val="0"/>
              <w:rPr>
                <w:szCs w:val="20"/>
              </w:rPr>
            </w:pPr>
            <w:r w:rsidRPr="001B2966">
              <w:rPr>
                <w:szCs w:val="20"/>
              </w:rPr>
              <w:t>m2a</w:t>
            </w:r>
          </w:p>
        </w:tc>
        <w:tc>
          <w:tcPr>
            <w:tcW w:w="1701" w:type="dxa"/>
            <w:shd w:val="clear" w:color="auto" w:fill="FBE4D5"/>
            <w:noWrap/>
            <w:vAlign w:val="bottom"/>
            <w:hideMark/>
          </w:tcPr>
          <w:p w14:paraId="16187B69" w14:textId="77777777" w:rsidR="001B2966" w:rsidRPr="001B2966" w:rsidRDefault="001B2966" w:rsidP="001B2966">
            <w:pPr>
              <w:contextualSpacing w:val="0"/>
              <w:rPr>
                <w:szCs w:val="20"/>
              </w:rPr>
            </w:pPr>
            <w:r w:rsidRPr="001B2966">
              <w:rPr>
                <w:rFonts w:ascii="Helvetica" w:hAnsi="Helvetica"/>
                <w:color w:val="000000"/>
                <w:szCs w:val="20"/>
              </w:rPr>
              <w:t>78,1</w:t>
            </w:r>
          </w:p>
        </w:tc>
        <w:tc>
          <w:tcPr>
            <w:tcW w:w="1701" w:type="dxa"/>
            <w:noWrap/>
            <w:vAlign w:val="bottom"/>
            <w:hideMark/>
          </w:tcPr>
          <w:p w14:paraId="444332C7" w14:textId="77777777" w:rsidR="001B2966" w:rsidRPr="001B2966" w:rsidRDefault="001B2966" w:rsidP="001B2966">
            <w:pPr>
              <w:contextualSpacing w:val="0"/>
              <w:rPr>
                <w:szCs w:val="20"/>
              </w:rPr>
            </w:pPr>
            <w:r w:rsidRPr="001B2966">
              <w:rPr>
                <w:rFonts w:ascii="Helvetica" w:hAnsi="Helvetica"/>
                <w:color w:val="000000"/>
                <w:szCs w:val="20"/>
              </w:rPr>
              <w:t>9,48</w:t>
            </w:r>
          </w:p>
        </w:tc>
        <w:tc>
          <w:tcPr>
            <w:tcW w:w="1843" w:type="dxa"/>
            <w:noWrap/>
            <w:vAlign w:val="bottom"/>
            <w:hideMark/>
          </w:tcPr>
          <w:p w14:paraId="60FFC8A5" w14:textId="77777777" w:rsidR="001B2966" w:rsidRPr="001B2966" w:rsidRDefault="001B2966" w:rsidP="001B2966">
            <w:pPr>
              <w:contextualSpacing w:val="0"/>
              <w:rPr>
                <w:szCs w:val="20"/>
              </w:rPr>
            </w:pPr>
            <w:r w:rsidRPr="001B2966">
              <w:rPr>
                <w:rFonts w:ascii="Helvetica" w:hAnsi="Helvetica"/>
                <w:color w:val="000000"/>
                <w:szCs w:val="20"/>
              </w:rPr>
              <w:t>0,203</w:t>
            </w:r>
          </w:p>
        </w:tc>
        <w:tc>
          <w:tcPr>
            <w:tcW w:w="1701" w:type="dxa"/>
            <w:noWrap/>
            <w:vAlign w:val="bottom"/>
            <w:hideMark/>
          </w:tcPr>
          <w:p w14:paraId="4FC13F4D" w14:textId="77777777" w:rsidR="001B2966" w:rsidRPr="001B2966" w:rsidRDefault="001B2966" w:rsidP="001B2966">
            <w:pPr>
              <w:contextualSpacing w:val="0"/>
              <w:rPr>
                <w:szCs w:val="20"/>
              </w:rPr>
            </w:pPr>
            <w:r w:rsidRPr="001B2966">
              <w:rPr>
                <w:rFonts w:ascii="Helvetica" w:hAnsi="Helvetica"/>
                <w:color w:val="000000"/>
                <w:szCs w:val="20"/>
              </w:rPr>
              <w:t>68</w:t>
            </w:r>
          </w:p>
        </w:tc>
        <w:tc>
          <w:tcPr>
            <w:tcW w:w="1843" w:type="dxa"/>
            <w:noWrap/>
            <w:vAlign w:val="bottom"/>
            <w:hideMark/>
          </w:tcPr>
          <w:p w14:paraId="43A65340" w14:textId="77777777" w:rsidR="001B2966" w:rsidRPr="001B2966" w:rsidRDefault="001B2966" w:rsidP="001B2966">
            <w:pPr>
              <w:contextualSpacing w:val="0"/>
              <w:rPr>
                <w:szCs w:val="20"/>
              </w:rPr>
            </w:pPr>
            <w:r w:rsidRPr="001B2966">
              <w:rPr>
                <w:rFonts w:ascii="Helvetica" w:hAnsi="Helvetica"/>
                <w:color w:val="000000"/>
                <w:szCs w:val="20"/>
              </w:rPr>
              <w:t>0,351</w:t>
            </w:r>
          </w:p>
        </w:tc>
      </w:tr>
      <w:tr w:rsidR="001B2966" w:rsidRPr="001B2966" w14:paraId="1617690D" w14:textId="77777777" w:rsidTr="001B2966">
        <w:trPr>
          <w:trHeight w:val="320"/>
        </w:trPr>
        <w:tc>
          <w:tcPr>
            <w:tcW w:w="2547" w:type="dxa"/>
            <w:noWrap/>
            <w:hideMark/>
          </w:tcPr>
          <w:p w14:paraId="1C82600A" w14:textId="77777777" w:rsidR="001B2966" w:rsidRPr="001B2966" w:rsidRDefault="001B2966" w:rsidP="001B2966">
            <w:pPr>
              <w:contextualSpacing w:val="0"/>
              <w:rPr>
                <w:szCs w:val="20"/>
              </w:rPr>
            </w:pPr>
            <w:r w:rsidRPr="001B2966">
              <w:rPr>
                <w:szCs w:val="20"/>
              </w:rPr>
              <w:t>Urban land occupation</w:t>
            </w:r>
          </w:p>
        </w:tc>
        <w:tc>
          <w:tcPr>
            <w:tcW w:w="1559" w:type="dxa"/>
            <w:noWrap/>
            <w:hideMark/>
          </w:tcPr>
          <w:p w14:paraId="50AB1F52" w14:textId="77777777" w:rsidR="001B2966" w:rsidRPr="001B2966" w:rsidRDefault="001B2966" w:rsidP="001B2966">
            <w:pPr>
              <w:contextualSpacing w:val="0"/>
              <w:rPr>
                <w:szCs w:val="20"/>
              </w:rPr>
            </w:pPr>
            <w:r w:rsidRPr="001B2966">
              <w:rPr>
                <w:szCs w:val="20"/>
              </w:rPr>
              <w:t>m2a</w:t>
            </w:r>
          </w:p>
        </w:tc>
        <w:tc>
          <w:tcPr>
            <w:tcW w:w="1701" w:type="dxa"/>
            <w:shd w:val="clear" w:color="auto" w:fill="FBE4D5"/>
            <w:noWrap/>
            <w:vAlign w:val="bottom"/>
            <w:hideMark/>
          </w:tcPr>
          <w:p w14:paraId="4FDD75C3" w14:textId="77777777" w:rsidR="001B2966" w:rsidRPr="001B2966" w:rsidRDefault="001B2966" w:rsidP="001B2966">
            <w:pPr>
              <w:contextualSpacing w:val="0"/>
              <w:rPr>
                <w:szCs w:val="20"/>
              </w:rPr>
            </w:pPr>
            <w:r w:rsidRPr="001B2966">
              <w:rPr>
                <w:rFonts w:ascii="Helvetica" w:hAnsi="Helvetica"/>
                <w:color w:val="000000"/>
                <w:szCs w:val="20"/>
              </w:rPr>
              <w:t>19,7</w:t>
            </w:r>
          </w:p>
        </w:tc>
        <w:tc>
          <w:tcPr>
            <w:tcW w:w="1701" w:type="dxa"/>
            <w:noWrap/>
            <w:vAlign w:val="bottom"/>
            <w:hideMark/>
          </w:tcPr>
          <w:p w14:paraId="7DFBA608" w14:textId="77777777" w:rsidR="001B2966" w:rsidRPr="001B2966" w:rsidRDefault="001B2966" w:rsidP="001B2966">
            <w:pPr>
              <w:contextualSpacing w:val="0"/>
              <w:rPr>
                <w:szCs w:val="20"/>
              </w:rPr>
            </w:pPr>
            <w:r w:rsidRPr="001B2966">
              <w:rPr>
                <w:rFonts w:ascii="Helvetica" w:hAnsi="Helvetica"/>
                <w:color w:val="000000"/>
                <w:szCs w:val="20"/>
              </w:rPr>
              <w:t>2,14</w:t>
            </w:r>
          </w:p>
        </w:tc>
        <w:tc>
          <w:tcPr>
            <w:tcW w:w="1843" w:type="dxa"/>
            <w:noWrap/>
            <w:vAlign w:val="bottom"/>
            <w:hideMark/>
          </w:tcPr>
          <w:p w14:paraId="3A1D8C33" w14:textId="77777777" w:rsidR="001B2966" w:rsidRPr="001B2966" w:rsidRDefault="001B2966" w:rsidP="001B2966">
            <w:pPr>
              <w:contextualSpacing w:val="0"/>
              <w:rPr>
                <w:szCs w:val="20"/>
              </w:rPr>
            </w:pPr>
            <w:r w:rsidRPr="001B2966">
              <w:rPr>
                <w:rFonts w:ascii="Helvetica" w:hAnsi="Helvetica"/>
                <w:color w:val="000000"/>
                <w:szCs w:val="20"/>
              </w:rPr>
              <w:t>0,824</w:t>
            </w:r>
          </w:p>
        </w:tc>
        <w:tc>
          <w:tcPr>
            <w:tcW w:w="1701" w:type="dxa"/>
            <w:noWrap/>
            <w:vAlign w:val="bottom"/>
            <w:hideMark/>
          </w:tcPr>
          <w:p w14:paraId="1A984DC8" w14:textId="77777777" w:rsidR="001B2966" w:rsidRPr="001B2966" w:rsidRDefault="001B2966" w:rsidP="001B2966">
            <w:pPr>
              <w:contextualSpacing w:val="0"/>
              <w:rPr>
                <w:szCs w:val="20"/>
              </w:rPr>
            </w:pPr>
            <w:r w:rsidRPr="001B2966">
              <w:rPr>
                <w:rFonts w:ascii="Helvetica" w:hAnsi="Helvetica"/>
                <w:color w:val="000000"/>
                <w:szCs w:val="20"/>
              </w:rPr>
              <w:t>15,3</w:t>
            </w:r>
          </w:p>
        </w:tc>
        <w:tc>
          <w:tcPr>
            <w:tcW w:w="1843" w:type="dxa"/>
            <w:noWrap/>
            <w:vAlign w:val="bottom"/>
            <w:hideMark/>
          </w:tcPr>
          <w:p w14:paraId="5FECAF8C" w14:textId="77777777" w:rsidR="001B2966" w:rsidRPr="001B2966" w:rsidRDefault="001B2966" w:rsidP="001B2966">
            <w:pPr>
              <w:contextualSpacing w:val="0"/>
              <w:rPr>
                <w:szCs w:val="20"/>
              </w:rPr>
            </w:pPr>
            <w:r w:rsidRPr="001B2966">
              <w:rPr>
                <w:rFonts w:ascii="Helvetica" w:hAnsi="Helvetica"/>
                <w:color w:val="000000"/>
                <w:szCs w:val="20"/>
              </w:rPr>
              <w:t>1,42</w:t>
            </w:r>
          </w:p>
        </w:tc>
      </w:tr>
      <w:tr w:rsidR="001B2966" w:rsidRPr="001B2966" w14:paraId="03052C5D" w14:textId="77777777" w:rsidTr="001B2966">
        <w:trPr>
          <w:trHeight w:val="320"/>
        </w:trPr>
        <w:tc>
          <w:tcPr>
            <w:tcW w:w="2547" w:type="dxa"/>
            <w:noWrap/>
            <w:hideMark/>
          </w:tcPr>
          <w:p w14:paraId="1B25CD60" w14:textId="77777777" w:rsidR="001B2966" w:rsidRPr="001B2966" w:rsidRDefault="001B2966" w:rsidP="001B2966">
            <w:pPr>
              <w:contextualSpacing w:val="0"/>
              <w:rPr>
                <w:szCs w:val="20"/>
              </w:rPr>
            </w:pPr>
            <w:r w:rsidRPr="001B2966">
              <w:rPr>
                <w:szCs w:val="20"/>
              </w:rPr>
              <w:t>Natural land transformation</w:t>
            </w:r>
          </w:p>
        </w:tc>
        <w:tc>
          <w:tcPr>
            <w:tcW w:w="1559" w:type="dxa"/>
            <w:noWrap/>
            <w:hideMark/>
          </w:tcPr>
          <w:p w14:paraId="14449174" w14:textId="77777777" w:rsidR="001B2966" w:rsidRPr="001B2966" w:rsidRDefault="001B2966" w:rsidP="001B2966">
            <w:pPr>
              <w:contextualSpacing w:val="0"/>
              <w:rPr>
                <w:szCs w:val="20"/>
              </w:rPr>
            </w:pPr>
            <w:r w:rsidRPr="001B2966">
              <w:rPr>
                <w:szCs w:val="20"/>
              </w:rPr>
              <w:t>m2</w:t>
            </w:r>
          </w:p>
        </w:tc>
        <w:tc>
          <w:tcPr>
            <w:tcW w:w="1701" w:type="dxa"/>
            <w:shd w:val="clear" w:color="auto" w:fill="FBE4D5"/>
            <w:noWrap/>
            <w:vAlign w:val="bottom"/>
            <w:hideMark/>
          </w:tcPr>
          <w:p w14:paraId="258CBDBF" w14:textId="77777777" w:rsidR="001B2966" w:rsidRPr="001B2966" w:rsidRDefault="001B2966" w:rsidP="001B2966">
            <w:pPr>
              <w:contextualSpacing w:val="0"/>
              <w:rPr>
                <w:szCs w:val="20"/>
              </w:rPr>
            </w:pPr>
            <w:r w:rsidRPr="001B2966">
              <w:rPr>
                <w:rFonts w:ascii="Helvetica" w:hAnsi="Helvetica"/>
                <w:color w:val="000000"/>
                <w:szCs w:val="20"/>
              </w:rPr>
              <w:t>0,139</w:t>
            </w:r>
          </w:p>
        </w:tc>
        <w:tc>
          <w:tcPr>
            <w:tcW w:w="1701" w:type="dxa"/>
            <w:noWrap/>
            <w:vAlign w:val="bottom"/>
            <w:hideMark/>
          </w:tcPr>
          <w:p w14:paraId="2358217B" w14:textId="77777777" w:rsidR="001B2966" w:rsidRPr="001B2966" w:rsidRDefault="001B2966" w:rsidP="001B2966">
            <w:pPr>
              <w:contextualSpacing w:val="0"/>
              <w:rPr>
                <w:szCs w:val="20"/>
              </w:rPr>
            </w:pPr>
            <w:r w:rsidRPr="001B2966">
              <w:rPr>
                <w:rFonts w:ascii="Helvetica" w:hAnsi="Helvetica"/>
                <w:color w:val="000000"/>
                <w:szCs w:val="20"/>
              </w:rPr>
              <w:t>0,0147</w:t>
            </w:r>
          </w:p>
        </w:tc>
        <w:tc>
          <w:tcPr>
            <w:tcW w:w="1843" w:type="dxa"/>
            <w:noWrap/>
            <w:vAlign w:val="bottom"/>
            <w:hideMark/>
          </w:tcPr>
          <w:p w14:paraId="07091E0A" w14:textId="77777777" w:rsidR="001B2966" w:rsidRPr="001B2966" w:rsidRDefault="001B2966" w:rsidP="001B2966">
            <w:pPr>
              <w:contextualSpacing w:val="0"/>
              <w:rPr>
                <w:szCs w:val="20"/>
              </w:rPr>
            </w:pPr>
            <w:r w:rsidRPr="001B2966">
              <w:rPr>
                <w:rFonts w:ascii="Helvetica" w:hAnsi="Helvetica"/>
                <w:color w:val="000000"/>
                <w:szCs w:val="20"/>
              </w:rPr>
              <w:t>0,00705</w:t>
            </w:r>
          </w:p>
        </w:tc>
        <w:tc>
          <w:tcPr>
            <w:tcW w:w="1701" w:type="dxa"/>
            <w:noWrap/>
            <w:vAlign w:val="bottom"/>
            <w:hideMark/>
          </w:tcPr>
          <w:p w14:paraId="03D21B83" w14:textId="77777777" w:rsidR="001B2966" w:rsidRPr="001B2966" w:rsidRDefault="001B2966" w:rsidP="001B2966">
            <w:pPr>
              <w:contextualSpacing w:val="0"/>
              <w:rPr>
                <w:szCs w:val="20"/>
              </w:rPr>
            </w:pPr>
            <w:r w:rsidRPr="001B2966">
              <w:rPr>
                <w:rFonts w:ascii="Helvetica" w:hAnsi="Helvetica"/>
                <w:color w:val="000000"/>
                <w:szCs w:val="20"/>
              </w:rPr>
              <w:t>0,105</w:t>
            </w:r>
          </w:p>
        </w:tc>
        <w:tc>
          <w:tcPr>
            <w:tcW w:w="1843" w:type="dxa"/>
            <w:noWrap/>
            <w:vAlign w:val="bottom"/>
            <w:hideMark/>
          </w:tcPr>
          <w:p w14:paraId="2E7614B5" w14:textId="77777777" w:rsidR="001B2966" w:rsidRPr="001B2966" w:rsidRDefault="001B2966" w:rsidP="001B2966">
            <w:pPr>
              <w:contextualSpacing w:val="0"/>
              <w:rPr>
                <w:szCs w:val="20"/>
              </w:rPr>
            </w:pPr>
            <w:r w:rsidRPr="001B2966">
              <w:rPr>
                <w:rFonts w:ascii="Helvetica" w:hAnsi="Helvetica"/>
                <w:color w:val="000000"/>
                <w:szCs w:val="20"/>
              </w:rPr>
              <w:t>0,0122</w:t>
            </w:r>
          </w:p>
        </w:tc>
      </w:tr>
      <w:tr w:rsidR="001B2966" w:rsidRPr="001B2966" w14:paraId="0CF8EB85" w14:textId="77777777" w:rsidTr="001B2966">
        <w:trPr>
          <w:trHeight w:val="320"/>
        </w:trPr>
        <w:tc>
          <w:tcPr>
            <w:tcW w:w="2547" w:type="dxa"/>
            <w:noWrap/>
            <w:hideMark/>
          </w:tcPr>
          <w:p w14:paraId="78839FA2" w14:textId="77777777" w:rsidR="001B2966" w:rsidRPr="001B2966" w:rsidRDefault="001B2966" w:rsidP="001B2966">
            <w:pPr>
              <w:contextualSpacing w:val="0"/>
              <w:rPr>
                <w:szCs w:val="20"/>
              </w:rPr>
            </w:pPr>
            <w:r w:rsidRPr="001B2966">
              <w:rPr>
                <w:szCs w:val="20"/>
              </w:rPr>
              <w:t>Water depletion</w:t>
            </w:r>
          </w:p>
        </w:tc>
        <w:tc>
          <w:tcPr>
            <w:tcW w:w="1559" w:type="dxa"/>
            <w:noWrap/>
            <w:hideMark/>
          </w:tcPr>
          <w:p w14:paraId="6C8FFE5D" w14:textId="77777777" w:rsidR="001B2966" w:rsidRPr="001B2966" w:rsidRDefault="001B2966" w:rsidP="001B2966">
            <w:pPr>
              <w:contextualSpacing w:val="0"/>
              <w:rPr>
                <w:szCs w:val="20"/>
              </w:rPr>
            </w:pPr>
            <w:r w:rsidRPr="001B2966">
              <w:rPr>
                <w:szCs w:val="20"/>
              </w:rPr>
              <w:t>m3</w:t>
            </w:r>
          </w:p>
        </w:tc>
        <w:tc>
          <w:tcPr>
            <w:tcW w:w="1701" w:type="dxa"/>
            <w:shd w:val="clear" w:color="auto" w:fill="FBE4D5"/>
            <w:noWrap/>
            <w:vAlign w:val="bottom"/>
            <w:hideMark/>
          </w:tcPr>
          <w:p w14:paraId="6B1E37EF" w14:textId="77777777" w:rsidR="001B2966" w:rsidRPr="001B2966" w:rsidRDefault="001B2966" w:rsidP="001B2966">
            <w:pPr>
              <w:contextualSpacing w:val="0"/>
              <w:rPr>
                <w:szCs w:val="20"/>
              </w:rPr>
            </w:pPr>
            <w:r w:rsidRPr="001B2966">
              <w:rPr>
                <w:rFonts w:ascii="Helvetica" w:hAnsi="Helvetica"/>
                <w:color w:val="000000"/>
                <w:szCs w:val="20"/>
              </w:rPr>
              <w:t>5,53</w:t>
            </w:r>
          </w:p>
        </w:tc>
        <w:tc>
          <w:tcPr>
            <w:tcW w:w="1701" w:type="dxa"/>
            <w:noWrap/>
            <w:vAlign w:val="bottom"/>
            <w:hideMark/>
          </w:tcPr>
          <w:p w14:paraId="0154B94C" w14:textId="77777777" w:rsidR="001B2966" w:rsidRPr="001B2966" w:rsidRDefault="001B2966" w:rsidP="001B2966">
            <w:pPr>
              <w:contextualSpacing w:val="0"/>
              <w:rPr>
                <w:szCs w:val="20"/>
              </w:rPr>
            </w:pPr>
            <w:r w:rsidRPr="001B2966">
              <w:rPr>
                <w:rFonts w:ascii="Helvetica" w:hAnsi="Helvetica"/>
                <w:color w:val="000000"/>
                <w:szCs w:val="20"/>
              </w:rPr>
              <w:t>0,115</w:t>
            </w:r>
          </w:p>
        </w:tc>
        <w:tc>
          <w:tcPr>
            <w:tcW w:w="1843" w:type="dxa"/>
            <w:noWrap/>
            <w:vAlign w:val="bottom"/>
            <w:hideMark/>
          </w:tcPr>
          <w:p w14:paraId="2A555A9F" w14:textId="77777777" w:rsidR="001B2966" w:rsidRPr="001B2966" w:rsidRDefault="001B2966" w:rsidP="001B2966">
            <w:pPr>
              <w:contextualSpacing w:val="0"/>
              <w:rPr>
                <w:szCs w:val="20"/>
              </w:rPr>
            </w:pPr>
            <w:r w:rsidRPr="001B2966">
              <w:rPr>
                <w:rFonts w:ascii="Helvetica" w:hAnsi="Helvetica"/>
                <w:color w:val="000000"/>
                <w:szCs w:val="20"/>
              </w:rPr>
              <w:t>0,0532</w:t>
            </w:r>
          </w:p>
        </w:tc>
        <w:tc>
          <w:tcPr>
            <w:tcW w:w="1701" w:type="dxa"/>
            <w:noWrap/>
            <w:vAlign w:val="bottom"/>
            <w:hideMark/>
          </w:tcPr>
          <w:p w14:paraId="27826094" w14:textId="77777777" w:rsidR="001B2966" w:rsidRPr="001B2966" w:rsidRDefault="001B2966" w:rsidP="001B2966">
            <w:pPr>
              <w:contextualSpacing w:val="0"/>
              <w:rPr>
                <w:szCs w:val="20"/>
              </w:rPr>
            </w:pPr>
            <w:r w:rsidRPr="001B2966">
              <w:rPr>
                <w:rFonts w:ascii="Helvetica" w:hAnsi="Helvetica"/>
                <w:color w:val="000000"/>
                <w:szCs w:val="20"/>
              </w:rPr>
              <w:t>5,27</w:t>
            </w:r>
          </w:p>
        </w:tc>
        <w:tc>
          <w:tcPr>
            <w:tcW w:w="1843" w:type="dxa"/>
            <w:noWrap/>
            <w:vAlign w:val="bottom"/>
            <w:hideMark/>
          </w:tcPr>
          <w:p w14:paraId="4FBFD270" w14:textId="77777777" w:rsidR="001B2966" w:rsidRPr="001B2966" w:rsidRDefault="001B2966" w:rsidP="001B2966">
            <w:pPr>
              <w:contextualSpacing w:val="0"/>
              <w:rPr>
                <w:szCs w:val="20"/>
              </w:rPr>
            </w:pPr>
            <w:r w:rsidRPr="001B2966">
              <w:rPr>
                <w:rFonts w:ascii="Helvetica" w:hAnsi="Helvetica"/>
                <w:color w:val="000000"/>
                <w:szCs w:val="20"/>
              </w:rPr>
              <w:t>0,0919</w:t>
            </w:r>
          </w:p>
        </w:tc>
      </w:tr>
      <w:tr w:rsidR="001B2966" w:rsidRPr="001B2966" w14:paraId="03AA7899" w14:textId="77777777" w:rsidTr="001B2966">
        <w:trPr>
          <w:trHeight w:val="320"/>
        </w:trPr>
        <w:tc>
          <w:tcPr>
            <w:tcW w:w="2547" w:type="dxa"/>
            <w:noWrap/>
            <w:hideMark/>
          </w:tcPr>
          <w:p w14:paraId="446FFA6C" w14:textId="77777777" w:rsidR="001B2966" w:rsidRPr="001B2966" w:rsidRDefault="001B2966" w:rsidP="001B2966">
            <w:pPr>
              <w:contextualSpacing w:val="0"/>
              <w:rPr>
                <w:szCs w:val="20"/>
              </w:rPr>
            </w:pPr>
            <w:r w:rsidRPr="001B2966">
              <w:rPr>
                <w:szCs w:val="20"/>
              </w:rPr>
              <w:t>Metal depletion</w:t>
            </w:r>
          </w:p>
        </w:tc>
        <w:tc>
          <w:tcPr>
            <w:tcW w:w="1559" w:type="dxa"/>
            <w:noWrap/>
            <w:hideMark/>
          </w:tcPr>
          <w:p w14:paraId="16E6E86A" w14:textId="77777777" w:rsidR="001B2966" w:rsidRPr="001B2966" w:rsidRDefault="001B2966" w:rsidP="001B2966">
            <w:pPr>
              <w:contextualSpacing w:val="0"/>
              <w:rPr>
                <w:szCs w:val="20"/>
              </w:rPr>
            </w:pPr>
            <w:r w:rsidRPr="001B2966">
              <w:rPr>
                <w:szCs w:val="20"/>
              </w:rPr>
              <w:t>kg Fe eq</w:t>
            </w:r>
          </w:p>
        </w:tc>
        <w:tc>
          <w:tcPr>
            <w:tcW w:w="1701" w:type="dxa"/>
            <w:shd w:val="clear" w:color="auto" w:fill="FBE4D5"/>
            <w:noWrap/>
            <w:vAlign w:val="bottom"/>
            <w:hideMark/>
          </w:tcPr>
          <w:p w14:paraId="336EE28E" w14:textId="77777777" w:rsidR="001B2966" w:rsidRPr="001B2966" w:rsidRDefault="001B2966" w:rsidP="001B2966">
            <w:pPr>
              <w:contextualSpacing w:val="0"/>
              <w:rPr>
                <w:szCs w:val="20"/>
              </w:rPr>
            </w:pPr>
            <w:r w:rsidRPr="001B2966">
              <w:rPr>
                <w:rFonts w:ascii="Helvetica" w:hAnsi="Helvetica"/>
                <w:color w:val="000000"/>
                <w:szCs w:val="20"/>
              </w:rPr>
              <w:t>47</w:t>
            </w:r>
          </w:p>
        </w:tc>
        <w:tc>
          <w:tcPr>
            <w:tcW w:w="1701" w:type="dxa"/>
            <w:noWrap/>
            <w:vAlign w:val="bottom"/>
            <w:hideMark/>
          </w:tcPr>
          <w:p w14:paraId="3FF63655" w14:textId="77777777" w:rsidR="001B2966" w:rsidRPr="001B2966" w:rsidRDefault="001B2966" w:rsidP="001B2966">
            <w:pPr>
              <w:contextualSpacing w:val="0"/>
              <w:rPr>
                <w:szCs w:val="20"/>
              </w:rPr>
            </w:pPr>
            <w:r w:rsidRPr="001B2966">
              <w:rPr>
                <w:rFonts w:ascii="Helvetica" w:hAnsi="Helvetica"/>
                <w:color w:val="000000"/>
                <w:szCs w:val="20"/>
              </w:rPr>
              <w:t>5,52</w:t>
            </w:r>
          </w:p>
        </w:tc>
        <w:tc>
          <w:tcPr>
            <w:tcW w:w="1843" w:type="dxa"/>
            <w:noWrap/>
            <w:vAlign w:val="bottom"/>
            <w:hideMark/>
          </w:tcPr>
          <w:p w14:paraId="638F1F10" w14:textId="77777777" w:rsidR="001B2966" w:rsidRPr="001B2966" w:rsidRDefault="001B2966" w:rsidP="001B2966">
            <w:pPr>
              <w:contextualSpacing w:val="0"/>
              <w:rPr>
                <w:szCs w:val="20"/>
              </w:rPr>
            </w:pPr>
            <w:r w:rsidRPr="001B2966">
              <w:rPr>
                <w:rFonts w:ascii="Helvetica" w:hAnsi="Helvetica"/>
                <w:color w:val="000000"/>
                <w:szCs w:val="20"/>
              </w:rPr>
              <w:t>0,745</w:t>
            </w:r>
          </w:p>
        </w:tc>
        <w:tc>
          <w:tcPr>
            <w:tcW w:w="1701" w:type="dxa"/>
            <w:noWrap/>
            <w:vAlign w:val="bottom"/>
            <w:hideMark/>
          </w:tcPr>
          <w:p w14:paraId="04A78DE5" w14:textId="77777777" w:rsidR="001B2966" w:rsidRPr="001B2966" w:rsidRDefault="001B2966" w:rsidP="001B2966">
            <w:pPr>
              <w:contextualSpacing w:val="0"/>
              <w:rPr>
                <w:szCs w:val="20"/>
              </w:rPr>
            </w:pPr>
            <w:r w:rsidRPr="001B2966">
              <w:rPr>
                <w:rFonts w:ascii="Helvetica" w:hAnsi="Helvetica"/>
                <w:color w:val="000000"/>
                <w:szCs w:val="20"/>
              </w:rPr>
              <w:t>39,5</w:t>
            </w:r>
          </w:p>
        </w:tc>
        <w:tc>
          <w:tcPr>
            <w:tcW w:w="1843" w:type="dxa"/>
            <w:noWrap/>
            <w:vAlign w:val="bottom"/>
            <w:hideMark/>
          </w:tcPr>
          <w:p w14:paraId="2AFB3EF1" w14:textId="77777777" w:rsidR="001B2966" w:rsidRPr="001B2966" w:rsidRDefault="001B2966" w:rsidP="001B2966">
            <w:pPr>
              <w:contextualSpacing w:val="0"/>
              <w:rPr>
                <w:szCs w:val="20"/>
              </w:rPr>
            </w:pPr>
            <w:r w:rsidRPr="001B2966">
              <w:rPr>
                <w:rFonts w:ascii="Helvetica" w:hAnsi="Helvetica"/>
                <w:color w:val="000000"/>
                <w:szCs w:val="20"/>
              </w:rPr>
              <w:t>1,28</w:t>
            </w:r>
          </w:p>
        </w:tc>
      </w:tr>
      <w:tr w:rsidR="001B2966" w:rsidRPr="001B2966" w14:paraId="329D6D20" w14:textId="77777777" w:rsidTr="001B2966">
        <w:trPr>
          <w:trHeight w:val="340"/>
        </w:trPr>
        <w:tc>
          <w:tcPr>
            <w:tcW w:w="2547" w:type="dxa"/>
            <w:noWrap/>
            <w:hideMark/>
          </w:tcPr>
          <w:p w14:paraId="3DE13F47" w14:textId="77777777" w:rsidR="001B2966" w:rsidRPr="001B2966" w:rsidRDefault="001B2966" w:rsidP="001B2966">
            <w:pPr>
              <w:contextualSpacing w:val="0"/>
              <w:rPr>
                <w:szCs w:val="20"/>
              </w:rPr>
            </w:pPr>
            <w:r w:rsidRPr="001B2966">
              <w:rPr>
                <w:szCs w:val="20"/>
              </w:rPr>
              <w:t>Fossil depletion</w:t>
            </w:r>
          </w:p>
        </w:tc>
        <w:tc>
          <w:tcPr>
            <w:tcW w:w="1559" w:type="dxa"/>
            <w:noWrap/>
            <w:hideMark/>
          </w:tcPr>
          <w:p w14:paraId="05455B64" w14:textId="77777777" w:rsidR="001B2966" w:rsidRPr="001B2966" w:rsidRDefault="001B2966" w:rsidP="001B2966">
            <w:pPr>
              <w:contextualSpacing w:val="0"/>
              <w:rPr>
                <w:szCs w:val="20"/>
              </w:rPr>
            </w:pPr>
            <w:r w:rsidRPr="001B2966">
              <w:rPr>
                <w:szCs w:val="20"/>
              </w:rPr>
              <w:t>kg oil eq</w:t>
            </w:r>
          </w:p>
        </w:tc>
        <w:tc>
          <w:tcPr>
            <w:tcW w:w="1701" w:type="dxa"/>
            <w:shd w:val="clear" w:color="auto" w:fill="FBE4D5"/>
            <w:noWrap/>
            <w:vAlign w:val="bottom"/>
            <w:hideMark/>
          </w:tcPr>
          <w:p w14:paraId="50CFC193" w14:textId="77777777" w:rsidR="001B2966" w:rsidRPr="001B2966" w:rsidRDefault="001B2966" w:rsidP="001B2966">
            <w:pPr>
              <w:contextualSpacing w:val="0"/>
              <w:rPr>
                <w:szCs w:val="20"/>
              </w:rPr>
            </w:pPr>
            <w:r w:rsidRPr="001B2966">
              <w:rPr>
                <w:rFonts w:ascii="Helvetica" w:hAnsi="Helvetica"/>
                <w:color w:val="000000"/>
                <w:szCs w:val="20"/>
              </w:rPr>
              <w:t>157</w:t>
            </w:r>
          </w:p>
        </w:tc>
        <w:tc>
          <w:tcPr>
            <w:tcW w:w="1701" w:type="dxa"/>
            <w:noWrap/>
            <w:vAlign w:val="bottom"/>
            <w:hideMark/>
          </w:tcPr>
          <w:p w14:paraId="4D4211B9" w14:textId="77777777" w:rsidR="001B2966" w:rsidRPr="001B2966" w:rsidRDefault="001B2966" w:rsidP="001B2966">
            <w:pPr>
              <w:contextualSpacing w:val="0"/>
              <w:rPr>
                <w:szCs w:val="20"/>
              </w:rPr>
            </w:pPr>
            <w:r w:rsidRPr="001B2966">
              <w:rPr>
                <w:rFonts w:ascii="Helvetica" w:hAnsi="Helvetica"/>
                <w:color w:val="000000"/>
                <w:szCs w:val="20"/>
              </w:rPr>
              <w:t>15,3</w:t>
            </w:r>
          </w:p>
        </w:tc>
        <w:tc>
          <w:tcPr>
            <w:tcW w:w="1843" w:type="dxa"/>
            <w:noWrap/>
            <w:vAlign w:val="bottom"/>
            <w:hideMark/>
          </w:tcPr>
          <w:p w14:paraId="7AAEC091" w14:textId="77777777" w:rsidR="001B2966" w:rsidRPr="001B2966" w:rsidRDefault="001B2966" w:rsidP="001B2966">
            <w:pPr>
              <w:contextualSpacing w:val="0"/>
              <w:rPr>
                <w:szCs w:val="20"/>
              </w:rPr>
            </w:pPr>
            <w:r w:rsidRPr="001B2966">
              <w:rPr>
                <w:rFonts w:ascii="Helvetica" w:hAnsi="Helvetica"/>
                <w:color w:val="000000"/>
                <w:szCs w:val="20"/>
              </w:rPr>
              <w:t>6,69</w:t>
            </w:r>
          </w:p>
        </w:tc>
        <w:tc>
          <w:tcPr>
            <w:tcW w:w="1701" w:type="dxa"/>
            <w:noWrap/>
            <w:vAlign w:val="bottom"/>
            <w:hideMark/>
          </w:tcPr>
          <w:p w14:paraId="1D1E7D21" w14:textId="77777777" w:rsidR="001B2966" w:rsidRPr="001B2966" w:rsidRDefault="001B2966" w:rsidP="001B2966">
            <w:pPr>
              <w:contextualSpacing w:val="0"/>
              <w:rPr>
                <w:szCs w:val="20"/>
              </w:rPr>
            </w:pPr>
            <w:r w:rsidRPr="001B2966">
              <w:rPr>
                <w:rFonts w:ascii="Helvetica" w:hAnsi="Helvetica"/>
                <w:color w:val="000000"/>
                <w:szCs w:val="20"/>
              </w:rPr>
              <w:t>123</w:t>
            </w:r>
          </w:p>
        </w:tc>
        <w:tc>
          <w:tcPr>
            <w:tcW w:w="1843" w:type="dxa"/>
            <w:noWrap/>
            <w:vAlign w:val="bottom"/>
            <w:hideMark/>
          </w:tcPr>
          <w:p w14:paraId="35B3179B" w14:textId="77777777" w:rsidR="001B2966" w:rsidRPr="001B2966" w:rsidRDefault="001B2966" w:rsidP="001B2966">
            <w:pPr>
              <w:contextualSpacing w:val="0"/>
              <w:rPr>
                <w:szCs w:val="20"/>
              </w:rPr>
            </w:pPr>
            <w:r w:rsidRPr="001B2966">
              <w:rPr>
                <w:rFonts w:ascii="Helvetica" w:hAnsi="Helvetica"/>
                <w:color w:val="000000"/>
                <w:szCs w:val="20"/>
              </w:rPr>
              <w:t>11,5</w:t>
            </w:r>
          </w:p>
        </w:tc>
      </w:tr>
    </w:tbl>
    <w:p w14:paraId="7CE80FC4" w14:textId="77777777" w:rsidR="001B2966" w:rsidRDefault="001B2966" w:rsidP="001B2966"/>
    <w:p w14:paraId="07E97002" w14:textId="3A757130" w:rsidR="001B2966" w:rsidRPr="001B2966" w:rsidRDefault="001B2966" w:rsidP="00AA7D3F">
      <w:pPr>
        <w:pStyle w:val="Heading2"/>
      </w:pPr>
      <w:bookmarkStart w:id="210" w:name="_Toc184897352"/>
      <w:r w:rsidRPr="001B2966">
        <w:lastRenderedPageBreak/>
        <w:t>Annexe</w:t>
      </w:r>
      <w:r>
        <w:t xml:space="preserve"> </w:t>
      </w:r>
      <w:r w:rsidR="003F65A1">
        <w:t>7</w:t>
      </w:r>
      <w:r w:rsidR="00F01B50">
        <w:t xml:space="preserve"> </w:t>
      </w:r>
      <w:r w:rsidRPr="001B2966">
        <w:t>: Impacts environnementaux mid-point de la transformation en quatre produits du manioc</w:t>
      </w:r>
      <w:bookmarkEnd w:id="210"/>
    </w:p>
    <w:tbl>
      <w:tblPr>
        <w:tblW w:w="0" w:type="auto"/>
        <w:tblCellMar>
          <w:left w:w="0" w:type="dxa"/>
          <w:right w:w="0" w:type="dxa"/>
        </w:tblCellMar>
        <w:tblLook w:val="04A0" w:firstRow="1" w:lastRow="0" w:firstColumn="1" w:lastColumn="0" w:noHBand="0" w:noVBand="1"/>
      </w:tblPr>
      <w:tblGrid>
        <w:gridCol w:w="2043"/>
        <w:gridCol w:w="1457"/>
        <w:gridCol w:w="2195"/>
        <w:gridCol w:w="2470"/>
        <w:gridCol w:w="2154"/>
        <w:gridCol w:w="2669"/>
      </w:tblGrid>
      <w:tr w:rsidR="001B2966" w:rsidRPr="001B2966" w14:paraId="2B73622F"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00357C" w14:textId="77777777" w:rsidR="001B2966" w:rsidRPr="001B2966" w:rsidRDefault="001B2966" w:rsidP="001B2966">
            <w:pPr>
              <w:contextualSpacing w:val="0"/>
              <w:rPr>
                <w:lang w:val="es-CO"/>
              </w:rPr>
            </w:pPr>
            <w:r w:rsidRPr="001B2966">
              <w:rPr>
                <w:b/>
                <w:bCs/>
                <w:lang w:val="es-CO"/>
              </w:rPr>
              <w:t>Category</w:t>
            </w:r>
          </w:p>
        </w:tc>
        <w:tc>
          <w:tcPr>
            <w:tcW w:w="145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510BF3E" w14:textId="77777777" w:rsidR="001B2966" w:rsidRPr="001B2966" w:rsidRDefault="001B2966" w:rsidP="001B2966">
            <w:pPr>
              <w:contextualSpacing w:val="0"/>
              <w:rPr>
                <w:lang w:val="es-CO"/>
              </w:rPr>
            </w:pPr>
            <w:r w:rsidRPr="001B2966">
              <w:rPr>
                <w:b/>
                <w:bCs/>
                <w:lang w:val="es-CO"/>
              </w:rPr>
              <w:t>Unit</w:t>
            </w:r>
          </w:p>
        </w:tc>
        <w:tc>
          <w:tcPr>
            <w:tcW w:w="21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E85AEA1" w14:textId="77777777" w:rsidR="001B2966" w:rsidRPr="001B2966" w:rsidRDefault="001B2966" w:rsidP="001B2966">
            <w:pPr>
              <w:contextualSpacing w:val="0"/>
              <w:rPr>
                <w:lang w:val="es-CO"/>
              </w:rPr>
            </w:pPr>
            <w:r w:rsidRPr="001B2966">
              <w:rPr>
                <w:b/>
                <w:bCs/>
                <w:lang w:val="es-CO"/>
              </w:rPr>
              <w:t>S1_farine_panifiable</w:t>
            </w:r>
          </w:p>
        </w:tc>
        <w:tc>
          <w:tcPr>
            <w:tcW w:w="24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98908C5" w14:textId="4FE36426" w:rsidR="001B2966" w:rsidRPr="001B2966" w:rsidRDefault="001B2966" w:rsidP="001B2966">
            <w:pPr>
              <w:contextualSpacing w:val="0"/>
              <w:rPr>
                <w:lang w:val="es-CO"/>
              </w:rPr>
            </w:pPr>
            <w:r w:rsidRPr="001B2966">
              <w:rPr>
                <w:b/>
                <w:bCs/>
                <w:lang w:val="es-CO"/>
              </w:rPr>
              <w:t>S2_f</w:t>
            </w:r>
            <w:r w:rsidR="0084023D">
              <w:rPr>
                <w:b/>
                <w:bCs/>
                <w:lang w:val="es-CO"/>
              </w:rPr>
              <w:t>o</w:t>
            </w:r>
            <w:r w:rsidRPr="001B2966">
              <w:rPr>
                <w:b/>
                <w:bCs/>
                <w:lang w:val="es-CO"/>
              </w:rPr>
              <w:t>uf</w:t>
            </w:r>
            <w:r w:rsidR="0084023D">
              <w:rPr>
                <w:b/>
                <w:bCs/>
                <w:lang w:val="es-CO"/>
              </w:rPr>
              <w:t>o</w:t>
            </w:r>
            <w:r w:rsidRPr="001B2966">
              <w:rPr>
                <w:b/>
                <w:bCs/>
                <w:lang w:val="es-CO"/>
              </w:rPr>
              <w:t>u_ameliore</w:t>
            </w:r>
          </w:p>
        </w:tc>
        <w:tc>
          <w:tcPr>
            <w:tcW w:w="215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9221C78" w14:textId="77777777" w:rsidR="001B2966" w:rsidRPr="001B2966" w:rsidRDefault="001B2966" w:rsidP="001B2966">
            <w:pPr>
              <w:contextualSpacing w:val="0"/>
              <w:rPr>
                <w:lang w:val="es-CO"/>
              </w:rPr>
            </w:pPr>
            <w:r w:rsidRPr="001B2966">
              <w:rPr>
                <w:b/>
                <w:bCs/>
                <w:lang w:val="es-CO"/>
              </w:rPr>
              <w:t>S3_Microcosssettes</w:t>
            </w:r>
          </w:p>
        </w:tc>
        <w:tc>
          <w:tcPr>
            <w:tcW w:w="266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CAB1C8E" w14:textId="0CC93535" w:rsidR="001B2966" w:rsidRPr="001B2966" w:rsidRDefault="001B2966" w:rsidP="001B2966">
            <w:pPr>
              <w:contextualSpacing w:val="0"/>
              <w:rPr>
                <w:lang w:val="es-CO"/>
              </w:rPr>
            </w:pPr>
            <w:r w:rsidRPr="001B2966">
              <w:rPr>
                <w:b/>
                <w:bCs/>
                <w:lang w:val="es-CO"/>
              </w:rPr>
              <w:t>S4_F</w:t>
            </w:r>
            <w:r w:rsidR="0084023D">
              <w:rPr>
                <w:b/>
                <w:bCs/>
                <w:lang w:val="es-CO"/>
              </w:rPr>
              <w:t>o</w:t>
            </w:r>
            <w:r w:rsidRPr="001B2966">
              <w:rPr>
                <w:b/>
                <w:bCs/>
                <w:lang w:val="es-CO"/>
              </w:rPr>
              <w:t>uf</w:t>
            </w:r>
            <w:r w:rsidR="0084023D">
              <w:rPr>
                <w:b/>
                <w:bCs/>
                <w:lang w:val="es-CO"/>
              </w:rPr>
              <w:t>o</w:t>
            </w:r>
            <w:r w:rsidRPr="001B2966">
              <w:rPr>
                <w:b/>
                <w:bCs/>
                <w:lang w:val="es-CO"/>
              </w:rPr>
              <w:t>u_conventionnel</w:t>
            </w:r>
          </w:p>
        </w:tc>
      </w:tr>
      <w:tr w:rsidR="001B2966" w:rsidRPr="001B2966" w14:paraId="62C0460C" w14:textId="77777777" w:rsidTr="00CE69F0">
        <w:trPr>
          <w:trHeight w:val="180"/>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8A5C73" w14:textId="77777777" w:rsidR="001B2966" w:rsidRPr="001B2966" w:rsidRDefault="001B2966" w:rsidP="001B2966">
            <w:pPr>
              <w:contextualSpacing w:val="0"/>
              <w:rPr>
                <w:lang w:val="es-CO"/>
              </w:rPr>
            </w:pPr>
            <w:r w:rsidRPr="001B2966">
              <w:rPr>
                <w:b/>
                <w:bCs/>
                <w:lang w:val="es-CO"/>
              </w:rPr>
              <w:t>Climate change</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09642B" w14:textId="77777777" w:rsidR="001B2966" w:rsidRPr="001B2966" w:rsidRDefault="001B2966" w:rsidP="001B2966">
            <w:pPr>
              <w:contextualSpacing w:val="0"/>
              <w:rPr>
                <w:lang w:val="es-CO"/>
              </w:rPr>
            </w:pPr>
            <w:r w:rsidRPr="001B2966">
              <w:rPr>
                <w:lang w:val="es-CO"/>
              </w:rPr>
              <w:t>kg CO2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4AEE5" w14:textId="77777777" w:rsidR="001B2966" w:rsidRPr="001B2966" w:rsidRDefault="001B2966" w:rsidP="001B2966">
            <w:pPr>
              <w:contextualSpacing w:val="0"/>
              <w:rPr>
                <w:lang w:val="es-CO"/>
              </w:rPr>
            </w:pPr>
            <w:r w:rsidRPr="001B2966">
              <w:rPr>
                <w:lang w:val="es-CO"/>
              </w:rPr>
              <w:t>399.0</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C668E6" w14:textId="77777777" w:rsidR="001B2966" w:rsidRPr="001B2966" w:rsidRDefault="001B2966" w:rsidP="001B2966">
            <w:pPr>
              <w:contextualSpacing w:val="0"/>
              <w:rPr>
                <w:lang w:val="es-CO"/>
              </w:rPr>
            </w:pPr>
            <w:r w:rsidRPr="001B2966">
              <w:rPr>
                <w:lang w:val="es-CO"/>
              </w:rPr>
              <w:t>399.0</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313FF" w14:textId="77777777" w:rsidR="001B2966" w:rsidRPr="001B2966" w:rsidRDefault="001B2966" w:rsidP="001B2966">
            <w:pPr>
              <w:contextualSpacing w:val="0"/>
              <w:rPr>
                <w:lang w:val="es-CO"/>
              </w:rPr>
            </w:pPr>
            <w:r w:rsidRPr="001B2966">
              <w:rPr>
                <w:lang w:val="es-CO"/>
              </w:rPr>
              <w:t>15.4</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1312AC" w14:textId="77777777" w:rsidR="001B2966" w:rsidRPr="001B2966" w:rsidRDefault="001B2966" w:rsidP="001B2966">
            <w:pPr>
              <w:contextualSpacing w:val="0"/>
              <w:rPr>
                <w:lang w:val="es-CO"/>
              </w:rPr>
            </w:pPr>
            <w:r w:rsidRPr="001B2966">
              <w:rPr>
                <w:lang w:val="es-CO"/>
              </w:rPr>
              <w:t>23.7</w:t>
            </w:r>
          </w:p>
        </w:tc>
      </w:tr>
      <w:tr w:rsidR="001B2966" w:rsidRPr="001B2966" w14:paraId="20319AA8"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54C13FA" w14:textId="77777777" w:rsidR="001B2966" w:rsidRPr="001B2966" w:rsidRDefault="001B2966" w:rsidP="001B2966">
            <w:pPr>
              <w:contextualSpacing w:val="0"/>
              <w:rPr>
                <w:lang w:val="es-CO"/>
              </w:rPr>
            </w:pPr>
            <w:r w:rsidRPr="001B2966">
              <w:rPr>
                <w:b/>
                <w:bCs/>
                <w:lang w:val="es-CO"/>
              </w:rPr>
              <w:t>Ozone depletion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71A96" w14:textId="77777777" w:rsidR="001B2966" w:rsidRPr="001B2966" w:rsidRDefault="001B2966" w:rsidP="001B2966">
            <w:pPr>
              <w:contextualSpacing w:val="0"/>
              <w:rPr>
                <w:lang w:val="es-CO"/>
              </w:rPr>
            </w:pPr>
            <w:r w:rsidRPr="001B2966">
              <w:rPr>
                <w:lang w:val="es-CO"/>
              </w:rPr>
              <w:t>kg CFC-11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3D23E" w14:textId="77777777" w:rsidR="001B2966" w:rsidRPr="001B2966" w:rsidRDefault="001B2966" w:rsidP="001B2966">
            <w:pPr>
              <w:contextualSpacing w:val="0"/>
              <w:rPr>
                <w:lang w:val="es-CO"/>
              </w:rPr>
            </w:pPr>
            <w:r w:rsidRPr="001B2966">
              <w:rPr>
                <w:lang w:val="es-CO"/>
              </w:rPr>
              <w:t>5.29e-05</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587FC" w14:textId="77777777" w:rsidR="001B2966" w:rsidRPr="001B2966" w:rsidRDefault="001B2966" w:rsidP="001B2966">
            <w:pPr>
              <w:contextualSpacing w:val="0"/>
              <w:rPr>
                <w:lang w:val="es-CO"/>
              </w:rPr>
            </w:pPr>
            <w:r w:rsidRPr="001B2966">
              <w:rPr>
                <w:lang w:val="es-CO"/>
              </w:rPr>
              <w:t>5.29e-05</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ECB4D" w14:textId="77777777" w:rsidR="001B2966" w:rsidRPr="001B2966" w:rsidRDefault="001B2966" w:rsidP="001B2966">
            <w:pPr>
              <w:contextualSpacing w:val="0"/>
              <w:rPr>
                <w:lang w:val="es-CO"/>
              </w:rPr>
            </w:pPr>
            <w:r w:rsidRPr="001B2966">
              <w:rPr>
                <w:lang w:val="es-CO"/>
              </w:rPr>
              <w:t>1.37e-05</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A335E" w14:textId="77777777" w:rsidR="001B2966" w:rsidRPr="001B2966" w:rsidRDefault="001B2966" w:rsidP="001B2966">
            <w:pPr>
              <w:contextualSpacing w:val="0"/>
              <w:rPr>
                <w:lang w:val="es-CO"/>
              </w:rPr>
            </w:pPr>
            <w:r w:rsidRPr="001B2966">
              <w:rPr>
                <w:lang w:val="es-CO"/>
              </w:rPr>
              <w:t>2.27e-05</w:t>
            </w:r>
          </w:p>
        </w:tc>
      </w:tr>
      <w:tr w:rsidR="001B2966" w:rsidRPr="001B2966" w14:paraId="51714AB6"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A06DC19" w14:textId="77777777" w:rsidR="001B2966" w:rsidRPr="001B2966" w:rsidRDefault="001B2966" w:rsidP="001B2966">
            <w:pPr>
              <w:contextualSpacing w:val="0"/>
              <w:rPr>
                <w:lang w:val="es-CO"/>
              </w:rPr>
            </w:pPr>
            <w:r w:rsidRPr="001B2966">
              <w:rPr>
                <w:b/>
                <w:bCs/>
                <w:lang w:val="es-CO"/>
              </w:rPr>
              <w:t>Terrestrial acidification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68658" w14:textId="77777777" w:rsidR="001B2966" w:rsidRPr="001B2966" w:rsidRDefault="001B2966" w:rsidP="001B2966">
            <w:pPr>
              <w:contextualSpacing w:val="0"/>
              <w:rPr>
                <w:lang w:val="es-CO"/>
              </w:rPr>
            </w:pPr>
            <w:r w:rsidRPr="001B2966">
              <w:rPr>
                <w:lang w:val="es-CO"/>
              </w:rPr>
              <w:t>kg SO2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CCC0F4" w14:textId="77777777" w:rsidR="001B2966" w:rsidRPr="001B2966" w:rsidRDefault="001B2966" w:rsidP="001B2966">
            <w:pPr>
              <w:contextualSpacing w:val="0"/>
              <w:rPr>
                <w:lang w:val="es-CO"/>
              </w:rPr>
            </w:pPr>
            <w:r w:rsidRPr="001B2966">
              <w:rPr>
                <w:lang w:val="es-CO"/>
              </w:rPr>
              <w:t>2.53</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130218" w14:textId="77777777" w:rsidR="001B2966" w:rsidRPr="001B2966" w:rsidRDefault="001B2966" w:rsidP="001B2966">
            <w:pPr>
              <w:contextualSpacing w:val="0"/>
              <w:rPr>
                <w:lang w:val="es-CO"/>
              </w:rPr>
            </w:pPr>
            <w:r w:rsidRPr="001B2966">
              <w:rPr>
                <w:lang w:val="es-CO"/>
              </w:rPr>
              <w:t>2.53</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442810" w14:textId="77777777" w:rsidR="001B2966" w:rsidRPr="001B2966" w:rsidRDefault="001B2966" w:rsidP="001B2966">
            <w:pPr>
              <w:contextualSpacing w:val="0"/>
              <w:rPr>
                <w:lang w:val="es-CO"/>
              </w:rPr>
            </w:pPr>
            <w:r w:rsidRPr="001B2966">
              <w:rPr>
                <w:lang w:val="es-CO"/>
              </w:rPr>
              <w:t>126</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1C362" w14:textId="77777777" w:rsidR="001B2966" w:rsidRPr="001B2966" w:rsidRDefault="001B2966" w:rsidP="001B2966">
            <w:pPr>
              <w:contextualSpacing w:val="0"/>
              <w:rPr>
                <w:lang w:val="es-CO"/>
              </w:rPr>
            </w:pPr>
            <w:r w:rsidRPr="001B2966">
              <w:rPr>
                <w:lang w:val="es-CO"/>
              </w:rPr>
              <w:t>203</w:t>
            </w:r>
          </w:p>
        </w:tc>
      </w:tr>
      <w:tr w:rsidR="001B2966" w:rsidRPr="001B2966" w14:paraId="4342403A"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4C063B" w14:textId="77777777" w:rsidR="001B2966" w:rsidRPr="001B2966" w:rsidRDefault="001B2966" w:rsidP="001B2966">
            <w:pPr>
              <w:contextualSpacing w:val="0"/>
              <w:rPr>
                <w:lang w:val="es-CO"/>
              </w:rPr>
            </w:pPr>
            <w:r w:rsidRPr="001B2966">
              <w:rPr>
                <w:b/>
                <w:bCs/>
                <w:lang w:val="es-CO"/>
              </w:rPr>
              <w:t>Freshwater eutrophication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7BE4E" w14:textId="77777777" w:rsidR="001B2966" w:rsidRPr="001B2966" w:rsidRDefault="001B2966" w:rsidP="001B2966">
            <w:pPr>
              <w:contextualSpacing w:val="0"/>
              <w:rPr>
                <w:lang w:val="es-CO"/>
              </w:rPr>
            </w:pPr>
            <w:r w:rsidRPr="001B2966">
              <w:rPr>
                <w:lang w:val="es-CO"/>
              </w:rPr>
              <w:t>kg P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C8B03" w14:textId="77777777" w:rsidR="001B2966" w:rsidRPr="001B2966" w:rsidRDefault="001B2966" w:rsidP="001B2966">
            <w:pPr>
              <w:contextualSpacing w:val="0"/>
              <w:rPr>
                <w:lang w:val="es-CO"/>
              </w:rPr>
            </w:pPr>
            <w:r w:rsidRPr="001B2966">
              <w:rPr>
                <w:lang w:val="es-CO"/>
              </w:rPr>
              <w:t>0.00561</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D9FF3" w14:textId="77777777" w:rsidR="001B2966" w:rsidRPr="001B2966" w:rsidRDefault="001B2966" w:rsidP="001B2966">
            <w:pPr>
              <w:contextualSpacing w:val="0"/>
              <w:rPr>
                <w:lang w:val="es-CO"/>
              </w:rPr>
            </w:pPr>
            <w:r w:rsidRPr="001B2966">
              <w:rPr>
                <w:lang w:val="es-CO"/>
              </w:rPr>
              <w:t>0.00561</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8DE70C" w14:textId="77777777" w:rsidR="001B2966" w:rsidRPr="001B2966" w:rsidRDefault="001B2966" w:rsidP="001B2966">
            <w:pPr>
              <w:contextualSpacing w:val="0"/>
              <w:rPr>
                <w:lang w:val="es-CO"/>
              </w:rPr>
            </w:pPr>
            <w:r w:rsidRPr="001B2966">
              <w:rPr>
                <w:lang w:val="es-CO"/>
              </w:rPr>
              <w:t>0.000212</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E592EC" w14:textId="77777777" w:rsidR="001B2966" w:rsidRPr="001B2966" w:rsidRDefault="001B2966" w:rsidP="001B2966">
            <w:pPr>
              <w:contextualSpacing w:val="0"/>
              <w:rPr>
                <w:lang w:val="es-CO"/>
              </w:rPr>
            </w:pPr>
            <w:r w:rsidRPr="001B2966">
              <w:rPr>
                <w:lang w:val="es-CO"/>
              </w:rPr>
              <w:t>0.000295</w:t>
            </w:r>
          </w:p>
        </w:tc>
      </w:tr>
      <w:tr w:rsidR="001B2966" w:rsidRPr="001B2966" w14:paraId="5E01C2D9"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FA6B867" w14:textId="77777777" w:rsidR="001B2966" w:rsidRPr="001B2966" w:rsidRDefault="001B2966" w:rsidP="001B2966">
            <w:pPr>
              <w:contextualSpacing w:val="0"/>
              <w:rPr>
                <w:lang w:val="es-CO"/>
              </w:rPr>
            </w:pPr>
            <w:r w:rsidRPr="001B2966">
              <w:rPr>
                <w:b/>
                <w:bCs/>
                <w:lang w:val="es-CO"/>
              </w:rPr>
              <w:t>Marine eutrophication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D1E43" w14:textId="77777777" w:rsidR="001B2966" w:rsidRPr="001B2966" w:rsidRDefault="001B2966" w:rsidP="001B2966">
            <w:pPr>
              <w:contextualSpacing w:val="0"/>
              <w:rPr>
                <w:lang w:val="es-CO"/>
              </w:rPr>
            </w:pPr>
            <w:r w:rsidRPr="001B2966">
              <w:rPr>
                <w:lang w:val="es-CO"/>
              </w:rPr>
              <w:t>kg N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EB7D3" w14:textId="77777777" w:rsidR="001B2966" w:rsidRPr="001B2966" w:rsidRDefault="001B2966" w:rsidP="001B2966">
            <w:pPr>
              <w:contextualSpacing w:val="0"/>
              <w:rPr>
                <w:lang w:val="es-CO"/>
              </w:rPr>
            </w:pPr>
            <w:r w:rsidRPr="001B2966">
              <w:rPr>
                <w:lang w:val="es-CO"/>
              </w:rPr>
              <w:t>124</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5ED810" w14:textId="77777777" w:rsidR="001B2966" w:rsidRPr="001B2966" w:rsidRDefault="001B2966" w:rsidP="001B2966">
            <w:pPr>
              <w:contextualSpacing w:val="0"/>
              <w:rPr>
                <w:lang w:val="es-CO"/>
              </w:rPr>
            </w:pPr>
            <w:r w:rsidRPr="001B2966">
              <w:rPr>
                <w:lang w:val="es-CO"/>
              </w:rPr>
              <w:t>124</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93E9C8" w14:textId="77777777" w:rsidR="001B2966" w:rsidRPr="001B2966" w:rsidRDefault="001B2966" w:rsidP="001B2966">
            <w:pPr>
              <w:contextualSpacing w:val="0"/>
              <w:rPr>
                <w:lang w:val="es-CO"/>
              </w:rPr>
            </w:pPr>
            <w:r w:rsidRPr="001B2966">
              <w:rPr>
                <w:lang w:val="es-CO"/>
              </w:rPr>
              <w:t>0.00222</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7C5CD3" w14:textId="77777777" w:rsidR="001B2966" w:rsidRPr="001B2966" w:rsidRDefault="001B2966" w:rsidP="001B2966">
            <w:pPr>
              <w:contextualSpacing w:val="0"/>
              <w:rPr>
                <w:lang w:val="es-CO"/>
              </w:rPr>
            </w:pPr>
            <w:r w:rsidRPr="001B2966">
              <w:rPr>
                <w:lang w:val="es-CO"/>
              </w:rPr>
              <w:t>0.00349</w:t>
            </w:r>
          </w:p>
        </w:tc>
      </w:tr>
      <w:tr w:rsidR="001B2966" w:rsidRPr="001B2966" w14:paraId="6C1C8344"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9CE184" w14:textId="77777777" w:rsidR="001B2966" w:rsidRPr="001B2966" w:rsidRDefault="001B2966" w:rsidP="001B2966">
            <w:pPr>
              <w:contextualSpacing w:val="0"/>
              <w:rPr>
                <w:lang w:val="es-CO"/>
              </w:rPr>
            </w:pPr>
            <w:r w:rsidRPr="001B2966">
              <w:rPr>
                <w:b/>
                <w:bCs/>
                <w:lang w:val="es-CO"/>
              </w:rPr>
              <w:t>Human toxicity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8440E6" w14:textId="77777777" w:rsidR="001B2966" w:rsidRPr="001B2966" w:rsidRDefault="001B2966" w:rsidP="001B2966">
            <w:pPr>
              <w:contextualSpacing w:val="0"/>
              <w:rPr>
                <w:lang w:val="es-CO"/>
              </w:rPr>
            </w:pPr>
            <w:r w:rsidRPr="001B2966">
              <w:rPr>
                <w:lang w:val="es-CO"/>
              </w:rPr>
              <w:t>kg 1,4-DB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BA7706" w14:textId="77777777" w:rsidR="001B2966" w:rsidRPr="001B2966" w:rsidRDefault="001B2966" w:rsidP="001B2966">
            <w:pPr>
              <w:contextualSpacing w:val="0"/>
              <w:rPr>
                <w:lang w:val="es-CO"/>
              </w:rPr>
            </w:pPr>
            <w:r w:rsidRPr="001B2966">
              <w:rPr>
                <w:lang w:val="es-CO"/>
              </w:rPr>
              <w:t>50.1</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4CEE3" w14:textId="77777777" w:rsidR="001B2966" w:rsidRPr="001B2966" w:rsidRDefault="001B2966" w:rsidP="001B2966">
            <w:pPr>
              <w:contextualSpacing w:val="0"/>
              <w:rPr>
                <w:lang w:val="es-CO"/>
              </w:rPr>
            </w:pPr>
            <w:r w:rsidRPr="001B2966">
              <w:rPr>
                <w:lang w:val="es-CO"/>
              </w:rPr>
              <w:t>50.1</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1ACAA" w14:textId="77777777" w:rsidR="001B2966" w:rsidRPr="001B2966" w:rsidRDefault="001B2966" w:rsidP="001B2966">
            <w:pPr>
              <w:contextualSpacing w:val="0"/>
              <w:rPr>
                <w:lang w:val="es-CO"/>
              </w:rPr>
            </w:pPr>
            <w:r w:rsidRPr="001B2966">
              <w:rPr>
                <w:lang w:val="es-CO"/>
              </w:rPr>
              <w:t>1.63</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9B334" w14:textId="77777777" w:rsidR="001B2966" w:rsidRPr="001B2966" w:rsidRDefault="001B2966" w:rsidP="001B2966">
            <w:pPr>
              <w:contextualSpacing w:val="0"/>
              <w:rPr>
                <w:lang w:val="es-CO"/>
              </w:rPr>
            </w:pPr>
            <w:r w:rsidRPr="001B2966">
              <w:rPr>
                <w:lang w:val="es-CO"/>
              </w:rPr>
              <w:t>2.65</w:t>
            </w:r>
          </w:p>
        </w:tc>
      </w:tr>
      <w:tr w:rsidR="001B2966" w:rsidRPr="001B2966" w14:paraId="1D84BC16"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E4BC72" w14:textId="77777777" w:rsidR="001B2966" w:rsidRPr="001B2966" w:rsidRDefault="001B2966" w:rsidP="001B2966">
            <w:pPr>
              <w:contextualSpacing w:val="0"/>
              <w:rPr>
                <w:lang w:val="es-CO"/>
              </w:rPr>
            </w:pPr>
            <w:r w:rsidRPr="001B2966">
              <w:rPr>
                <w:b/>
                <w:bCs/>
                <w:lang w:val="es-CO"/>
              </w:rPr>
              <w:t>Photochemical oxidant formation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E14E5" w14:textId="77777777" w:rsidR="001B2966" w:rsidRPr="001B2966" w:rsidRDefault="001B2966" w:rsidP="001B2966">
            <w:pPr>
              <w:contextualSpacing w:val="0"/>
              <w:rPr>
                <w:lang w:val="es-CO"/>
              </w:rPr>
            </w:pPr>
            <w:r w:rsidRPr="001B2966">
              <w:rPr>
                <w:lang w:val="es-CO"/>
              </w:rPr>
              <w:t>kg NMVOC</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144080" w14:textId="77777777" w:rsidR="001B2966" w:rsidRPr="001B2966" w:rsidRDefault="001B2966" w:rsidP="001B2966">
            <w:pPr>
              <w:contextualSpacing w:val="0"/>
              <w:rPr>
                <w:lang w:val="es-CO"/>
              </w:rPr>
            </w:pPr>
            <w:r w:rsidRPr="001B2966">
              <w:rPr>
                <w:lang w:val="es-CO"/>
              </w:rPr>
              <w:t>3.62</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FB47E4" w14:textId="77777777" w:rsidR="001B2966" w:rsidRPr="001B2966" w:rsidRDefault="001B2966" w:rsidP="001B2966">
            <w:pPr>
              <w:contextualSpacing w:val="0"/>
              <w:rPr>
                <w:lang w:val="es-CO"/>
              </w:rPr>
            </w:pPr>
            <w:r w:rsidRPr="001B2966">
              <w:rPr>
                <w:lang w:val="es-CO"/>
              </w:rPr>
              <w:t>3.62</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1C40F" w14:textId="77777777" w:rsidR="001B2966" w:rsidRPr="001B2966" w:rsidRDefault="001B2966" w:rsidP="001B2966">
            <w:pPr>
              <w:contextualSpacing w:val="0"/>
              <w:rPr>
                <w:lang w:val="es-CO"/>
              </w:rPr>
            </w:pPr>
            <w:r w:rsidRPr="001B2966">
              <w:rPr>
                <w:lang w:val="es-CO"/>
              </w:rPr>
              <w:t>0.0898</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B18D7" w14:textId="77777777" w:rsidR="001B2966" w:rsidRPr="001B2966" w:rsidRDefault="001B2966" w:rsidP="001B2966">
            <w:pPr>
              <w:contextualSpacing w:val="0"/>
              <w:rPr>
                <w:lang w:val="es-CO"/>
              </w:rPr>
            </w:pPr>
            <w:r w:rsidRPr="001B2966">
              <w:rPr>
                <w:lang w:val="es-CO"/>
              </w:rPr>
              <w:t>142</w:t>
            </w:r>
          </w:p>
        </w:tc>
      </w:tr>
      <w:tr w:rsidR="001B2966" w:rsidRPr="001B2966" w14:paraId="3CD2757C"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305284" w14:textId="77777777" w:rsidR="001B2966" w:rsidRPr="001B2966" w:rsidRDefault="001B2966" w:rsidP="001B2966">
            <w:pPr>
              <w:contextualSpacing w:val="0"/>
              <w:rPr>
                <w:lang w:val="es-CO"/>
              </w:rPr>
            </w:pPr>
            <w:r w:rsidRPr="001B2966">
              <w:rPr>
                <w:b/>
                <w:bCs/>
                <w:lang w:val="es-CO"/>
              </w:rPr>
              <w:t>Particulate matter formation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DA401C" w14:textId="77777777" w:rsidR="001B2966" w:rsidRPr="001B2966" w:rsidRDefault="001B2966" w:rsidP="001B2966">
            <w:pPr>
              <w:contextualSpacing w:val="0"/>
              <w:rPr>
                <w:lang w:val="es-CO"/>
              </w:rPr>
            </w:pPr>
            <w:r w:rsidRPr="001B2966">
              <w:rPr>
                <w:lang w:val="es-CO"/>
              </w:rPr>
              <w:t>kg PM10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DA47D1" w14:textId="77777777" w:rsidR="001B2966" w:rsidRPr="001B2966" w:rsidRDefault="001B2966" w:rsidP="001B2966">
            <w:pPr>
              <w:contextualSpacing w:val="0"/>
              <w:rPr>
                <w:lang w:val="es-CO"/>
              </w:rPr>
            </w:pPr>
            <w:r w:rsidRPr="001B2966">
              <w:rPr>
                <w:lang w:val="es-CO"/>
              </w:rPr>
              <w:t>1.35</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1E801" w14:textId="77777777" w:rsidR="001B2966" w:rsidRPr="001B2966" w:rsidRDefault="001B2966" w:rsidP="001B2966">
            <w:pPr>
              <w:contextualSpacing w:val="0"/>
              <w:rPr>
                <w:lang w:val="es-CO"/>
              </w:rPr>
            </w:pPr>
            <w:r w:rsidRPr="001B2966">
              <w:rPr>
                <w:lang w:val="es-CO"/>
              </w:rPr>
              <w:t>1.35</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2E485B" w14:textId="77777777" w:rsidR="001B2966" w:rsidRPr="001B2966" w:rsidRDefault="001B2966" w:rsidP="001B2966">
            <w:pPr>
              <w:contextualSpacing w:val="0"/>
              <w:rPr>
                <w:lang w:val="es-CO"/>
              </w:rPr>
            </w:pPr>
            <w:r w:rsidRPr="001B2966">
              <w:rPr>
                <w:lang w:val="es-CO"/>
              </w:rPr>
              <w:t>39</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A844E" w14:textId="77777777" w:rsidR="001B2966" w:rsidRPr="001B2966" w:rsidRDefault="001B2966" w:rsidP="001B2966">
            <w:pPr>
              <w:contextualSpacing w:val="0"/>
              <w:rPr>
                <w:lang w:val="es-CO"/>
              </w:rPr>
            </w:pPr>
            <w:r w:rsidRPr="001B2966">
              <w:rPr>
                <w:lang w:val="es-CO"/>
              </w:rPr>
              <w:t>0.0621</w:t>
            </w:r>
          </w:p>
        </w:tc>
      </w:tr>
      <w:tr w:rsidR="001B2966" w:rsidRPr="001B2966" w14:paraId="1B2AE664"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F1E505" w14:textId="77777777" w:rsidR="001B2966" w:rsidRPr="001B2966" w:rsidRDefault="001B2966" w:rsidP="001B2966">
            <w:pPr>
              <w:contextualSpacing w:val="0"/>
              <w:rPr>
                <w:lang w:val="es-CO"/>
              </w:rPr>
            </w:pPr>
            <w:r w:rsidRPr="001B2966">
              <w:rPr>
                <w:b/>
                <w:bCs/>
                <w:lang w:val="es-CO"/>
              </w:rPr>
              <w:t>Terrestrial ecotoxicity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BDBE4" w14:textId="77777777" w:rsidR="001B2966" w:rsidRPr="001B2966" w:rsidRDefault="001B2966" w:rsidP="001B2966">
            <w:pPr>
              <w:contextualSpacing w:val="0"/>
              <w:rPr>
                <w:lang w:val="es-CO"/>
              </w:rPr>
            </w:pPr>
            <w:r w:rsidRPr="001B2966">
              <w:rPr>
                <w:lang w:val="es-CO"/>
              </w:rPr>
              <w:t>kg 1,4-DB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F8309" w14:textId="77777777" w:rsidR="001B2966" w:rsidRPr="001B2966" w:rsidRDefault="001B2966" w:rsidP="001B2966">
            <w:pPr>
              <w:contextualSpacing w:val="0"/>
              <w:rPr>
                <w:lang w:val="es-CO"/>
              </w:rPr>
            </w:pPr>
            <w:r w:rsidRPr="001B2966">
              <w:rPr>
                <w:lang w:val="es-CO"/>
              </w:rPr>
              <w:t>63</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2B582" w14:textId="77777777" w:rsidR="001B2966" w:rsidRPr="001B2966" w:rsidRDefault="001B2966" w:rsidP="001B2966">
            <w:pPr>
              <w:contextualSpacing w:val="0"/>
              <w:rPr>
                <w:lang w:val="es-CO"/>
              </w:rPr>
            </w:pPr>
            <w:r w:rsidRPr="001B2966">
              <w:rPr>
                <w:lang w:val="es-CO"/>
              </w:rPr>
              <w:t>63</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69E969" w14:textId="77777777" w:rsidR="001B2966" w:rsidRPr="001B2966" w:rsidRDefault="001B2966" w:rsidP="001B2966">
            <w:pPr>
              <w:contextualSpacing w:val="0"/>
              <w:rPr>
                <w:lang w:val="es-CO"/>
              </w:rPr>
            </w:pPr>
            <w:r w:rsidRPr="001B2966">
              <w:rPr>
                <w:lang w:val="es-CO"/>
              </w:rPr>
              <w:t>0.00268</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2C28ED" w14:textId="77777777" w:rsidR="001B2966" w:rsidRPr="001B2966" w:rsidRDefault="001B2966" w:rsidP="001B2966">
            <w:pPr>
              <w:contextualSpacing w:val="0"/>
              <w:rPr>
                <w:lang w:val="es-CO"/>
              </w:rPr>
            </w:pPr>
            <w:r w:rsidRPr="001B2966">
              <w:rPr>
                <w:lang w:val="es-CO"/>
              </w:rPr>
              <w:t>0.00437</w:t>
            </w:r>
          </w:p>
        </w:tc>
      </w:tr>
      <w:tr w:rsidR="001B2966" w:rsidRPr="001B2966" w14:paraId="7BC827B4"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D53915" w14:textId="77777777" w:rsidR="001B2966" w:rsidRPr="001B2966" w:rsidRDefault="001B2966" w:rsidP="001B2966">
            <w:pPr>
              <w:contextualSpacing w:val="0"/>
              <w:rPr>
                <w:lang w:val="es-CO"/>
              </w:rPr>
            </w:pPr>
            <w:r w:rsidRPr="001B2966">
              <w:rPr>
                <w:b/>
                <w:bCs/>
                <w:lang w:val="es-CO"/>
              </w:rPr>
              <w:t>Freshwater ecotoxicity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FBC1A8" w14:textId="77777777" w:rsidR="001B2966" w:rsidRPr="001B2966" w:rsidRDefault="001B2966" w:rsidP="001B2966">
            <w:pPr>
              <w:contextualSpacing w:val="0"/>
              <w:rPr>
                <w:lang w:val="es-CO"/>
              </w:rPr>
            </w:pPr>
            <w:r w:rsidRPr="001B2966">
              <w:rPr>
                <w:lang w:val="es-CO"/>
              </w:rPr>
              <w:t>kg 1,4-DB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11A81" w14:textId="77777777" w:rsidR="001B2966" w:rsidRPr="001B2966" w:rsidRDefault="001B2966" w:rsidP="001B2966">
            <w:pPr>
              <w:contextualSpacing w:val="0"/>
              <w:rPr>
                <w:lang w:val="es-CO"/>
              </w:rPr>
            </w:pPr>
            <w:r w:rsidRPr="001B2966">
              <w:rPr>
                <w:lang w:val="es-CO"/>
              </w:rPr>
              <w:t>254</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2A3D9" w14:textId="77777777" w:rsidR="001B2966" w:rsidRPr="001B2966" w:rsidRDefault="001B2966" w:rsidP="001B2966">
            <w:pPr>
              <w:contextualSpacing w:val="0"/>
              <w:rPr>
                <w:lang w:val="es-CO"/>
              </w:rPr>
            </w:pPr>
            <w:r w:rsidRPr="001B2966">
              <w:rPr>
                <w:lang w:val="es-CO"/>
              </w:rPr>
              <w:t>254</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4A5A1" w14:textId="77777777" w:rsidR="001B2966" w:rsidRPr="001B2966" w:rsidRDefault="001B2966" w:rsidP="001B2966">
            <w:pPr>
              <w:contextualSpacing w:val="0"/>
              <w:rPr>
                <w:lang w:val="es-CO"/>
              </w:rPr>
            </w:pPr>
            <w:r w:rsidRPr="001B2966">
              <w:rPr>
                <w:lang w:val="es-CO"/>
              </w:rPr>
              <w:t>0.0352</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2FD9C" w14:textId="77777777" w:rsidR="001B2966" w:rsidRPr="001B2966" w:rsidRDefault="001B2966" w:rsidP="001B2966">
            <w:pPr>
              <w:contextualSpacing w:val="0"/>
              <w:rPr>
                <w:lang w:val="es-CO"/>
              </w:rPr>
            </w:pPr>
            <w:r w:rsidRPr="001B2966">
              <w:rPr>
                <w:lang w:val="es-CO"/>
              </w:rPr>
              <w:t>0.0577</w:t>
            </w:r>
          </w:p>
        </w:tc>
      </w:tr>
      <w:tr w:rsidR="001B2966" w:rsidRPr="001B2966" w14:paraId="03A93DCF"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8A82305" w14:textId="77777777" w:rsidR="001B2966" w:rsidRPr="001B2966" w:rsidRDefault="001B2966" w:rsidP="001B2966">
            <w:pPr>
              <w:contextualSpacing w:val="0"/>
              <w:rPr>
                <w:lang w:val="es-CO"/>
              </w:rPr>
            </w:pPr>
            <w:r w:rsidRPr="001B2966">
              <w:rPr>
                <w:b/>
                <w:bCs/>
                <w:lang w:val="es-CO"/>
              </w:rPr>
              <w:t>Marine ecotoxicity</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44FC1" w14:textId="77777777" w:rsidR="001B2966" w:rsidRPr="001B2966" w:rsidRDefault="001B2966" w:rsidP="001B2966">
            <w:pPr>
              <w:contextualSpacing w:val="0"/>
              <w:rPr>
                <w:lang w:val="es-CO"/>
              </w:rPr>
            </w:pPr>
            <w:r w:rsidRPr="001B2966">
              <w:rPr>
                <w:lang w:val="es-CO"/>
              </w:rPr>
              <w:t>kg 1,4-DB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49041" w14:textId="77777777" w:rsidR="001B2966" w:rsidRPr="001B2966" w:rsidRDefault="001B2966" w:rsidP="001B2966">
            <w:pPr>
              <w:contextualSpacing w:val="0"/>
              <w:rPr>
                <w:lang w:val="es-CO"/>
              </w:rPr>
            </w:pPr>
            <w:r w:rsidRPr="001B2966">
              <w:rPr>
                <w:lang w:val="es-CO"/>
              </w:rPr>
              <w:t>449</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EF23D" w14:textId="77777777" w:rsidR="001B2966" w:rsidRPr="001B2966" w:rsidRDefault="001B2966" w:rsidP="001B2966">
            <w:pPr>
              <w:contextualSpacing w:val="0"/>
              <w:rPr>
                <w:lang w:val="es-CO"/>
              </w:rPr>
            </w:pPr>
            <w:r w:rsidRPr="001B2966">
              <w:rPr>
                <w:lang w:val="es-CO"/>
              </w:rPr>
              <w:t>449</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00C31" w14:textId="77777777" w:rsidR="001B2966" w:rsidRPr="001B2966" w:rsidRDefault="001B2966" w:rsidP="001B2966">
            <w:pPr>
              <w:contextualSpacing w:val="0"/>
              <w:rPr>
                <w:lang w:val="es-CO"/>
              </w:rPr>
            </w:pPr>
            <w:r w:rsidRPr="001B2966">
              <w:rPr>
                <w:lang w:val="es-CO"/>
              </w:rPr>
              <w:t>0.0356</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07B5C" w14:textId="77777777" w:rsidR="001B2966" w:rsidRPr="001B2966" w:rsidRDefault="001B2966" w:rsidP="001B2966">
            <w:pPr>
              <w:contextualSpacing w:val="0"/>
              <w:rPr>
                <w:lang w:val="es-CO"/>
              </w:rPr>
            </w:pPr>
            <w:r w:rsidRPr="001B2966">
              <w:rPr>
                <w:lang w:val="es-CO"/>
              </w:rPr>
              <w:t>0.0587</w:t>
            </w:r>
          </w:p>
        </w:tc>
      </w:tr>
      <w:tr w:rsidR="001B2966" w:rsidRPr="001B2966" w14:paraId="37FF31E5"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B4E952" w14:textId="77777777" w:rsidR="001B2966" w:rsidRPr="001B2966" w:rsidRDefault="001B2966" w:rsidP="001B2966">
            <w:pPr>
              <w:contextualSpacing w:val="0"/>
              <w:rPr>
                <w:lang w:val="es-CO"/>
              </w:rPr>
            </w:pPr>
            <w:r w:rsidRPr="001B2966">
              <w:rPr>
                <w:b/>
                <w:bCs/>
                <w:lang w:val="es-CO"/>
              </w:rPr>
              <w:t>Ionising radiation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7AE54" w14:textId="77777777" w:rsidR="001B2966" w:rsidRPr="001B2966" w:rsidRDefault="001B2966" w:rsidP="001B2966">
            <w:pPr>
              <w:contextualSpacing w:val="0"/>
              <w:rPr>
                <w:lang w:val="es-CO"/>
              </w:rPr>
            </w:pPr>
            <w:r w:rsidRPr="001B2966">
              <w:rPr>
                <w:lang w:val="es-CO"/>
              </w:rPr>
              <w:t>kBq U235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7A78E" w14:textId="77777777" w:rsidR="001B2966" w:rsidRPr="001B2966" w:rsidRDefault="001B2966" w:rsidP="001B2966">
            <w:pPr>
              <w:contextualSpacing w:val="0"/>
              <w:rPr>
                <w:lang w:val="es-CO"/>
              </w:rPr>
            </w:pPr>
            <w:r w:rsidRPr="001B2966">
              <w:rPr>
                <w:lang w:val="es-CO"/>
              </w:rPr>
              <w:t>19.3</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03C0A9" w14:textId="77777777" w:rsidR="001B2966" w:rsidRPr="001B2966" w:rsidRDefault="001B2966" w:rsidP="001B2966">
            <w:pPr>
              <w:contextualSpacing w:val="0"/>
              <w:rPr>
                <w:lang w:val="es-CO"/>
              </w:rPr>
            </w:pPr>
            <w:r w:rsidRPr="001B2966">
              <w:rPr>
                <w:lang w:val="es-CO"/>
              </w:rPr>
              <w:t>19.3</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02F793" w14:textId="77777777" w:rsidR="001B2966" w:rsidRPr="001B2966" w:rsidRDefault="001B2966" w:rsidP="001B2966">
            <w:pPr>
              <w:contextualSpacing w:val="0"/>
              <w:rPr>
                <w:lang w:val="es-CO"/>
              </w:rPr>
            </w:pPr>
            <w:r w:rsidRPr="001B2966">
              <w:rPr>
                <w:lang w:val="es-CO"/>
              </w:rPr>
              <w:t>4.58</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E0969E" w14:textId="77777777" w:rsidR="001B2966" w:rsidRPr="001B2966" w:rsidRDefault="001B2966" w:rsidP="001B2966">
            <w:pPr>
              <w:contextualSpacing w:val="0"/>
              <w:rPr>
                <w:lang w:val="es-CO"/>
              </w:rPr>
            </w:pPr>
            <w:r w:rsidRPr="001B2966">
              <w:rPr>
                <w:lang w:val="es-CO"/>
              </w:rPr>
              <w:t>7.57</w:t>
            </w:r>
          </w:p>
        </w:tc>
      </w:tr>
      <w:tr w:rsidR="001B2966" w:rsidRPr="001B2966" w14:paraId="438CC4BC"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29F9D4" w14:textId="77777777" w:rsidR="001B2966" w:rsidRPr="001B2966" w:rsidRDefault="001B2966" w:rsidP="001B2966">
            <w:pPr>
              <w:contextualSpacing w:val="0"/>
              <w:rPr>
                <w:lang w:val="es-CO"/>
              </w:rPr>
            </w:pPr>
            <w:r w:rsidRPr="001B2966">
              <w:rPr>
                <w:b/>
                <w:bCs/>
                <w:lang w:val="es-CO"/>
              </w:rPr>
              <w:lastRenderedPageBreak/>
              <w:t>Agricultural land occupation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621979" w14:textId="77777777" w:rsidR="001B2966" w:rsidRPr="001B2966" w:rsidRDefault="001B2966" w:rsidP="001B2966">
            <w:pPr>
              <w:contextualSpacing w:val="0"/>
              <w:rPr>
                <w:lang w:val="es-CO"/>
              </w:rPr>
            </w:pPr>
            <w:r w:rsidRPr="001B2966">
              <w:rPr>
                <w:lang w:val="es-CO"/>
              </w:rPr>
              <w:t>m2a</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82087" w14:textId="77777777" w:rsidR="001B2966" w:rsidRPr="001B2966" w:rsidRDefault="001B2966" w:rsidP="001B2966">
            <w:pPr>
              <w:contextualSpacing w:val="0"/>
              <w:rPr>
                <w:lang w:val="es-CO"/>
              </w:rPr>
            </w:pPr>
            <w:r w:rsidRPr="001B2966">
              <w:rPr>
                <w:lang w:val="es-CO"/>
              </w:rPr>
              <w:t>68.0</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4D89F" w14:textId="77777777" w:rsidR="001B2966" w:rsidRPr="001B2966" w:rsidRDefault="001B2966" w:rsidP="001B2966">
            <w:pPr>
              <w:contextualSpacing w:val="0"/>
              <w:rPr>
                <w:lang w:val="es-CO"/>
              </w:rPr>
            </w:pPr>
            <w:r w:rsidRPr="001B2966">
              <w:rPr>
                <w:lang w:val="es-CO"/>
              </w:rPr>
              <w:t>68.0</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73616" w14:textId="77777777" w:rsidR="001B2966" w:rsidRPr="001B2966" w:rsidRDefault="001B2966" w:rsidP="001B2966">
            <w:pPr>
              <w:contextualSpacing w:val="0"/>
              <w:rPr>
                <w:lang w:val="es-CO"/>
              </w:rPr>
            </w:pPr>
            <w:r w:rsidRPr="001B2966">
              <w:rPr>
                <w:lang w:val="es-CO"/>
              </w:rPr>
              <w:t>291</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62BA2B" w14:textId="77777777" w:rsidR="001B2966" w:rsidRPr="001B2966" w:rsidRDefault="001B2966" w:rsidP="001B2966">
            <w:pPr>
              <w:contextualSpacing w:val="0"/>
              <w:rPr>
                <w:lang w:val="es-CO"/>
              </w:rPr>
            </w:pPr>
            <w:r w:rsidRPr="001B2966">
              <w:rPr>
                <w:lang w:val="es-CO"/>
              </w:rPr>
              <w:t>346</w:t>
            </w:r>
          </w:p>
        </w:tc>
      </w:tr>
      <w:tr w:rsidR="001B2966" w:rsidRPr="001B2966" w14:paraId="00BED627"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643439" w14:textId="77777777" w:rsidR="001B2966" w:rsidRPr="001B2966" w:rsidRDefault="001B2966" w:rsidP="001B2966">
            <w:pPr>
              <w:contextualSpacing w:val="0"/>
              <w:rPr>
                <w:lang w:val="es-CO"/>
              </w:rPr>
            </w:pPr>
            <w:r w:rsidRPr="001B2966">
              <w:rPr>
                <w:b/>
                <w:bCs/>
                <w:lang w:val="es-CO"/>
              </w:rPr>
              <w:t>Urban land occupation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341811" w14:textId="77777777" w:rsidR="001B2966" w:rsidRPr="001B2966" w:rsidRDefault="001B2966" w:rsidP="001B2966">
            <w:pPr>
              <w:contextualSpacing w:val="0"/>
              <w:rPr>
                <w:lang w:val="es-CO"/>
              </w:rPr>
            </w:pPr>
            <w:r w:rsidRPr="001B2966">
              <w:rPr>
                <w:lang w:val="es-CO"/>
              </w:rPr>
              <w:t>m2a</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C2835" w14:textId="77777777" w:rsidR="001B2966" w:rsidRPr="001B2966" w:rsidRDefault="001B2966" w:rsidP="001B2966">
            <w:pPr>
              <w:contextualSpacing w:val="0"/>
              <w:rPr>
                <w:lang w:val="es-CO"/>
              </w:rPr>
            </w:pPr>
            <w:r w:rsidRPr="001B2966">
              <w:rPr>
                <w:lang w:val="es-CO"/>
              </w:rPr>
              <w:t>15.3</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F3F89" w14:textId="77777777" w:rsidR="001B2966" w:rsidRPr="001B2966" w:rsidRDefault="001B2966" w:rsidP="001B2966">
            <w:pPr>
              <w:contextualSpacing w:val="0"/>
              <w:rPr>
                <w:lang w:val="es-CO"/>
              </w:rPr>
            </w:pPr>
            <w:r w:rsidRPr="001B2966">
              <w:rPr>
                <w:lang w:val="es-CO"/>
              </w:rPr>
              <w:t>15.3</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655324" w14:textId="77777777" w:rsidR="001B2966" w:rsidRPr="001B2966" w:rsidRDefault="001B2966" w:rsidP="001B2966">
            <w:pPr>
              <w:contextualSpacing w:val="0"/>
              <w:rPr>
                <w:lang w:val="es-CO"/>
              </w:rPr>
            </w:pPr>
            <w:r w:rsidRPr="001B2966">
              <w:rPr>
                <w:lang w:val="es-CO"/>
              </w:rPr>
              <w:t>0.14</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338D42" w14:textId="77777777" w:rsidR="001B2966" w:rsidRPr="001B2966" w:rsidRDefault="001B2966" w:rsidP="001B2966">
            <w:pPr>
              <w:contextualSpacing w:val="0"/>
              <w:rPr>
                <w:lang w:val="es-CO"/>
              </w:rPr>
            </w:pPr>
            <w:r w:rsidRPr="001B2966">
              <w:rPr>
                <w:lang w:val="es-CO"/>
              </w:rPr>
              <w:t>227</w:t>
            </w:r>
          </w:p>
        </w:tc>
      </w:tr>
      <w:tr w:rsidR="001B2966" w:rsidRPr="001B2966" w14:paraId="1A5D641F" w14:textId="77777777" w:rsidTr="00CE69F0">
        <w:trPr>
          <w:trHeight w:val="180"/>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2A39FC" w14:textId="77777777" w:rsidR="001B2966" w:rsidRPr="001B2966" w:rsidRDefault="001B2966" w:rsidP="001B2966">
            <w:pPr>
              <w:contextualSpacing w:val="0"/>
              <w:rPr>
                <w:lang w:val="es-CO"/>
              </w:rPr>
            </w:pPr>
            <w:r w:rsidRPr="001B2966">
              <w:rPr>
                <w:b/>
                <w:bCs/>
                <w:lang w:val="es-CO"/>
              </w:rPr>
              <w:t>Natural land transformation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F4BA5" w14:textId="77777777" w:rsidR="001B2966" w:rsidRPr="001B2966" w:rsidRDefault="001B2966" w:rsidP="001B2966">
            <w:pPr>
              <w:contextualSpacing w:val="0"/>
              <w:rPr>
                <w:lang w:val="es-CO"/>
              </w:rPr>
            </w:pPr>
            <w:r w:rsidRPr="001B2966">
              <w:rPr>
                <w:lang w:val="es-CO"/>
              </w:rPr>
              <w:t>m2</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5C8C8" w14:textId="77777777" w:rsidR="001B2966" w:rsidRPr="001B2966" w:rsidRDefault="001B2966" w:rsidP="001B2966">
            <w:pPr>
              <w:contextualSpacing w:val="0"/>
              <w:rPr>
                <w:lang w:val="es-CO"/>
              </w:rPr>
            </w:pPr>
            <w:r w:rsidRPr="001B2966">
              <w:rPr>
                <w:lang w:val="es-CO"/>
              </w:rPr>
              <w:t>105</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4558F" w14:textId="77777777" w:rsidR="001B2966" w:rsidRPr="001B2966" w:rsidRDefault="001B2966" w:rsidP="001B2966">
            <w:pPr>
              <w:contextualSpacing w:val="0"/>
              <w:rPr>
                <w:lang w:val="es-CO"/>
              </w:rPr>
            </w:pPr>
            <w:r w:rsidRPr="001B2966">
              <w:rPr>
                <w:lang w:val="es-CO"/>
              </w:rPr>
              <w:t>105</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30B90" w14:textId="77777777" w:rsidR="001B2966" w:rsidRPr="001B2966" w:rsidRDefault="001B2966" w:rsidP="001B2966">
            <w:pPr>
              <w:contextualSpacing w:val="0"/>
              <w:rPr>
                <w:lang w:val="es-CO"/>
              </w:rPr>
            </w:pPr>
            <w:r w:rsidRPr="001B2966">
              <w:rPr>
                <w:lang w:val="es-CO"/>
              </w:rPr>
              <w:t>0.0276</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F917F" w14:textId="77777777" w:rsidR="001B2966" w:rsidRPr="001B2966" w:rsidRDefault="001B2966" w:rsidP="001B2966">
            <w:pPr>
              <w:contextualSpacing w:val="0"/>
              <w:rPr>
                <w:lang w:val="es-CO"/>
              </w:rPr>
            </w:pPr>
            <w:r w:rsidRPr="001B2966">
              <w:rPr>
                <w:lang w:val="es-CO"/>
              </w:rPr>
              <w:t>0.0459</w:t>
            </w:r>
          </w:p>
        </w:tc>
      </w:tr>
      <w:tr w:rsidR="001B2966" w:rsidRPr="001B2966" w14:paraId="32B5ADE6"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D6A878" w14:textId="77777777" w:rsidR="001B2966" w:rsidRPr="001B2966" w:rsidRDefault="001B2966" w:rsidP="001B2966">
            <w:pPr>
              <w:contextualSpacing w:val="0"/>
              <w:rPr>
                <w:lang w:val="es-CO"/>
              </w:rPr>
            </w:pPr>
            <w:r w:rsidRPr="001B2966">
              <w:rPr>
                <w:b/>
                <w:bCs/>
                <w:lang w:val="es-CO"/>
              </w:rPr>
              <w:t>Water depletion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09C7B4" w14:textId="77777777" w:rsidR="001B2966" w:rsidRPr="001B2966" w:rsidRDefault="001B2966" w:rsidP="001B2966">
            <w:pPr>
              <w:contextualSpacing w:val="0"/>
              <w:rPr>
                <w:lang w:val="es-CO"/>
              </w:rPr>
            </w:pPr>
            <w:r w:rsidRPr="001B2966">
              <w:rPr>
                <w:lang w:val="es-CO"/>
              </w:rPr>
              <w:t>m3</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F2281" w14:textId="77777777" w:rsidR="001B2966" w:rsidRPr="001B2966" w:rsidRDefault="001B2966" w:rsidP="001B2966">
            <w:pPr>
              <w:contextualSpacing w:val="0"/>
              <w:rPr>
                <w:lang w:val="es-CO"/>
              </w:rPr>
            </w:pPr>
            <w:r w:rsidRPr="001B2966">
              <w:rPr>
                <w:lang w:val="es-CO"/>
              </w:rPr>
              <w:t>926</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1B67BC" w14:textId="77777777" w:rsidR="001B2966" w:rsidRPr="001B2966" w:rsidRDefault="001B2966" w:rsidP="001B2966">
            <w:pPr>
              <w:contextualSpacing w:val="0"/>
              <w:rPr>
                <w:lang w:val="es-CO"/>
              </w:rPr>
            </w:pPr>
            <w:r w:rsidRPr="001B2966">
              <w:rPr>
                <w:lang w:val="es-CO"/>
              </w:rPr>
              <w:t>926</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76BF7" w14:textId="77777777" w:rsidR="001B2966" w:rsidRPr="001B2966" w:rsidRDefault="001B2966" w:rsidP="001B2966">
            <w:pPr>
              <w:contextualSpacing w:val="0"/>
              <w:rPr>
                <w:lang w:val="es-CO"/>
              </w:rPr>
            </w:pPr>
            <w:r w:rsidRPr="001B2966">
              <w:rPr>
                <w:lang w:val="es-CO"/>
              </w:rPr>
              <w:t>0.0634</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A5C64F" w14:textId="77777777" w:rsidR="001B2966" w:rsidRPr="001B2966" w:rsidRDefault="001B2966" w:rsidP="001B2966">
            <w:pPr>
              <w:contextualSpacing w:val="0"/>
              <w:rPr>
                <w:lang w:val="es-CO"/>
              </w:rPr>
            </w:pPr>
            <w:r w:rsidRPr="001B2966">
              <w:rPr>
                <w:lang w:val="es-CO"/>
              </w:rPr>
              <w:t>3.79</w:t>
            </w:r>
          </w:p>
        </w:tc>
      </w:tr>
      <w:tr w:rsidR="001B2966" w:rsidRPr="001B2966" w14:paraId="7321A059"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DD2B4A" w14:textId="77777777" w:rsidR="001B2966" w:rsidRPr="001B2966" w:rsidRDefault="001B2966" w:rsidP="001B2966">
            <w:pPr>
              <w:contextualSpacing w:val="0"/>
              <w:rPr>
                <w:lang w:val="es-CO"/>
              </w:rPr>
            </w:pPr>
            <w:r w:rsidRPr="001B2966">
              <w:rPr>
                <w:b/>
                <w:bCs/>
                <w:lang w:val="es-CO"/>
              </w:rPr>
              <w:t>Metal depletion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2B4D1" w14:textId="77777777" w:rsidR="001B2966" w:rsidRPr="001B2966" w:rsidRDefault="001B2966" w:rsidP="001B2966">
            <w:pPr>
              <w:contextualSpacing w:val="0"/>
              <w:rPr>
                <w:lang w:val="es-CO"/>
              </w:rPr>
            </w:pPr>
            <w:r w:rsidRPr="001B2966">
              <w:rPr>
                <w:lang w:val="es-CO"/>
              </w:rPr>
              <w:t>kg Fe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F5E02" w14:textId="77777777" w:rsidR="001B2966" w:rsidRPr="001B2966" w:rsidRDefault="001B2966" w:rsidP="001B2966">
            <w:pPr>
              <w:contextualSpacing w:val="0"/>
              <w:rPr>
                <w:lang w:val="es-CO"/>
              </w:rPr>
            </w:pPr>
            <w:r w:rsidRPr="001B2966">
              <w:rPr>
                <w:lang w:val="es-CO"/>
              </w:rPr>
              <w:t>39.5</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679BF" w14:textId="77777777" w:rsidR="001B2966" w:rsidRPr="001B2966" w:rsidRDefault="001B2966" w:rsidP="001B2966">
            <w:pPr>
              <w:contextualSpacing w:val="0"/>
              <w:rPr>
                <w:lang w:val="es-CO"/>
              </w:rPr>
            </w:pPr>
            <w:r w:rsidRPr="001B2966">
              <w:rPr>
                <w:lang w:val="es-CO"/>
              </w:rPr>
              <w:t>39.5</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97A83" w14:textId="77777777" w:rsidR="001B2966" w:rsidRPr="001B2966" w:rsidRDefault="001B2966" w:rsidP="001B2966">
            <w:pPr>
              <w:contextualSpacing w:val="0"/>
              <w:rPr>
                <w:lang w:val="es-CO"/>
              </w:rPr>
            </w:pPr>
            <w:r w:rsidRPr="001B2966">
              <w:rPr>
                <w:lang w:val="es-CO"/>
              </w:rPr>
              <w:t>473</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4DE39C" w14:textId="77777777" w:rsidR="001B2966" w:rsidRPr="001B2966" w:rsidRDefault="001B2966" w:rsidP="001B2966">
            <w:pPr>
              <w:contextualSpacing w:val="0"/>
              <w:rPr>
                <w:lang w:val="es-CO"/>
              </w:rPr>
            </w:pPr>
            <w:r w:rsidRPr="001B2966">
              <w:rPr>
                <w:lang w:val="es-CO"/>
              </w:rPr>
              <w:t>783</w:t>
            </w:r>
          </w:p>
        </w:tc>
      </w:tr>
      <w:tr w:rsidR="001B2966" w:rsidRPr="001B2966" w14:paraId="1B48E53E" w14:textId="77777777" w:rsidTr="00CE69F0">
        <w:trPr>
          <w:trHeight w:val="165"/>
        </w:trPr>
        <w:tc>
          <w:tcPr>
            <w:tcW w:w="204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C117DE0" w14:textId="77777777" w:rsidR="001B2966" w:rsidRPr="001B2966" w:rsidRDefault="001B2966" w:rsidP="001B2966">
            <w:pPr>
              <w:contextualSpacing w:val="0"/>
              <w:rPr>
                <w:lang w:val="es-CO"/>
              </w:rPr>
            </w:pPr>
            <w:r w:rsidRPr="001B2966">
              <w:rPr>
                <w:b/>
                <w:bCs/>
                <w:lang w:val="es-CO"/>
              </w:rPr>
              <w:t>Fossil depletion</w:t>
            </w:r>
          </w:p>
        </w:tc>
        <w:tc>
          <w:tcPr>
            <w:tcW w:w="14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16EAD7" w14:textId="77777777" w:rsidR="001B2966" w:rsidRPr="001B2966" w:rsidRDefault="001B2966" w:rsidP="001B2966">
            <w:pPr>
              <w:contextualSpacing w:val="0"/>
              <w:rPr>
                <w:lang w:val="es-CO"/>
              </w:rPr>
            </w:pPr>
            <w:r w:rsidRPr="001B2966">
              <w:rPr>
                <w:lang w:val="es-CO"/>
              </w:rPr>
              <w:t>kg oil eq</w:t>
            </w:r>
          </w:p>
        </w:tc>
        <w:tc>
          <w:tcPr>
            <w:tcW w:w="21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3C2CAB" w14:textId="77777777" w:rsidR="001B2966" w:rsidRPr="001B2966" w:rsidRDefault="001B2966" w:rsidP="001B2966">
            <w:pPr>
              <w:contextualSpacing w:val="0"/>
              <w:rPr>
                <w:lang w:val="es-CO"/>
              </w:rPr>
            </w:pPr>
            <w:r w:rsidRPr="001B2966">
              <w:rPr>
                <w:lang w:val="es-CO"/>
              </w:rPr>
              <w:t>123.0</w:t>
            </w:r>
          </w:p>
        </w:tc>
        <w:tc>
          <w:tcPr>
            <w:tcW w:w="2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8A91FB" w14:textId="77777777" w:rsidR="001B2966" w:rsidRPr="001B2966" w:rsidRDefault="001B2966" w:rsidP="001B2966">
            <w:pPr>
              <w:contextualSpacing w:val="0"/>
              <w:rPr>
                <w:lang w:val="es-CO"/>
              </w:rPr>
            </w:pPr>
            <w:r w:rsidRPr="001B2966">
              <w:rPr>
                <w:lang w:val="es-CO"/>
              </w:rPr>
              <w:t>123.0</w:t>
            </w:r>
          </w:p>
        </w:tc>
        <w:tc>
          <w:tcPr>
            <w:tcW w:w="21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F3FAC" w14:textId="77777777" w:rsidR="001B2966" w:rsidRPr="001B2966" w:rsidRDefault="001B2966" w:rsidP="001B2966">
            <w:pPr>
              <w:contextualSpacing w:val="0"/>
              <w:rPr>
                <w:lang w:val="es-CO"/>
              </w:rPr>
            </w:pPr>
            <w:r w:rsidRPr="001B2966">
              <w:rPr>
                <w:lang w:val="es-CO"/>
              </w:rPr>
              <w:t>26.8</w:t>
            </w:r>
          </w:p>
        </w:tc>
        <w:tc>
          <w:tcPr>
            <w:tcW w:w="26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A7C21" w14:textId="77777777" w:rsidR="001B2966" w:rsidRPr="001B2966" w:rsidRDefault="001B2966" w:rsidP="001B2966">
            <w:pPr>
              <w:contextualSpacing w:val="0"/>
              <w:rPr>
                <w:lang w:val="es-CO"/>
              </w:rPr>
            </w:pPr>
            <w:r w:rsidRPr="001B2966">
              <w:rPr>
                <w:lang w:val="es-CO"/>
              </w:rPr>
              <w:t>43.5</w:t>
            </w:r>
          </w:p>
        </w:tc>
      </w:tr>
    </w:tbl>
    <w:p w14:paraId="568F3A89" w14:textId="77777777" w:rsidR="001B2966" w:rsidRPr="001B2966" w:rsidRDefault="001B2966" w:rsidP="001B2966">
      <w:pPr>
        <w:contextualSpacing w:val="0"/>
        <w:rPr>
          <w:b/>
          <w:bCs/>
        </w:rPr>
      </w:pPr>
    </w:p>
    <w:p w14:paraId="4FC590C1" w14:textId="77777777" w:rsidR="001B2966" w:rsidRPr="001B2966" w:rsidRDefault="001B2966" w:rsidP="001B2966">
      <w:pPr>
        <w:contextualSpacing w:val="0"/>
        <w:rPr>
          <w:b/>
          <w:bCs/>
        </w:rPr>
      </w:pPr>
    </w:p>
    <w:p w14:paraId="7F913E46" w14:textId="77777777" w:rsidR="00427C74" w:rsidRDefault="00427C74">
      <w:pPr>
        <w:contextualSpacing w:val="0"/>
      </w:pPr>
      <w:r>
        <w:br w:type="page"/>
      </w:r>
    </w:p>
    <w:p w14:paraId="43E43C86" w14:textId="4BE3DC8F" w:rsidR="001B2966" w:rsidRPr="001B2966" w:rsidRDefault="001B2966" w:rsidP="00427C74">
      <w:pPr>
        <w:pStyle w:val="Heading2"/>
      </w:pPr>
      <w:bookmarkStart w:id="211" w:name="_Toc184897353"/>
      <w:r w:rsidRPr="001B2966">
        <w:lastRenderedPageBreak/>
        <w:t xml:space="preserve">Annexe </w:t>
      </w:r>
      <w:r w:rsidR="003F65A1">
        <w:t>8</w:t>
      </w:r>
      <w:r w:rsidR="00F01B50">
        <w:t xml:space="preserve"> </w:t>
      </w:r>
      <w:r w:rsidRPr="001B2966">
        <w:t>: Impacts environnementaux sélectionnés mid-point de la transformation en quatre produits du manioc</w:t>
      </w:r>
      <w:bookmarkEnd w:id="211"/>
    </w:p>
    <w:p w14:paraId="4D40B5B6" w14:textId="77777777" w:rsidR="00427C74" w:rsidRDefault="00427C74" w:rsidP="001B2966">
      <w:pPr>
        <w:contextualSpacing w:val="0"/>
        <w:rPr>
          <w:b/>
          <w:bCs/>
          <w:i/>
        </w:rPr>
      </w:pPr>
    </w:p>
    <w:p w14:paraId="2A434438" w14:textId="5C21E5C3" w:rsidR="00427C74" w:rsidRPr="00427C74" w:rsidRDefault="00427C74" w:rsidP="001B2966">
      <w:pPr>
        <w:contextualSpacing w:val="0"/>
        <w:rPr>
          <w:b/>
          <w:bCs/>
          <w:iCs/>
        </w:rPr>
      </w:pPr>
      <w:r w:rsidRPr="00427C74">
        <w:rPr>
          <w:noProof/>
        </w:rPr>
        <w:drawing>
          <wp:inline distT="0" distB="0" distL="0" distR="0" wp14:anchorId="1B78415C" wp14:editId="03134BD0">
            <wp:extent cx="7454900" cy="4205559"/>
            <wp:effectExtent l="0" t="0" r="0" b="5080"/>
            <wp:docPr id="11" name="Image 11" descr="A graph with multiple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with multiple colored bars&#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466660" cy="4212193"/>
                    </a:xfrm>
                    <a:prstGeom prst="rect">
                      <a:avLst/>
                    </a:prstGeom>
                    <a:noFill/>
                    <a:ln>
                      <a:noFill/>
                    </a:ln>
                  </pic:spPr>
                </pic:pic>
              </a:graphicData>
            </a:graphic>
          </wp:inline>
        </w:drawing>
      </w:r>
    </w:p>
    <w:p w14:paraId="663E03A1" w14:textId="77777777" w:rsidR="00427C74" w:rsidRDefault="00427C74" w:rsidP="001B2966">
      <w:pPr>
        <w:contextualSpacing w:val="0"/>
        <w:rPr>
          <w:b/>
          <w:bCs/>
          <w:i/>
        </w:rPr>
      </w:pPr>
    </w:p>
    <w:p w14:paraId="25F2B799" w14:textId="4687E3E1" w:rsidR="001B2966" w:rsidRPr="001B2966" w:rsidRDefault="001B2966" w:rsidP="001B2966">
      <w:pPr>
        <w:contextualSpacing w:val="0"/>
        <w:rPr>
          <w:b/>
          <w:bCs/>
        </w:rPr>
      </w:pPr>
      <w:r w:rsidRPr="001B2966">
        <w:rPr>
          <w:b/>
          <w:bCs/>
          <w:i/>
        </w:rPr>
        <w:t>Figure A1 :</w:t>
      </w:r>
      <w:r w:rsidRPr="001B2966">
        <w:rPr>
          <w:i/>
        </w:rPr>
        <w:t xml:space="preserve"> Impacts environnementaux (sélectionnés) de quatre scénarios de transformation du manioc. Pour chaque catégorie d’impact, le scénario ayant l'impact le plus élevé est représenté avec un indice de 100 (au lieu des unités originales), afin de faciliter la comparaison entre les scénarios. Données complètes : </w:t>
      </w:r>
      <w:hyperlink r:id="rId59" w:anchor="6c76764b" w:history="1">
        <w:r w:rsidRPr="001B2966">
          <w:rPr>
            <w:rStyle w:val="Hyperlink"/>
            <w:i/>
          </w:rPr>
          <w:t>VCA4Denv</w:t>
        </w:r>
      </w:hyperlink>
      <w:r w:rsidRPr="001B2966">
        <w:rPr>
          <w:i/>
        </w:rPr>
        <w:t>.</w:t>
      </w:r>
    </w:p>
    <w:p w14:paraId="51D70C92" w14:textId="77777777" w:rsidR="000327F8" w:rsidRDefault="000327F8">
      <w:pPr>
        <w:contextualSpacing w:val="0"/>
        <w:sectPr w:rsidR="000327F8" w:rsidSect="0081621C">
          <w:pgSz w:w="15840" w:h="12240" w:orient="landscape"/>
          <w:pgMar w:top="1418" w:right="1418" w:bottom="1418" w:left="1418" w:header="576" w:footer="720" w:gutter="0"/>
          <w:cols w:space="720"/>
          <w:titlePg/>
          <w:docGrid w:linePitch="272"/>
        </w:sectPr>
      </w:pPr>
    </w:p>
    <w:p w14:paraId="2B5E906C" w14:textId="2C9F846F" w:rsidR="00EF0C34" w:rsidRDefault="00EF0C34" w:rsidP="00AA7D3F">
      <w:pPr>
        <w:pStyle w:val="Heading2"/>
      </w:pPr>
      <w:bookmarkStart w:id="212" w:name="_Toc184897354"/>
      <w:r>
        <w:lastRenderedPageBreak/>
        <w:t>Annexe</w:t>
      </w:r>
      <w:r w:rsidR="001B2966">
        <w:t xml:space="preserve"> </w:t>
      </w:r>
      <w:r w:rsidR="003F65A1">
        <w:t>9</w:t>
      </w:r>
      <w:r>
        <w:t xml:space="preserve"> : Résumé des </w:t>
      </w:r>
      <w:r w:rsidR="00A26E72">
        <w:t>situations de la filière manioc dans les</w:t>
      </w:r>
      <w:r w:rsidR="004973AD">
        <w:t xml:space="preserve"> pôles</w:t>
      </w:r>
      <w:r w:rsidR="001B2966">
        <w:t xml:space="preserve"> </w:t>
      </w:r>
      <w:r w:rsidR="00A26E72">
        <w:t>de subsistance (« Forêts » et « savanes ») et de croissance de la dorsale de l’Est et du triangle katangais</w:t>
      </w:r>
      <w:bookmarkEnd w:id="212"/>
    </w:p>
    <w:p w14:paraId="1C18E0B2" w14:textId="0A48983D" w:rsidR="00EF0C34" w:rsidRDefault="00EF0C34" w:rsidP="00EF0C34">
      <w:pPr>
        <w:rPr>
          <w:rFonts w:cstheme="minorHAnsi"/>
        </w:rPr>
      </w:pPr>
      <w:r w:rsidRPr="00A26E72">
        <w:rPr>
          <w:b/>
          <w:bCs/>
        </w:rPr>
        <w:t xml:space="preserve">Tshopo : </w:t>
      </w:r>
      <w:r w:rsidR="009C1D61">
        <w:rPr>
          <w:b/>
          <w:bCs/>
        </w:rPr>
        <w:t xml:space="preserve">pôle </w:t>
      </w:r>
      <w:r w:rsidRPr="00A26E72">
        <w:rPr>
          <w:b/>
          <w:bCs/>
        </w:rPr>
        <w:t xml:space="preserve">de subsistance </w:t>
      </w:r>
      <w:r w:rsidR="009C1D61">
        <w:rPr>
          <w:b/>
          <w:bCs/>
        </w:rPr>
        <w:t>« forêts »</w:t>
      </w:r>
    </w:p>
    <w:p w14:paraId="61A1278B" w14:textId="11E28E82" w:rsidR="00EF0C34" w:rsidRDefault="00EF0C34" w:rsidP="00A26E72">
      <w:pPr>
        <w:spacing w:line="240" w:lineRule="auto"/>
        <w:rPr>
          <w:rFonts w:cstheme="minorHAnsi"/>
        </w:rPr>
      </w:pPr>
      <w:r w:rsidRPr="00CE2C52">
        <w:rPr>
          <w:rFonts w:cstheme="minorHAnsi"/>
        </w:rPr>
        <w:t>L’agriculture est l’activité principale pratiquée par les populations de la province de Tshopo. Les conditions agro-climatiques de la région permettent la production d’un large éventail des spéculations agricoles Ainsi, les paysans produisent divers types des cultures comprenant les céréales, les légumineuses, les fruits ainsi que les racines et tubercules.</w:t>
      </w:r>
      <w:r w:rsidRPr="004F7FB8">
        <w:rPr>
          <w:rFonts w:cstheme="minorHAnsi"/>
        </w:rPr>
        <w:t xml:space="preserve"> </w:t>
      </w:r>
      <w:r>
        <w:rPr>
          <w:rFonts w:cstheme="minorHAnsi"/>
        </w:rPr>
        <w:t xml:space="preserve"> </w:t>
      </w:r>
      <w:r w:rsidRPr="00CE2C52">
        <w:rPr>
          <w:rFonts w:cstheme="minorHAnsi"/>
        </w:rPr>
        <w:t>La culture de manioc est la principale culture de base dans toute la zone</w:t>
      </w:r>
      <w:r>
        <w:rPr>
          <w:rFonts w:cstheme="minorHAnsi"/>
        </w:rPr>
        <w:t>.</w:t>
      </w:r>
      <w:r w:rsidRPr="00CE2C52">
        <w:rPr>
          <w:rFonts w:cstheme="minorHAnsi"/>
        </w:rPr>
        <w:t xml:space="preserve"> Elle est pratiquée par des petits producteurs (ménages) non encadrés sur </w:t>
      </w:r>
      <w:r>
        <w:rPr>
          <w:rFonts w:cstheme="minorHAnsi"/>
        </w:rPr>
        <w:t>des espaces de moins de 2ha</w:t>
      </w:r>
      <w:r w:rsidRPr="00CE2C52">
        <w:rPr>
          <w:rFonts w:cstheme="minorHAnsi"/>
        </w:rPr>
        <w:t xml:space="preserve"> avec des outils rudimentaires et des semences de variété locale avec un pouvoir germinatif faible et exposé à plusieurs types de maladie des cultures</w:t>
      </w:r>
      <w:r>
        <w:rPr>
          <w:rFonts w:cstheme="minorHAnsi"/>
        </w:rPr>
        <w:t xml:space="preserve">. </w:t>
      </w:r>
      <w:r w:rsidRPr="00CE2C52">
        <w:rPr>
          <w:rFonts w:cstheme="minorHAnsi"/>
        </w:rPr>
        <w:t>Les fermiers moyens</w:t>
      </w:r>
      <w:r>
        <w:rPr>
          <w:rFonts w:cstheme="minorHAnsi"/>
        </w:rPr>
        <w:t xml:space="preserve">, représentant 30% des acteurs, </w:t>
      </w:r>
      <w:r w:rsidRPr="00CE2C52">
        <w:rPr>
          <w:rFonts w:cstheme="minorHAnsi"/>
        </w:rPr>
        <w:t xml:space="preserve">peuvent emblaver jusqu’à 5ha. </w:t>
      </w:r>
      <w:r>
        <w:rPr>
          <w:rFonts w:cstheme="minorHAnsi"/>
        </w:rPr>
        <w:t>Le r</w:t>
      </w:r>
      <w:r w:rsidRPr="00CE2C52">
        <w:rPr>
          <w:rFonts w:cstheme="minorHAnsi"/>
        </w:rPr>
        <w:t xml:space="preserve">endement moyen </w:t>
      </w:r>
      <w:r>
        <w:rPr>
          <w:rFonts w:cstheme="minorHAnsi"/>
        </w:rPr>
        <w:t xml:space="preserve">est de 8,7 T /ha. 65% des tubercules sont directement consommées, 30% sont commercialisés. </w:t>
      </w:r>
      <w:r w:rsidRPr="00CE2C52">
        <w:rPr>
          <w:rFonts w:cstheme="minorHAnsi"/>
        </w:rPr>
        <w:t xml:space="preserve">Dans chaque zone de production, les ménages transforment localement le manioc en </w:t>
      </w:r>
      <w:r w:rsidR="0084023D">
        <w:rPr>
          <w:rFonts w:cstheme="minorHAnsi"/>
        </w:rPr>
        <w:t>c</w:t>
      </w:r>
      <w:r w:rsidR="0084023D" w:rsidRPr="00CE2C52">
        <w:rPr>
          <w:rFonts w:cstheme="minorHAnsi"/>
        </w:rPr>
        <w:t>hikwangue</w:t>
      </w:r>
      <w:r w:rsidRPr="00CE2C52">
        <w:rPr>
          <w:rFonts w:cstheme="minorHAnsi"/>
        </w:rPr>
        <w:t>, en farine de manioc et foufou. Les grandes unités de transformations sont installées en grande majorité dans la ville de Kisangani à cause de la dépendance en énergie électrique</w:t>
      </w:r>
      <w:r w:rsidR="00A26E72">
        <w:rPr>
          <w:rFonts w:cstheme="minorHAnsi"/>
        </w:rPr>
        <w:t xml:space="preserve">. Après transformation, la partie commercialisée est vendue essentiellement à Kisangani et dans certaines zones minières de la province. L’enclavement et l’insuffisance d’énergie électrique restent les deux contraintes majeures qui oblitèrent le développement de la chaîne de valeur manioc dans </w:t>
      </w:r>
      <w:r w:rsidR="004973AD">
        <w:rPr>
          <w:rFonts w:cstheme="minorHAnsi"/>
        </w:rPr>
        <w:t>la zone de subsistance « forêts ».</w:t>
      </w:r>
    </w:p>
    <w:p w14:paraId="5B437AFE" w14:textId="14C62E15" w:rsidR="004973AD" w:rsidRDefault="004973AD" w:rsidP="00A26E72">
      <w:pPr>
        <w:spacing w:line="240" w:lineRule="auto"/>
        <w:rPr>
          <w:rFonts w:cstheme="minorHAnsi"/>
        </w:rPr>
      </w:pPr>
      <w:r>
        <w:rPr>
          <w:rFonts w:cstheme="minorHAnsi"/>
        </w:rPr>
        <w:t xml:space="preserve">Le principal risque au développement de la production reste la déforestation anarchique conséquence </w:t>
      </w:r>
      <w:r w:rsidR="009C1D61">
        <w:rPr>
          <w:rFonts w:cstheme="minorHAnsi"/>
        </w:rPr>
        <w:t>dramatique de</w:t>
      </w:r>
      <w:r w:rsidR="0098578A">
        <w:rPr>
          <w:rFonts w:cstheme="minorHAnsi"/>
        </w:rPr>
        <w:t xml:space="preserve"> </w:t>
      </w:r>
      <w:r>
        <w:rPr>
          <w:rFonts w:cstheme="minorHAnsi"/>
        </w:rPr>
        <w:t>l’agriculture</w:t>
      </w:r>
      <w:r w:rsidR="0098578A">
        <w:rPr>
          <w:rFonts w:cstheme="minorHAnsi"/>
        </w:rPr>
        <w:t xml:space="preserve"> itinérante </w:t>
      </w:r>
      <w:r>
        <w:rPr>
          <w:rFonts w:cstheme="minorHAnsi"/>
        </w:rPr>
        <w:t xml:space="preserve">sur </w:t>
      </w:r>
      <w:r w:rsidR="0098578A">
        <w:rPr>
          <w:rFonts w:cstheme="minorHAnsi"/>
        </w:rPr>
        <w:t>brûlis. La déforestation anarchique se constate partout dans la zone et particulièrement sur l’axe Kisangani-Yangambi.</w:t>
      </w:r>
    </w:p>
    <w:p w14:paraId="7E76F73B" w14:textId="77777777" w:rsidR="00EF0C34" w:rsidRDefault="00EF0C34" w:rsidP="00EF0C34">
      <w:pPr>
        <w:tabs>
          <w:tab w:val="left" w:pos="5592"/>
        </w:tabs>
        <w:spacing w:line="240" w:lineRule="auto"/>
        <w:rPr>
          <w:rFonts w:cstheme="minorHAnsi"/>
        </w:rPr>
      </w:pPr>
    </w:p>
    <w:p w14:paraId="34F781C7" w14:textId="3B81D184" w:rsidR="00EF0C34" w:rsidRPr="00315525" w:rsidRDefault="00EF0C34" w:rsidP="00EF0C34">
      <w:pPr>
        <w:tabs>
          <w:tab w:val="left" w:pos="5592"/>
        </w:tabs>
        <w:spacing w:line="240" w:lineRule="auto"/>
        <w:rPr>
          <w:rFonts w:cstheme="minorHAnsi"/>
          <w:b/>
          <w:bCs/>
        </w:rPr>
      </w:pPr>
      <w:r w:rsidRPr="00315525">
        <w:rPr>
          <w:rFonts w:cstheme="minorHAnsi"/>
          <w:b/>
          <w:bCs/>
        </w:rPr>
        <w:t xml:space="preserve">Les </w:t>
      </w:r>
      <w:r w:rsidR="00D431FD" w:rsidRPr="00315525">
        <w:rPr>
          <w:rFonts w:cstheme="minorHAnsi"/>
          <w:b/>
          <w:bCs/>
        </w:rPr>
        <w:t xml:space="preserve">2 provinces du </w:t>
      </w:r>
      <w:r w:rsidR="00A11FDA" w:rsidRPr="00315525">
        <w:rPr>
          <w:rFonts w:ascii="Arial" w:hAnsi="Arial" w:cs="Arial"/>
          <w:b/>
          <w:bCs/>
          <w:color w:val="202122"/>
          <w:shd w:val="clear" w:color="auto" w:fill="FFFFFF"/>
        </w:rPr>
        <w:t>Kasaï</w:t>
      </w:r>
      <w:r w:rsidRPr="00315525">
        <w:rPr>
          <w:rFonts w:cstheme="minorHAnsi"/>
          <w:b/>
          <w:bCs/>
        </w:rPr>
        <w:t xml:space="preserve"> : </w:t>
      </w:r>
      <w:r w:rsidR="00315525" w:rsidRPr="00315525">
        <w:rPr>
          <w:rFonts w:cstheme="minorHAnsi"/>
          <w:b/>
          <w:bCs/>
        </w:rPr>
        <w:t xml:space="preserve">pôle </w:t>
      </w:r>
      <w:r w:rsidRPr="00315525">
        <w:rPr>
          <w:rFonts w:cstheme="minorHAnsi"/>
          <w:b/>
          <w:bCs/>
        </w:rPr>
        <w:t xml:space="preserve">de subsistance </w:t>
      </w:r>
      <w:r w:rsidR="00315525" w:rsidRPr="00315525">
        <w:rPr>
          <w:rFonts w:cstheme="minorHAnsi"/>
          <w:b/>
          <w:bCs/>
        </w:rPr>
        <w:t>« </w:t>
      </w:r>
      <w:r w:rsidRPr="00315525">
        <w:rPr>
          <w:rFonts w:cstheme="minorHAnsi"/>
          <w:b/>
          <w:bCs/>
        </w:rPr>
        <w:t>savane</w:t>
      </w:r>
      <w:r w:rsidR="00315525" w:rsidRPr="00315525">
        <w:rPr>
          <w:rFonts w:cstheme="minorHAnsi"/>
          <w:b/>
          <w:bCs/>
        </w:rPr>
        <w:t> »</w:t>
      </w:r>
    </w:p>
    <w:p w14:paraId="163A8623" w14:textId="77777777" w:rsidR="00EF0C34" w:rsidRDefault="00EF0C34" w:rsidP="00EF0C34">
      <w:pPr>
        <w:tabs>
          <w:tab w:val="left" w:pos="5592"/>
        </w:tabs>
        <w:spacing w:line="240" w:lineRule="auto"/>
        <w:rPr>
          <w:rFonts w:cstheme="minorHAnsi"/>
        </w:rPr>
      </w:pPr>
    </w:p>
    <w:p w14:paraId="5E38B432" w14:textId="03D26A5D" w:rsidR="00EF0C34" w:rsidRPr="00E12994" w:rsidRDefault="00EF0C34" w:rsidP="00EF0C34">
      <w:pPr>
        <w:tabs>
          <w:tab w:val="left" w:pos="5592"/>
        </w:tabs>
        <w:spacing w:line="240" w:lineRule="auto"/>
        <w:rPr>
          <w:rFonts w:cstheme="minorHAnsi"/>
        </w:rPr>
      </w:pPr>
      <w:r>
        <w:rPr>
          <w:rFonts w:cstheme="minorHAnsi"/>
        </w:rPr>
        <w:t>La</w:t>
      </w:r>
      <w:r w:rsidRPr="00E12994">
        <w:rPr>
          <w:rFonts w:cstheme="minorHAnsi"/>
        </w:rPr>
        <w:t xml:space="preserve"> majorité des producteurs de manioc sont des petits exploitants agricoles qui utilisent principalement des méthodes traditionnelles de culture. Cela limite leur productivité et les rend vulnérables aux aléas climatiques. </w:t>
      </w:r>
      <w:r>
        <w:rPr>
          <w:rFonts w:cstheme="minorHAnsi"/>
        </w:rPr>
        <w:t>L</w:t>
      </w:r>
      <w:r w:rsidRPr="00E12994">
        <w:rPr>
          <w:rFonts w:cstheme="minorHAnsi"/>
        </w:rPr>
        <w:t>'enquête a identifié certaines contraintes majeures auxquelles est confrontée la filière manioc à l’espace Kasaï. Parmi ces contraintes, on peut citer le manque d'accès aux intrants agricoles de qualité</w:t>
      </w:r>
      <w:r w:rsidR="00315525">
        <w:rPr>
          <w:rFonts w:cstheme="minorHAnsi"/>
        </w:rPr>
        <w:t xml:space="preserve"> (engrais, boutures améliorées) dans un contexte de fertilité très dégradée des sols</w:t>
      </w:r>
      <w:r w:rsidRPr="00E12994">
        <w:rPr>
          <w:rFonts w:cstheme="minorHAnsi"/>
        </w:rPr>
        <w:t xml:space="preserve">. </w:t>
      </w:r>
      <w:r w:rsidR="00315525">
        <w:rPr>
          <w:rFonts w:cstheme="minorHAnsi"/>
        </w:rPr>
        <w:t xml:space="preserve">Il </w:t>
      </w:r>
      <w:r w:rsidRPr="00E12994">
        <w:rPr>
          <w:rFonts w:cstheme="minorHAnsi"/>
        </w:rPr>
        <w:t>a été constaté que l'absence d'infrastructures adéquates de stockage et de transformation limite la capacité des producteurs à valoriser pleinement leur production. En termes d'opportunités, l'enquête a souligné le fort potentiel du marché local pour les produits dérivés du manioc. La demande est en constante augmentation et représente une réelle opportunité de développement économique pour les acteurs de la filière</w:t>
      </w:r>
      <w:r w:rsidR="00315525">
        <w:rPr>
          <w:rFonts w:cstheme="minorHAnsi"/>
        </w:rPr>
        <w:t xml:space="preserve"> sous réserve que l’énergie électrique et l’accès aux marchés urbains soient disponibles ce qui n’est pas le cas actuellement</w:t>
      </w:r>
      <w:r w:rsidRPr="00E12994">
        <w:rPr>
          <w:rFonts w:cstheme="minorHAnsi"/>
        </w:rPr>
        <w:t>.</w:t>
      </w:r>
    </w:p>
    <w:p w14:paraId="4065C6F1" w14:textId="25B845CA" w:rsidR="00EF0C34" w:rsidRDefault="00EF0C34" w:rsidP="00EF0C34">
      <w:pPr>
        <w:tabs>
          <w:tab w:val="left" w:pos="5592"/>
        </w:tabs>
        <w:spacing w:line="240" w:lineRule="auto"/>
        <w:rPr>
          <w:rFonts w:cstheme="minorHAnsi"/>
        </w:rPr>
      </w:pPr>
      <w:r w:rsidRPr="00E12994">
        <w:rPr>
          <w:rFonts w:cstheme="minorHAnsi"/>
        </w:rPr>
        <w:t xml:space="preserve">Enfin, l'analyse SWOT a permis d'identifier certaines forces qui </w:t>
      </w:r>
      <w:r w:rsidR="00315525">
        <w:rPr>
          <w:rFonts w:cstheme="minorHAnsi"/>
        </w:rPr>
        <w:t xml:space="preserve">pourraient contribuer </w:t>
      </w:r>
      <w:r w:rsidRPr="00E12994">
        <w:rPr>
          <w:rFonts w:cstheme="minorHAnsi"/>
        </w:rPr>
        <w:t>à renforcer la chaîne de valeur du manioc</w:t>
      </w:r>
      <w:r w:rsidR="00315525">
        <w:rPr>
          <w:rFonts w:cstheme="minorHAnsi"/>
        </w:rPr>
        <w:t xml:space="preserve"> dans </w:t>
      </w:r>
      <w:r w:rsidRPr="00E12994">
        <w:rPr>
          <w:rFonts w:cstheme="minorHAnsi"/>
        </w:rPr>
        <w:t>l’espace</w:t>
      </w:r>
      <w:r w:rsidR="00315525">
        <w:rPr>
          <w:rFonts w:cstheme="minorHAnsi"/>
        </w:rPr>
        <w:t xml:space="preserve"> du </w:t>
      </w:r>
      <w:r w:rsidRPr="00E12994">
        <w:rPr>
          <w:rFonts w:cstheme="minorHAnsi"/>
        </w:rPr>
        <w:t>grand Kasaï. Parmi celles-ci figurent notamment l'existence d'un savoir-faire local important dans la transformation du manioc ainsi que la présence de structures associatives qui favorisent la collaboration entre les différents acteurs.</w:t>
      </w:r>
      <w:r>
        <w:rPr>
          <w:rFonts w:cstheme="minorHAnsi"/>
        </w:rPr>
        <w:t xml:space="preserve"> </w:t>
      </w:r>
      <w:r w:rsidRPr="00E12994">
        <w:rPr>
          <w:rFonts w:cstheme="minorHAnsi"/>
        </w:rPr>
        <w:t xml:space="preserve">Ces résultats fournissent des informations précieuses pour mettre en place des actions concrètes visant à améliorer et développer davantage la filière manioc </w:t>
      </w:r>
      <w:r w:rsidR="00315525">
        <w:rPr>
          <w:rFonts w:cstheme="minorHAnsi"/>
        </w:rPr>
        <w:t xml:space="preserve">dans </w:t>
      </w:r>
      <w:r w:rsidRPr="00E12994">
        <w:rPr>
          <w:rFonts w:cstheme="minorHAnsi"/>
        </w:rPr>
        <w:t>l’espace Kasaï.</w:t>
      </w:r>
    </w:p>
    <w:p w14:paraId="1B8DF128" w14:textId="77777777" w:rsidR="00EF0C34" w:rsidRDefault="00EF0C34" w:rsidP="00EF0C34">
      <w:pPr>
        <w:tabs>
          <w:tab w:val="left" w:pos="5592"/>
        </w:tabs>
        <w:spacing w:line="240" w:lineRule="auto"/>
        <w:rPr>
          <w:rFonts w:cstheme="minorHAnsi"/>
        </w:rPr>
      </w:pPr>
    </w:p>
    <w:p w14:paraId="2F694AB2" w14:textId="295A2DC0" w:rsidR="00EF0C34" w:rsidRPr="00EC2F5D" w:rsidRDefault="00EF0C34" w:rsidP="00EF0C34">
      <w:pPr>
        <w:tabs>
          <w:tab w:val="left" w:pos="5592"/>
        </w:tabs>
        <w:spacing w:line="240" w:lineRule="auto"/>
        <w:rPr>
          <w:rFonts w:cstheme="minorHAnsi"/>
          <w:b/>
          <w:bCs/>
        </w:rPr>
      </w:pPr>
      <w:r w:rsidRPr="00EC2F5D">
        <w:rPr>
          <w:rFonts w:cstheme="minorHAnsi"/>
          <w:b/>
          <w:bCs/>
        </w:rPr>
        <w:t xml:space="preserve">Le </w:t>
      </w:r>
      <w:r w:rsidR="00EC2F5D" w:rsidRPr="00EC2F5D">
        <w:rPr>
          <w:rFonts w:cstheme="minorHAnsi"/>
          <w:b/>
          <w:bCs/>
        </w:rPr>
        <w:t>S</w:t>
      </w:r>
      <w:r w:rsidRPr="00EC2F5D">
        <w:rPr>
          <w:rFonts w:cstheme="minorHAnsi"/>
          <w:b/>
          <w:bCs/>
        </w:rPr>
        <w:t>ud Kivu : zone de croissance de</w:t>
      </w:r>
      <w:r w:rsidR="00315525" w:rsidRPr="00EC2F5D">
        <w:rPr>
          <w:rFonts w:cstheme="minorHAnsi"/>
          <w:b/>
          <w:bCs/>
        </w:rPr>
        <w:t xml:space="preserve"> la dorsale </w:t>
      </w:r>
      <w:r w:rsidRPr="00EC2F5D">
        <w:rPr>
          <w:rFonts w:cstheme="minorHAnsi"/>
          <w:b/>
          <w:bCs/>
        </w:rPr>
        <w:t>de l’Est</w:t>
      </w:r>
    </w:p>
    <w:p w14:paraId="75636D38" w14:textId="77777777" w:rsidR="00EF0C34" w:rsidRDefault="00EF0C34" w:rsidP="00EF0C34">
      <w:pPr>
        <w:tabs>
          <w:tab w:val="left" w:pos="5592"/>
        </w:tabs>
        <w:spacing w:line="240" w:lineRule="auto"/>
        <w:rPr>
          <w:rFonts w:cstheme="minorHAnsi"/>
        </w:rPr>
      </w:pPr>
    </w:p>
    <w:p w14:paraId="02620664" w14:textId="18C15E06" w:rsidR="00EF0C34" w:rsidRPr="00FF38AE" w:rsidRDefault="00EF0C34" w:rsidP="00EF0C34">
      <w:pPr>
        <w:tabs>
          <w:tab w:val="left" w:pos="5592"/>
        </w:tabs>
        <w:spacing w:line="240" w:lineRule="auto"/>
        <w:rPr>
          <w:rFonts w:cstheme="minorHAnsi"/>
        </w:rPr>
      </w:pPr>
      <w:r w:rsidRPr="00FF38AE">
        <w:rPr>
          <w:rFonts w:cstheme="minorHAnsi"/>
        </w:rPr>
        <w:t xml:space="preserve">Dans les trois territoires de la province du Sud-Kivu, le manioc est considéré </w:t>
      </w:r>
      <w:r w:rsidR="00315525">
        <w:rPr>
          <w:rFonts w:cstheme="minorHAnsi"/>
        </w:rPr>
        <w:t xml:space="preserve">comme </w:t>
      </w:r>
      <w:r w:rsidRPr="00FF38AE">
        <w:rPr>
          <w:rFonts w:cstheme="minorHAnsi"/>
        </w:rPr>
        <w:t>importante spéculation</w:t>
      </w:r>
      <w:r w:rsidR="00315525">
        <w:rPr>
          <w:rFonts w:cstheme="minorHAnsi"/>
        </w:rPr>
        <w:t>, tout comme le haricot</w:t>
      </w:r>
      <w:r>
        <w:rPr>
          <w:rFonts w:cstheme="minorHAnsi"/>
        </w:rPr>
        <w:t xml:space="preserve">. </w:t>
      </w:r>
      <w:r w:rsidRPr="004D7472">
        <w:rPr>
          <w:rFonts w:cstheme="minorHAnsi"/>
        </w:rPr>
        <w:t>Les boutures de manioc sont fournies par les petits producteurs et certaines association et organisations non gouvernementales (ONGs) comme UEFA et PADEBU à Bunyakiri, et par certaines coopératives agricoles et ONG dans la plaine de la Ruzizi à Uvira comme la GIZ, CICR et Adra et d’autres auprès de l’IITA</w:t>
      </w:r>
      <w:r>
        <w:rPr>
          <w:rFonts w:cstheme="minorHAnsi"/>
        </w:rPr>
        <w:t>. La superficie emblavée est faible en raison d’une non-mécanisation des pratiques. Le f</w:t>
      </w:r>
      <w:r w:rsidRPr="004D7472">
        <w:rPr>
          <w:rFonts w:cstheme="minorHAnsi"/>
        </w:rPr>
        <w:t>aible rendement de manioc</w:t>
      </w:r>
      <w:r>
        <w:rPr>
          <w:rFonts w:cstheme="minorHAnsi"/>
        </w:rPr>
        <w:t xml:space="preserve"> dans la région est</w:t>
      </w:r>
      <w:r w:rsidRPr="004D7472">
        <w:rPr>
          <w:rFonts w:cstheme="minorHAnsi"/>
        </w:rPr>
        <w:t xml:space="preserve"> occasionné par la présence des maladies des pratiques inappropriées et la destruction des plantes par des animaux en divagation, rongeurs, ravageur etc.</w:t>
      </w:r>
      <w:r>
        <w:rPr>
          <w:rFonts w:cstheme="minorHAnsi"/>
        </w:rPr>
        <w:t xml:space="preserve"> Les </w:t>
      </w:r>
      <w:r w:rsidRPr="004D7472">
        <w:rPr>
          <w:rFonts w:cstheme="minorHAnsi"/>
        </w:rPr>
        <w:t xml:space="preserve">tubercules </w:t>
      </w:r>
      <w:r>
        <w:rPr>
          <w:rFonts w:cstheme="minorHAnsi"/>
        </w:rPr>
        <w:t xml:space="preserve">sont difficilement commercialisés en raison </w:t>
      </w:r>
      <w:r w:rsidRPr="004D7472">
        <w:rPr>
          <w:rFonts w:cstheme="minorHAnsi"/>
        </w:rPr>
        <w:t xml:space="preserve">du mauvais état des routes de désertes agricoles ainsi que </w:t>
      </w:r>
      <w:r>
        <w:rPr>
          <w:rFonts w:cstheme="minorHAnsi"/>
        </w:rPr>
        <w:t>des</w:t>
      </w:r>
      <w:r w:rsidRPr="004D7472">
        <w:rPr>
          <w:rFonts w:cstheme="minorHAnsi"/>
        </w:rPr>
        <w:t xml:space="preserve"> route</w:t>
      </w:r>
      <w:r>
        <w:rPr>
          <w:rFonts w:cstheme="minorHAnsi"/>
        </w:rPr>
        <w:t>s</w:t>
      </w:r>
      <w:r w:rsidRPr="004D7472">
        <w:rPr>
          <w:rFonts w:cstheme="minorHAnsi"/>
        </w:rPr>
        <w:t xml:space="preserve"> reliant les sites de production au centre de consommation.</w:t>
      </w:r>
      <w:r w:rsidRPr="00FF38AE">
        <w:rPr>
          <w:rFonts w:cstheme="minorHAnsi"/>
        </w:rPr>
        <w:t xml:space="preserve"> </w:t>
      </w:r>
      <w:r w:rsidRPr="004D7472">
        <w:rPr>
          <w:rFonts w:cstheme="minorHAnsi"/>
        </w:rPr>
        <w:t>La transformation de manioc dans les sites visités consiste pour la plupart à transformer les tubercules de manioc en microc</w:t>
      </w:r>
      <w:r w:rsidR="00315525">
        <w:rPr>
          <w:rFonts w:cstheme="minorHAnsi"/>
        </w:rPr>
        <w:t>o</w:t>
      </w:r>
      <w:r w:rsidRPr="004D7472">
        <w:rPr>
          <w:rFonts w:cstheme="minorHAnsi"/>
        </w:rPr>
        <w:t xml:space="preserve">ssettes et ensuite les cossettes de manioc en farine de manioc avec les moulins </w:t>
      </w:r>
      <w:r w:rsidR="00315525">
        <w:rPr>
          <w:rFonts w:cstheme="minorHAnsi"/>
        </w:rPr>
        <w:t>à énergie thermique (fioul)</w:t>
      </w:r>
      <w:r w:rsidRPr="004D7472">
        <w:rPr>
          <w:rFonts w:cstheme="minorHAnsi"/>
        </w:rPr>
        <w:t xml:space="preserve"> ou  par </w:t>
      </w:r>
      <w:r w:rsidR="00315525">
        <w:rPr>
          <w:rFonts w:cstheme="minorHAnsi"/>
        </w:rPr>
        <w:t>des</w:t>
      </w:r>
      <w:r w:rsidRPr="004D7472">
        <w:rPr>
          <w:rFonts w:cstheme="minorHAnsi"/>
        </w:rPr>
        <w:t xml:space="preserve"> moyen</w:t>
      </w:r>
      <w:r w:rsidR="00315525">
        <w:rPr>
          <w:rFonts w:cstheme="minorHAnsi"/>
        </w:rPr>
        <w:t>s</w:t>
      </w:r>
      <w:r w:rsidRPr="004D7472">
        <w:rPr>
          <w:rFonts w:cstheme="minorHAnsi"/>
        </w:rPr>
        <w:t xml:space="preserve"> traditionnel</w:t>
      </w:r>
      <w:r w:rsidR="00315525">
        <w:rPr>
          <w:rFonts w:cstheme="minorHAnsi"/>
        </w:rPr>
        <w:t>s</w:t>
      </w:r>
      <w:r w:rsidRPr="004D7472">
        <w:rPr>
          <w:rFonts w:cstheme="minorHAnsi"/>
        </w:rPr>
        <w:t xml:space="preserve"> (pilon et mortier</w:t>
      </w:r>
      <w:r>
        <w:rPr>
          <w:rFonts w:cstheme="minorHAnsi"/>
        </w:rPr>
        <w:t>).L’a</w:t>
      </w:r>
      <w:r w:rsidRPr="004D7472">
        <w:rPr>
          <w:rFonts w:cstheme="minorHAnsi"/>
        </w:rPr>
        <w:t>bsence d’électricité dans certains milieux</w:t>
      </w:r>
      <w:r>
        <w:rPr>
          <w:rFonts w:cstheme="minorHAnsi"/>
        </w:rPr>
        <w:t xml:space="preserve"> i</w:t>
      </w:r>
      <w:r w:rsidRPr="004D7472">
        <w:rPr>
          <w:rFonts w:cstheme="minorHAnsi"/>
        </w:rPr>
        <w:t>mplique</w:t>
      </w:r>
      <w:r>
        <w:rPr>
          <w:rFonts w:cstheme="minorHAnsi"/>
        </w:rPr>
        <w:t xml:space="preserve"> d</w:t>
      </w:r>
      <w:r w:rsidRPr="004D7472">
        <w:rPr>
          <w:rFonts w:cstheme="minorHAnsi"/>
        </w:rPr>
        <w:t xml:space="preserve">es coûts exorbitants </w:t>
      </w:r>
      <w:r>
        <w:rPr>
          <w:rFonts w:cstheme="minorHAnsi"/>
        </w:rPr>
        <w:t xml:space="preserve">en </w:t>
      </w:r>
      <w:r w:rsidRPr="004D7472">
        <w:rPr>
          <w:rFonts w:cstheme="minorHAnsi"/>
        </w:rPr>
        <w:t>carburant.</w:t>
      </w:r>
      <w:r w:rsidRPr="00FF38AE">
        <w:rPr>
          <w:rFonts w:cstheme="minorHAnsi"/>
        </w:rPr>
        <w:t xml:space="preserve">Les commerçants </w:t>
      </w:r>
      <w:r>
        <w:rPr>
          <w:rFonts w:cstheme="minorHAnsi"/>
        </w:rPr>
        <w:t xml:space="preserve">collectent les cossettes </w:t>
      </w:r>
      <w:r w:rsidRPr="00FF38AE">
        <w:rPr>
          <w:rFonts w:cstheme="minorHAnsi"/>
        </w:rPr>
        <w:t>et les acheminent directement eux même dans les centres de consommation comme la ville de Bukavu, la ville d’Uvira ou la nouvelle ville de Baraka. En période d’abondance au Sud Kivu (plaine de la Ruzizi), les commerçants exportent une partie de leurs cossettes au Rwanda pour la transformation. Ces mêmes commerçants ainsi qu’un bon nombre de consommateurs importent</w:t>
      </w:r>
      <w:r w:rsidR="00315525">
        <w:rPr>
          <w:rFonts w:cstheme="minorHAnsi"/>
        </w:rPr>
        <w:t xml:space="preserve"> parfois </w:t>
      </w:r>
      <w:r w:rsidRPr="00FF38AE">
        <w:rPr>
          <w:rFonts w:cstheme="minorHAnsi"/>
        </w:rPr>
        <w:t>de</w:t>
      </w:r>
      <w:r w:rsidR="00315525">
        <w:rPr>
          <w:rFonts w:cstheme="minorHAnsi"/>
        </w:rPr>
        <w:t xml:space="preserve"> la</w:t>
      </w:r>
      <w:r w:rsidRPr="00FF38AE">
        <w:rPr>
          <w:rFonts w:cstheme="minorHAnsi"/>
        </w:rPr>
        <w:t xml:space="preserve"> farine de manioc du Rwanda et de l’Ouganda</w:t>
      </w:r>
      <w:r w:rsidR="00EC2F5D">
        <w:rPr>
          <w:rFonts w:cstheme="minorHAnsi"/>
        </w:rPr>
        <w:t>, farine souvent produite à base de manioc congolais</w:t>
      </w:r>
      <w:r w:rsidRPr="00FF38AE">
        <w:rPr>
          <w:rFonts w:cstheme="minorHAnsi"/>
        </w:rPr>
        <w:t xml:space="preserve">. </w:t>
      </w:r>
    </w:p>
    <w:p w14:paraId="059BE659" w14:textId="77777777" w:rsidR="00EF0C34" w:rsidRDefault="00EF0C34" w:rsidP="00EF0C34">
      <w:pPr>
        <w:tabs>
          <w:tab w:val="left" w:pos="5592"/>
        </w:tabs>
        <w:spacing w:line="240" w:lineRule="auto"/>
        <w:rPr>
          <w:rFonts w:cstheme="minorHAnsi"/>
        </w:rPr>
      </w:pPr>
    </w:p>
    <w:p w14:paraId="48E0AAC4" w14:textId="77777777" w:rsidR="00EF0C34" w:rsidRPr="00FA24B7" w:rsidRDefault="00EF0C34" w:rsidP="00EF0C34">
      <w:pPr>
        <w:tabs>
          <w:tab w:val="left" w:pos="5592"/>
        </w:tabs>
        <w:spacing w:line="240" w:lineRule="auto"/>
        <w:rPr>
          <w:rFonts w:cstheme="minorHAnsi"/>
          <w:b/>
          <w:bCs/>
        </w:rPr>
      </w:pPr>
      <w:r w:rsidRPr="00FA24B7">
        <w:rPr>
          <w:rFonts w:cstheme="minorHAnsi"/>
          <w:b/>
          <w:bCs/>
        </w:rPr>
        <w:t>Katanga : zone de croissance du triangle katangais</w:t>
      </w:r>
    </w:p>
    <w:p w14:paraId="3A71DB4F" w14:textId="77777777" w:rsidR="00D2166B" w:rsidRDefault="00D2166B" w:rsidP="00EF0C34">
      <w:pPr>
        <w:tabs>
          <w:tab w:val="left" w:pos="5592"/>
        </w:tabs>
        <w:spacing w:line="240" w:lineRule="auto"/>
        <w:rPr>
          <w:rFonts w:cstheme="minorHAnsi"/>
        </w:rPr>
      </w:pPr>
    </w:p>
    <w:p w14:paraId="7519799F" w14:textId="180AC4DB" w:rsidR="00D2166B" w:rsidRDefault="00D2166B" w:rsidP="00EF0C34">
      <w:pPr>
        <w:tabs>
          <w:tab w:val="left" w:pos="5592"/>
        </w:tabs>
        <w:spacing w:line="240" w:lineRule="auto"/>
        <w:rPr>
          <w:rFonts w:cstheme="minorHAnsi"/>
        </w:rPr>
      </w:pPr>
      <w:r>
        <w:rPr>
          <w:rFonts w:cstheme="minorHAnsi"/>
        </w:rPr>
        <w:t>La production de manioc est minoritaire dans cette partie de la RDC, le m</w:t>
      </w:r>
      <w:r w:rsidRPr="00D2166B">
        <w:rPr>
          <w:rFonts w:cstheme="minorHAnsi"/>
        </w:rPr>
        <w:t xml:space="preserve">aïs </w:t>
      </w:r>
      <w:r>
        <w:rPr>
          <w:rFonts w:cstheme="minorHAnsi"/>
        </w:rPr>
        <w:t>étant l’aliment de base des ménages. On observe néanmoins un engouement du secteur privé formel en faveur de la farine panifiable de manioc substituant la farine de blé dans le pain et les biscuits.</w:t>
      </w:r>
      <w:r w:rsidR="00FA24B7">
        <w:rPr>
          <w:rFonts w:cstheme="minorHAnsi"/>
        </w:rPr>
        <w:t xml:space="preserve"> </w:t>
      </w:r>
      <w:r w:rsidR="00716210">
        <w:rPr>
          <w:rFonts w:cstheme="minorHAnsi"/>
        </w:rPr>
        <w:t>Un</w:t>
      </w:r>
      <w:r w:rsidR="00FA24B7">
        <w:rPr>
          <w:rFonts w:cstheme="minorHAnsi"/>
        </w:rPr>
        <w:t xml:space="preserve"> groupe privé </w:t>
      </w:r>
      <w:r w:rsidR="00716210">
        <w:rPr>
          <w:rFonts w:cstheme="minorHAnsi"/>
        </w:rPr>
        <w:t xml:space="preserve">envisage </w:t>
      </w:r>
      <w:r w:rsidR="00FA24B7">
        <w:rPr>
          <w:rFonts w:cstheme="minorHAnsi"/>
        </w:rPr>
        <w:t>d’investi</w:t>
      </w:r>
      <w:r w:rsidR="00716210">
        <w:rPr>
          <w:rFonts w:cstheme="minorHAnsi"/>
        </w:rPr>
        <w:t>r</w:t>
      </w:r>
      <w:r w:rsidR="00FA24B7">
        <w:rPr>
          <w:rFonts w:cstheme="minorHAnsi"/>
        </w:rPr>
        <w:t xml:space="preserve"> au nord de Kamina visant à reconvertir des pâturages extensifs occupés par des bovins en champs agroindustriel de manioc cultivés par les anciens bouviers reconvertis en travailleurs salariés producteurs de manioc.</w:t>
      </w:r>
    </w:p>
    <w:p w14:paraId="2E225F1A" w14:textId="23B26E9F" w:rsidR="00FA24B7" w:rsidRDefault="00FA24B7" w:rsidP="00EF0C34">
      <w:pPr>
        <w:tabs>
          <w:tab w:val="left" w:pos="5592"/>
        </w:tabs>
        <w:spacing w:line="240" w:lineRule="auto"/>
        <w:rPr>
          <w:rFonts w:cstheme="minorHAnsi"/>
        </w:rPr>
      </w:pPr>
      <w:r>
        <w:rPr>
          <w:rFonts w:cstheme="minorHAnsi"/>
        </w:rPr>
        <w:t>La faisabilité anthropo-sociologique</w:t>
      </w:r>
      <w:r w:rsidR="00716210">
        <w:rPr>
          <w:rFonts w:cstheme="minorHAnsi"/>
        </w:rPr>
        <w:t xml:space="preserve"> </w:t>
      </w:r>
      <w:r>
        <w:rPr>
          <w:rFonts w:cstheme="minorHAnsi"/>
        </w:rPr>
        <w:t>de cette reconversion et la rentabilité financière des investissements demandent à être démontrée.</w:t>
      </w:r>
    </w:p>
    <w:p w14:paraId="48F15A81" w14:textId="1E77258E" w:rsidR="00FA24B7" w:rsidRDefault="00FA24B7" w:rsidP="00EF0C34">
      <w:pPr>
        <w:tabs>
          <w:tab w:val="left" w:pos="5592"/>
        </w:tabs>
        <w:spacing w:line="240" w:lineRule="auto"/>
        <w:rPr>
          <w:rFonts w:cstheme="minorHAnsi"/>
        </w:rPr>
      </w:pPr>
      <w:r>
        <w:rPr>
          <w:rFonts w:cstheme="minorHAnsi"/>
        </w:rPr>
        <w:t>La réussite technique, humaine et financière de cet ambitieux projet serait une première dans l’agriculture vivrière postcoloniale.</w:t>
      </w:r>
    </w:p>
    <w:p w14:paraId="4939C49D" w14:textId="77777777" w:rsidR="00523840" w:rsidRDefault="00523840" w:rsidP="00EF0C34">
      <w:pPr>
        <w:tabs>
          <w:tab w:val="left" w:pos="5592"/>
        </w:tabs>
        <w:spacing w:line="240" w:lineRule="auto"/>
        <w:rPr>
          <w:rFonts w:cstheme="minorHAnsi"/>
        </w:rPr>
      </w:pPr>
    </w:p>
    <w:p w14:paraId="521F9A70" w14:textId="6B1FF86F" w:rsidR="00D2166B" w:rsidRPr="00D2166B" w:rsidRDefault="00EB5B81" w:rsidP="00AA7D3F">
      <w:pPr>
        <w:pStyle w:val="Heading2"/>
        <w:rPr>
          <w:rFonts w:eastAsia="Times New Roman"/>
          <w:lang w:val="fr-BE" w:eastAsia="fr-BE"/>
        </w:rPr>
      </w:pPr>
      <w:bookmarkStart w:id="213" w:name="_Toc184897355"/>
      <w:r>
        <w:rPr>
          <w:rFonts w:eastAsia="Times New Roman"/>
          <w:lang w:val="fr-BE" w:eastAsia="fr-BE"/>
        </w:rPr>
        <w:t xml:space="preserve">Annexe </w:t>
      </w:r>
      <w:r w:rsidR="003F65A1">
        <w:rPr>
          <w:rFonts w:eastAsia="Times New Roman"/>
          <w:lang w:val="fr-BE" w:eastAsia="fr-BE"/>
        </w:rPr>
        <w:t>10</w:t>
      </w:r>
      <w:r w:rsidR="00F01B50">
        <w:rPr>
          <w:rFonts w:eastAsia="Times New Roman"/>
          <w:lang w:val="fr-BE" w:eastAsia="fr-BE"/>
        </w:rPr>
        <w:t> :</w:t>
      </w:r>
      <w:r>
        <w:rPr>
          <w:rFonts w:eastAsia="Times New Roman"/>
          <w:lang w:val="fr-BE" w:eastAsia="fr-BE"/>
        </w:rPr>
        <w:t xml:space="preserve"> </w:t>
      </w:r>
      <w:r w:rsidR="00420521">
        <w:rPr>
          <w:rFonts w:eastAsia="Times New Roman"/>
          <w:lang w:val="fr-BE" w:eastAsia="fr-BE"/>
        </w:rPr>
        <w:t>Émissions</w:t>
      </w:r>
      <w:r>
        <w:rPr>
          <w:rFonts w:eastAsia="Times New Roman"/>
          <w:lang w:val="fr-BE" w:eastAsia="fr-BE"/>
        </w:rPr>
        <w:t xml:space="preserve"> au champ</w:t>
      </w:r>
      <w:bookmarkEnd w:id="213"/>
    </w:p>
    <w:p w14:paraId="4D949530" w14:textId="77777777" w:rsidR="00EB5B81" w:rsidRPr="00EB5B81" w:rsidRDefault="00EB5B81" w:rsidP="00EB5B81">
      <w:pPr>
        <w:tabs>
          <w:tab w:val="left" w:pos="5592"/>
        </w:tabs>
        <w:spacing w:line="240" w:lineRule="auto"/>
      </w:pPr>
      <w:r w:rsidRPr="00EB5B81">
        <w:t>Les facteurs d’émissions moyens proposés par Nemecek et Kägi (2007) ont été utilisés : 950 mg P/kg de sol érodé ; facteur d’enrichissement de la couche de sol supérieur en P = 1.86 ; fraction du sol érodé atteignant la rivière = 0.2. La quantité de sol érodé par ha et par an a été estimée selon la littérature à 32 t/ha. Les émissions de P obtenues sont de 11.3 kg P/ha/an. Il faut souligner la forte incertitude pour le calcul de ces émissions, d’une part parce que les facteurs d’émissions de P sont incertains et dépendent beaucoup des conditions locales.</w:t>
      </w:r>
    </w:p>
    <w:p w14:paraId="582C2575" w14:textId="77777777" w:rsidR="00EB5B81" w:rsidRPr="00EB5B81" w:rsidRDefault="00EB5B81" w:rsidP="00EB5B81">
      <w:pPr>
        <w:tabs>
          <w:tab w:val="left" w:pos="5592"/>
        </w:tabs>
        <w:spacing w:line="240" w:lineRule="auto"/>
      </w:pPr>
      <w:r w:rsidRPr="00EB5B81">
        <w:t>La quantité de feuilles et tiges laissées au champ utilisée est de 0.22 t/t racines (</w:t>
      </w:r>
      <w:sdt>
        <w:sdtPr>
          <w:tag w:val="MENDELEY_CITATION_v3_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"/>
          <w:id w:val="-1084145353"/>
          <w:placeholder>
            <w:docPart w:val="B5EAF6F51C3C481181683E0C987E5B68"/>
          </w:placeholder>
        </w:sdtPr>
        <w:sdtContent>
          <w:r w:rsidRPr="00EB5B81">
            <w:t>(Mungkung et al., 2012)</w:t>
          </w:r>
        </w:sdtContent>
      </w:sdt>
      <w:r w:rsidRPr="00EB5B81">
        <w:t xml:space="preserve"> après avoir soustrait la masse des tiges principales servant de boutures pour planter la saison suivante. La teneur en azote élément (N) dans les tiges et feuilles est 1.5% de la masse fraîche (teneur en azote N 4.9-5.2% de la masse de feuilles en base sèche </w:t>
      </w:r>
      <w:sdt>
        <w:sdtPr>
          <w:tag w:val="MENDELEY_CITATION_v3_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"/>
          <w:id w:val="1205144816"/>
          <w:placeholder>
            <w:docPart w:val="B5EAF6F51C3C481181683E0C987E5B68"/>
          </w:placeholder>
        </w:sdtPr>
        <w:sdtContent>
          <w:r w:rsidRPr="00EB5B81">
            <w:t>(Kanto et al., 2012)</w:t>
          </w:r>
        </w:sdtContent>
      </w:sdt>
      <w:r w:rsidRPr="00EB5B81">
        <w:t xml:space="preserve">) ; teneur en matière </w:t>
      </w:r>
      <w:r w:rsidRPr="00EB5B81">
        <w:lastRenderedPageBreak/>
        <w:t>sèche 26.8-32.7% (b.h.) (</w:t>
      </w:r>
      <w:sdt>
        <w:sdtPr>
          <w:tag w:val="MENDELEY_CITATION_v3_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"/>
          <w:id w:val="-1638633358"/>
          <w:placeholder>
            <w:docPart w:val="B5EAF6F51C3C481181683E0C987E5B68"/>
          </w:placeholder>
        </w:sdtPr>
        <w:sdtContent>
          <w:r w:rsidRPr="00EB5B81">
            <w:t>(Norachack et al., 2004a; PigTrop, 2015)</w:t>
          </w:r>
        </w:sdtContent>
      </w:sdt>
      <w:r w:rsidRPr="00EB5B81">
        <w:t xml:space="preserve"> A partir de ces données et des données de rendement pour chaque parcelle, la masse d’azote N apportée par les résidus de récolte a été calculée. La quantité d’azote N émis sous forme de N2O (N-N2O) a été calculée comme 1% de la masse de N apportée par les résidus de récolte, et la masse de N2O (N2O) par conversion (44/28) (IPCC, 2006).</w:t>
      </w:r>
    </w:p>
    <w:p w14:paraId="30A5DD3C" w14:textId="77777777" w:rsidR="00EB5B81" w:rsidRPr="00EB5B81" w:rsidRDefault="00EB5B81" w:rsidP="00EB5B81">
      <w:pPr>
        <w:tabs>
          <w:tab w:val="left" w:pos="5592"/>
        </w:tabs>
        <w:spacing w:line="240" w:lineRule="auto"/>
      </w:pPr>
      <w:r w:rsidRPr="00EB5B81">
        <w:t>Les masses de NO</w:t>
      </w:r>
      <w:r w:rsidRPr="00EB5B81">
        <w:rPr>
          <w:vertAlign w:val="subscript"/>
        </w:rPr>
        <w:t>2</w:t>
      </w:r>
      <w:r w:rsidRPr="00EB5B81">
        <w:t xml:space="preserve"> et N</w:t>
      </w:r>
      <w:r w:rsidRPr="00EB5B81">
        <w:rPr>
          <w:vertAlign w:val="subscript"/>
        </w:rPr>
        <w:t>2</w:t>
      </w:r>
      <w:r w:rsidRPr="00EB5B81">
        <w:t xml:space="preserve"> émis du fait des résidus de récolte ont également été évaluées :</w:t>
      </w:r>
    </w:p>
    <w:p w14:paraId="66251791" w14:textId="77777777" w:rsidR="00EB5B81" w:rsidRPr="00EB5B81" w:rsidRDefault="00EB5B81" w:rsidP="00EB5B81">
      <w:pPr>
        <w:tabs>
          <w:tab w:val="left" w:pos="5592"/>
        </w:tabs>
        <w:spacing w:line="240" w:lineRule="auto"/>
        <w:rPr>
          <w:lang w:val="pt-BR"/>
        </w:rPr>
      </w:pPr>
      <w:r w:rsidRPr="00EB5B81">
        <w:rPr>
          <w:lang w:val="pt-BR"/>
        </w:rPr>
        <w:t>-</w:t>
      </w:r>
      <w:r w:rsidRPr="00EB5B81">
        <w:rPr>
          <w:lang w:val="pt-BR"/>
        </w:rPr>
        <w:tab/>
        <w:t>NO</w:t>
      </w:r>
      <w:r w:rsidRPr="00EB5B81">
        <w:rPr>
          <w:vertAlign w:val="subscript"/>
          <w:lang w:val="pt-BR"/>
        </w:rPr>
        <w:t>2</w:t>
      </w:r>
      <w:r w:rsidRPr="00EB5B81">
        <w:rPr>
          <w:lang w:val="pt-BR"/>
        </w:rPr>
        <w:t xml:space="preserve"> = 0.21 x Masse de N</w:t>
      </w:r>
      <w:r w:rsidRPr="00EB5B81">
        <w:rPr>
          <w:vertAlign w:val="subscript"/>
          <w:lang w:val="pt-BR"/>
        </w:rPr>
        <w:t>2</w:t>
      </w:r>
      <w:r w:rsidRPr="00EB5B81">
        <w:rPr>
          <w:lang w:val="pt-BR"/>
        </w:rPr>
        <w:t>O émis (Nemecek and Kägi, 2007)</w:t>
      </w:r>
    </w:p>
    <w:p w14:paraId="38060E89" w14:textId="77777777" w:rsidR="00EB5B81" w:rsidRPr="00EB5B81" w:rsidRDefault="00EB5B81" w:rsidP="00EB5B81">
      <w:pPr>
        <w:tabs>
          <w:tab w:val="left" w:pos="5592"/>
        </w:tabs>
        <w:spacing w:line="240" w:lineRule="auto"/>
      </w:pPr>
      <w:r w:rsidRPr="00EB5B81">
        <w:t>-</w:t>
      </w:r>
      <w:r w:rsidRPr="00EB5B81">
        <w:tab/>
        <w:t>N</w:t>
      </w:r>
      <w:r w:rsidRPr="00EB5B81">
        <w:rPr>
          <w:vertAlign w:val="subscript"/>
        </w:rPr>
        <w:t>2</w:t>
      </w:r>
      <w:r w:rsidRPr="00EB5B81">
        <w:t xml:space="preserve"> = 0.09 x Masse de N venant des résidus de récolte (Brentrup et al., 2000).</w:t>
      </w:r>
    </w:p>
    <w:p w14:paraId="5B687715" w14:textId="77777777" w:rsidR="00EB5B81" w:rsidRDefault="00EB5B81" w:rsidP="00EB5B81">
      <w:pPr>
        <w:tabs>
          <w:tab w:val="left" w:pos="5592"/>
        </w:tabs>
        <w:spacing w:line="240" w:lineRule="auto"/>
      </w:pPr>
      <w:r w:rsidRPr="00EB5B81">
        <w:t>Les données pour les émissions de N</w:t>
      </w:r>
      <w:r w:rsidRPr="00EB5B81">
        <w:rPr>
          <w:vertAlign w:val="subscript"/>
        </w:rPr>
        <w:t>2</w:t>
      </w:r>
      <w:r w:rsidRPr="00EB5B81">
        <w:t xml:space="preserve"> sont présentées ici à titre d’information, mais n’influencent pas la performance environnementale du système puisque le N</w:t>
      </w:r>
      <w:r w:rsidRPr="00EB5B81">
        <w:rPr>
          <w:vertAlign w:val="subscript"/>
        </w:rPr>
        <w:t>2</w:t>
      </w:r>
      <w:r w:rsidRPr="00EB5B81">
        <w:t xml:space="preserve"> est un gaz inerte, principal composant le l’atmosphère terrestre.</w:t>
      </w:r>
    </w:p>
    <w:p w14:paraId="02B4DE56" w14:textId="77777777" w:rsidR="00EB5B81" w:rsidRDefault="00EB5B81" w:rsidP="00EB5B81">
      <w:pPr>
        <w:tabs>
          <w:tab w:val="left" w:pos="5592"/>
        </w:tabs>
        <w:spacing w:line="240" w:lineRule="auto"/>
      </w:pPr>
    </w:p>
    <w:p w14:paraId="44AD2417" w14:textId="19423D72" w:rsidR="00EB5B81" w:rsidRPr="00EB5B81" w:rsidRDefault="00EB5B81" w:rsidP="00AA7D3F">
      <w:pPr>
        <w:pStyle w:val="Heading2"/>
      </w:pPr>
      <w:bookmarkStart w:id="214" w:name="_Toc184897356"/>
      <w:r>
        <w:t xml:space="preserve">Annexe </w:t>
      </w:r>
      <w:r w:rsidR="00420521">
        <w:t>1</w:t>
      </w:r>
      <w:r w:rsidR="003F65A1">
        <w:t>1</w:t>
      </w:r>
      <w:r w:rsidR="00F01B50">
        <w:t xml:space="preserve"> : </w:t>
      </w:r>
      <w:r>
        <w:t>Qualité des données</w:t>
      </w:r>
      <w:bookmarkEnd w:id="214"/>
    </w:p>
    <w:p w14:paraId="5666E85F" w14:textId="77777777" w:rsidR="00546F7C" w:rsidRDefault="00947910" w:rsidP="00546F7C">
      <w:pPr>
        <w:spacing w:after="240"/>
        <w:contextualSpacing w:val="0"/>
        <w:rPr>
          <w:lang w:bidi="hi-IN"/>
        </w:rPr>
      </w:pPr>
      <w:r w:rsidRPr="00AA205A">
        <w:rPr>
          <w:lang w:bidi="hi-IN"/>
        </w:rPr>
        <w:t xml:space="preserve">La qualité des données ICV collectées pour cette étude a été évaluée selon la méthode préconisée par le guide ILCD pour l’analyse de cycle de vie (Handbook – General guide for life cycle assessment, ILCD/European Commission 2010). Pour chaque indicateur une note entre 1 et 5 est attribuée ; 1 étant la meilleure et 5 la plus basse (voir l’Annexe 8 pour plus d’informations). </w:t>
      </w:r>
      <w:r w:rsidR="00546F7C">
        <w:rPr>
          <w:lang w:bidi="hi-IN"/>
        </w:rPr>
        <w:t>Le jeu de données dans son ensemble est évalué selon six indicateurs, à savoir la représentativité technique (TeR), représentativité géographique (GeR), représentativité dans le temps (TrR), exhaustivité (C), précision et incertitudes (P), cohérence et pertinence de la méthodologie (M). Pour chaque indicateur une note entre 1 et 5 est attribuée ; 1 étant la meilleure et 5 la plus basse. La qualité globale des données est calculée selon la formule suivante :</w:t>
      </w:r>
    </w:p>
    <w:p w14:paraId="44ED7B46" w14:textId="77777777" w:rsidR="00546F7C" w:rsidRPr="00813F45" w:rsidRDefault="00546F7C" w:rsidP="00546F7C">
      <w:pPr>
        <w:spacing w:after="240"/>
        <w:contextualSpacing w:val="0"/>
        <w:rPr>
          <w:lang w:val="pt-PT" w:bidi="hi-IN"/>
        </w:rPr>
      </w:pPr>
      <w:r w:rsidRPr="00813F45">
        <w:rPr>
          <w:lang w:val="pt-PT" w:bidi="hi-IN"/>
        </w:rPr>
        <w:t>DQR = (TeR + GeR + TrR + C + P + M + Xw x 4) / (i + 4)</w:t>
      </w:r>
    </w:p>
    <w:p w14:paraId="659F0272" w14:textId="77777777" w:rsidR="00546F7C" w:rsidRDefault="00546F7C" w:rsidP="00546F7C">
      <w:pPr>
        <w:spacing w:after="240"/>
        <w:contextualSpacing w:val="0"/>
        <w:rPr>
          <w:lang w:bidi="hi-IN"/>
        </w:rPr>
      </w:pPr>
      <w:r>
        <w:rPr>
          <w:lang w:bidi="hi-IN"/>
        </w:rPr>
        <w:t>Avec Xw = plus faible note attribuée parmi les 6 indicateurs et i le nombre d’indicateurs évalués</w:t>
      </w:r>
    </w:p>
    <w:p w14:paraId="39D74200" w14:textId="202DBD56" w:rsidR="00947910" w:rsidRPr="00AA205A" w:rsidRDefault="00546F7C" w:rsidP="00546F7C">
      <w:pPr>
        <w:spacing w:after="240"/>
        <w:contextualSpacing w:val="0"/>
        <w:rPr>
          <w:lang w:bidi="hi-IN"/>
        </w:rPr>
      </w:pPr>
      <w:r>
        <w:rPr>
          <w:lang w:bidi="hi-IN"/>
        </w:rPr>
        <w:t>Les valeurs attribuées aux six indicateurs (Tableau 22) aboutissent à un indice de qualité DQR = 1,4 et 1,7 pour les données primaires et secondaires respectivement, soit un niveau de qualité basique (entre 1,3 et 3,0). Ces valeurs de DQR (1,4 et 1,7) indiquent un niveau de confiance relativement élevé (second quartile) sur la fiabilité des conclusions et pour la prise de décisions.</w:t>
      </w:r>
    </w:p>
    <w:p w14:paraId="120BDF3B" w14:textId="77777777" w:rsidR="00947910" w:rsidRDefault="00947910" w:rsidP="00947910">
      <w:pPr>
        <w:spacing w:after="240"/>
        <w:contextualSpacing w:val="0"/>
        <w:rPr>
          <w:lang w:bidi="hi-IN"/>
        </w:rPr>
      </w:pPr>
      <w:r w:rsidRPr="00AA205A">
        <w:rPr>
          <w:lang w:bidi="hi-IN"/>
        </w:rPr>
        <w:t>Les valeurs attribuées aux six indicateurs (Tableau 22) indiquent un niveau de confiance relativement élevé (second quartile) sur la fiabilité des conclusions et pour la prise de décisions.</w:t>
      </w:r>
    </w:p>
    <w:p w14:paraId="4AD0E7B3" w14:textId="77777777" w:rsidR="00716210" w:rsidRDefault="00716210" w:rsidP="00947910">
      <w:pPr>
        <w:spacing w:after="240"/>
        <w:contextualSpacing w:val="0"/>
        <w:rPr>
          <w:lang w:bidi="hi-IN"/>
        </w:rPr>
      </w:pPr>
    </w:p>
    <w:p w14:paraId="243ED05C" w14:textId="77777777" w:rsidR="00716210" w:rsidRPr="00AA205A" w:rsidRDefault="00716210" w:rsidP="00947910">
      <w:pPr>
        <w:spacing w:after="240"/>
        <w:contextualSpacing w:val="0"/>
        <w:rPr>
          <w:lang w:bidi="hi-IN"/>
        </w:rPr>
      </w:pPr>
    </w:p>
    <w:p w14:paraId="6C7F9D1E" w14:textId="7284C960" w:rsidR="00947910" w:rsidRPr="00AA205A" w:rsidRDefault="00947910" w:rsidP="00947910">
      <w:pPr>
        <w:spacing w:after="240"/>
        <w:contextualSpacing w:val="0"/>
        <w:rPr>
          <w:lang w:bidi="hi-IN"/>
        </w:rPr>
      </w:pPr>
      <w:r w:rsidRPr="00AA205A">
        <w:rPr>
          <w:b/>
          <w:bCs/>
          <w:lang w:bidi="hi-IN"/>
        </w:rPr>
        <w:lastRenderedPageBreak/>
        <w:t xml:space="preserve">TABLEAU </w:t>
      </w:r>
      <w:r w:rsidR="003F65A1">
        <w:rPr>
          <w:b/>
          <w:bCs/>
          <w:lang w:bidi="hi-IN"/>
        </w:rPr>
        <w:t>11</w:t>
      </w:r>
      <w:r w:rsidR="00F01B50">
        <w:rPr>
          <w:b/>
          <w:bCs/>
          <w:lang w:bidi="hi-IN"/>
        </w:rPr>
        <w:t>-1</w:t>
      </w:r>
      <w:r w:rsidRPr="00AA205A">
        <w:rPr>
          <w:lang w:bidi="hi-IN"/>
        </w:rPr>
        <w:t xml:space="preserve"> : QUALITE DES DONNEES PRIMAIRES ET SECONDAIRES EVALUEE SELON LA METHODE ILCD. L’EVALUATION EST NOTEE SUR UNE ECHELLE DE 1 A 5, OU 1 REPRESENTE LA MEILLEURE NOTE POSSIBLE.</w:t>
      </w:r>
    </w:p>
    <w:tbl>
      <w:tblPr>
        <w:tblStyle w:val="TableGrid"/>
        <w:tblW w:w="9067" w:type="dxa"/>
        <w:tblLook w:val="04A0" w:firstRow="1" w:lastRow="0" w:firstColumn="1" w:lastColumn="0" w:noHBand="0" w:noVBand="1"/>
      </w:tblPr>
      <w:tblGrid>
        <w:gridCol w:w="3539"/>
        <w:gridCol w:w="851"/>
        <w:gridCol w:w="850"/>
        <w:gridCol w:w="3827"/>
      </w:tblGrid>
      <w:tr w:rsidR="00947910" w:rsidRPr="00AA205A" w14:paraId="73B139CF" w14:textId="77777777" w:rsidTr="00AF2FA6">
        <w:trPr>
          <w:cnfStyle w:val="100000000000" w:firstRow="1" w:lastRow="0" w:firstColumn="0" w:lastColumn="0" w:oddVBand="0" w:evenVBand="0" w:oddHBand="0" w:evenHBand="0" w:firstRowFirstColumn="0" w:firstRowLastColumn="0" w:lastRowFirstColumn="0" w:lastRowLastColumn="0"/>
        </w:trPr>
        <w:tc>
          <w:tcPr>
            <w:tcW w:w="3539" w:type="dxa"/>
          </w:tcPr>
          <w:p w14:paraId="76BB7B0F" w14:textId="77777777" w:rsidR="00947910" w:rsidRPr="00AA205A" w:rsidRDefault="00947910" w:rsidP="00AF2FA6">
            <w:pPr>
              <w:spacing w:after="240" w:line="276" w:lineRule="auto"/>
              <w:contextualSpacing w:val="0"/>
              <w:jc w:val="both"/>
              <w:rPr>
                <w:color w:val="auto"/>
                <w:lang w:val="en-US" w:bidi="hi-IN"/>
              </w:rPr>
            </w:pPr>
            <w:r w:rsidRPr="00AA205A">
              <w:rPr>
                <w:color w:val="auto"/>
                <w:lang w:val="en-US" w:bidi="hi-IN"/>
              </w:rPr>
              <w:t>Indicateur</w:t>
            </w:r>
          </w:p>
        </w:tc>
        <w:tc>
          <w:tcPr>
            <w:tcW w:w="851" w:type="dxa"/>
          </w:tcPr>
          <w:p w14:paraId="116CF5B3" w14:textId="77777777" w:rsidR="00947910" w:rsidRPr="00AA205A" w:rsidRDefault="00947910" w:rsidP="00AF2FA6">
            <w:pPr>
              <w:spacing w:after="240" w:line="276" w:lineRule="auto"/>
              <w:contextualSpacing w:val="0"/>
              <w:jc w:val="both"/>
              <w:rPr>
                <w:color w:val="auto"/>
                <w:lang w:val="en-US" w:bidi="hi-IN"/>
              </w:rPr>
            </w:pPr>
            <w:r w:rsidRPr="00AA205A">
              <w:rPr>
                <w:color w:val="auto"/>
                <w:lang w:val="en-US" w:bidi="hi-IN"/>
              </w:rPr>
              <w:t>Note 1</w:t>
            </w:r>
          </w:p>
        </w:tc>
        <w:tc>
          <w:tcPr>
            <w:tcW w:w="850" w:type="dxa"/>
          </w:tcPr>
          <w:p w14:paraId="1C1A8243" w14:textId="77777777" w:rsidR="00947910" w:rsidRPr="00AA205A" w:rsidRDefault="00947910" w:rsidP="00AF2FA6">
            <w:pPr>
              <w:spacing w:after="240" w:line="276" w:lineRule="auto"/>
              <w:contextualSpacing w:val="0"/>
              <w:jc w:val="both"/>
              <w:rPr>
                <w:color w:val="auto"/>
                <w:lang w:val="en-US" w:bidi="hi-IN"/>
              </w:rPr>
            </w:pPr>
            <w:r w:rsidRPr="00AA205A">
              <w:rPr>
                <w:color w:val="auto"/>
                <w:lang w:val="en-US" w:bidi="hi-IN"/>
              </w:rPr>
              <w:t>Note 2</w:t>
            </w:r>
          </w:p>
        </w:tc>
        <w:tc>
          <w:tcPr>
            <w:tcW w:w="3827" w:type="dxa"/>
          </w:tcPr>
          <w:p w14:paraId="4003FA97" w14:textId="77777777" w:rsidR="00947910" w:rsidRPr="00AA205A" w:rsidRDefault="00947910" w:rsidP="00AF2FA6">
            <w:pPr>
              <w:spacing w:after="240" w:line="276" w:lineRule="auto"/>
              <w:contextualSpacing w:val="0"/>
              <w:jc w:val="both"/>
              <w:rPr>
                <w:color w:val="auto"/>
                <w:lang w:val="en-US" w:bidi="hi-IN"/>
              </w:rPr>
            </w:pPr>
            <w:r w:rsidRPr="00AA205A">
              <w:rPr>
                <w:color w:val="auto"/>
                <w:lang w:val="en-US" w:bidi="hi-IN"/>
              </w:rPr>
              <w:t>Commentaires</w:t>
            </w:r>
          </w:p>
        </w:tc>
      </w:tr>
      <w:tr w:rsidR="00947910" w:rsidRPr="00AA205A" w14:paraId="3003DBD1" w14:textId="77777777" w:rsidTr="00AF2FA6">
        <w:tc>
          <w:tcPr>
            <w:tcW w:w="3539" w:type="dxa"/>
          </w:tcPr>
          <w:p w14:paraId="7103BAEC" w14:textId="77777777" w:rsidR="00947910" w:rsidRPr="00AA205A" w:rsidRDefault="00947910" w:rsidP="00AF2FA6">
            <w:pPr>
              <w:spacing w:after="240" w:line="276" w:lineRule="auto"/>
              <w:contextualSpacing w:val="0"/>
              <w:rPr>
                <w:lang w:val="en-US" w:bidi="hi-IN"/>
              </w:rPr>
            </w:pPr>
            <w:r w:rsidRPr="00AA205A">
              <w:rPr>
                <w:lang w:val="en-US" w:bidi="hi-IN"/>
              </w:rPr>
              <w:t>Représentativité technique (TeR)</w:t>
            </w:r>
          </w:p>
        </w:tc>
        <w:tc>
          <w:tcPr>
            <w:tcW w:w="851" w:type="dxa"/>
          </w:tcPr>
          <w:p w14:paraId="3726F256" w14:textId="77777777" w:rsidR="00947910" w:rsidRPr="00AA205A" w:rsidRDefault="00947910" w:rsidP="00AF2FA6">
            <w:pPr>
              <w:spacing w:after="240" w:line="276" w:lineRule="auto"/>
              <w:contextualSpacing w:val="0"/>
              <w:rPr>
                <w:lang w:val="en-US" w:bidi="hi-IN"/>
              </w:rPr>
            </w:pPr>
            <w:r w:rsidRPr="00AA205A">
              <w:rPr>
                <w:lang w:val="en-US" w:bidi="hi-IN"/>
              </w:rPr>
              <w:t>1</w:t>
            </w:r>
          </w:p>
        </w:tc>
        <w:tc>
          <w:tcPr>
            <w:tcW w:w="850" w:type="dxa"/>
          </w:tcPr>
          <w:p w14:paraId="6C2B97CB" w14:textId="77777777" w:rsidR="00947910" w:rsidRPr="00AA205A" w:rsidRDefault="00947910" w:rsidP="00AF2FA6">
            <w:pPr>
              <w:spacing w:after="240" w:line="276" w:lineRule="auto"/>
              <w:contextualSpacing w:val="0"/>
              <w:rPr>
                <w:lang w:val="en-US" w:bidi="hi-IN"/>
              </w:rPr>
            </w:pPr>
            <w:r w:rsidRPr="00AA205A">
              <w:rPr>
                <w:lang w:val="en-US" w:bidi="hi-IN"/>
              </w:rPr>
              <w:t>3</w:t>
            </w:r>
          </w:p>
        </w:tc>
        <w:tc>
          <w:tcPr>
            <w:tcW w:w="3827" w:type="dxa"/>
          </w:tcPr>
          <w:p w14:paraId="5F6B3CAF" w14:textId="77777777" w:rsidR="00947910" w:rsidRPr="00AA205A" w:rsidRDefault="00947910" w:rsidP="00AF2FA6">
            <w:pPr>
              <w:spacing w:after="240" w:line="276" w:lineRule="auto"/>
              <w:contextualSpacing w:val="0"/>
              <w:rPr>
                <w:lang w:bidi="hi-IN"/>
              </w:rPr>
            </w:pPr>
            <w:r w:rsidRPr="00AA205A">
              <w:rPr>
                <w:lang w:bidi="hi-IN"/>
              </w:rPr>
              <w:t>Données primaires collectées sur les technologies actuelles</w:t>
            </w:r>
          </w:p>
        </w:tc>
      </w:tr>
      <w:tr w:rsidR="00947910" w:rsidRPr="00AA205A" w14:paraId="59E316A1" w14:textId="77777777" w:rsidTr="00AF2FA6">
        <w:tc>
          <w:tcPr>
            <w:tcW w:w="3539" w:type="dxa"/>
          </w:tcPr>
          <w:p w14:paraId="1F14BD64" w14:textId="77777777" w:rsidR="00947910" w:rsidRPr="00AA205A" w:rsidRDefault="00947910" w:rsidP="00AF2FA6">
            <w:pPr>
              <w:spacing w:after="240" w:line="276" w:lineRule="auto"/>
              <w:contextualSpacing w:val="0"/>
              <w:rPr>
                <w:lang w:val="en-US" w:bidi="hi-IN"/>
              </w:rPr>
            </w:pPr>
            <w:r w:rsidRPr="00AA205A">
              <w:rPr>
                <w:lang w:val="en-US" w:bidi="hi-IN"/>
              </w:rPr>
              <w:t>Représentativité géographique (GeR)</w:t>
            </w:r>
          </w:p>
        </w:tc>
        <w:tc>
          <w:tcPr>
            <w:tcW w:w="851" w:type="dxa"/>
          </w:tcPr>
          <w:p w14:paraId="79B25E58"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850" w:type="dxa"/>
          </w:tcPr>
          <w:p w14:paraId="4ADA5EF0" w14:textId="77777777" w:rsidR="00947910" w:rsidRPr="00AA205A" w:rsidRDefault="00947910" w:rsidP="00AF2FA6">
            <w:pPr>
              <w:spacing w:after="240" w:line="276" w:lineRule="auto"/>
              <w:contextualSpacing w:val="0"/>
              <w:rPr>
                <w:lang w:val="en-US" w:bidi="hi-IN"/>
              </w:rPr>
            </w:pPr>
            <w:r w:rsidRPr="00AA205A">
              <w:rPr>
                <w:lang w:val="en-US" w:bidi="hi-IN"/>
              </w:rPr>
              <w:t>4</w:t>
            </w:r>
          </w:p>
        </w:tc>
        <w:tc>
          <w:tcPr>
            <w:tcW w:w="3827" w:type="dxa"/>
          </w:tcPr>
          <w:p w14:paraId="3678F887" w14:textId="77777777" w:rsidR="00947910" w:rsidRPr="00AA205A" w:rsidRDefault="00947910" w:rsidP="00AF2FA6">
            <w:pPr>
              <w:spacing w:after="240" w:line="276" w:lineRule="auto"/>
              <w:contextualSpacing w:val="0"/>
              <w:rPr>
                <w:lang w:bidi="hi-IN"/>
              </w:rPr>
            </w:pPr>
            <w:r w:rsidRPr="00AA205A">
              <w:rPr>
                <w:lang w:bidi="hi-IN"/>
              </w:rPr>
              <w:t>Données primaires sur les unités de transformation limitées à 3 régions</w:t>
            </w:r>
          </w:p>
        </w:tc>
      </w:tr>
      <w:tr w:rsidR="00947910" w:rsidRPr="00AA205A" w14:paraId="4E9ADB05" w14:textId="77777777" w:rsidTr="00AF2FA6">
        <w:tc>
          <w:tcPr>
            <w:tcW w:w="3539" w:type="dxa"/>
          </w:tcPr>
          <w:p w14:paraId="77E7F22E" w14:textId="77777777" w:rsidR="00947910" w:rsidRPr="00AA205A" w:rsidRDefault="00947910" w:rsidP="00AF2FA6">
            <w:pPr>
              <w:spacing w:after="240" w:line="276" w:lineRule="auto"/>
              <w:contextualSpacing w:val="0"/>
              <w:rPr>
                <w:lang w:bidi="hi-IN"/>
              </w:rPr>
            </w:pPr>
            <w:r w:rsidRPr="00AA205A">
              <w:rPr>
                <w:lang w:bidi="hi-IN"/>
              </w:rPr>
              <w:t>Représentativité dans le temps (TrR)</w:t>
            </w:r>
          </w:p>
        </w:tc>
        <w:tc>
          <w:tcPr>
            <w:tcW w:w="851" w:type="dxa"/>
          </w:tcPr>
          <w:p w14:paraId="1842CACC" w14:textId="77777777" w:rsidR="00947910" w:rsidRPr="00AA205A" w:rsidRDefault="00947910" w:rsidP="00AF2FA6">
            <w:pPr>
              <w:spacing w:after="240" w:line="276" w:lineRule="auto"/>
              <w:contextualSpacing w:val="0"/>
              <w:rPr>
                <w:lang w:val="en-US" w:bidi="hi-IN"/>
              </w:rPr>
            </w:pPr>
            <w:r w:rsidRPr="00AA205A">
              <w:rPr>
                <w:lang w:val="en-US" w:bidi="hi-IN"/>
              </w:rPr>
              <w:t>1</w:t>
            </w:r>
          </w:p>
        </w:tc>
        <w:tc>
          <w:tcPr>
            <w:tcW w:w="850" w:type="dxa"/>
          </w:tcPr>
          <w:p w14:paraId="556A9FCB"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3827" w:type="dxa"/>
          </w:tcPr>
          <w:p w14:paraId="7681049C" w14:textId="77777777" w:rsidR="00947910" w:rsidRPr="00AA205A" w:rsidRDefault="00947910" w:rsidP="00AF2FA6">
            <w:pPr>
              <w:spacing w:after="240" w:line="276" w:lineRule="auto"/>
              <w:contextualSpacing w:val="0"/>
              <w:rPr>
                <w:lang w:bidi="hi-IN"/>
              </w:rPr>
            </w:pPr>
            <w:r w:rsidRPr="00AA205A">
              <w:rPr>
                <w:lang w:bidi="hi-IN"/>
              </w:rPr>
              <w:t>Données secondaires peuvent être anciennes (12 ans ou plus)</w:t>
            </w:r>
          </w:p>
        </w:tc>
      </w:tr>
      <w:tr w:rsidR="00947910" w:rsidRPr="00AA205A" w14:paraId="1EA9CE14" w14:textId="77777777" w:rsidTr="00AF2FA6">
        <w:tc>
          <w:tcPr>
            <w:tcW w:w="3539" w:type="dxa"/>
          </w:tcPr>
          <w:p w14:paraId="25D11C85" w14:textId="77777777" w:rsidR="00947910" w:rsidRPr="00AA205A" w:rsidRDefault="00947910" w:rsidP="00AF2FA6">
            <w:pPr>
              <w:spacing w:after="240" w:line="276" w:lineRule="auto"/>
              <w:contextualSpacing w:val="0"/>
              <w:rPr>
                <w:lang w:val="en-US" w:bidi="hi-IN"/>
              </w:rPr>
            </w:pPr>
            <w:r w:rsidRPr="00AA205A">
              <w:rPr>
                <w:lang w:val="en-US" w:bidi="hi-IN"/>
              </w:rPr>
              <w:t>Exhaustivité (C)</w:t>
            </w:r>
          </w:p>
        </w:tc>
        <w:tc>
          <w:tcPr>
            <w:tcW w:w="851" w:type="dxa"/>
          </w:tcPr>
          <w:p w14:paraId="623FDBA7"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850" w:type="dxa"/>
          </w:tcPr>
          <w:p w14:paraId="46DA7E7E" w14:textId="77777777" w:rsidR="00947910" w:rsidRPr="00AA205A" w:rsidRDefault="00947910" w:rsidP="00AF2FA6">
            <w:pPr>
              <w:spacing w:after="240" w:line="276" w:lineRule="auto"/>
              <w:contextualSpacing w:val="0"/>
              <w:rPr>
                <w:lang w:val="en-US" w:bidi="hi-IN"/>
              </w:rPr>
            </w:pPr>
            <w:r w:rsidRPr="00AA205A">
              <w:rPr>
                <w:lang w:val="en-US" w:bidi="hi-IN"/>
              </w:rPr>
              <w:t>1</w:t>
            </w:r>
          </w:p>
        </w:tc>
        <w:tc>
          <w:tcPr>
            <w:tcW w:w="3827" w:type="dxa"/>
          </w:tcPr>
          <w:p w14:paraId="47338608" w14:textId="77777777" w:rsidR="00947910" w:rsidRPr="00AA205A" w:rsidRDefault="00947910" w:rsidP="00AF2FA6">
            <w:pPr>
              <w:spacing w:after="240" w:line="276" w:lineRule="auto"/>
              <w:contextualSpacing w:val="0"/>
              <w:rPr>
                <w:lang w:bidi="hi-IN"/>
              </w:rPr>
            </w:pPr>
            <w:r w:rsidRPr="00AA205A">
              <w:rPr>
                <w:lang w:bidi="hi-IN"/>
              </w:rPr>
              <w:t>Echantillonnage données primaires relativement restreint</w:t>
            </w:r>
          </w:p>
        </w:tc>
      </w:tr>
      <w:tr w:rsidR="00947910" w:rsidRPr="00AA205A" w14:paraId="37C9F395" w14:textId="77777777" w:rsidTr="00AF2FA6">
        <w:tc>
          <w:tcPr>
            <w:tcW w:w="3539" w:type="dxa"/>
          </w:tcPr>
          <w:p w14:paraId="7353A1B1" w14:textId="77777777" w:rsidR="00947910" w:rsidRPr="00AA205A" w:rsidRDefault="00947910" w:rsidP="00AF2FA6">
            <w:pPr>
              <w:spacing w:after="240" w:line="276" w:lineRule="auto"/>
              <w:contextualSpacing w:val="0"/>
              <w:rPr>
                <w:lang w:val="en-US" w:bidi="hi-IN"/>
              </w:rPr>
            </w:pPr>
            <w:r w:rsidRPr="00AA205A">
              <w:rPr>
                <w:lang w:val="en-US" w:bidi="hi-IN"/>
              </w:rPr>
              <w:t>Précision et incertitudes (P)</w:t>
            </w:r>
          </w:p>
        </w:tc>
        <w:tc>
          <w:tcPr>
            <w:tcW w:w="851" w:type="dxa"/>
          </w:tcPr>
          <w:p w14:paraId="6A6EE7A1"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850" w:type="dxa"/>
          </w:tcPr>
          <w:p w14:paraId="3BB8EDB8" w14:textId="77777777" w:rsidR="00947910" w:rsidRPr="00AA205A" w:rsidRDefault="00947910" w:rsidP="00AF2FA6">
            <w:pPr>
              <w:spacing w:after="240" w:line="276" w:lineRule="auto"/>
              <w:contextualSpacing w:val="0"/>
              <w:rPr>
                <w:lang w:val="en-US" w:bidi="hi-IN"/>
              </w:rPr>
            </w:pPr>
            <w:r w:rsidRPr="00AA205A">
              <w:rPr>
                <w:lang w:val="en-US" w:bidi="hi-IN"/>
              </w:rPr>
              <w:t>1</w:t>
            </w:r>
          </w:p>
        </w:tc>
        <w:tc>
          <w:tcPr>
            <w:tcW w:w="3827" w:type="dxa"/>
          </w:tcPr>
          <w:p w14:paraId="40848AB4" w14:textId="77777777" w:rsidR="00947910" w:rsidRPr="00AA205A" w:rsidRDefault="00947910" w:rsidP="00AF2FA6">
            <w:pPr>
              <w:spacing w:after="240" w:line="276" w:lineRule="auto"/>
              <w:contextualSpacing w:val="0"/>
              <w:rPr>
                <w:lang w:bidi="hi-IN"/>
              </w:rPr>
            </w:pPr>
            <w:r w:rsidRPr="00AA205A">
              <w:rPr>
                <w:lang w:bidi="hi-IN"/>
              </w:rPr>
              <w:t>Utilisation de facteurs d’émissions génériques (émissions au champ)</w:t>
            </w:r>
          </w:p>
        </w:tc>
      </w:tr>
      <w:tr w:rsidR="00947910" w:rsidRPr="00AA205A" w14:paraId="43BB90AF" w14:textId="77777777" w:rsidTr="00AF2FA6">
        <w:tc>
          <w:tcPr>
            <w:tcW w:w="3539" w:type="dxa"/>
          </w:tcPr>
          <w:p w14:paraId="59926CF3" w14:textId="77777777" w:rsidR="00947910" w:rsidRPr="00AA205A" w:rsidRDefault="00947910" w:rsidP="00AF2FA6">
            <w:pPr>
              <w:spacing w:after="240" w:line="276" w:lineRule="auto"/>
              <w:contextualSpacing w:val="0"/>
              <w:rPr>
                <w:lang w:bidi="hi-IN"/>
              </w:rPr>
            </w:pPr>
            <w:r w:rsidRPr="00AA205A">
              <w:rPr>
                <w:lang w:bidi="hi-IN"/>
              </w:rPr>
              <w:t>Cohérence et pertinence méthodologie (M)</w:t>
            </w:r>
          </w:p>
        </w:tc>
        <w:tc>
          <w:tcPr>
            <w:tcW w:w="851" w:type="dxa"/>
          </w:tcPr>
          <w:p w14:paraId="616A8D9A"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850" w:type="dxa"/>
          </w:tcPr>
          <w:p w14:paraId="4FC7394A" w14:textId="77777777" w:rsidR="00947910" w:rsidRPr="00AA205A" w:rsidRDefault="00947910" w:rsidP="00AF2FA6">
            <w:pPr>
              <w:spacing w:after="240" w:line="276" w:lineRule="auto"/>
              <w:contextualSpacing w:val="0"/>
              <w:rPr>
                <w:lang w:val="en-US" w:bidi="hi-IN"/>
              </w:rPr>
            </w:pPr>
            <w:r w:rsidRPr="00AA205A">
              <w:rPr>
                <w:lang w:val="en-US" w:bidi="hi-IN"/>
              </w:rPr>
              <w:t>2</w:t>
            </w:r>
          </w:p>
        </w:tc>
        <w:tc>
          <w:tcPr>
            <w:tcW w:w="3827" w:type="dxa"/>
          </w:tcPr>
          <w:p w14:paraId="28EDBEC0" w14:textId="77777777" w:rsidR="00947910" w:rsidRPr="00AA205A" w:rsidRDefault="00947910" w:rsidP="00AF2FA6">
            <w:pPr>
              <w:spacing w:after="240" w:line="276" w:lineRule="auto"/>
              <w:contextualSpacing w:val="0"/>
              <w:rPr>
                <w:lang w:val="en-US" w:bidi="hi-IN"/>
              </w:rPr>
            </w:pPr>
          </w:p>
        </w:tc>
      </w:tr>
      <w:tr w:rsidR="00947910" w:rsidRPr="00AA205A" w14:paraId="5BDE3AE6" w14:textId="77777777" w:rsidTr="00AF2FA6">
        <w:tc>
          <w:tcPr>
            <w:tcW w:w="3539" w:type="dxa"/>
          </w:tcPr>
          <w:p w14:paraId="0DAA679D" w14:textId="77777777" w:rsidR="00947910" w:rsidRPr="00AA205A" w:rsidRDefault="00947910" w:rsidP="00AF2FA6">
            <w:pPr>
              <w:spacing w:after="240" w:line="276" w:lineRule="auto"/>
              <w:contextualSpacing w:val="0"/>
              <w:rPr>
                <w:lang w:val="en-US" w:bidi="hi-IN"/>
              </w:rPr>
            </w:pPr>
            <w:r w:rsidRPr="00AA205A">
              <w:rPr>
                <w:lang w:val="en-US" w:bidi="hi-IN"/>
              </w:rPr>
              <w:t>DQR</w:t>
            </w:r>
          </w:p>
        </w:tc>
        <w:tc>
          <w:tcPr>
            <w:tcW w:w="851" w:type="dxa"/>
          </w:tcPr>
          <w:p w14:paraId="5D55A3F0" w14:textId="77777777" w:rsidR="00947910" w:rsidRPr="00AA205A" w:rsidRDefault="00947910" w:rsidP="00AF2FA6">
            <w:pPr>
              <w:spacing w:after="240" w:line="276" w:lineRule="auto"/>
              <w:contextualSpacing w:val="0"/>
              <w:rPr>
                <w:lang w:val="en-US" w:bidi="hi-IN"/>
              </w:rPr>
            </w:pPr>
            <w:r w:rsidRPr="00AA205A">
              <w:rPr>
                <w:lang w:val="en-US" w:bidi="hi-IN"/>
              </w:rPr>
              <w:t>1,4</w:t>
            </w:r>
          </w:p>
        </w:tc>
        <w:tc>
          <w:tcPr>
            <w:tcW w:w="850" w:type="dxa"/>
          </w:tcPr>
          <w:p w14:paraId="397F06FA" w14:textId="77777777" w:rsidR="00947910" w:rsidRPr="00AA205A" w:rsidRDefault="00947910" w:rsidP="00AF2FA6">
            <w:pPr>
              <w:spacing w:after="240" w:line="276" w:lineRule="auto"/>
              <w:contextualSpacing w:val="0"/>
              <w:rPr>
                <w:lang w:val="en-US" w:bidi="hi-IN"/>
              </w:rPr>
            </w:pPr>
            <w:r w:rsidRPr="00AA205A">
              <w:rPr>
                <w:lang w:val="en-US" w:bidi="hi-IN"/>
              </w:rPr>
              <w:t>1,7</w:t>
            </w:r>
          </w:p>
        </w:tc>
        <w:tc>
          <w:tcPr>
            <w:tcW w:w="3827" w:type="dxa"/>
          </w:tcPr>
          <w:p w14:paraId="593B8806" w14:textId="77777777" w:rsidR="00947910" w:rsidRPr="00AA205A" w:rsidRDefault="00947910" w:rsidP="00AF2FA6">
            <w:pPr>
              <w:spacing w:after="240" w:line="276" w:lineRule="auto"/>
              <w:contextualSpacing w:val="0"/>
              <w:rPr>
                <w:lang w:val="en-US" w:bidi="hi-IN"/>
              </w:rPr>
            </w:pPr>
          </w:p>
        </w:tc>
      </w:tr>
    </w:tbl>
    <w:p w14:paraId="778678E5" w14:textId="77777777" w:rsidR="00947910" w:rsidRPr="00AA205A" w:rsidRDefault="00947910" w:rsidP="00947910">
      <w:pPr>
        <w:spacing w:after="240"/>
        <w:contextualSpacing w:val="0"/>
        <w:rPr>
          <w:lang w:bidi="hi-IN"/>
        </w:rPr>
      </w:pPr>
    </w:p>
    <w:p w14:paraId="7CD8E63E" w14:textId="77777777" w:rsidR="00947910" w:rsidRPr="00AA205A" w:rsidRDefault="00947910" w:rsidP="00947910">
      <w:pPr>
        <w:spacing w:after="120"/>
        <w:contextualSpacing w:val="0"/>
        <w:rPr>
          <w:i/>
          <w:iCs/>
          <w:lang w:bidi="hi-IN"/>
        </w:rPr>
      </w:pPr>
      <w:r w:rsidRPr="00AA205A">
        <w:rPr>
          <w:i/>
          <w:iCs/>
          <w:lang w:bidi="hi-IN"/>
        </w:rPr>
        <w:t>Données manquantes</w:t>
      </w:r>
    </w:p>
    <w:p w14:paraId="2805DEDF" w14:textId="4FEA4647" w:rsidR="00947910" w:rsidRPr="00AA205A" w:rsidRDefault="00947910" w:rsidP="00947910">
      <w:pPr>
        <w:spacing w:after="240"/>
        <w:contextualSpacing w:val="0"/>
        <w:rPr>
          <w:lang w:bidi="hi-IN"/>
        </w:rPr>
      </w:pPr>
      <w:r w:rsidRPr="00AA205A">
        <w:rPr>
          <w:lang w:bidi="hi-IN"/>
        </w:rPr>
        <w:t>Les données concernant la production, la distribution et l’entretien du petit matériel non motorisé n’ont pas été incluses dans l’ICV, car leurs impacts environnementaux rapportés à l’unité fonctionnelle sont faibles du fait de leur longévité et de leur faible maintenance. Les eaux usées issues de la transformation en f</w:t>
      </w:r>
      <w:r w:rsidR="0084023D">
        <w:rPr>
          <w:lang w:bidi="hi-IN"/>
        </w:rPr>
        <w:t>o</w:t>
      </w:r>
      <w:r w:rsidRPr="00AA205A">
        <w:rPr>
          <w:lang w:bidi="hi-IN"/>
        </w:rPr>
        <w:t>uf</w:t>
      </w:r>
      <w:r w:rsidR="0084023D">
        <w:rPr>
          <w:lang w:bidi="hi-IN"/>
        </w:rPr>
        <w:t>o</w:t>
      </w:r>
      <w:r w:rsidRPr="00AA205A">
        <w:rPr>
          <w:lang w:bidi="hi-IN"/>
        </w:rPr>
        <w:t>u et autres produits contiennent des quantités significatives de matière organique, estimées entre 30 et 55 kg/t f</w:t>
      </w:r>
      <w:r w:rsidR="0084023D">
        <w:rPr>
          <w:lang w:bidi="hi-IN"/>
        </w:rPr>
        <w:t>o</w:t>
      </w:r>
      <w:r w:rsidRPr="00AA205A">
        <w:rPr>
          <w:lang w:bidi="hi-IN"/>
        </w:rPr>
        <w:t>uf</w:t>
      </w:r>
      <w:r w:rsidR="0084023D">
        <w:rPr>
          <w:lang w:bidi="hi-IN"/>
        </w:rPr>
        <w:t>o</w:t>
      </w:r>
      <w:r w:rsidRPr="00AA205A">
        <w:rPr>
          <w:lang w:bidi="hi-IN"/>
        </w:rPr>
        <w:t xml:space="preserve">u </w:t>
      </w:r>
      <w:sdt>
        <w:sdtPr>
          <w:rPr>
            <w:lang w:bidi="hi-IN"/>
          </w:rPr>
          <w:tag w:val="MENDELEY_CITATION_v3_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"/>
          <w:id w:val="1377974951"/>
          <w:placeholder>
            <w:docPart w:val="5CCCDA89B5C04DFA8EA0773F48180BC2"/>
          </w:placeholder>
        </w:sdtPr>
        <w:sdtContent>
          <w:r w:rsidRPr="00AA205A">
            <w:rPr>
              <w:lang w:bidi="hi-IN"/>
            </w:rPr>
            <w:t>(Hansupalak et al., 2016)</w:t>
          </w:r>
        </w:sdtContent>
      </w:sdt>
      <w:r w:rsidRPr="00AA205A">
        <w:rPr>
          <w:lang w:bidi="hi-IN"/>
        </w:rPr>
        <w:t>. Cette matière organique peut libérer du méthane et du dioxyde de carbone (biogénique) si elle fermente dans des conditions anaérobies. Dans la plupart des unités de transformation du manioc en RDC, les eaux usées ne sont pas traitées et sont rejetées directement dans l’environnement. En supposant que 10 % des eaux usées produisent du méthane, l’empreinte carbone est estimée entre 36 et 67 kg CO</w:t>
      </w:r>
      <w:r w:rsidRPr="00AA205A">
        <w:rPr>
          <w:vertAlign w:val="subscript"/>
          <w:lang w:bidi="hi-IN"/>
        </w:rPr>
        <w:t>2</w:t>
      </w:r>
      <w:r w:rsidRPr="00AA205A">
        <w:rPr>
          <w:lang w:bidi="hi-IN"/>
        </w:rPr>
        <w:t>-éq/t f</w:t>
      </w:r>
      <w:r w:rsidR="0084023D">
        <w:rPr>
          <w:lang w:bidi="hi-IN"/>
        </w:rPr>
        <w:t>o</w:t>
      </w:r>
      <w:r w:rsidRPr="00AA205A">
        <w:rPr>
          <w:lang w:bidi="hi-IN"/>
        </w:rPr>
        <w:t>uf</w:t>
      </w:r>
      <w:r w:rsidR="0084023D">
        <w:rPr>
          <w:lang w:bidi="hi-IN"/>
        </w:rPr>
        <w:t>o</w:t>
      </w:r>
      <w:r w:rsidRPr="00AA205A">
        <w:rPr>
          <w:lang w:bidi="hi-IN"/>
        </w:rPr>
        <w:t>u. Cela pourrait sous-estimer l’impact sur le changement climatique de la CV analysée.</w:t>
      </w:r>
    </w:p>
    <w:p w14:paraId="2EB34224" w14:textId="77777777" w:rsidR="00947910" w:rsidRDefault="00947910" w:rsidP="00EB5B81">
      <w:pPr>
        <w:tabs>
          <w:tab w:val="left" w:pos="5592"/>
        </w:tabs>
        <w:spacing w:line="240" w:lineRule="auto"/>
      </w:pPr>
    </w:p>
    <w:p w14:paraId="4B4BAF70" w14:textId="77777777" w:rsidR="00947910" w:rsidRDefault="00947910" w:rsidP="00EB5B81">
      <w:pPr>
        <w:tabs>
          <w:tab w:val="left" w:pos="5592"/>
        </w:tabs>
        <w:spacing w:line="240" w:lineRule="auto"/>
      </w:pPr>
    </w:p>
    <w:p w14:paraId="077D033F" w14:textId="6BC0B703" w:rsidR="0084023D" w:rsidRDefault="00B676B6" w:rsidP="00716210">
      <w:pPr>
        <w:pStyle w:val="Heading2"/>
      </w:pPr>
      <w:bookmarkStart w:id="215" w:name="_Toc184897357"/>
      <w:r>
        <w:lastRenderedPageBreak/>
        <w:t>Annexe 1</w:t>
      </w:r>
      <w:r w:rsidR="003F65A1">
        <w:t>2</w:t>
      </w:r>
      <w:r w:rsidR="00F01B50">
        <w:t> :</w:t>
      </w:r>
      <w:r>
        <w:t xml:space="preserve"> Liste des indicateurs </w:t>
      </w:r>
      <w:r w:rsidRPr="00140606">
        <w:t xml:space="preserve">d’impacts </w:t>
      </w:r>
      <w:r>
        <w:t>mid-point et dommages end-point évalués par la méthode ACV ReCiPe</w:t>
      </w:r>
      <w:bookmarkEnd w:id="215"/>
    </w:p>
    <w:p w14:paraId="6C43DE20" w14:textId="77777777" w:rsidR="0084023D" w:rsidRPr="0084023D" w:rsidRDefault="0084023D" w:rsidP="00AA7D3F"/>
    <w:tbl>
      <w:tblPr>
        <w:tblStyle w:val="TableGrid"/>
        <w:tblW w:w="9209" w:type="dxa"/>
        <w:tblInd w:w="5" w:type="dxa"/>
        <w:tblLook w:val="04A0" w:firstRow="1" w:lastRow="0" w:firstColumn="1" w:lastColumn="0" w:noHBand="0" w:noVBand="1"/>
      </w:tblPr>
      <w:tblGrid>
        <w:gridCol w:w="2715"/>
        <w:gridCol w:w="4226"/>
        <w:gridCol w:w="2268"/>
      </w:tblGrid>
      <w:tr w:rsidR="00B676B6" w:rsidRPr="008D21DB" w14:paraId="52A672CD" w14:textId="77777777" w:rsidTr="00AF2FA6">
        <w:trPr>
          <w:cnfStyle w:val="100000000000" w:firstRow="1" w:lastRow="0" w:firstColumn="0" w:lastColumn="0" w:oddVBand="0" w:evenVBand="0" w:oddHBand="0" w:evenHBand="0" w:firstRowFirstColumn="0" w:firstRowLastColumn="0" w:lastRowFirstColumn="0" w:lastRowLastColumn="0"/>
        </w:trPr>
        <w:tc>
          <w:tcPr>
            <w:tcW w:w="6941" w:type="dxa"/>
            <w:gridSpan w:val="2"/>
            <w:tcBorders>
              <w:top w:val="single" w:sz="4" w:space="0" w:color="auto"/>
              <w:left w:val="single" w:sz="4" w:space="0" w:color="auto"/>
              <w:bottom w:val="single" w:sz="4" w:space="0" w:color="auto"/>
              <w:right w:val="single" w:sz="4" w:space="0" w:color="auto"/>
            </w:tcBorders>
          </w:tcPr>
          <w:p w14:paraId="79F6BAA8" w14:textId="77777777" w:rsidR="00B676B6" w:rsidRPr="008D21DB" w:rsidRDefault="00B676B6" w:rsidP="00AF2FA6">
            <w:pPr>
              <w:spacing w:after="60" w:line="276" w:lineRule="auto"/>
              <w:contextualSpacing w:val="0"/>
              <w:jc w:val="both"/>
              <w:rPr>
                <w:color w:val="auto"/>
                <w:lang w:val="en-US" w:bidi="hi-IN"/>
              </w:rPr>
            </w:pPr>
            <w:r w:rsidRPr="008D21DB">
              <w:rPr>
                <w:color w:val="auto"/>
                <w:lang w:val="en-US" w:bidi="hi-IN"/>
              </w:rPr>
              <w:t>Indicateurs d’impacts mid-point</w:t>
            </w:r>
          </w:p>
        </w:tc>
        <w:tc>
          <w:tcPr>
            <w:tcW w:w="2268" w:type="dxa"/>
            <w:tcBorders>
              <w:top w:val="single" w:sz="4" w:space="0" w:color="auto"/>
              <w:left w:val="single" w:sz="4" w:space="0" w:color="auto"/>
              <w:bottom w:val="single" w:sz="4" w:space="0" w:color="auto"/>
              <w:right w:val="single" w:sz="4" w:space="0" w:color="auto"/>
            </w:tcBorders>
          </w:tcPr>
          <w:p w14:paraId="0963BF16" w14:textId="77777777" w:rsidR="00B676B6" w:rsidRPr="008D21DB" w:rsidRDefault="00B676B6" w:rsidP="00AF2FA6">
            <w:pPr>
              <w:spacing w:after="60" w:line="276" w:lineRule="auto"/>
              <w:contextualSpacing w:val="0"/>
              <w:rPr>
                <w:color w:val="auto"/>
                <w:lang w:bidi="hi-IN"/>
              </w:rPr>
            </w:pPr>
            <w:r>
              <w:rPr>
                <w:color w:val="auto"/>
                <w:lang w:bidi="hi-IN"/>
              </w:rPr>
              <w:t>Contribution aux</w:t>
            </w:r>
            <w:r w:rsidRPr="008D21DB">
              <w:rPr>
                <w:color w:val="auto"/>
                <w:lang w:bidi="hi-IN"/>
              </w:rPr>
              <w:t xml:space="preserve"> dommages end-point</w:t>
            </w:r>
          </w:p>
        </w:tc>
      </w:tr>
      <w:tr w:rsidR="00B676B6" w:rsidRPr="008D21DB" w14:paraId="7BC0611B" w14:textId="77777777" w:rsidTr="00AF2FA6">
        <w:tc>
          <w:tcPr>
            <w:tcW w:w="2715" w:type="dxa"/>
            <w:tcBorders>
              <w:top w:val="single" w:sz="4" w:space="0" w:color="auto"/>
            </w:tcBorders>
          </w:tcPr>
          <w:p w14:paraId="568F0B12" w14:textId="77777777" w:rsidR="00B676B6" w:rsidRPr="008D21DB" w:rsidRDefault="00B676B6" w:rsidP="00AF2FA6">
            <w:pPr>
              <w:spacing w:after="60" w:line="276" w:lineRule="auto"/>
              <w:contextualSpacing w:val="0"/>
              <w:jc w:val="left"/>
              <w:rPr>
                <w:lang w:val="en-US" w:bidi="hi-IN"/>
              </w:rPr>
            </w:pPr>
            <w:r w:rsidRPr="008D21DB">
              <w:rPr>
                <w:lang w:val="en-US" w:bidi="hi-IN"/>
              </w:rPr>
              <w:t>Climate change</w:t>
            </w:r>
          </w:p>
        </w:tc>
        <w:tc>
          <w:tcPr>
            <w:tcW w:w="4226" w:type="dxa"/>
            <w:tcBorders>
              <w:top w:val="single" w:sz="4" w:space="0" w:color="auto"/>
            </w:tcBorders>
          </w:tcPr>
          <w:p w14:paraId="48A8A142" w14:textId="77777777" w:rsidR="00B676B6" w:rsidRPr="008D21DB" w:rsidRDefault="00B676B6" w:rsidP="00AF2FA6">
            <w:pPr>
              <w:spacing w:after="60" w:line="276" w:lineRule="auto"/>
              <w:contextualSpacing w:val="0"/>
              <w:jc w:val="left"/>
              <w:rPr>
                <w:lang w:bidi="hi-IN"/>
              </w:rPr>
            </w:pPr>
            <w:r w:rsidRPr="008D21DB">
              <w:rPr>
                <w:lang w:bidi="hi-IN"/>
              </w:rPr>
              <w:t>Changement climatique, émissions de gaz à effet de serre (GES)</w:t>
            </w:r>
          </w:p>
        </w:tc>
        <w:tc>
          <w:tcPr>
            <w:tcW w:w="2268" w:type="dxa"/>
            <w:tcBorders>
              <w:top w:val="single" w:sz="4" w:space="0" w:color="auto"/>
            </w:tcBorders>
          </w:tcPr>
          <w:p w14:paraId="083F3427" w14:textId="77777777" w:rsidR="00B676B6" w:rsidRPr="008D21DB" w:rsidRDefault="00B676B6" w:rsidP="00AF2FA6">
            <w:pPr>
              <w:spacing w:after="60" w:line="276" w:lineRule="auto"/>
              <w:contextualSpacing w:val="0"/>
              <w:jc w:val="left"/>
              <w:rPr>
                <w:lang w:val="en-US" w:bidi="hi-IN"/>
              </w:rPr>
            </w:pPr>
            <w:r w:rsidRPr="008D21DB">
              <w:rPr>
                <w:lang w:val="en-US" w:bidi="hi-IN"/>
              </w:rPr>
              <w:t>SH, EQ</w:t>
            </w:r>
          </w:p>
        </w:tc>
      </w:tr>
      <w:tr w:rsidR="00B676B6" w:rsidRPr="008D21DB" w14:paraId="4E97A1D2" w14:textId="77777777" w:rsidTr="00AF2FA6">
        <w:tc>
          <w:tcPr>
            <w:tcW w:w="2715" w:type="dxa"/>
          </w:tcPr>
          <w:p w14:paraId="1E5A37B4" w14:textId="77777777" w:rsidR="00B676B6" w:rsidRPr="008D21DB" w:rsidRDefault="00B676B6" w:rsidP="00AF2FA6">
            <w:pPr>
              <w:spacing w:after="60" w:line="276" w:lineRule="auto"/>
              <w:contextualSpacing w:val="0"/>
              <w:jc w:val="left"/>
              <w:rPr>
                <w:lang w:val="en-US" w:bidi="hi-IN"/>
              </w:rPr>
            </w:pPr>
            <w:r w:rsidRPr="008D21DB">
              <w:rPr>
                <w:lang w:val="en-US" w:bidi="hi-IN"/>
              </w:rPr>
              <w:t>Ozone depletion</w:t>
            </w:r>
          </w:p>
        </w:tc>
        <w:tc>
          <w:tcPr>
            <w:tcW w:w="4226" w:type="dxa"/>
          </w:tcPr>
          <w:p w14:paraId="0617C7A4" w14:textId="77777777" w:rsidR="00B676B6" w:rsidRPr="008D21DB" w:rsidRDefault="00B676B6" w:rsidP="00AF2FA6">
            <w:pPr>
              <w:spacing w:after="60" w:line="276" w:lineRule="auto"/>
              <w:contextualSpacing w:val="0"/>
              <w:jc w:val="left"/>
              <w:rPr>
                <w:lang w:bidi="hi-IN"/>
              </w:rPr>
            </w:pPr>
            <w:r w:rsidRPr="008D21DB">
              <w:rPr>
                <w:lang w:bidi="hi-IN"/>
              </w:rPr>
              <w:t>Déplétion de la couche d’ozone</w:t>
            </w:r>
          </w:p>
        </w:tc>
        <w:tc>
          <w:tcPr>
            <w:tcW w:w="2268" w:type="dxa"/>
          </w:tcPr>
          <w:p w14:paraId="59528A7C" w14:textId="77777777" w:rsidR="00B676B6" w:rsidRPr="008D21DB" w:rsidRDefault="00B676B6" w:rsidP="00AF2FA6">
            <w:pPr>
              <w:spacing w:after="60" w:line="276" w:lineRule="auto"/>
              <w:contextualSpacing w:val="0"/>
              <w:jc w:val="left"/>
              <w:rPr>
                <w:lang w:val="en-US" w:bidi="hi-IN"/>
              </w:rPr>
            </w:pPr>
            <w:r w:rsidRPr="008D21DB">
              <w:rPr>
                <w:lang w:val="en-US" w:bidi="hi-IN"/>
              </w:rPr>
              <w:t>SH</w:t>
            </w:r>
          </w:p>
        </w:tc>
      </w:tr>
      <w:tr w:rsidR="00B676B6" w:rsidRPr="008D21DB" w14:paraId="753B0E6A" w14:textId="77777777" w:rsidTr="00AF2FA6">
        <w:tc>
          <w:tcPr>
            <w:tcW w:w="2715" w:type="dxa"/>
          </w:tcPr>
          <w:p w14:paraId="2A27C8E9" w14:textId="77777777" w:rsidR="00B676B6" w:rsidRPr="008D21DB" w:rsidRDefault="00B676B6" w:rsidP="00AF2FA6">
            <w:pPr>
              <w:spacing w:after="60" w:line="276" w:lineRule="auto"/>
              <w:contextualSpacing w:val="0"/>
              <w:jc w:val="left"/>
              <w:rPr>
                <w:lang w:val="en-US" w:bidi="hi-IN"/>
              </w:rPr>
            </w:pPr>
            <w:r w:rsidRPr="008D21DB">
              <w:rPr>
                <w:lang w:val="en-US" w:bidi="hi-IN"/>
              </w:rPr>
              <w:t>Terrestrial acidification</w:t>
            </w:r>
          </w:p>
        </w:tc>
        <w:tc>
          <w:tcPr>
            <w:tcW w:w="4226" w:type="dxa"/>
          </w:tcPr>
          <w:p w14:paraId="53536165" w14:textId="77777777" w:rsidR="00B676B6" w:rsidRPr="008D21DB" w:rsidRDefault="00B676B6" w:rsidP="00AF2FA6">
            <w:pPr>
              <w:spacing w:after="60" w:line="276" w:lineRule="auto"/>
              <w:contextualSpacing w:val="0"/>
              <w:jc w:val="left"/>
              <w:rPr>
                <w:lang w:val="en-US" w:bidi="hi-IN"/>
              </w:rPr>
            </w:pPr>
            <w:r w:rsidRPr="008D21DB">
              <w:rPr>
                <w:lang w:val="en-US" w:bidi="hi-IN"/>
              </w:rPr>
              <w:t>Acidification terrestre</w:t>
            </w:r>
          </w:p>
        </w:tc>
        <w:tc>
          <w:tcPr>
            <w:tcW w:w="2268" w:type="dxa"/>
          </w:tcPr>
          <w:p w14:paraId="40CC35DC"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1B8D295E" w14:textId="77777777" w:rsidTr="00AF2FA6">
        <w:tc>
          <w:tcPr>
            <w:tcW w:w="2715" w:type="dxa"/>
          </w:tcPr>
          <w:p w14:paraId="75A4DC02" w14:textId="77777777" w:rsidR="00B676B6" w:rsidRPr="008D21DB" w:rsidRDefault="00B676B6" w:rsidP="00AF2FA6">
            <w:pPr>
              <w:spacing w:after="60" w:line="276" w:lineRule="auto"/>
              <w:contextualSpacing w:val="0"/>
              <w:jc w:val="left"/>
              <w:rPr>
                <w:lang w:val="en-US" w:bidi="hi-IN"/>
              </w:rPr>
            </w:pPr>
            <w:r w:rsidRPr="008D21DB">
              <w:rPr>
                <w:lang w:val="en-US" w:bidi="hi-IN"/>
              </w:rPr>
              <w:t>Freshwater eutrophication</w:t>
            </w:r>
          </w:p>
        </w:tc>
        <w:tc>
          <w:tcPr>
            <w:tcW w:w="4226" w:type="dxa"/>
          </w:tcPr>
          <w:p w14:paraId="50994152" w14:textId="77777777" w:rsidR="00B676B6" w:rsidRPr="008D21DB" w:rsidRDefault="00B676B6" w:rsidP="00AF2FA6">
            <w:pPr>
              <w:spacing w:after="60" w:line="276" w:lineRule="auto"/>
              <w:contextualSpacing w:val="0"/>
              <w:jc w:val="left"/>
              <w:rPr>
                <w:lang w:val="en-US" w:bidi="hi-IN"/>
              </w:rPr>
            </w:pPr>
            <w:r w:rsidRPr="008D21DB">
              <w:rPr>
                <w:lang w:val="en-US" w:bidi="hi-IN"/>
              </w:rPr>
              <w:t>Eutrophication des eaux douces</w:t>
            </w:r>
          </w:p>
        </w:tc>
        <w:tc>
          <w:tcPr>
            <w:tcW w:w="2268" w:type="dxa"/>
          </w:tcPr>
          <w:p w14:paraId="226BC5BA"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662B4BB1" w14:textId="77777777" w:rsidTr="00AF2FA6">
        <w:tc>
          <w:tcPr>
            <w:tcW w:w="2715" w:type="dxa"/>
          </w:tcPr>
          <w:p w14:paraId="1178C8DA" w14:textId="77777777" w:rsidR="00B676B6" w:rsidRPr="008D21DB" w:rsidRDefault="00B676B6" w:rsidP="00AF2FA6">
            <w:pPr>
              <w:spacing w:after="60" w:line="276" w:lineRule="auto"/>
              <w:contextualSpacing w:val="0"/>
              <w:jc w:val="left"/>
              <w:rPr>
                <w:lang w:val="en-US" w:bidi="hi-IN"/>
              </w:rPr>
            </w:pPr>
            <w:r w:rsidRPr="008D21DB">
              <w:rPr>
                <w:lang w:val="en-US" w:bidi="hi-IN"/>
              </w:rPr>
              <w:t>Marine eutrophication</w:t>
            </w:r>
          </w:p>
        </w:tc>
        <w:tc>
          <w:tcPr>
            <w:tcW w:w="4226" w:type="dxa"/>
          </w:tcPr>
          <w:p w14:paraId="61BE1488" w14:textId="77777777" w:rsidR="00B676B6" w:rsidRPr="008D21DB" w:rsidRDefault="00B676B6" w:rsidP="00AF2FA6">
            <w:pPr>
              <w:spacing w:after="60" w:line="276" w:lineRule="auto"/>
              <w:contextualSpacing w:val="0"/>
              <w:jc w:val="left"/>
              <w:rPr>
                <w:lang w:val="en-US" w:bidi="hi-IN"/>
              </w:rPr>
            </w:pPr>
            <w:r w:rsidRPr="008D21DB">
              <w:rPr>
                <w:lang w:val="en-US" w:bidi="hi-IN"/>
              </w:rPr>
              <w:t>Eutrophication marine</w:t>
            </w:r>
          </w:p>
        </w:tc>
        <w:tc>
          <w:tcPr>
            <w:tcW w:w="2268" w:type="dxa"/>
          </w:tcPr>
          <w:p w14:paraId="54268E3B" w14:textId="77777777" w:rsidR="00B676B6" w:rsidRPr="008D21DB" w:rsidRDefault="00B676B6" w:rsidP="00AF2FA6">
            <w:pPr>
              <w:spacing w:after="60" w:line="276" w:lineRule="auto"/>
              <w:contextualSpacing w:val="0"/>
              <w:jc w:val="left"/>
              <w:rPr>
                <w:lang w:val="en-US" w:bidi="hi-IN"/>
              </w:rPr>
            </w:pPr>
          </w:p>
        </w:tc>
      </w:tr>
      <w:tr w:rsidR="00B676B6" w:rsidRPr="008D21DB" w14:paraId="16284BB2" w14:textId="77777777" w:rsidTr="00AF2FA6">
        <w:tc>
          <w:tcPr>
            <w:tcW w:w="2715" w:type="dxa"/>
          </w:tcPr>
          <w:p w14:paraId="2603B279" w14:textId="77777777" w:rsidR="00B676B6" w:rsidRPr="008D21DB" w:rsidRDefault="00B676B6" w:rsidP="00AF2FA6">
            <w:pPr>
              <w:spacing w:after="60" w:line="276" w:lineRule="auto"/>
              <w:contextualSpacing w:val="0"/>
              <w:jc w:val="left"/>
              <w:rPr>
                <w:lang w:val="en-US" w:bidi="hi-IN"/>
              </w:rPr>
            </w:pPr>
            <w:r w:rsidRPr="008D21DB">
              <w:rPr>
                <w:lang w:val="en-US" w:bidi="hi-IN"/>
              </w:rPr>
              <w:t>Human toxicity</w:t>
            </w:r>
          </w:p>
        </w:tc>
        <w:tc>
          <w:tcPr>
            <w:tcW w:w="4226" w:type="dxa"/>
          </w:tcPr>
          <w:p w14:paraId="76E29862" w14:textId="77777777" w:rsidR="00B676B6" w:rsidRPr="008D21DB" w:rsidRDefault="00B676B6" w:rsidP="00AF2FA6">
            <w:pPr>
              <w:spacing w:after="60" w:line="276" w:lineRule="auto"/>
              <w:contextualSpacing w:val="0"/>
              <w:jc w:val="left"/>
              <w:rPr>
                <w:lang w:val="en-US" w:bidi="hi-IN"/>
              </w:rPr>
            </w:pPr>
            <w:r w:rsidRPr="008D21DB">
              <w:rPr>
                <w:lang w:val="en-US" w:bidi="hi-IN"/>
              </w:rPr>
              <w:t>Toxicité humaine</w:t>
            </w:r>
          </w:p>
        </w:tc>
        <w:tc>
          <w:tcPr>
            <w:tcW w:w="2268" w:type="dxa"/>
          </w:tcPr>
          <w:p w14:paraId="6DFCCBEE" w14:textId="77777777" w:rsidR="00B676B6" w:rsidRPr="008D21DB" w:rsidRDefault="00B676B6" w:rsidP="00AF2FA6">
            <w:pPr>
              <w:spacing w:after="60" w:line="276" w:lineRule="auto"/>
              <w:contextualSpacing w:val="0"/>
              <w:jc w:val="left"/>
              <w:rPr>
                <w:lang w:val="en-US" w:bidi="hi-IN"/>
              </w:rPr>
            </w:pPr>
            <w:r w:rsidRPr="008D21DB">
              <w:rPr>
                <w:lang w:val="en-US" w:bidi="hi-IN"/>
              </w:rPr>
              <w:t>SH</w:t>
            </w:r>
          </w:p>
        </w:tc>
      </w:tr>
      <w:tr w:rsidR="00B676B6" w:rsidRPr="008D21DB" w14:paraId="1C11C52B" w14:textId="77777777" w:rsidTr="00AF2FA6">
        <w:tc>
          <w:tcPr>
            <w:tcW w:w="2715" w:type="dxa"/>
          </w:tcPr>
          <w:p w14:paraId="22ECA43D" w14:textId="77777777" w:rsidR="00B676B6" w:rsidRPr="008D21DB" w:rsidRDefault="00B676B6" w:rsidP="00AF2FA6">
            <w:pPr>
              <w:spacing w:after="60" w:line="276" w:lineRule="auto"/>
              <w:contextualSpacing w:val="0"/>
              <w:jc w:val="left"/>
              <w:rPr>
                <w:lang w:val="en-US" w:bidi="hi-IN"/>
              </w:rPr>
            </w:pPr>
            <w:r w:rsidRPr="008D21DB">
              <w:rPr>
                <w:lang w:val="en-US" w:bidi="hi-IN"/>
              </w:rPr>
              <w:t>Photochemical oxidant formation</w:t>
            </w:r>
          </w:p>
        </w:tc>
        <w:tc>
          <w:tcPr>
            <w:tcW w:w="4226" w:type="dxa"/>
          </w:tcPr>
          <w:p w14:paraId="6B6570F4" w14:textId="77777777" w:rsidR="00B676B6" w:rsidRPr="008D21DB" w:rsidRDefault="00B676B6" w:rsidP="00AF2FA6">
            <w:pPr>
              <w:spacing w:after="60" w:line="276" w:lineRule="auto"/>
              <w:contextualSpacing w:val="0"/>
              <w:jc w:val="left"/>
              <w:rPr>
                <w:lang w:bidi="hi-IN"/>
              </w:rPr>
            </w:pPr>
            <w:r w:rsidRPr="008D21DB">
              <w:rPr>
                <w:lang w:bidi="hi-IN"/>
              </w:rPr>
              <w:t>Formation de composés oxydants par réaction photochimique (dans l’atmosphère, tels que l’ozone de basse altitude)</w:t>
            </w:r>
          </w:p>
        </w:tc>
        <w:tc>
          <w:tcPr>
            <w:tcW w:w="2268" w:type="dxa"/>
          </w:tcPr>
          <w:p w14:paraId="2DAB34B5" w14:textId="77777777" w:rsidR="00B676B6" w:rsidRPr="008D21DB" w:rsidRDefault="00B676B6" w:rsidP="00AF2FA6">
            <w:pPr>
              <w:spacing w:after="60" w:line="276" w:lineRule="auto"/>
              <w:contextualSpacing w:val="0"/>
              <w:jc w:val="left"/>
              <w:rPr>
                <w:lang w:val="en-US" w:bidi="hi-IN"/>
              </w:rPr>
            </w:pPr>
            <w:r w:rsidRPr="008D21DB">
              <w:rPr>
                <w:lang w:val="en-US" w:bidi="hi-IN"/>
              </w:rPr>
              <w:t>SH</w:t>
            </w:r>
          </w:p>
        </w:tc>
      </w:tr>
      <w:tr w:rsidR="00B676B6" w:rsidRPr="008D21DB" w14:paraId="0942FD73" w14:textId="77777777" w:rsidTr="00AF2FA6">
        <w:tc>
          <w:tcPr>
            <w:tcW w:w="2715" w:type="dxa"/>
          </w:tcPr>
          <w:p w14:paraId="70C5CC0C" w14:textId="77777777" w:rsidR="00B676B6" w:rsidRPr="008D21DB" w:rsidRDefault="00B676B6" w:rsidP="00AF2FA6">
            <w:pPr>
              <w:spacing w:after="60" w:line="276" w:lineRule="auto"/>
              <w:contextualSpacing w:val="0"/>
              <w:jc w:val="left"/>
              <w:rPr>
                <w:lang w:val="en-US" w:bidi="hi-IN"/>
              </w:rPr>
            </w:pPr>
            <w:r w:rsidRPr="008D21DB">
              <w:rPr>
                <w:lang w:val="en-US" w:bidi="hi-IN"/>
              </w:rPr>
              <w:t>Particulate matter formation</w:t>
            </w:r>
          </w:p>
        </w:tc>
        <w:tc>
          <w:tcPr>
            <w:tcW w:w="4226" w:type="dxa"/>
          </w:tcPr>
          <w:p w14:paraId="6F31E8DC" w14:textId="77777777" w:rsidR="00B676B6" w:rsidRPr="008D21DB" w:rsidRDefault="00B676B6" w:rsidP="00AF2FA6">
            <w:pPr>
              <w:spacing w:after="60" w:line="276" w:lineRule="auto"/>
              <w:contextualSpacing w:val="0"/>
              <w:jc w:val="left"/>
              <w:rPr>
                <w:lang w:bidi="hi-IN"/>
              </w:rPr>
            </w:pPr>
            <w:r w:rsidRPr="008D21DB">
              <w:rPr>
                <w:lang w:bidi="hi-IN"/>
              </w:rPr>
              <w:t>Formation de particules (dans l’atmosphère du fait de la combustion de carburants tels que charbon, diesel, bois, etc.)</w:t>
            </w:r>
          </w:p>
        </w:tc>
        <w:tc>
          <w:tcPr>
            <w:tcW w:w="2268" w:type="dxa"/>
          </w:tcPr>
          <w:p w14:paraId="68BF2D8A" w14:textId="77777777" w:rsidR="00B676B6" w:rsidRPr="008D21DB" w:rsidRDefault="00B676B6" w:rsidP="00AF2FA6">
            <w:pPr>
              <w:spacing w:after="60" w:line="276" w:lineRule="auto"/>
              <w:contextualSpacing w:val="0"/>
              <w:jc w:val="left"/>
              <w:rPr>
                <w:lang w:val="en-US" w:bidi="hi-IN"/>
              </w:rPr>
            </w:pPr>
            <w:r w:rsidRPr="008D21DB">
              <w:rPr>
                <w:lang w:val="en-US" w:bidi="hi-IN"/>
              </w:rPr>
              <w:t>SH</w:t>
            </w:r>
          </w:p>
        </w:tc>
      </w:tr>
      <w:tr w:rsidR="00B676B6" w:rsidRPr="008D21DB" w14:paraId="62D1D933" w14:textId="77777777" w:rsidTr="00AF2FA6">
        <w:tc>
          <w:tcPr>
            <w:tcW w:w="2715" w:type="dxa"/>
          </w:tcPr>
          <w:p w14:paraId="6A01D0FC" w14:textId="77777777" w:rsidR="00B676B6" w:rsidRPr="008D21DB" w:rsidRDefault="00B676B6" w:rsidP="00AF2FA6">
            <w:pPr>
              <w:spacing w:after="60" w:line="276" w:lineRule="auto"/>
              <w:contextualSpacing w:val="0"/>
              <w:jc w:val="left"/>
              <w:rPr>
                <w:lang w:val="en-US" w:bidi="hi-IN"/>
              </w:rPr>
            </w:pPr>
            <w:r w:rsidRPr="008D21DB">
              <w:rPr>
                <w:lang w:val="en-US" w:bidi="hi-IN"/>
              </w:rPr>
              <w:t>Terrestrial ecotoxicity</w:t>
            </w:r>
          </w:p>
        </w:tc>
        <w:tc>
          <w:tcPr>
            <w:tcW w:w="4226" w:type="dxa"/>
          </w:tcPr>
          <w:p w14:paraId="62BB33D4" w14:textId="77777777" w:rsidR="00B676B6" w:rsidRPr="008D21DB" w:rsidRDefault="00B676B6" w:rsidP="00AF2FA6">
            <w:pPr>
              <w:spacing w:after="60" w:line="276" w:lineRule="auto"/>
              <w:contextualSpacing w:val="0"/>
              <w:jc w:val="left"/>
              <w:rPr>
                <w:lang w:val="en-US" w:bidi="hi-IN"/>
              </w:rPr>
            </w:pPr>
            <w:r w:rsidRPr="008D21DB">
              <w:rPr>
                <w:lang w:val="en-US" w:bidi="hi-IN"/>
              </w:rPr>
              <w:t>Ecotoxicité terrestre</w:t>
            </w:r>
          </w:p>
        </w:tc>
        <w:tc>
          <w:tcPr>
            <w:tcW w:w="2268" w:type="dxa"/>
          </w:tcPr>
          <w:p w14:paraId="42C03584"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36627433" w14:textId="77777777" w:rsidTr="00AF2FA6">
        <w:tc>
          <w:tcPr>
            <w:tcW w:w="2715" w:type="dxa"/>
          </w:tcPr>
          <w:p w14:paraId="278667F9" w14:textId="77777777" w:rsidR="00B676B6" w:rsidRPr="008D21DB" w:rsidRDefault="00B676B6" w:rsidP="00AF2FA6">
            <w:pPr>
              <w:spacing w:after="60" w:line="276" w:lineRule="auto"/>
              <w:contextualSpacing w:val="0"/>
              <w:jc w:val="left"/>
              <w:rPr>
                <w:lang w:val="en-US" w:bidi="hi-IN"/>
              </w:rPr>
            </w:pPr>
            <w:r w:rsidRPr="008D21DB">
              <w:rPr>
                <w:lang w:val="en-US" w:bidi="hi-IN"/>
              </w:rPr>
              <w:t xml:space="preserve">Freshwater ecotoxicity </w:t>
            </w:r>
          </w:p>
        </w:tc>
        <w:tc>
          <w:tcPr>
            <w:tcW w:w="4226" w:type="dxa"/>
          </w:tcPr>
          <w:p w14:paraId="6A4F8B41" w14:textId="77777777" w:rsidR="00B676B6" w:rsidRPr="008D21DB" w:rsidRDefault="00B676B6" w:rsidP="00AF2FA6">
            <w:pPr>
              <w:spacing w:after="60" w:line="276" w:lineRule="auto"/>
              <w:contextualSpacing w:val="0"/>
              <w:jc w:val="left"/>
              <w:rPr>
                <w:lang w:val="en-US" w:bidi="hi-IN"/>
              </w:rPr>
            </w:pPr>
            <w:r w:rsidRPr="008D21DB">
              <w:rPr>
                <w:lang w:val="en-US" w:bidi="hi-IN"/>
              </w:rPr>
              <w:t>Ecotoxicité des eaux douces</w:t>
            </w:r>
          </w:p>
        </w:tc>
        <w:tc>
          <w:tcPr>
            <w:tcW w:w="2268" w:type="dxa"/>
          </w:tcPr>
          <w:p w14:paraId="089E279D"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6A88A7D7" w14:textId="77777777" w:rsidTr="00AF2FA6">
        <w:tc>
          <w:tcPr>
            <w:tcW w:w="2715" w:type="dxa"/>
          </w:tcPr>
          <w:p w14:paraId="7A108AE9" w14:textId="77777777" w:rsidR="00B676B6" w:rsidRPr="008D21DB" w:rsidRDefault="00B676B6" w:rsidP="00AF2FA6">
            <w:pPr>
              <w:spacing w:after="60" w:line="276" w:lineRule="auto"/>
              <w:contextualSpacing w:val="0"/>
              <w:jc w:val="left"/>
              <w:rPr>
                <w:lang w:val="en-US" w:bidi="hi-IN"/>
              </w:rPr>
            </w:pPr>
            <w:r w:rsidRPr="008D21DB">
              <w:rPr>
                <w:lang w:val="en-US" w:bidi="hi-IN"/>
              </w:rPr>
              <w:t>Marine ecotoxicity</w:t>
            </w:r>
          </w:p>
        </w:tc>
        <w:tc>
          <w:tcPr>
            <w:tcW w:w="4226" w:type="dxa"/>
          </w:tcPr>
          <w:p w14:paraId="67AE0A4C" w14:textId="77777777" w:rsidR="00B676B6" w:rsidRPr="008D21DB" w:rsidRDefault="00B676B6" w:rsidP="00AF2FA6">
            <w:pPr>
              <w:spacing w:after="60" w:line="276" w:lineRule="auto"/>
              <w:contextualSpacing w:val="0"/>
              <w:jc w:val="left"/>
              <w:rPr>
                <w:lang w:val="en-US" w:bidi="hi-IN"/>
              </w:rPr>
            </w:pPr>
            <w:r w:rsidRPr="008D21DB">
              <w:rPr>
                <w:lang w:val="en-US" w:bidi="hi-IN"/>
              </w:rPr>
              <w:t>Ecotoxicité marine</w:t>
            </w:r>
          </w:p>
        </w:tc>
        <w:tc>
          <w:tcPr>
            <w:tcW w:w="2268" w:type="dxa"/>
          </w:tcPr>
          <w:p w14:paraId="1ACDF6FA"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3EA45718" w14:textId="77777777" w:rsidTr="00AF2FA6">
        <w:tc>
          <w:tcPr>
            <w:tcW w:w="2715" w:type="dxa"/>
          </w:tcPr>
          <w:p w14:paraId="179BC6D6" w14:textId="77777777" w:rsidR="00B676B6" w:rsidRPr="008D21DB" w:rsidRDefault="00B676B6" w:rsidP="00AF2FA6">
            <w:pPr>
              <w:spacing w:after="60" w:line="276" w:lineRule="auto"/>
              <w:contextualSpacing w:val="0"/>
              <w:jc w:val="left"/>
              <w:rPr>
                <w:lang w:val="en-US" w:bidi="hi-IN"/>
              </w:rPr>
            </w:pPr>
            <w:r w:rsidRPr="008D21DB">
              <w:rPr>
                <w:lang w:val="en-US" w:bidi="hi-IN"/>
              </w:rPr>
              <w:t>Ionising radiation</w:t>
            </w:r>
          </w:p>
        </w:tc>
        <w:tc>
          <w:tcPr>
            <w:tcW w:w="4226" w:type="dxa"/>
          </w:tcPr>
          <w:p w14:paraId="4E27D084" w14:textId="77777777" w:rsidR="00B676B6" w:rsidRPr="008D21DB" w:rsidRDefault="00B676B6" w:rsidP="00AF2FA6">
            <w:pPr>
              <w:spacing w:after="60" w:line="276" w:lineRule="auto"/>
              <w:contextualSpacing w:val="0"/>
              <w:jc w:val="left"/>
              <w:rPr>
                <w:lang w:val="en-US" w:bidi="hi-IN"/>
              </w:rPr>
            </w:pPr>
            <w:r w:rsidRPr="008D21DB">
              <w:rPr>
                <w:lang w:val="en-US" w:bidi="hi-IN"/>
              </w:rPr>
              <w:t xml:space="preserve">Radiations ionisantes (activités nucléaires) </w:t>
            </w:r>
          </w:p>
        </w:tc>
        <w:tc>
          <w:tcPr>
            <w:tcW w:w="2268" w:type="dxa"/>
          </w:tcPr>
          <w:p w14:paraId="68772A72" w14:textId="77777777" w:rsidR="00B676B6" w:rsidRPr="008D21DB" w:rsidRDefault="00B676B6" w:rsidP="00AF2FA6">
            <w:pPr>
              <w:spacing w:after="60" w:line="276" w:lineRule="auto"/>
              <w:contextualSpacing w:val="0"/>
              <w:jc w:val="left"/>
              <w:rPr>
                <w:lang w:val="en-US" w:bidi="hi-IN"/>
              </w:rPr>
            </w:pPr>
            <w:r w:rsidRPr="008D21DB">
              <w:rPr>
                <w:lang w:val="en-US" w:bidi="hi-IN"/>
              </w:rPr>
              <w:t>SH</w:t>
            </w:r>
          </w:p>
        </w:tc>
      </w:tr>
      <w:tr w:rsidR="00B676B6" w:rsidRPr="008D21DB" w14:paraId="481A851B" w14:textId="77777777" w:rsidTr="00AF2FA6">
        <w:tc>
          <w:tcPr>
            <w:tcW w:w="2715" w:type="dxa"/>
          </w:tcPr>
          <w:p w14:paraId="41ADFAFA" w14:textId="77777777" w:rsidR="00B676B6" w:rsidRPr="008D21DB" w:rsidRDefault="00B676B6" w:rsidP="00AF2FA6">
            <w:pPr>
              <w:spacing w:after="60" w:line="276" w:lineRule="auto"/>
              <w:contextualSpacing w:val="0"/>
              <w:jc w:val="left"/>
              <w:rPr>
                <w:lang w:val="en-US" w:bidi="hi-IN"/>
              </w:rPr>
            </w:pPr>
            <w:r w:rsidRPr="008D21DB">
              <w:rPr>
                <w:lang w:val="en-US" w:bidi="hi-IN"/>
              </w:rPr>
              <w:t>Agricultural land occupation</w:t>
            </w:r>
          </w:p>
        </w:tc>
        <w:tc>
          <w:tcPr>
            <w:tcW w:w="4226" w:type="dxa"/>
          </w:tcPr>
          <w:p w14:paraId="4A8218B2" w14:textId="77777777" w:rsidR="00B676B6" w:rsidRPr="008D21DB" w:rsidRDefault="00B676B6" w:rsidP="00AF2FA6">
            <w:pPr>
              <w:spacing w:after="60" w:line="276" w:lineRule="auto"/>
              <w:contextualSpacing w:val="0"/>
              <w:jc w:val="left"/>
              <w:rPr>
                <w:lang w:val="en-US" w:bidi="hi-IN"/>
              </w:rPr>
            </w:pPr>
            <w:r w:rsidRPr="008D21DB">
              <w:rPr>
                <w:lang w:val="en-US" w:bidi="hi-IN"/>
              </w:rPr>
              <w:t>Utilisation de sols agricoles</w:t>
            </w:r>
          </w:p>
        </w:tc>
        <w:tc>
          <w:tcPr>
            <w:tcW w:w="2268" w:type="dxa"/>
          </w:tcPr>
          <w:p w14:paraId="7BFA3043"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6AB6E634" w14:textId="77777777" w:rsidTr="00AF2FA6">
        <w:tc>
          <w:tcPr>
            <w:tcW w:w="2715" w:type="dxa"/>
          </w:tcPr>
          <w:p w14:paraId="3C7145EF" w14:textId="77777777" w:rsidR="00B676B6" w:rsidRPr="008D21DB" w:rsidRDefault="00B676B6" w:rsidP="00AF2FA6">
            <w:pPr>
              <w:spacing w:after="60" w:line="276" w:lineRule="auto"/>
              <w:contextualSpacing w:val="0"/>
              <w:jc w:val="left"/>
              <w:rPr>
                <w:lang w:val="en-US" w:bidi="hi-IN"/>
              </w:rPr>
            </w:pPr>
            <w:r w:rsidRPr="008D21DB">
              <w:rPr>
                <w:lang w:val="en-US" w:bidi="hi-IN"/>
              </w:rPr>
              <w:t xml:space="preserve">Urban land occupation </w:t>
            </w:r>
          </w:p>
        </w:tc>
        <w:tc>
          <w:tcPr>
            <w:tcW w:w="4226" w:type="dxa"/>
          </w:tcPr>
          <w:p w14:paraId="6094B598" w14:textId="77777777" w:rsidR="00B676B6" w:rsidRPr="008D21DB" w:rsidRDefault="00B676B6" w:rsidP="00AF2FA6">
            <w:pPr>
              <w:spacing w:after="60" w:line="276" w:lineRule="auto"/>
              <w:contextualSpacing w:val="0"/>
              <w:jc w:val="left"/>
              <w:rPr>
                <w:lang w:val="en-US" w:bidi="hi-IN"/>
              </w:rPr>
            </w:pPr>
            <w:r w:rsidRPr="008D21DB">
              <w:rPr>
                <w:lang w:val="en-US" w:bidi="hi-IN"/>
              </w:rPr>
              <w:t>Utilisation de sols urbains</w:t>
            </w:r>
          </w:p>
        </w:tc>
        <w:tc>
          <w:tcPr>
            <w:tcW w:w="2268" w:type="dxa"/>
          </w:tcPr>
          <w:p w14:paraId="440764E8"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7894AF68" w14:textId="77777777" w:rsidTr="00AF2FA6">
        <w:tc>
          <w:tcPr>
            <w:tcW w:w="2715" w:type="dxa"/>
          </w:tcPr>
          <w:p w14:paraId="05AA5580" w14:textId="77777777" w:rsidR="00B676B6" w:rsidRPr="008D21DB" w:rsidRDefault="00B676B6" w:rsidP="00AF2FA6">
            <w:pPr>
              <w:spacing w:after="60" w:line="276" w:lineRule="auto"/>
              <w:contextualSpacing w:val="0"/>
              <w:jc w:val="left"/>
              <w:rPr>
                <w:lang w:val="en-US" w:bidi="hi-IN"/>
              </w:rPr>
            </w:pPr>
            <w:r w:rsidRPr="008D21DB">
              <w:rPr>
                <w:lang w:val="en-US" w:bidi="hi-IN"/>
              </w:rPr>
              <w:t>Natural land transformation</w:t>
            </w:r>
          </w:p>
        </w:tc>
        <w:tc>
          <w:tcPr>
            <w:tcW w:w="4226" w:type="dxa"/>
          </w:tcPr>
          <w:p w14:paraId="729EC598" w14:textId="77777777" w:rsidR="00B676B6" w:rsidRPr="008D21DB" w:rsidRDefault="00B676B6" w:rsidP="00AF2FA6">
            <w:pPr>
              <w:spacing w:after="60" w:line="276" w:lineRule="auto"/>
              <w:contextualSpacing w:val="0"/>
              <w:jc w:val="left"/>
              <w:rPr>
                <w:lang w:bidi="hi-IN"/>
              </w:rPr>
            </w:pPr>
            <w:r w:rsidRPr="008D21DB">
              <w:rPr>
                <w:lang w:bidi="hi-IN"/>
              </w:rPr>
              <w:t xml:space="preserve">Changement d’occupation des sols naturels </w:t>
            </w:r>
          </w:p>
        </w:tc>
        <w:tc>
          <w:tcPr>
            <w:tcW w:w="2268" w:type="dxa"/>
          </w:tcPr>
          <w:p w14:paraId="500F5DF7" w14:textId="77777777" w:rsidR="00B676B6" w:rsidRPr="008D21DB" w:rsidRDefault="00B676B6" w:rsidP="00AF2FA6">
            <w:pPr>
              <w:spacing w:after="60" w:line="276" w:lineRule="auto"/>
              <w:contextualSpacing w:val="0"/>
              <w:jc w:val="left"/>
              <w:rPr>
                <w:lang w:val="en-US" w:bidi="hi-IN"/>
              </w:rPr>
            </w:pPr>
            <w:r w:rsidRPr="008D21DB">
              <w:rPr>
                <w:lang w:val="en-US" w:bidi="hi-IN"/>
              </w:rPr>
              <w:t>EQ</w:t>
            </w:r>
          </w:p>
        </w:tc>
      </w:tr>
      <w:tr w:rsidR="00B676B6" w:rsidRPr="008D21DB" w14:paraId="3A1B2F4E" w14:textId="77777777" w:rsidTr="00AF2FA6">
        <w:tc>
          <w:tcPr>
            <w:tcW w:w="2715" w:type="dxa"/>
          </w:tcPr>
          <w:p w14:paraId="7B1A3172" w14:textId="77777777" w:rsidR="00B676B6" w:rsidRPr="008D21DB" w:rsidRDefault="00B676B6" w:rsidP="00AF2FA6">
            <w:pPr>
              <w:spacing w:after="60" w:line="276" w:lineRule="auto"/>
              <w:contextualSpacing w:val="0"/>
              <w:jc w:val="left"/>
              <w:rPr>
                <w:lang w:val="en-US" w:bidi="hi-IN"/>
              </w:rPr>
            </w:pPr>
            <w:r w:rsidRPr="008D21DB">
              <w:rPr>
                <w:lang w:val="en-US" w:bidi="hi-IN"/>
              </w:rPr>
              <w:t>Water depletion</w:t>
            </w:r>
          </w:p>
        </w:tc>
        <w:tc>
          <w:tcPr>
            <w:tcW w:w="4226" w:type="dxa"/>
          </w:tcPr>
          <w:p w14:paraId="36E7EE9B" w14:textId="77777777" w:rsidR="00B676B6" w:rsidRPr="008D21DB" w:rsidRDefault="00B676B6" w:rsidP="00AF2FA6">
            <w:pPr>
              <w:spacing w:after="60" w:line="276" w:lineRule="auto"/>
              <w:contextualSpacing w:val="0"/>
              <w:jc w:val="left"/>
              <w:rPr>
                <w:lang w:bidi="hi-IN"/>
              </w:rPr>
            </w:pPr>
            <w:r w:rsidRPr="008D21DB">
              <w:rPr>
                <w:lang w:bidi="hi-IN"/>
              </w:rPr>
              <w:t>Epuisement des ressources en eau</w:t>
            </w:r>
          </w:p>
        </w:tc>
        <w:tc>
          <w:tcPr>
            <w:tcW w:w="2268" w:type="dxa"/>
          </w:tcPr>
          <w:p w14:paraId="7AB98473" w14:textId="77777777" w:rsidR="00B676B6" w:rsidRPr="008D21DB" w:rsidRDefault="00B676B6" w:rsidP="00AF2FA6">
            <w:pPr>
              <w:spacing w:after="60" w:line="276" w:lineRule="auto"/>
              <w:contextualSpacing w:val="0"/>
              <w:jc w:val="left"/>
              <w:rPr>
                <w:lang w:bidi="hi-IN"/>
              </w:rPr>
            </w:pPr>
          </w:p>
        </w:tc>
      </w:tr>
      <w:tr w:rsidR="00B676B6" w:rsidRPr="008D21DB" w14:paraId="50A585B3" w14:textId="77777777" w:rsidTr="00AF2FA6">
        <w:tc>
          <w:tcPr>
            <w:tcW w:w="2715" w:type="dxa"/>
          </w:tcPr>
          <w:p w14:paraId="3FF2A32B" w14:textId="77777777" w:rsidR="00B676B6" w:rsidRPr="008D21DB" w:rsidRDefault="00B676B6" w:rsidP="00AF2FA6">
            <w:pPr>
              <w:spacing w:after="60" w:line="276" w:lineRule="auto"/>
              <w:contextualSpacing w:val="0"/>
              <w:jc w:val="left"/>
              <w:rPr>
                <w:lang w:val="en-US" w:bidi="hi-IN"/>
              </w:rPr>
            </w:pPr>
            <w:r w:rsidRPr="008D21DB">
              <w:rPr>
                <w:lang w:val="en-US" w:bidi="hi-IN"/>
              </w:rPr>
              <w:t>Metal depletion</w:t>
            </w:r>
          </w:p>
        </w:tc>
        <w:tc>
          <w:tcPr>
            <w:tcW w:w="4226" w:type="dxa"/>
          </w:tcPr>
          <w:p w14:paraId="5A6A8EAC" w14:textId="77777777" w:rsidR="00B676B6" w:rsidRPr="008D21DB" w:rsidRDefault="00B676B6" w:rsidP="00AF2FA6">
            <w:pPr>
              <w:spacing w:after="60" w:line="276" w:lineRule="auto"/>
              <w:contextualSpacing w:val="0"/>
              <w:jc w:val="left"/>
              <w:rPr>
                <w:lang w:bidi="hi-IN"/>
              </w:rPr>
            </w:pPr>
            <w:r w:rsidRPr="008D21DB">
              <w:rPr>
                <w:lang w:bidi="hi-IN"/>
              </w:rPr>
              <w:t>Epuisement des ressources en métaux</w:t>
            </w:r>
          </w:p>
        </w:tc>
        <w:tc>
          <w:tcPr>
            <w:tcW w:w="2268" w:type="dxa"/>
          </w:tcPr>
          <w:p w14:paraId="44F04575" w14:textId="77777777" w:rsidR="00B676B6" w:rsidRPr="008D21DB" w:rsidRDefault="00B676B6" w:rsidP="00AF2FA6">
            <w:pPr>
              <w:spacing w:after="60" w:line="276" w:lineRule="auto"/>
              <w:contextualSpacing w:val="0"/>
              <w:jc w:val="left"/>
              <w:rPr>
                <w:lang w:val="en-US" w:bidi="hi-IN"/>
              </w:rPr>
            </w:pPr>
            <w:r w:rsidRPr="008D21DB">
              <w:rPr>
                <w:lang w:val="en-US" w:bidi="hi-IN"/>
              </w:rPr>
              <w:t>RD</w:t>
            </w:r>
          </w:p>
        </w:tc>
      </w:tr>
      <w:tr w:rsidR="00B676B6" w:rsidRPr="008D21DB" w14:paraId="37C3BEB0" w14:textId="77777777" w:rsidTr="00AF2FA6">
        <w:tc>
          <w:tcPr>
            <w:tcW w:w="2715" w:type="dxa"/>
          </w:tcPr>
          <w:p w14:paraId="790708F4" w14:textId="77777777" w:rsidR="00B676B6" w:rsidRPr="008D21DB" w:rsidRDefault="00B676B6" w:rsidP="00AF2FA6">
            <w:pPr>
              <w:spacing w:after="60" w:line="276" w:lineRule="auto"/>
              <w:contextualSpacing w:val="0"/>
              <w:jc w:val="left"/>
              <w:rPr>
                <w:lang w:val="en-US" w:bidi="hi-IN"/>
              </w:rPr>
            </w:pPr>
            <w:r w:rsidRPr="008D21DB">
              <w:rPr>
                <w:lang w:val="en-US" w:bidi="hi-IN"/>
              </w:rPr>
              <w:t>Fossil depletion</w:t>
            </w:r>
          </w:p>
        </w:tc>
        <w:tc>
          <w:tcPr>
            <w:tcW w:w="4226" w:type="dxa"/>
          </w:tcPr>
          <w:p w14:paraId="1DEF6C2F" w14:textId="77777777" w:rsidR="00B676B6" w:rsidRPr="008D21DB" w:rsidRDefault="00B676B6" w:rsidP="00AF2FA6">
            <w:pPr>
              <w:spacing w:after="60" w:line="276" w:lineRule="auto"/>
              <w:contextualSpacing w:val="0"/>
              <w:jc w:val="left"/>
              <w:rPr>
                <w:lang w:bidi="hi-IN"/>
              </w:rPr>
            </w:pPr>
            <w:r w:rsidRPr="008D21DB">
              <w:rPr>
                <w:lang w:bidi="hi-IN"/>
              </w:rPr>
              <w:t>Epuisement des ressources fossiles (pétrole, gaz naturel, etc.)</w:t>
            </w:r>
          </w:p>
        </w:tc>
        <w:tc>
          <w:tcPr>
            <w:tcW w:w="2268" w:type="dxa"/>
          </w:tcPr>
          <w:p w14:paraId="0515FE27" w14:textId="77777777" w:rsidR="00B676B6" w:rsidRPr="008D21DB" w:rsidRDefault="00B676B6" w:rsidP="00AF2FA6">
            <w:pPr>
              <w:spacing w:after="60" w:line="276" w:lineRule="auto"/>
              <w:contextualSpacing w:val="0"/>
              <w:jc w:val="left"/>
              <w:rPr>
                <w:lang w:val="en-US" w:bidi="hi-IN"/>
              </w:rPr>
            </w:pPr>
            <w:r w:rsidRPr="008D21DB">
              <w:rPr>
                <w:lang w:val="en-US" w:bidi="hi-IN"/>
              </w:rPr>
              <w:t>RD</w:t>
            </w:r>
          </w:p>
        </w:tc>
      </w:tr>
    </w:tbl>
    <w:p w14:paraId="19F069CB" w14:textId="4616A42D" w:rsidR="00947910" w:rsidRDefault="00B676B6" w:rsidP="00CE69F0">
      <w:pPr>
        <w:spacing w:after="240"/>
        <w:contextualSpacing w:val="0"/>
      </w:pPr>
      <w:r w:rsidRPr="008D21DB">
        <w:rPr>
          <w:lang w:bidi="hi-IN"/>
        </w:rPr>
        <w:t>Dommages end-point : (SH) santé humaine, (EQ) écosystèmes, (RD) épuisement des ressources</w:t>
      </w:r>
      <w:r>
        <w:rPr>
          <w:lang w:bidi="hi-IN"/>
        </w:rPr>
        <w:t>.</w:t>
      </w:r>
    </w:p>
    <w:p w14:paraId="7FAE6CC7" w14:textId="77777777" w:rsidR="00947910" w:rsidRDefault="00947910" w:rsidP="00EB5B81">
      <w:pPr>
        <w:tabs>
          <w:tab w:val="left" w:pos="5592"/>
        </w:tabs>
        <w:spacing w:line="240" w:lineRule="auto"/>
      </w:pPr>
    </w:p>
    <w:p w14:paraId="74DD0EBD" w14:textId="77777777" w:rsidR="00947910" w:rsidRDefault="00947910" w:rsidP="00EB5B81">
      <w:pPr>
        <w:tabs>
          <w:tab w:val="left" w:pos="5592"/>
        </w:tabs>
        <w:spacing w:line="240" w:lineRule="auto"/>
      </w:pPr>
    </w:p>
    <w:p w14:paraId="3801A1F4" w14:textId="21749F9E" w:rsidR="00EF0C34" w:rsidRPr="0081621C" w:rsidRDefault="00EF0C34" w:rsidP="00571775">
      <w:pPr>
        <w:tabs>
          <w:tab w:val="left" w:pos="5592"/>
        </w:tabs>
        <w:spacing w:line="240" w:lineRule="auto"/>
      </w:pPr>
    </w:p>
    <w:sectPr w:rsidR="00EF0C34" w:rsidRPr="0081621C" w:rsidSect="009B4808">
      <w:pgSz w:w="12240" w:h="15840"/>
      <w:pgMar w:top="1418" w:right="1418" w:bottom="1418" w:left="1418" w:header="57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E82E" w14:textId="77777777" w:rsidR="008C35A6" w:rsidRDefault="008C35A6">
      <w:pPr>
        <w:spacing w:line="240" w:lineRule="auto"/>
      </w:pPr>
      <w:r>
        <w:separator/>
      </w:r>
    </w:p>
  </w:endnote>
  <w:endnote w:type="continuationSeparator" w:id="0">
    <w:p w14:paraId="10699E80" w14:textId="77777777" w:rsidR="008C35A6" w:rsidRDefault="008C35A6">
      <w:pPr>
        <w:spacing w:line="240" w:lineRule="auto"/>
      </w:pPr>
      <w:r>
        <w:continuationSeparator/>
      </w:r>
    </w:p>
  </w:endnote>
  <w:endnote w:type="continuationNotice" w:id="1">
    <w:p w14:paraId="6F7DF677" w14:textId="77777777" w:rsidR="008C35A6" w:rsidRDefault="008C35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Open Sans">
    <w:panose1 w:val="020B0806030504020204"/>
    <w:charset w:val="00"/>
    <w:family w:val="swiss"/>
    <w:pitch w:val="variable"/>
    <w:sig w:usb0="E00002EF" w:usb1="4000205B" w:usb2="00000028" w:usb3="00000000" w:csb0="0000019F" w:csb1="00000000"/>
    <w:embedRegular r:id="rId1" w:fontKey="{E9CF3902-AAD0-48C3-ACF9-E2EDEEDBE6F0}"/>
    <w:embedBold r:id="rId2" w:fontKey="{391C92C3-B450-4ACE-8AC8-27A2E155A0C5}"/>
    <w:embedItalic r:id="rId3" w:fontKey="{64A203C1-1397-43C5-BB48-E11C17DBF9A5}"/>
    <w:embedBoldItalic r:id="rId4" w:fontKey="{DF99A8C5-82A3-4D23-9AAF-D725873DA77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C38BA732-DCEF-424F-9232-27873FAF809B}"/>
    <w:embedBold r:id="rId6" w:fontKey="{C924F20B-1155-476C-A5E9-D86D5980B544}"/>
  </w:font>
  <w:font w:name="Corbel">
    <w:panose1 w:val="020B0503020204020204"/>
    <w:charset w:val="00"/>
    <w:family w:val="swiss"/>
    <w:pitch w:val="variable"/>
    <w:sig w:usb0="A00002EF" w:usb1="4000A44B" w:usb2="00000000" w:usb3="00000000" w:csb0="0000019F" w:csb1="00000000"/>
    <w:embedRegular r:id="rId7" w:fontKey="{600C3207-8A71-4559-B143-51FB92F9E441}"/>
    <w:embedBold r:id="rId8" w:fontKey="{92BA9C07-FDD5-4544-809C-0DF2C0C33CC8}"/>
    <w:embedItalic r:id="rId9" w:fontKey="{B39F02D9-05BC-4302-AE4E-8ED1411C26C5}"/>
    <w:embedBoldItalic r:id="rId10" w:fontKey="{59F21E34-6585-489A-A41D-EFF63A130BE1}"/>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1" w:fontKey="{82E3CA28-E34A-4132-B6F4-E0CBB56B0FE9}"/>
  </w:font>
  <w:font w:name="Trebuchet MS">
    <w:panose1 w:val="020B0603020202020204"/>
    <w:charset w:val="00"/>
    <w:family w:val="swiss"/>
    <w:pitch w:val="variable"/>
    <w:sig w:usb0="00000687" w:usb1="00000000" w:usb2="00000000" w:usb3="00000000" w:csb0="0000009F" w:csb1="00000000"/>
    <w:embedRegular r:id="rId12" w:fontKey="{593C1C35-79FC-48C4-A849-B5EBD6385E80}"/>
    <w:embedItalic r:id="rId13" w:fontKey="{CEF5F9D6-1C21-4488-931C-CF74151AD550}"/>
  </w:font>
  <w:font w:name="Tahoma">
    <w:panose1 w:val="020B0604030504040204"/>
    <w:charset w:val="00"/>
    <w:family w:val="swiss"/>
    <w:pitch w:val="variable"/>
    <w:sig w:usb0="E1002EFF" w:usb1="C000605B" w:usb2="00000029" w:usb3="00000000" w:csb0="000101FF" w:csb1="00000000"/>
    <w:embedRegular r:id="rId14" w:fontKey="{041D6003-CAE7-4FFF-AD61-CB547B5C68F2}"/>
  </w:font>
  <w:font w:name="Garamond">
    <w:panose1 w:val="02020404030301010803"/>
    <w:charset w:val="00"/>
    <w:family w:val="roman"/>
    <w:pitch w:val="variable"/>
    <w:sig w:usb0="00000287" w:usb1="00000000" w:usb2="00000000" w:usb3="00000000" w:csb0="0000009F" w:csb1="00000000"/>
    <w:embedRegular r:id="rId15" w:fontKey="{0B3275C1-E72A-432E-8D4D-52DB310E8610}"/>
    <w:embedBold r:id="rId16" w:fontKey="{029CDF51-8412-4C9F-BE01-FF4E2A3DC74C}"/>
  </w:font>
  <w:font w:name="FGLLGF+PalatinoLinotype">
    <w:panose1 w:val="00000000000000000000"/>
    <w:charset w:val="00"/>
    <w:family w:val="roman"/>
    <w:notTrueType/>
    <w:pitch w:val="default"/>
    <w:sig w:usb0="00000003" w:usb1="00000000" w:usb2="00000000" w:usb3="00000000" w:csb0="00000001" w:csb1="00000000"/>
  </w:font>
  <w:font w:name="Frutiger LT Std 45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17" w:fontKey="{198200DD-5C6F-471A-B321-F4F6968BD553}"/>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embedRegular r:id="rId18" w:fontKey="{DD6CFBE5-BE49-4F2F-B58E-3650DB8F8ABF}"/>
    <w:embedBold r:id="rId19" w:fontKey="{35AFEBBB-C243-47B3-873D-0288050B4B59}"/>
  </w:font>
  <w:font w:name="Calibri Light">
    <w:panose1 w:val="020F0302020204030204"/>
    <w:charset w:val="00"/>
    <w:family w:val="swiss"/>
    <w:pitch w:val="variable"/>
    <w:sig w:usb0="E4002EFF" w:usb1="C200247B" w:usb2="00000009" w:usb3="00000000" w:csb0="000001FF" w:csb1="00000000"/>
    <w:embedRegular r:id="rId20" w:fontKey="{E50E9679-7DC4-4D57-AAD4-901ABB03D9D7}"/>
  </w:font>
  <w:font w:name="Cambria Math">
    <w:panose1 w:val="02040503050406030204"/>
    <w:charset w:val="00"/>
    <w:family w:val="roman"/>
    <w:pitch w:val="variable"/>
    <w:sig w:usb0="E00006FF" w:usb1="420024FF" w:usb2="02000000" w:usb3="00000000" w:csb0="0000019F" w:csb1="00000000"/>
    <w:embedRegular r:id="rId21" w:fontKey="{F26A6A14-AE94-4B93-B6DE-20560032403F}"/>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embedRegular r:id="rId22" w:fontKey="{5032EF1D-AF12-4669-A755-9FB4BD50BE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802333"/>
      <w:docPartObj>
        <w:docPartGallery w:val="Page Numbers (Bottom of Page)"/>
        <w:docPartUnique/>
      </w:docPartObj>
    </w:sdtPr>
    <w:sdtEndPr>
      <w:rPr>
        <w:noProof/>
      </w:rPr>
    </w:sdtEndPr>
    <w:sdtContent>
      <w:p w14:paraId="4A35DC10" w14:textId="67CE59E5"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335" w14:textId="411E8089" w:rsidR="0020736A" w:rsidRDefault="0020736A">
    <w:pPr>
      <w:pBdr>
        <w:top w:val="nil"/>
        <w:left w:val="nil"/>
        <w:bottom w:val="nil"/>
        <w:right w:val="nil"/>
        <w:between w:val="nil"/>
      </w:pBdr>
      <w:spacing w:after="60"/>
      <w:jc w:val="left"/>
      <w:rPr>
        <w:i/>
        <w:color w:val="A6A6A6"/>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580523"/>
      <w:docPartObj>
        <w:docPartGallery w:val="Page Numbers (Bottom of Page)"/>
        <w:docPartUnique/>
      </w:docPartObj>
    </w:sdtPr>
    <w:sdtEndPr>
      <w:rPr>
        <w:noProof/>
      </w:rPr>
    </w:sdtEndPr>
    <w:sdtContent>
      <w:p w14:paraId="3DC03301" w14:textId="77777777" w:rsidR="00725A07" w:rsidRDefault="00725A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718E19" w14:textId="77777777" w:rsidR="00725A07" w:rsidRDefault="00725A07">
    <w:pPr>
      <w:pBdr>
        <w:top w:val="nil"/>
        <w:left w:val="nil"/>
        <w:bottom w:val="nil"/>
        <w:right w:val="nil"/>
        <w:between w:val="nil"/>
      </w:pBdr>
      <w:spacing w:after="60"/>
      <w:jc w:val="left"/>
      <w:rPr>
        <w:i/>
        <w:color w:val="A6A6A6"/>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408597"/>
      <w:docPartObj>
        <w:docPartGallery w:val="Page Numbers (Bottom of Page)"/>
        <w:docPartUnique/>
      </w:docPartObj>
    </w:sdtPr>
    <w:sdtEndPr>
      <w:rPr>
        <w:noProof/>
      </w:rPr>
    </w:sdtEndPr>
    <w:sdtContent>
      <w:p w14:paraId="5DE326A4" w14:textId="77777777" w:rsidR="00725A07" w:rsidRDefault="00725A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4E5245" w14:textId="77777777" w:rsidR="00725A07" w:rsidRDefault="00725A07">
    <w:pPr>
      <w:pBdr>
        <w:top w:val="nil"/>
        <w:left w:val="nil"/>
        <w:bottom w:val="nil"/>
        <w:right w:val="nil"/>
        <w:between w:val="nil"/>
      </w:pBdr>
      <w:spacing w:after="60"/>
      <w:jc w:val="right"/>
      <w:rPr>
        <w:i/>
        <w:color w:val="A6A6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89409"/>
      <w:docPartObj>
        <w:docPartGallery w:val="Page Numbers (Bottom of Page)"/>
        <w:docPartUnique/>
      </w:docPartObj>
    </w:sdtPr>
    <w:sdtEndPr>
      <w:rPr>
        <w:noProof/>
      </w:rPr>
    </w:sdtEndPr>
    <w:sdtContent>
      <w:p w14:paraId="38BDB381" w14:textId="489B33C4"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336" w14:textId="621E1FFA" w:rsidR="0020736A" w:rsidRDefault="0020736A">
    <w:pPr>
      <w:pBdr>
        <w:top w:val="nil"/>
        <w:left w:val="nil"/>
        <w:bottom w:val="nil"/>
        <w:right w:val="nil"/>
        <w:between w:val="nil"/>
      </w:pBdr>
      <w:spacing w:after="60"/>
      <w:jc w:val="right"/>
      <w:rPr>
        <w:i/>
        <w:color w:val="A6A6A6"/>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107004"/>
      <w:docPartObj>
        <w:docPartGallery w:val="Page Numbers (Bottom of Page)"/>
        <w:docPartUnique/>
      </w:docPartObj>
    </w:sdtPr>
    <w:sdtEndPr>
      <w:rPr>
        <w:noProof/>
      </w:rPr>
    </w:sdtEndPr>
    <w:sdtContent>
      <w:p w14:paraId="1D87DCD3" w14:textId="1CD245B8"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FA2307" w14:textId="77777777" w:rsidR="00E73628" w:rsidRDefault="00E736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30684"/>
      <w:docPartObj>
        <w:docPartGallery w:val="Page Numbers (Bottom of Page)"/>
        <w:docPartUnique/>
      </w:docPartObj>
    </w:sdtPr>
    <w:sdtEndPr>
      <w:rPr>
        <w:noProof/>
      </w:rPr>
    </w:sdtEndPr>
    <w:sdtContent>
      <w:p w14:paraId="282CC09C" w14:textId="66FC725A"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337" w14:textId="67EA7238" w:rsidR="0020736A" w:rsidRDefault="0020736A">
    <w:pPr>
      <w:pBdr>
        <w:top w:val="nil"/>
        <w:left w:val="nil"/>
        <w:bottom w:val="nil"/>
        <w:right w:val="nil"/>
        <w:between w:val="nil"/>
      </w:pBdr>
      <w:spacing w:after="60"/>
      <w:jc w:val="left"/>
      <w:rPr>
        <w:i/>
        <w:color w:val="A6A6A6"/>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056485"/>
      <w:docPartObj>
        <w:docPartGallery w:val="Page Numbers (Bottom of Page)"/>
        <w:docPartUnique/>
      </w:docPartObj>
    </w:sdtPr>
    <w:sdtEndPr>
      <w:rPr>
        <w:noProof/>
      </w:rPr>
    </w:sdtEndPr>
    <w:sdtContent>
      <w:p w14:paraId="29A1762B" w14:textId="21C476A5"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338" w14:textId="36F9D65D" w:rsidR="0020736A" w:rsidRDefault="0020736A">
    <w:pPr>
      <w:pBdr>
        <w:top w:val="nil"/>
        <w:left w:val="nil"/>
        <w:bottom w:val="nil"/>
        <w:right w:val="nil"/>
        <w:between w:val="nil"/>
      </w:pBdr>
      <w:spacing w:after="60"/>
      <w:jc w:val="right"/>
      <w:rPr>
        <w:i/>
        <w:color w:val="A6A6A6"/>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298335"/>
      <w:docPartObj>
        <w:docPartGallery w:val="Page Numbers (Bottom of Page)"/>
        <w:docPartUnique/>
      </w:docPartObj>
    </w:sdtPr>
    <w:sdtEndPr>
      <w:rPr>
        <w:noProof/>
      </w:rPr>
    </w:sdtEndPr>
    <w:sdtContent>
      <w:p w14:paraId="5A6A6019" w14:textId="77777777" w:rsidR="00DF270D" w:rsidRDefault="00DF27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F58489" w14:textId="77777777" w:rsidR="00DF270D" w:rsidRDefault="00DF270D">
    <w:pPr>
      <w:pBdr>
        <w:top w:val="nil"/>
        <w:left w:val="nil"/>
        <w:bottom w:val="nil"/>
        <w:right w:val="nil"/>
        <w:between w:val="nil"/>
      </w:pBdr>
      <w:spacing w:after="60"/>
      <w:jc w:val="left"/>
      <w:rPr>
        <w:i/>
        <w:color w:val="A6A6A6"/>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455915"/>
      <w:docPartObj>
        <w:docPartGallery w:val="Page Numbers (Bottom of Page)"/>
        <w:docPartUnique/>
      </w:docPartObj>
    </w:sdtPr>
    <w:sdtEndPr>
      <w:rPr>
        <w:noProof/>
      </w:rPr>
    </w:sdtEndPr>
    <w:sdtContent>
      <w:p w14:paraId="4E8CD739" w14:textId="77777777" w:rsidR="00DF270D" w:rsidRDefault="00DF27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2987A4" w14:textId="77777777" w:rsidR="00DF270D" w:rsidRDefault="00DF270D">
    <w:pPr>
      <w:pBdr>
        <w:top w:val="nil"/>
        <w:left w:val="nil"/>
        <w:bottom w:val="nil"/>
        <w:right w:val="nil"/>
        <w:between w:val="nil"/>
      </w:pBdr>
      <w:spacing w:after="60"/>
      <w:jc w:val="right"/>
      <w:rPr>
        <w:i/>
        <w:color w:val="A6A6A6"/>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397933"/>
      <w:docPartObj>
        <w:docPartGallery w:val="Page Numbers (Bottom of Page)"/>
        <w:docPartUnique/>
      </w:docPartObj>
    </w:sdtPr>
    <w:sdtEndPr>
      <w:rPr>
        <w:noProof/>
      </w:rPr>
    </w:sdtEndPr>
    <w:sdtContent>
      <w:p w14:paraId="569D25E8" w14:textId="1743A091"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4210B" w14:textId="71E0C2C6" w:rsidR="00E82C54" w:rsidRDefault="00E82C54">
    <w:pPr>
      <w:pBdr>
        <w:top w:val="nil"/>
        <w:left w:val="nil"/>
        <w:bottom w:val="nil"/>
        <w:right w:val="nil"/>
        <w:between w:val="nil"/>
      </w:pBdr>
      <w:spacing w:after="60"/>
      <w:jc w:val="left"/>
      <w:rPr>
        <w:i/>
        <w:color w:val="A6A6A6"/>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22002"/>
      <w:docPartObj>
        <w:docPartGallery w:val="Page Numbers (Bottom of Page)"/>
        <w:docPartUnique/>
      </w:docPartObj>
    </w:sdtPr>
    <w:sdtEndPr>
      <w:rPr>
        <w:noProof/>
      </w:rPr>
    </w:sdtEndPr>
    <w:sdtContent>
      <w:p w14:paraId="1B9AE2DD" w14:textId="42060071" w:rsidR="00E73628" w:rsidRDefault="00E736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D73F32" w14:textId="3A6DA68B" w:rsidR="00E82C54" w:rsidRDefault="00E82C54">
    <w:pPr>
      <w:pBdr>
        <w:top w:val="nil"/>
        <w:left w:val="nil"/>
        <w:bottom w:val="nil"/>
        <w:right w:val="nil"/>
        <w:between w:val="nil"/>
      </w:pBdr>
      <w:spacing w:after="60"/>
      <w:jc w:val="right"/>
      <w:rPr>
        <w:i/>
        <w:color w:val="A6A6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DF36B" w14:textId="77777777" w:rsidR="008C35A6" w:rsidRDefault="008C35A6">
      <w:pPr>
        <w:spacing w:line="240" w:lineRule="auto"/>
      </w:pPr>
      <w:r>
        <w:separator/>
      </w:r>
    </w:p>
  </w:footnote>
  <w:footnote w:type="continuationSeparator" w:id="0">
    <w:p w14:paraId="2BB052E4" w14:textId="77777777" w:rsidR="008C35A6" w:rsidRDefault="008C35A6">
      <w:pPr>
        <w:spacing w:line="240" w:lineRule="auto"/>
      </w:pPr>
      <w:r>
        <w:continuationSeparator/>
      </w:r>
    </w:p>
  </w:footnote>
  <w:footnote w:type="continuationNotice" w:id="1">
    <w:p w14:paraId="191BBDDB" w14:textId="77777777" w:rsidR="008C35A6" w:rsidRDefault="008C35A6">
      <w:pPr>
        <w:spacing w:line="240" w:lineRule="auto"/>
      </w:pPr>
    </w:p>
  </w:footnote>
  <w:footnote w:id="2">
    <w:p w14:paraId="452365B9" w14:textId="77777777" w:rsidR="00983643" w:rsidRPr="006D6B71" w:rsidRDefault="00983643" w:rsidP="00983643">
      <w:pPr>
        <w:pStyle w:val="FootnoteText"/>
        <w:rPr>
          <w:lang w:val="fr-FR"/>
        </w:rPr>
      </w:pPr>
      <w:r>
        <w:rPr>
          <w:rStyle w:val="FootnoteReference"/>
        </w:rPr>
        <w:footnoteRef/>
      </w:r>
      <w:r w:rsidRPr="006D6B71">
        <w:rPr>
          <w:lang w:val="fr-FR"/>
        </w:rPr>
        <w:t xml:space="preserve"> </w:t>
      </w:r>
      <w:r>
        <w:rPr>
          <w:lang w:val="fr-FR"/>
        </w:rPr>
        <w:t xml:space="preserve">Nous préférons indiquer la somme des surfaces et quantités produites pour fournir une information sur la taille du jeu de données collectées ; plutôt que d’indiquer la surface moyenne (précisée dans le texte : &lt; 2 ha dans 90% des cas) et la quantité produite moyenne (calculable à l’aide de la surface et du rendement). </w:t>
      </w:r>
    </w:p>
  </w:footnote>
  <w:footnote w:id="3">
    <w:p w14:paraId="331DE486" w14:textId="494F7CB1" w:rsidR="00B676B6" w:rsidRPr="00AA7D3F" w:rsidRDefault="00B676B6">
      <w:pPr>
        <w:pStyle w:val="FootnoteText"/>
        <w:rPr>
          <w:lang w:val="fr-FR"/>
        </w:rPr>
      </w:pPr>
      <w:r>
        <w:rPr>
          <w:rStyle w:val="FootnoteReference"/>
        </w:rPr>
        <w:footnoteRef/>
      </w:r>
      <w:r w:rsidRPr="00AA7D3F">
        <w:rPr>
          <w:lang w:val="fr-FR"/>
        </w:rPr>
        <w:t xml:space="preserve"> </w:t>
      </w:r>
      <w:r>
        <w:rPr>
          <w:lang w:val="fr-FR"/>
        </w:rPr>
        <w:t>A</w:t>
      </w:r>
      <w:r w:rsidRPr="00AA7D3F">
        <w:rPr>
          <w:lang w:val="fr-FR"/>
        </w:rPr>
        <w:t>vec les options normalisation “World”, time horizon “Hierarchist”, et pondération “Average”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750"/>
    <w:multiLevelType w:val="hybridMultilevel"/>
    <w:tmpl w:val="176A95F2"/>
    <w:lvl w:ilvl="0" w:tplc="01BA8496">
      <w:start w:val="8"/>
      <w:numFmt w:val="bullet"/>
      <w:lvlText w:val=""/>
      <w:lvlJc w:val="left"/>
      <w:pPr>
        <w:ind w:left="720" w:hanging="360"/>
      </w:pPr>
      <w:rPr>
        <w:rFonts w:ascii="Symbol" w:eastAsia="Open Sans"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72FEC"/>
    <w:multiLevelType w:val="hybridMultilevel"/>
    <w:tmpl w:val="656C7ABC"/>
    <w:lvl w:ilvl="0" w:tplc="AD00893E">
      <w:start w:val="4"/>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8941A5C"/>
    <w:multiLevelType w:val="hybridMultilevel"/>
    <w:tmpl w:val="D814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77E5D"/>
    <w:multiLevelType w:val="hybridMultilevel"/>
    <w:tmpl w:val="AFE0D236"/>
    <w:lvl w:ilvl="0" w:tplc="F9FAA5FC">
      <w:start w:val="7"/>
      <w:numFmt w:val="bullet"/>
      <w:lvlText w:val="-"/>
      <w:lvlJc w:val="left"/>
      <w:pPr>
        <w:ind w:left="567" w:hanging="567"/>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581898"/>
    <w:multiLevelType w:val="hybridMultilevel"/>
    <w:tmpl w:val="5B20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2164D"/>
    <w:multiLevelType w:val="multilevel"/>
    <w:tmpl w:val="39E0AB48"/>
    <w:lvl w:ilvl="0">
      <w:start w:val="1"/>
      <w:numFmt w:val="decimal"/>
      <w:lvlText w:val="%1."/>
      <w:lvlJc w:val="left"/>
      <w:pPr>
        <w:ind w:left="720" w:hanging="360"/>
      </w:pPr>
    </w:lvl>
    <w:lvl w:ilvl="1">
      <w:start w:val="10"/>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70F53"/>
    <w:multiLevelType w:val="hybridMultilevel"/>
    <w:tmpl w:val="3364DD40"/>
    <w:lvl w:ilvl="0" w:tplc="F8987664">
      <w:numFmt w:val="bullet"/>
      <w:lvlText w:val="•"/>
      <w:lvlJc w:val="left"/>
      <w:pPr>
        <w:ind w:left="2120" w:hanging="720"/>
      </w:pPr>
      <w:rPr>
        <w:rFonts w:ascii="Calibri" w:eastAsiaTheme="minorEastAsia" w:hAnsi="Calibri" w:cs="Calibri" w:hint="default"/>
      </w:rPr>
    </w:lvl>
    <w:lvl w:ilvl="1" w:tplc="040A0003" w:tentative="1">
      <w:start w:val="1"/>
      <w:numFmt w:val="bullet"/>
      <w:lvlText w:val="o"/>
      <w:lvlJc w:val="left"/>
      <w:pPr>
        <w:ind w:left="2140" w:hanging="360"/>
      </w:pPr>
      <w:rPr>
        <w:rFonts w:ascii="Courier New" w:hAnsi="Courier New" w:cs="Courier New" w:hint="default"/>
      </w:rPr>
    </w:lvl>
    <w:lvl w:ilvl="2" w:tplc="040A0005" w:tentative="1">
      <w:start w:val="1"/>
      <w:numFmt w:val="bullet"/>
      <w:lvlText w:val=""/>
      <w:lvlJc w:val="left"/>
      <w:pPr>
        <w:ind w:left="2860" w:hanging="360"/>
      </w:pPr>
      <w:rPr>
        <w:rFonts w:ascii="Wingdings" w:hAnsi="Wingdings" w:hint="default"/>
      </w:rPr>
    </w:lvl>
    <w:lvl w:ilvl="3" w:tplc="040A0001" w:tentative="1">
      <w:start w:val="1"/>
      <w:numFmt w:val="bullet"/>
      <w:lvlText w:val=""/>
      <w:lvlJc w:val="left"/>
      <w:pPr>
        <w:ind w:left="3580" w:hanging="360"/>
      </w:pPr>
      <w:rPr>
        <w:rFonts w:ascii="Symbol" w:hAnsi="Symbol" w:hint="default"/>
      </w:rPr>
    </w:lvl>
    <w:lvl w:ilvl="4" w:tplc="040A0003" w:tentative="1">
      <w:start w:val="1"/>
      <w:numFmt w:val="bullet"/>
      <w:lvlText w:val="o"/>
      <w:lvlJc w:val="left"/>
      <w:pPr>
        <w:ind w:left="4300" w:hanging="360"/>
      </w:pPr>
      <w:rPr>
        <w:rFonts w:ascii="Courier New" w:hAnsi="Courier New" w:cs="Courier New" w:hint="default"/>
      </w:rPr>
    </w:lvl>
    <w:lvl w:ilvl="5" w:tplc="040A0005" w:tentative="1">
      <w:start w:val="1"/>
      <w:numFmt w:val="bullet"/>
      <w:lvlText w:val=""/>
      <w:lvlJc w:val="left"/>
      <w:pPr>
        <w:ind w:left="5020" w:hanging="360"/>
      </w:pPr>
      <w:rPr>
        <w:rFonts w:ascii="Wingdings" w:hAnsi="Wingdings" w:hint="default"/>
      </w:rPr>
    </w:lvl>
    <w:lvl w:ilvl="6" w:tplc="040A0001" w:tentative="1">
      <w:start w:val="1"/>
      <w:numFmt w:val="bullet"/>
      <w:lvlText w:val=""/>
      <w:lvlJc w:val="left"/>
      <w:pPr>
        <w:ind w:left="5740" w:hanging="360"/>
      </w:pPr>
      <w:rPr>
        <w:rFonts w:ascii="Symbol" w:hAnsi="Symbol" w:hint="default"/>
      </w:rPr>
    </w:lvl>
    <w:lvl w:ilvl="7" w:tplc="040A0003" w:tentative="1">
      <w:start w:val="1"/>
      <w:numFmt w:val="bullet"/>
      <w:lvlText w:val="o"/>
      <w:lvlJc w:val="left"/>
      <w:pPr>
        <w:ind w:left="6460" w:hanging="360"/>
      </w:pPr>
      <w:rPr>
        <w:rFonts w:ascii="Courier New" w:hAnsi="Courier New" w:cs="Courier New" w:hint="default"/>
      </w:rPr>
    </w:lvl>
    <w:lvl w:ilvl="8" w:tplc="040A0005" w:tentative="1">
      <w:start w:val="1"/>
      <w:numFmt w:val="bullet"/>
      <w:lvlText w:val=""/>
      <w:lvlJc w:val="left"/>
      <w:pPr>
        <w:ind w:left="7180" w:hanging="360"/>
      </w:pPr>
      <w:rPr>
        <w:rFonts w:ascii="Wingdings" w:hAnsi="Wingdings" w:hint="default"/>
      </w:rPr>
    </w:lvl>
  </w:abstractNum>
  <w:abstractNum w:abstractNumId="7" w15:restartNumberingAfterBreak="0">
    <w:nsid w:val="1F1B063C"/>
    <w:multiLevelType w:val="multilevel"/>
    <w:tmpl w:val="B49EC2CC"/>
    <w:lvl w:ilvl="0">
      <w:start w:val="7"/>
      <w:numFmt w:val="decimal"/>
      <w:lvlText w:val="%1"/>
      <w:lvlJc w:val="left"/>
      <w:pPr>
        <w:ind w:left="360" w:hanging="36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8" w15:restartNumberingAfterBreak="0">
    <w:nsid w:val="24F32FA3"/>
    <w:multiLevelType w:val="hybridMultilevel"/>
    <w:tmpl w:val="9F203F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017D31"/>
    <w:multiLevelType w:val="hybridMultilevel"/>
    <w:tmpl w:val="982C731C"/>
    <w:lvl w:ilvl="0" w:tplc="08863BDE">
      <w:start w:val="1000"/>
      <w:numFmt w:val="bullet"/>
      <w:lvlText w:val="-"/>
      <w:lvlJc w:val="left"/>
      <w:pPr>
        <w:ind w:left="567" w:hanging="567"/>
      </w:pPr>
      <w:rPr>
        <w:rFonts w:ascii="Calibri" w:eastAsia="Times New Roman" w:hAnsi="Calibri" w:hint="default"/>
      </w:rPr>
    </w:lvl>
    <w:lvl w:ilvl="1" w:tplc="20DAAB08">
      <w:start w:val="4"/>
      <w:numFmt w:val="bullet"/>
      <w:lvlText w:val="·"/>
      <w:lvlJc w:val="left"/>
      <w:pPr>
        <w:ind w:left="1500" w:hanging="420"/>
      </w:pPr>
      <w:rPr>
        <w:rFonts w:ascii="Open Sans" w:eastAsia="Times New Roman" w:hAnsi="Open Sans" w:cs="Open San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86253E"/>
    <w:multiLevelType w:val="hybridMultilevel"/>
    <w:tmpl w:val="F09071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A41EF6"/>
    <w:multiLevelType w:val="hybridMultilevel"/>
    <w:tmpl w:val="FDF67116"/>
    <w:lvl w:ilvl="0" w:tplc="F8987664">
      <w:numFmt w:val="bullet"/>
      <w:lvlText w:val="•"/>
      <w:lvlJc w:val="left"/>
      <w:pPr>
        <w:ind w:left="1420" w:hanging="720"/>
      </w:pPr>
      <w:rPr>
        <w:rFonts w:ascii="Calibri" w:eastAsiaTheme="minorEastAsia"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A7607FF"/>
    <w:multiLevelType w:val="hybridMultilevel"/>
    <w:tmpl w:val="EB6892EC"/>
    <w:lvl w:ilvl="0" w:tplc="CDA838C8">
      <w:start w:val="1"/>
      <w:numFmt w:val="bullet"/>
      <w:lvlText w:val="-"/>
      <w:lvlJc w:val="left"/>
      <w:pPr>
        <w:tabs>
          <w:tab w:val="num" w:pos="360"/>
        </w:tabs>
        <w:ind w:left="360" w:hanging="360"/>
      </w:pPr>
      <w:rPr>
        <w:rFonts w:ascii="Calibri" w:hAnsi="Calibri" w:hint="default"/>
      </w:rPr>
    </w:lvl>
    <w:lvl w:ilvl="1" w:tplc="D0805488" w:tentative="1">
      <w:start w:val="1"/>
      <w:numFmt w:val="bullet"/>
      <w:lvlText w:val="-"/>
      <w:lvlJc w:val="left"/>
      <w:pPr>
        <w:tabs>
          <w:tab w:val="num" w:pos="1080"/>
        </w:tabs>
        <w:ind w:left="1080" w:hanging="360"/>
      </w:pPr>
      <w:rPr>
        <w:rFonts w:ascii="Calibri" w:hAnsi="Calibri" w:hint="default"/>
      </w:rPr>
    </w:lvl>
    <w:lvl w:ilvl="2" w:tplc="57BC1B0C" w:tentative="1">
      <w:start w:val="1"/>
      <w:numFmt w:val="bullet"/>
      <w:lvlText w:val="-"/>
      <w:lvlJc w:val="left"/>
      <w:pPr>
        <w:tabs>
          <w:tab w:val="num" w:pos="1800"/>
        </w:tabs>
        <w:ind w:left="1800" w:hanging="360"/>
      </w:pPr>
      <w:rPr>
        <w:rFonts w:ascii="Calibri" w:hAnsi="Calibri" w:hint="default"/>
      </w:rPr>
    </w:lvl>
    <w:lvl w:ilvl="3" w:tplc="1E040AFA" w:tentative="1">
      <w:start w:val="1"/>
      <w:numFmt w:val="bullet"/>
      <w:lvlText w:val="-"/>
      <w:lvlJc w:val="left"/>
      <w:pPr>
        <w:tabs>
          <w:tab w:val="num" w:pos="2520"/>
        </w:tabs>
        <w:ind w:left="2520" w:hanging="360"/>
      </w:pPr>
      <w:rPr>
        <w:rFonts w:ascii="Calibri" w:hAnsi="Calibri" w:hint="default"/>
      </w:rPr>
    </w:lvl>
    <w:lvl w:ilvl="4" w:tplc="5B702E46" w:tentative="1">
      <w:start w:val="1"/>
      <w:numFmt w:val="bullet"/>
      <w:lvlText w:val="-"/>
      <w:lvlJc w:val="left"/>
      <w:pPr>
        <w:tabs>
          <w:tab w:val="num" w:pos="3240"/>
        </w:tabs>
        <w:ind w:left="3240" w:hanging="360"/>
      </w:pPr>
      <w:rPr>
        <w:rFonts w:ascii="Calibri" w:hAnsi="Calibri" w:hint="default"/>
      </w:rPr>
    </w:lvl>
    <w:lvl w:ilvl="5" w:tplc="BCF6A63C" w:tentative="1">
      <w:start w:val="1"/>
      <w:numFmt w:val="bullet"/>
      <w:lvlText w:val="-"/>
      <w:lvlJc w:val="left"/>
      <w:pPr>
        <w:tabs>
          <w:tab w:val="num" w:pos="3960"/>
        </w:tabs>
        <w:ind w:left="3960" w:hanging="360"/>
      </w:pPr>
      <w:rPr>
        <w:rFonts w:ascii="Calibri" w:hAnsi="Calibri" w:hint="default"/>
      </w:rPr>
    </w:lvl>
    <w:lvl w:ilvl="6" w:tplc="D794DE5C" w:tentative="1">
      <w:start w:val="1"/>
      <w:numFmt w:val="bullet"/>
      <w:lvlText w:val="-"/>
      <w:lvlJc w:val="left"/>
      <w:pPr>
        <w:tabs>
          <w:tab w:val="num" w:pos="4680"/>
        </w:tabs>
        <w:ind w:left="4680" w:hanging="360"/>
      </w:pPr>
      <w:rPr>
        <w:rFonts w:ascii="Calibri" w:hAnsi="Calibri" w:hint="default"/>
      </w:rPr>
    </w:lvl>
    <w:lvl w:ilvl="7" w:tplc="036ECBB6" w:tentative="1">
      <w:start w:val="1"/>
      <w:numFmt w:val="bullet"/>
      <w:lvlText w:val="-"/>
      <w:lvlJc w:val="left"/>
      <w:pPr>
        <w:tabs>
          <w:tab w:val="num" w:pos="5400"/>
        </w:tabs>
        <w:ind w:left="5400" w:hanging="360"/>
      </w:pPr>
      <w:rPr>
        <w:rFonts w:ascii="Calibri" w:hAnsi="Calibri" w:hint="default"/>
      </w:rPr>
    </w:lvl>
    <w:lvl w:ilvl="8" w:tplc="B52E15E0" w:tentative="1">
      <w:start w:val="1"/>
      <w:numFmt w:val="bullet"/>
      <w:lvlText w:val="-"/>
      <w:lvlJc w:val="left"/>
      <w:pPr>
        <w:tabs>
          <w:tab w:val="num" w:pos="6120"/>
        </w:tabs>
        <w:ind w:left="6120" w:hanging="360"/>
      </w:pPr>
      <w:rPr>
        <w:rFonts w:ascii="Calibri" w:hAnsi="Calibri" w:hint="default"/>
      </w:rPr>
    </w:lvl>
  </w:abstractNum>
  <w:abstractNum w:abstractNumId="13" w15:restartNumberingAfterBreak="0">
    <w:nsid w:val="3A935D35"/>
    <w:multiLevelType w:val="hybridMultilevel"/>
    <w:tmpl w:val="FB00CE3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2C03F7"/>
    <w:multiLevelType w:val="hybridMultilevel"/>
    <w:tmpl w:val="29F4E974"/>
    <w:lvl w:ilvl="0" w:tplc="AA920EFA">
      <w:start w:val="7"/>
      <w:numFmt w:val="bullet"/>
      <w:lvlText w:val="-"/>
      <w:lvlJc w:val="left"/>
      <w:pPr>
        <w:ind w:left="567" w:hanging="567"/>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462624"/>
    <w:multiLevelType w:val="multilevel"/>
    <w:tmpl w:val="C2D03D86"/>
    <w:lvl w:ilvl="0">
      <w:start w:val="5"/>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4006541"/>
    <w:multiLevelType w:val="hybridMultilevel"/>
    <w:tmpl w:val="E8BC2706"/>
    <w:lvl w:ilvl="0" w:tplc="AD00893E">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621C8"/>
    <w:multiLevelType w:val="hybridMultilevel"/>
    <w:tmpl w:val="651E9CF0"/>
    <w:lvl w:ilvl="0" w:tplc="F8987664">
      <w:numFmt w:val="bullet"/>
      <w:lvlText w:val="•"/>
      <w:lvlJc w:val="left"/>
      <w:pPr>
        <w:ind w:left="1420" w:hanging="720"/>
      </w:pPr>
      <w:rPr>
        <w:rFonts w:ascii="Calibri" w:eastAsiaTheme="minorEastAsia" w:hAnsi="Calibri" w:cs="Calibri" w:hint="default"/>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18" w15:restartNumberingAfterBreak="0">
    <w:nsid w:val="4BF11F87"/>
    <w:multiLevelType w:val="multilevel"/>
    <w:tmpl w:val="4A1C87C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1254453"/>
    <w:multiLevelType w:val="hybridMultilevel"/>
    <w:tmpl w:val="D574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40497"/>
    <w:multiLevelType w:val="hybridMultilevel"/>
    <w:tmpl w:val="03ECCBA2"/>
    <w:lvl w:ilvl="0" w:tplc="AD00893E">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BC0810"/>
    <w:multiLevelType w:val="hybridMultilevel"/>
    <w:tmpl w:val="7FE62854"/>
    <w:lvl w:ilvl="0" w:tplc="A87C323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AB21620"/>
    <w:multiLevelType w:val="hybridMultilevel"/>
    <w:tmpl w:val="EE109802"/>
    <w:lvl w:ilvl="0" w:tplc="C5E0979A">
      <w:start w:val="100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272814"/>
    <w:multiLevelType w:val="multilevel"/>
    <w:tmpl w:val="94608ACE"/>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1FA7F6F"/>
    <w:multiLevelType w:val="hybridMultilevel"/>
    <w:tmpl w:val="046CFE66"/>
    <w:lvl w:ilvl="0" w:tplc="6DA85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3B6936"/>
    <w:multiLevelType w:val="hybridMultilevel"/>
    <w:tmpl w:val="FE407AB8"/>
    <w:lvl w:ilvl="0" w:tplc="988A681C">
      <w:start w:val="1000"/>
      <w:numFmt w:val="bullet"/>
      <w:lvlText w:val="-"/>
      <w:lvlJc w:val="left"/>
      <w:pPr>
        <w:ind w:left="567" w:hanging="567"/>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3572C4"/>
    <w:multiLevelType w:val="hybridMultilevel"/>
    <w:tmpl w:val="01E63EA4"/>
    <w:lvl w:ilvl="0" w:tplc="CA943634">
      <w:start w:val="1000"/>
      <w:numFmt w:val="bullet"/>
      <w:lvlText w:val="-"/>
      <w:lvlJc w:val="left"/>
      <w:pPr>
        <w:ind w:left="567" w:hanging="567"/>
      </w:pPr>
      <w:rPr>
        <w:rFonts w:ascii="Calibri" w:eastAsia="Times New Roman" w:hAnsi="Calibri"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27" w15:restartNumberingAfterBreak="0">
    <w:nsid w:val="69F2311B"/>
    <w:multiLevelType w:val="multilevel"/>
    <w:tmpl w:val="DA84B4B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A6166B9"/>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6F1DE8"/>
    <w:multiLevelType w:val="multilevel"/>
    <w:tmpl w:val="EDE045EE"/>
    <w:lvl w:ilvl="0">
      <w:numFmt w:val="bullet"/>
      <w:pStyle w:val="ListBullet"/>
      <w:lvlText w:val="•"/>
      <w:lvlJc w:val="left"/>
      <w:pPr>
        <w:ind w:left="720" w:hanging="720"/>
      </w:pPr>
      <w:rPr>
        <w:rFonts w:ascii="Open Sans" w:eastAsia="Open Sans" w:hAnsi="Open Sans" w:cs="Open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6F473B47"/>
    <w:multiLevelType w:val="multilevel"/>
    <w:tmpl w:val="B2D40696"/>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1DB5DE"/>
    <w:multiLevelType w:val="hybridMultilevel"/>
    <w:tmpl w:val="5692A356"/>
    <w:lvl w:ilvl="0" w:tplc="A9046E8C">
      <w:numFmt w:val="bullet"/>
      <w:lvlText w:val="•"/>
      <w:lvlJc w:val="left"/>
      <w:pPr>
        <w:ind w:left="1420" w:hanging="720"/>
      </w:pPr>
      <w:rPr>
        <w:rFonts w:ascii="Calibri" w:hAnsi="Calibri" w:hint="default"/>
      </w:rPr>
    </w:lvl>
    <w:lvl w:ilvl="1" w:tplc="748CAF6C">
      <w:start w:val="1"/>
      <w:numFmt w:val="bullet"/>
      <w:lvlText w:val="o"/>
      <w:lvlJc w:val="left"/>
      <w:pPr>
        <w:ind w:left="1440" w:hanging="360"/>
      </w:pPr>
      <w:rPr>
        <w:rFonts w:ascii="Courier New" w:hAnsi="Courier New" w:hint="default"/>
      </w:rPr>
    </w:lvl>
    <w:lvl w:ilvl="2" w:tplc="55CE0FAC">
      <w:start w:val="1"/>
      <w:numFmt w:val="bullet"/>
      <w:lvlText w:val=""/>
      <w:lvlJc w:val="left"/>
      <w:pPr>
        <w:ind w:left="2160" w:hanging="360"/>
      </w:pPr>
      <w:rPr>
        <w:rFonts w:ascii="Wingdings" w:hAnsi="Wingdings" w:hint="default"/>
      </w:rPr>
    </w:lvl>
    <w:lvl w:ilvl="3" w:tplc="9418F1C8">
      <w:start w:val="1"/>
      <w:numFmt w:val="bullet"/>
      <w:lvlText w:val=""/>
      <w:lvlJc w:val="left"/>
      <w:pPr>
        <w:ind w:left="2880" w:hanging="360"/>
      </w:pPr>
      <w:rPr>
        <w:rFonts w:ascii="Symbol" w:hAnsi="Symbol" w:hint="default"/>
      </w:rPr>
    </w:lvl>
    <w:lvl w:ilvl="4" w:tplc="4D8E9BE4">
      <w:start w:val="1"/>
      <w:numFmt w:val="bullet"/>
      <w:lvlText w:val="o"/>
      <w:lvlJc w:val="left"/>
      <w:pPr>
        <w:ind w:left="3600" w:hanging="360"/>
      </w:pPr>
      <w:rPr>
        <w:rFonts w:ascii="Courier New" w:hAnsi="Courier New" w:hint="default"/>
      </w:rPr>
    </w:lvl>
    <w:lvl w:ilvl="5" w:tplc="FCC269C6">
      <w:start w:val="1"/>
      <w:numFmt w:val="bullet"/>
      <w:lvlText w:val=""/>
      <w:lvlJc w:val="left"/>
      <w:pPr>
        <w:ind w:left="4320" w:hanging="360"/>
      </w:pPr>
      <w:rPr>
        <w:rFonts w:ascii="Wingdings" w:hAnsi="Wingdings" w:hint="default"/>
      </w:rPr>
    </w:lvl>
    <w:lvl w:ilvl="6" w:tplc="3C3E9FBE">
      <w:start w:val="1"/>
      <w:numFmt w:val="bullet"/>
      <w:lvlText w:val=""/>
      <w:lvlJc w:val="left"/>
      <w:pPr>
        <w:ind w:left="5040" w:hanging="360"/>
      </w:pPr>
      <w:rPr>
        <w:rFonts w:ascii="Symbol" w:hAnsi="Symbol" w:hint="default"/>
      </w:rPr>
    </w:lvl>
    <w:lvl w:ilvl="7" w:tplc="E4589E1E">
      <w:start w:val="1"/>
      <w:numFmt w:val="bullet"/>
      <w:lvlText w:val="o"/>
      <w:lvlJc w:val="left"/>
      <w:pPr>
        <w:ind w:left="5760" w:hanging="360"/>
      </w:pPr>
      <w:rPr>
        <w:rFonts w:ascii="Courier New" w:hAnsi="Courier New" w:hint="default"/>
      </w:rPr>
    </w:lvl>
    <w:lvl w:ilvl="8" w:tplc="92BA5542">
      <w:start w:val="1"/>
      <w:numFmt w:val="bullet"/>
      <w:lvlText w:val=""/>
      <w:lvlJc w:val="left"/>
      <w:pPr>
        <w:ind w:left="6480" w:hanging="360"/>
      </w:pPr>
      <w:rPr>
        <w:rFonts w:ascii="Wingdings" w:hAnsi="Wingdings" w:hint="default"/>
      </w:rPr>
    </w:lvl>
  </w:abstractNum>
  <w:abstractNum w:abstractNumId="32" w15:restartNumberingAfterBreak="0">
    <w:nsid w:val="765F6E41"/>
    <w:multiLevelType w:val="hybridMultilevel"/>
    <w:tmpl w:val="6CF0D5D0"/>
    <w:lvl w:ilvl="0" w:tplc="F438C504">
      <w:start w:val="1000"/>
      <w:numFmt w:val="bullet"/>
      <w:lvlText w:val="-"/>
      <w:lvlJc w:val="left"/>
      <w:pPr>
        <w:ind w:left="567" w:hanging="567"/>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8860930"/>
    <w:multiLevelType w:val="hybridMultilevel"/>
    <w:tmpl w:val="F96C6BB8"/>
    <w:lvl w:ilvl="0" w:tplc="962A4B54">
      <w:start w:val="7"/>
      <w:numFmt w:val="bullet"/>
      <w:lvlText w:val="-"/>
      <w:lvlJc w:val="left"/>
      <w:pPr>
        <w:ind w:left="567" w:hanging="567"/>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A5E3CFB"/>
    <w:multiLevelType w:val="multilevel"/>
    <w:tmpl w:val="43BCF18A"/>
    <w:lvl w:ilvl="0">
      <w:start w:val="1"/>
      <w:numFmt w:val="decimal"/>
      <w:pStyle w:val="ListBulletNegative"/>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num w:numId="1" w16cid:durableId="641692532">
    <w:abstractNumId w:val="29"/>
  </w:num>
  <w:num w:numId="2" w16cid:durableId="1885169425">
    <w:abstractNumId w:val="23"/>
  </w:num>
  <w:num w:numId="3" w16cid:durableId="1926189279">
    <w:abstractNumId w:val="34"/>
  </w:num>
  <w:num w:numId="4" w16cid:durableId="867569632">
    <w:abstractNumId w:val="10"/>
  </w:num>
  <w:num w:numId="5" w16cid:durableId="1112096561">
    <w:abstractNumId w:val="27"/>
  </w:num>
  <w:num w:numId="6" w16cid:durableId="1404450806">
    <w:abstractNumId w:val="8"/>
  </w:num>
  <w:num w:numId="7" w16cid:durableId="1112019971">
    <w:abstractNumId w:val="32"/>
  </w:num>
  <w:num w:numId="8" w16cid:durableId="2036227988">
    <w:abstractNumId w:val="33"/>
  </w:num>
  <w:num w:numId="9" w16cid:durableId="75445980">
    <w:abstractNumId w:val="22"/>
  </w:num>
  <w:num w:numId="10" w16cid:durableId="1563564721">
    <w:abstractNumId w:val="14"/>
  </w:num>
  <w:num w:numId="11" w16cid:durableId="612710035">
    <w:abstractNumId w:val="25"/>
  </w:num>
  <w:num w:numId="12" w16cid:durableId="2020699212">
    <w:abstractNumId w:val="26"/>
  </w:num>
  <w:num w:numId="13" w16cid:durableId="1417287208">
    <w:abstractNumId w:val="9"/>
  </w:num>
  <w:num w:numId="14" w16cid:durableId="871960233">
    <w:abstractNumId w:val="3"/>
  </w:num>
  <w:num w:numId="15" w16cid:durableId="1193109121">
    <w:abstractNumId w:val="13"/>
  </w:num>
  <w:num w:numId="16" w16cid:durableId="1304772365">
    <w:abstractNumId w:val="5"/>
  </w:num>
  <w:num w:numId="17" w16cid:durableId="2060932239">
    <w:abstractNumId w:val="16"/>
  </w:num>
  <w:num w:numId="18" w16cid:durableId="343897951">
    <w:abstractNumId w:val="20"/>
  </w:num>
  <w:num w:numId="19" w16cid:durableId="973868474">
    <w:abstractNumId w:val="12"/>
  </w:num>
  <w:num w:numId="20" w16cid:durableId="335768673">
    <w:abstractNumId w:val="1"/>
  </w:num>
  <w:num w:numId="21" w16cid:durableId="994605159">
    <w:abstractNumId w:val="28"/>
  </w:num>
  <w:num w:numId="22" w16cid:durableId="341980494">
    <w:abstractNumId w:val="24"/>
  </w:num>
  <w:num w:numId="23" w16cid:durableId="1534032107">
    <w:abstractNumId w:val="15"/>
  </w:num>
  <w:num w:numId="24" w16cid:durableId="1654796180">
    <w:abstractNumId w:val="18"/>
  </w:num>
  <w:num w:numId="25" w16cid:durableId="1234662902">
    <w:abstractNumId w:val="7"/>
  </w:num>
  <w:num w:numId="26" w16cid:durableId="1113861986">
    <w:abstractNumId w:val="31"/>
  </w:num>
  <w:num w:numId="27" w16cid:durableId="1343707375">
    <w:abstractNumId w:val="17"/>
  </w:num>
  <w:num w:numId="28" w16cid:durableId="1779372053">
    <w:abstractNumId w:val="11"/>
  </w:num>
  <w:num w:numId="29" w16cid:durableId="815681143">
    <w:abstractNumId w:val="6"/>
  </w:num>
  <w:num w:numId="30" w16cid:durableId="1836534051">
    <w:abstractNumId w:val="0"/>
  </w:num>
  <w:num w:numId="31" w16cid:durableId="1624655973">
    <w:abstractNumId w:val="21"/>
  </w:num>
  <w:num w:numId="32" w16cid:durableId="2136486164">
    <w:abstractNumId w:val="30"/>
  </w:num>
  <w:num w:numId="33" w16cid:durableId="1915968743">
    <w:abstractNumId w:val="19"/>
  </w:num>
  <w:num w:numId="34" w16cid:durableId="250162959">
    <w:abstractNumId w:val="2"/>
  </w:num>
  <w:num w:numId="35" w16cid:durableId="405418901">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36A"/>
    <w:rsid w:val="000000BC"/>
    <w:rsid w:val="00002501"/>
    <w:rsid w:val="00004751"/>
    <w:rsid w:val="00013994"/>
    <w:rsid w:val="00015862"/>
    <w:rsid w:val="00015F68"/>
    <w:rsid w:val="00017061"/>
    <w:rsid w:val="0001730A"/>
    <w:rsid w:val="00021820"/>
    <w:rsid w:val="00021D59"/>
    <w:rsid w:val="00022057"/>
    <w:rsid w:val="0002399B"/>
    <w:rsid w:val="00024133"/>
    <w:rsid w:val="00024CBF"/>
    <w:rsid w:val="00025B61"/>
    <w:rsid w:val="00027FBC"/>
    <w:rsid w:val="00031525"/>
    <w:rsid w:val="000327F8"/>
    <w:rsid w:val="00035628"/>
    <w:rsid w:val="00037FF1"/>
    <w:rsid w:val="0004010F"/>
    <w:rsid w:val="00042FEF"/>
    <w:rsid w:val="00043714"/>
    <w:rsid w:val="0004378E"/>
    <w:rsid w:val="0004540B"/>
    <w:rsid w:val="00045BCE"/>
    <w:rsid w:val="00047AB8"/>
    <w:rsid w:val="00051181"/>
    <w:rsid w:val="00052AFC"/>
    <w:rsid w:val="00057572"/>
    <w:rsid w:val="00064223"/>
    <w:rsid w:val="0006554F"/>
    <w:rsid w:val="00066299"/>
    <w:rsid w:val="0006630F"/>
    <w:rsid w:val="00066FB0"/>
    <w:rsid w:val="00067F8D"/>
    <w:rsid w:val="000719E2"/>
    <w:rsid w:val="00072AFF"/>
    <w:rsid w:val="0007714E"/>
    <w:rsid w:val="00080584"/>
    <w:rsid w:val="000813A5"/>
    <w:rsid w:val="00082093"/>
    <w:rsid w:val="00083230"/>
    <w:rsid w:val="00083873"/>
    <w:rsid w:val="00083BD5"/>
    <w:rsid w:val="00084CE1"/>
    <w:rsid w:val="0008678B"/>
    <w:rsid w:val="0008753D"/>
    <w:rsid w:val="000906C9"/>
    <w:rsid w:val="000960A7"/>
    <w:rsid w:val="00096233"/>
    <w:rsid w:val="00096517"/>
    <w:rsid w:val="000967DE"/>
    <w:rsid w:val="00096806"/>
    <w:rsid w:val="00096D99"/>
    <w:rsid w:val="000970F1"/>
    <w:rsid w:val="000A0503"/>
    <w:rsid w:val="000A0EA6"/>
    <w:rsid w:val="000A277D"/>
    <w:rsid w:val="000A2C52"/>
    <w:rsid w:val="000A5163"/>
    <w:rsid w:val="000A530B"/>
    <w:rsid w:val="000A7208"/>
    <w:rsid w:val="000B03E3"/>
    <w:rsid w:val="000B1C9D"/>
    <w:rsid w:val="000B1FD3"/>
    <w:rsid w:val="000B3FD8"/>
    <w:rsid w:val="000B4769"/>
    <w:rsid w:val="000B5FA5"/>
    <w:rsid w:val="000B6287"/>
    <w:rsid w:val="000C198C"/>
    <w:rsid w:val="000C277C"/>
    <w:rsid w:val="000C3F07"/>
    <w:rsid w:val="000C6B11"/>
    <w:rsid w:val="000D29FA"/>
    <w:rsid w:val="000D33AD"/>
    <w:rsid w:val="000D382C"/>
    <w:rsid w:val="000D3B38"/>
    <w:rsid w:val="000D44CC"/>
    <w:rsid w:val="000D4B60"/>
    <w:rsid w:val="000D5503"/>
    <w:rsid w:val="000E4EDA"/>
    <w:rsid w:val="000E52AD"/>
    <w:rsid w:val="000E578B"/>
    <w:rsid w:val="000F0923"/>
    <w:rsid w:val="000F36CF"/>
    <w:rsid w:val="001001B0"/>
    <w:rsid w:val="00100F33"/>
    <w:rsid w:val="0010221F"/>
    <w:rsid w:val="00102513"/>
    <w:rsid w:val="001061B3"/>
    <w:rsid w:val="00106A19"/>
    <w:rsid w:val="00106CAC"/>
    <w:rsid w:val="001070E4"/>
    <w:rsid w:val="00111A14"/>
    <w:rsid w:val="0011201B"/>
    <w:rsid w:val="00113F21"/>
    <w:rsid w:val="0011719A"/>
    <w:rsid w:val="00121D4E"/>
    <w:rsid w:val="00126AD0"/>
    <w:rsid w:val="00127164"/>
    <w:rsid w:val="00127435"/>
    <w:rsid w:val="001329B3"/>
    <w:rsid w:val="00132ED1"/>
    <w:rsid w:val="00134D46"/>
    <w:rsid w:val="00140BD2"/>
    <w:rsid w:val="00141360"/>
    <w:rsid w:val="00141623"/>
    <w:rsid w:val="00141EC5"/>
    <w:rsid w:val="00142358"/>
    <w:rsid w:val="00147354"/>
    <w:rsid w:val="00151BBE"/>
    <w:rsid w:val="00153895"/>
    <w:rsid w:val="0016098B"/>
    <w:rsid w:val="00161717"/>
    <w:rsid w:val="00162C96"/>
    <w:rsid w:val="0016369D"/>
    <w:rsid w:val="00163A10"/>
    <w:rsid w:val="00165742"/>
    <w:rsid w:val="00165FAD"/>
    <w:rsid w:val="00170A56"/>
    <w:rsid w:val="0017138A"/>
    <w:rsid w:val="00171C63"/>
    <w:rsid w:val="0017314E"/>
    <w:rsid w:val="0017590E"/>
    <w:rsid w:val="00175DDA"/>
    <w:rsid w:val="001815FD"/>
    <w:rsid w:val="00181C56"/>
    <w:rsid w:val="001840FC"/>
    <w:rsid w:val="0018457B"/>
    <w:rsid w:val="001861DE"/>
    <w:rsid w:val="001867C6"/>
    <w:rsid w:val="00192567"/>
    <w:rsid w:val="001929E1"/>
    <w:rsid w:val="00194486"/>
    <w:rsid w:val="00195BC5"/>
    <w:rsid w:val="00195DC7"/>
    <w:rsid w:val="001976E6"/>
    <w:rsid w:val="001A19FE"/>
    <w:rsid w:val="001A3F9E"/>
    <w:rsid w:val="001A52BB"/>
    <w:rsid w:val="001A536B"/>
    <w:rsid w:val="001B0C32"/>
    <w:rsid w:val="001B16A6"/>
    <w:rsid w:val="001B2966"/>
    <w:rsid w:val="001B2DCA"/>
    <w:rsid w:val="001B346B"/>
    <w:rsid w:val="001B36FF"/>
    <w:rsid w:val="001B380B"/>
    <w:rsid w:val="001B56C4"/>
    <w:rsid w:val="001B6160"/>
    <w:rsid w:val="001C07AE"/>
    <w:rsid w:val="001C2679"/>
    <w:rsid w:val="001C2C36"/>
    <w:rsid w:val="001C3454"/>
    <w:rsid w:val="001C4D15"/>
    <w:rsid w:val="001C4E8F"/>
    <w:rsid w:val="001C71EC"/>
    <w:rsid w:val="001C7510"/>
    <w:rsid w:val="001D0618"/>
    <w:rsid w:val="001D197D"/>
    <w:rsid w:val="001D1C76"/>
    <w:rsid w:val="001D2F09"/>
    <w:rsid w:val="001D3696"/>
    <w:rsid w:val="001D3B62"/>
    <w:rsid w:val="001D4A5D"/>
    <w:rsid w:val="001D54B5"/>
    <w:rsid w:val="001D6C16"/>
    <w:rsid w:val="001D6E88"/>
    <w:rsid w:val="001E2ABB"/>
    <w:rsid w:val="001E34E8"/>
    <w:rsid w:val="001E5962"/>
    <w:rsid w:val="001E79C9"/>
    <w:rsid w:val="001E7A0A"/>
    <w:rsid w:val="001F19F0"/>
    <w:rsid w:val="001F3F98"/>
    <w:rsid w:val="001F4619"/>
    <w:rsid w:val="001F4C86"/>
    <w:rsid w:val="001F4E1F"/>
    <w:rsid w:val="00200D78"/>
    <w:rsid w:val="002019C1"/>
    <w:rsid w:val="00206AE5"/>
    <w:rsid w:val="00206EBB"/>
    <w:rsid w:val="0020736A"/>
    <w:rsid w:val="00210188"/>
    <w:rsid w:val="002119CC"/>
    <w:rsid w:val="00213272"/>
    <w:rsid w:val="00213EE4"/>
    <w:rsid w:val="00215DAA"/>
    <w:rsid w:val="002162B7"/>
    <w:rsid w:val="00217AD3"/>
    <w:rsid w:val="002223D2"/>
    <w:rsid w:val="00222809"/>
    <w:rsid w:val="00223048"/>
    <w:rsid w:val="00224866"/>
    <w:rsid w:val="00224A73"/>
    <w:rsid w:val="00227FBF"/>
    <w:rsid w:val="002313A0"/>
    <w:rsid w:val="002348F6"/>
    <w:rsid w:val="002360C0"/>
    <w:rsid w:val="00237345"/>
    <w:rsid w:val="0023771B"/>
    <w:rsid w:val="0024069E"/>
    <w:rsid w:val="0024115B"/>
    <w:rsid w:val="00241894"/>
    <w:rsid w:val="00241C73"/>
    <w:rsid w:val="00241C8F"/>
    <w:rsid w:val="00242764"/>
    <w:rsid w:val="00242D10"/>
    <w:rsid w:val="00243151"/>
    <w:rsid w:val="00243FE6"/>
    <w:rsid w:val="00245058"/>
    <w:rsid w:val="00246BAA"/>
    <w:rsid w:val="0025085F"/>
    <w:rsid w:val="00251159"/>
    <w:rsid w:val="00253F5C"/>
    <w:rsid w:val="0025434E"/>
    <w:rsid w:val="002549DB"/>
    <w:rsid w:val="0025625F"/>
    <w:rsid w:val="0025711E"/>
    <w:rsid w:val="0026007E"/>
    <w:rsid w:val="00262039"/>
    <w:rsid w:val="002641FC"/>
    <w:rsid w:val="0026517C"/>
    <w:rsid w:val="0026620B"/>
    <w:rsid w:val="0026662D"/>
    <w:rsid w:val="00267ED6"/>
    <w:rsid w:val="0027005D"/>
    <w:rsid w:val="002704CA"/>
    <w:rsid w:val="00270C22"/>
    <w:rsid w:val="0027182D"/>
    <w:rsid w:val="00271909"/>
    <w:rsid w:val="00274581"/>
    <w:rsid w:val="00275623"/>
    <w:rsid w:val="002777FE"/>
    <w:rsid w:val="00280EE8"/>
    <w:rsid w:val="00281193"/>
    <w:rsid w:val="00282438"/>
    <w:rsid w:val="00282DED"/>
    <w:rsid w:val="00283D46"/>
    <w:rsid w:val="00284ACA"/>
    <w:rsid w:val="00285FB9"/>
    <w:rsid w:val="00286598"/>
    <w:rsid w:val="00286633"/>
    <w:rsid w:val="0028681B"/>
    <w:rsid w:val="00286ACC"/>
    <w:rsid w:val="002919B4"/>
    <w:rsid w:val="00291D54"/>
    <w:rsid w:val="00292A0C"/>
    <w:rsid w:val="0029692A"/>
    <w:rsid w:val="002A0132"/>
    <w:rsid w:val="002A1F52"/>
    <w:rsid w:val="002A48D0"/>
    <w:rsid w:val="002A5B69"/>
    <w:rsid w:val="002A61F3"/>
    <w:rsid w:val="002A6A08"/>
    <w:rsid w:val="002A7AC3"/>
    <w:rsid w:val="002B04A7"/>
    <w:rsid w:val="002B0BD9"/>
    <w:rsid w:val="002B10B0"/>
    <w:rsid w:val="002B32F4"/>
    <w:rsid w:val="002B3DBA"/>
    <w:rsid w:val="002B463F"/>
    <w:rsid w:val="002B51D5"/>
    <w:rsid w:val="002B5DCD"/>
    <w:rsid w:val="002B68A7"/>
    <w:rsid w:val="002B6D55"/>
    <w:rsid w:val="002B7307"/>
    <w:rsid w:val="002B73F7"/>
    <w:rsid w:val="002B759B"/>
    <w:rsid w:val="002C6D3A"/>
    <w:rsid w:val="002D0E25"/>
    <w:rsid w:val="002D2822"/>
    <w:rsid w:val="002D30CE"/>
    <w:rsid w:val="002D365E"/>
    <w:rsid w:val="002D3D73"/>
    <w:rsid w:val="002D44B2"/>
    <w:rsid w:val="002D5B9F"/>
    <w:rsid w:val="002D7B74"/>
    <w:rsid w:val="002E0F88"/>
    <w:rsid w:val="002E1137"/>
    <w:rsid w:val="002E4B9F"/>
    <w:rsid w:val="002E4F10"/>
    <w:rsid w:val="002F1C52"/>
    <w:rsid w:val="002F2B22"/>
    <w:rsid w:val="002F3F01"/>
    <w:rsid w:val="002F4536"/>
    <w:rsid w:val="002F50BA"/>
    <w:rsid w:val="002F7C77"/>
    <w:rsid w:val="003006B4"/>
    <w:rsid w:val="00300EDF"/>
    <w:rsid w:val="003031CD"/>
    <w:rsid w:val="003038E0"/>
    <w:rsid w:val="00304641"/>
    <w:rsid w:val="00306A14"/>
    <w:rsid w:val="003077F3"/>
    <w:rsid w:val="00310EA3"/>
    <w:rsid w:val="00314443"/>
    <w:rsid w:val="00314838"/>
    <w:rsid w:val="00315525"/>
    <w:rsid w:val="0031602B"/>
    <w:rsid w:val="003175C8"/>
    <w:rsid w:val="0032134F"/>
    <w:rsid w:val="003214F8"/>
    <w:rsid w:val="003240CB"/>
    <w:rsid w:val="00324B09"/>
    <w:rsid w:val="00325B64"/>
    <w:rsid w:val="00327710"/>
    <w:rsid w:val="00327DC3"/>
    <w:rsid w:val="003312DC"/>
    <w:rsid w:val="003315B6"/>
    <w:rsid w:val="00331A6D"/>
    <w:rsid w:val="00331DEB"/>
    <w:rsid w:val="0033436F"/>
    <w:rsid w:val="00336614"/>
    <w:rsid w:val="00341DE1"/>
    <w:rsid w:val="00343E8E"/>
    <w:rsid w:val="00344E3F"/>
    <w:rsid w:val="0034518F"/>
    <w:rsid w:val="0034546A"/>
    <w:rsid w:val="00346032"/>
    <w:rsid w:val="00350B65"/>
    <w:rsid w:val="003514F0"/>
    <w:rsid w:val="00351D1D"/>
    <w:rsid w:val="00354DE4"/>
    <w:rsid w:val="0035778B"/>
    <w:rsid w:val="003606DD"/>
    <w:rsid w:val="00366DA8"/>
    <w:rsid w:val="003671B8"/>
    <w:rsid w:val="0037083A"/>
    <w:rsid w:val="00370C77"/>
    <w:rsid w:val="003734D9"/>
    <w:rsid w:val="003817F1"/>
    <w:rsid w:val="00384119"/>
    <w:rsid w:val="00385751"/>
    <w:rsid w:val="00385CE8"/>
    <w:rsid w:val="0038716B"/>
    <w:rsid w:val="003879B7"/>
    <w:rsid w:val="00391A5F"/>
    <w:rsid w:val="0039242D"/>
    <w:rsid w:val="003924F8"/>
    <w:rsid w:val="00392E7F"/>
    <w:rsid w:val="0039336B"/>
    <w:rsid w:val="003935A9"/>
    <w:rsid w:val="00395BE0"/>
    <w:rsid w:val="00397D9C"/>
    <w:rsid w:val="003A31C2"/>
    <w:rsid w:val="003A3980"/>
    <w:rsid w:val="003A4F9E"/>
    <w:rsid w:val="003A5D79"/>
    <w:rsid w:val="003A7E84"/>
    <w:rsid w:val="003B2570"/>
    <w:rsid w:val="003B4B2E"/>
    <w:rsid w:val="003B5266"/>
    <w:rsid w:val="003B71DD"/>
    <w:rsid w:val="003C078B"/>
    <w:rsid w:val="003C1881"/>
    <w:rsid w:val="003C2214"/>
    <w:rsid w:val="003C3981"/>
    <w:rsid w:val="003C3EA2"/>
    <w:rsid w:val="003C41D2"/>
    <w:rsid w:val="003C4B14"/>
    <w:rsid w:val="003C59D4"/>
    <w:rsid w:val="003D151D"/>
    <w:rsid w:val="003D2D07"/>
    <w:rsid w:val="003D3663"/>
    <w:rsid w:val="003D43D2"/>
    <w:rsid w:val="003D4C93"/>
    <w:rsid w:val="003D5C4B"/>
    <w:rsid w:val="003D73D7"/>
    <w:rsid w:val="003E2383"/>
    <w:rsid w:val="003E38A4"/>
    <w:rsid w:val="003E3A6D"/>
    <w:rsid w:val="003E4E88"/>
    <w:rsid w:val="003E5F45"/>
    <w:rsid w:val="003F0BF4"/>
    <w:rsid w:val="003F3F1D"/>
    <w:rsid w:val="003F65A1"/>
    <w:rsid w:val="003F7034"/>
    <w:rsid w:val="00400916"/>
    <w:rsid w:val="004017BA"/>
    <w:rsid w:val="00404E16"/>
    <w:rsid w:val="00405600"/>
    <w:rsid w:val="0040609A"/>
    <w:rsid w:val="00411176"/>
    <w:rsid w:val="00412574"/>
    <w:rsid w:val="00413B3C"/>
    <w:rsid w:val="00415114"/>
    <w:rsid w:val="0041594C"/>
    <w:rsid w:val="00416A3C"/>
    <w:rsid w:val="00420134"/>
    <w:rsid w:val="004201E5"/>
    <w:rsid w:val="00420521"/>
    <w:rsid w:val="004206CB"/>
    <w:rsid w:val="00422FC0"/>
    <w:rsid w:val="00423738"/>
    <w:rsid w:val="00426003"/>
    <w:rsid w:val="004265E6"/>
    <w:rsid w:val="004270D5"/>
    <w:rsid w:val="00427C74"/>
    <w:rsid w:val="00432112"/>
    <w:rsid w:val="00434AAE"/>
    <w:rsid w:val="00435118"/>
    <w:rsid w:val="00435724"/>
    <w:rsid w:val="00437924"/>
    <w:rsid w:val="004410F0"/>
    <w:rsid w:val="004435E4"/>
    <w:rsid w:val="00443FEC"/>
    <w:rsid w:val="00445BEE"/>
    <w:rsid w:val="0044777E"/>
    <w:rsid w:val="004515D9"/>
    <w:rsid w:val="00452655"/>
    <w:rsid w:val="00452710"/>
    <w:rsid w:val="00454BB0"/>
    <w:rsid w:val="00456718"/>
    <w:rsid w:val="00461774"/>
    <w:rsid w:val="004633F3"/>
    <w:rsid w:val="0046483E"/>
    <w:rsid w:val="004664E2"/>
    <w:rsid w:val="004668D5"/>
    <w:rsid w:val="00471010"/>
    <w:rsid w:val="00471487"/>
    <w:rsid w:val="00471528"/>
    <w:rsid w:val="00471B5E"/>
    <w:rsid w:val="00472833"/>
    <w:rsid w:val="00473C09"/>
    <w:rsid w:val="00474CEA"/>
    <w:rsid w:val="00475D84"/>
    <w:rsid w:val="00477333"/>
    <w:rsid w:val="0047795C"/>
    <w:rsid w:val="0048002F"/>
    <w:rsid w:val="00481A9A"/>
    <w:rsid w:val="00482668"/>
    <w:rsid w:val="00483FB9"/>
    <w:rsid w:val="00484369"/>
    <w:rsid w:val="00485841"/>
    <w:rsid w:val="004874C4"/>
    <w:rsid w:val="0049040E"/>
    <w:rsid w:val="004907DA"/>
    <w:rsid w:val="004913E6"/>
    <w:rsid w:val="004917CD"/>
    <w:rsid w:val="004955AF"/>
    <w:rsid w:val="004973AD"/>
    <w:rsid w:val="00497625"/>
    <w:rsid w:val="00497F6E"/>
    <w:rsid w:val="004A033D"/>
    <w:rsid w:val="004A0A5E"/>
    <w:rsid w:val="004A0E0F"/>
    <w:rsid w:val="004A0F54"/>
    <w:rsid w:val="004A2489"/>
    <w:rsid w:val="004A322C"/>
    <w:rsid w:val="004A3C5B"/>
    <w:rsid w:val="004A712F"/>
    <w:rsid w:val="004B224B"/>
    <w:rsid w:val="004B2DCE"/>
    <w:rsid w:val="004B3616"/>
    <w:rsid w:val="004B5AC5"/>
    <w:rsid w:val="004B5D60"/>
    <w:rsid w:val="004B765B"/>
    <w:rsid w:val="004B76CD"/>
    <w:rsid w:val="004B7973"/>
    <w:rsid w:val="004C0699"/>
    <w:rsid w:val="004C0B58"/>
    <w:rsid w:val="004C1AA9"/>
    <w:rsid w:val="004C1CD4"/>
    <w:rsid w:val="004C3102"/>
    <w:rsid w:val="004C4ADE"/>
    <w:rsid w:val="004C564E"/>
    <w:rsid w:val="004C5FF0"/>
    <w:rsid w:val="004D070A"/>
    <w:rsid w:val="004D17F6"/>
    <w:rsid w:val="004D1FBC"/>
    <w:rsid w:val="004D28DF"/>
    <w:rsid w:val="004D32AC"/>
    <w:rsid w:val="004D4C3D"/>
    <w:rsid w:val="004D55E7"/>
    <w:rsid w:val="004D55EF"/>
    <w:rsid w:val="004D6081"/>
    <w:rsid w:val="004D645E"/>
    <w:rsid w:val="004E1855"/>
    <w:rsid w:val="004E56F8"/>
    <w:rsid w:val="004F3F49"/>
    <w:rsid w:val="004F45A2"/>
    <w:rsid w:val="00500B34"/>
    <w:rsid w:val="00500C27"/>
    <w:rsid w:val="00502784"/>
    <w:rsid w:val="00503AB1"/>
    <w:rsid w:val="005070F9"/>
    <w:rsid w:val="00507B77"/>
    <w:rsid w:val="0051158C"/>
    <w:rsid w:val="005115DA"/>
    <w:rsid w:val="00513AC2"/>
    <w:rsid w:val="005149E7"/>
    <w:rsid w:val="005172C2"/>
    <w:rsid w:val="0052000F"/>
    <w:rsid w:val="0052111B"/>
    <w:rsid w:val="00521D90"/>
    <w:rsid w:val="00523840"/>
    <w:rsid w:val="00525F06"/>
    <w:rsid w:val="00526E58"/>
    <w:rsid w:val="00530478"/>
    <w:rsid w:val="005344CE"/>
    <w:rsid w:val="0053566A"/>
    <w:rsid w:val="00536679"/>
    <w:rsid w:val="00540A41"/>
    <w:rsid w:val="00541064"/>
    <w:rsid w:val="00541B68"/>
    <w:rsid w:val="0054224D"/>
    <w:rsid w:val="0054450F"/>
    <w:rsid w:val="00544C99"/>
    <w:rsid w:val="00545D3D"/>
    <w:rsid w:val="00546F7C"/>
    <w:rsid w:val="005474B5"/>
    <w:rsid w:val="00552773"/>
    <w:rsid w:val="005579D1"/>
    <w:rsid w:val="0056047D"/>
    <w:rsid w:val="00565C0F"/>
    <w:rsid w:val="005671BC"/>
    <w:rsid w:val="00567DA3"/>
    <w:rsid w:val="00571775"/>
    <w:rsid w:val="0057311B"/>
    <w:rsid w:val="00576A51"/>
    <w:rsid w:val="005776A6"/>
    <w:rsid w:val="005804F6"/>
    <w:rsid w:val="00582907"/>
    <w:rsid w:val="00584FE9"/>
    <w:rsid w:val="00585049"/>
    <w:rsid w:val="005860F7"/>
    <w:rsid w:val="005870E5"/>
    <w:rsid w:val="005872C2"/>
    <w:rsid w:val="005921CA"/>
    <w:rsid w:val="00592364"/>
    <w:rsid w:val="005927DB"/>
    <w:rsid w:val="0059445D"/>
    <w:rsid w:val="0059457F"/>
    <w:rsid w:val="0059466E"/>
    <w:rsid w:val="00594861"/>
    <w:rsid w:val="00595879"/>
    <w:rsid w:val="00595EF9"/>
    <w:rsid w:val="0059622B"/>
    <w:rsid w:val="00596AD0"/>
    <w:rsid w:val="00596EE0"/>
    <w:rsid w:val="005A23DF"/>
    <w:rsid w:val="005A33E9"/>
    <w:rsid w:val="005B05EF"/>
    <w:rsid w:val="005B3A53"/>
    <w:rsid w:val="005B3B79"/>
    <w:rsid w:val="005B480E"/>
    <w:rsid w:val="005B4FDA"/>
    <w:rsid w:val="005B5269"/>
    <w:rsid w:val="005B5C39"/>
    <w:rsid w:val="005C2498"/>
    <w:rsid w:val="005C55A5"/>
    <w:rsid w:val="005C585F"/>
    <w:rsid w:val="005C75A1"/>
    <w:rsid w:val="005D0CBB"/>
    <w:rsid w:val="005E1132"/>
    <w:rsid w:val="005E19A3"/>
    <w:rsid w:val="005E1B42"/>
    <w:rsid w:val="005E23BD"/>
    <w:rsid w:val="005E7766"/>
    <w:rsid w:val="005F0EB0"/>
    <w:rsid w:val="005F29D5"/>
    <w:rsid w:val="005F547A"/>
    <w:rsid w:val="005F611F"/>
    <w:rsid w:val="005F6AB1"/>
    <w:rsid w:val="00600C30"/>
    <w:rsid w:val="0060132B"/>
    <w:rsid w:val="00605A36"/>
    <w:rsid w:val="00605F46"/>
    <w:rsid w:val="006075DA"/>
    <w:rsid w:val="0061197C"/>
    <w:rsid w:val="006126FB"/>
    <w:rsid w:val="006159BD"/>
    <w:rsid w:val="006177D4"/>
    <w:rsid w:val="00620CD5"/>
    <w:rsid w:val="006213E4"/>
    <w:rsid w:val="00621B0E"/>
    <w:rsid w:val="00621FFC"/>
    <w:rsid w:val="006224D5"/>
    <w:rsid w:val="00624AEA"/>
    <w:rsid w:val="0062618A"/>
    <w:rsid w:val="0063389E"/>
    <w:rsid w:val="00636D5F"/>
    <w:rsid w:val="0064163F"/>
    <w:rsid w:val="00644D05"/>
    <w:rsid w:val="006459F6"/>
    <w:rsid w:val="0064669B"/>
    <w:rsid w:val="00650769"/>
    <w:rsid w:val="006536FE"/>
    <w:rsid w:val="00653906"/>
    <w:rsid w:val="006543A5"/>
    <w:rsid w:val="00654A45"/>
    <w:rsid w:val="00654B00"/>
    <w:rsid w:val="00655A7F"/>
    <w:rsid w:val="00655D64"/>
    <w:rsid w:val="006567BB"/>
    <w:rsid w:val="0065688A"/>
    <w:rsid w:val="00661D8B"/>
    <w:rsid w:val="00662DA5"/>
    <w:rsid w:val="006642D5"/>
    <w:rsid w:val="0066440B"/>
    <w:rsid w:val="00665C7E"/>
    <w:rsid w:val="006702D5"/>
    <w:rsid w:val="006705CB"/>
    <w:rsid w:val="0067136F"/>
    <w:rsid w:val="0067186F"/>
    <w:rsid w:val="006725F2"/>
    <w:rsid w:val="006729F9"/>
    <w:rsid w:val="00673F53"/>
    <w:rsid w:val="00675407"/>
    <w:rsid w:val="00677F08"/>
    <w:rsid w:val="00683DF6"/>
    <w:rsid w:val="00687704"/>
    <w:rsid w:val="00687B80"/>
    <w:rsid w:val="0069083D"/>
    <w:rsid w:val="00690B16"/>
    <w:rsid w:val="00691222"/>
    <w:rsid w:val="00691CB1"/>
    <w:rsid w:val="00693C32"/>
    <w:rsid w:val="00694E45"/>
    <w:rsid w:val="00695A5A"/>
    <w:rsid w:val="006A03CE"/>
    <w:rsid w:val="006A03F8"/>
    <w:rsid w:val="006A1366"/>
    <w:rsid w:val="006A1AE8"/>
    <w:rsid w:val="006A1EA8"/>
    <w:rsid w:val="006A4234"/>
    <w:rsid w:val="006A4E2B"/>
    <w:rsid w:val="006A597C"/>
    <w:rsid w:val="006A7ADE"/>
    <w:rsid w:val="006B0D4D"/>
    <w:rsid w:val="006B0FFE"/>
    <w:rsid w:val="006B163E"/>
    <w:rsid w:val="006B18A1"/>
    <w:rsid w:val="006B24D1"/>
    <w:rsid w:val="006B41F9"/>
    <w:rsid w:val="006B69A9"/>
    <w:rsid w:val="006B6A54"/>
    <w:rsid w:val="006B6CEF"/>
    <w:rsid w:val="006C0111"/>
    <w:rsid w:val="006C107C"/>
    <w:rsid w:val="006C4186"/>
    <w:rsid w:val="006C4FE6"/>
    <w:rsid w:val="006C7056"/>
    <w:rsid w:val="006C7EA3"/>
    <w:rsid w:val="006D05F7"/>
    <w:rsid w:val="006D2710"/>
    <w:rsid w:val="006E0FF5"/>
    <w:rsid w:val="006E11CF"/>
    <w:rsid w:val="006E1EE0"/>
    <w:rsid w:val="006E4800"/>
    <w:rsid w:val="006E6E08"/>
    <w:rsid w:val="006E7680"/>
    <w:rsid w:val="006F0CD9"/>
    <w:rsid w:val="006F4194"/>
    <w:rsid w:val="006F4B78"/>
    <w:rsid w:val="006F5D79"/>
    <w:rsid w:val="006F6CB0"/>
    <w:rsid w:val="00700EEB"/>
    <w:rsid w:val="00701B9D"/>
    <w:rsid w:val="00701FA6"/>
    <w:rsid w:val="00702B0F"/>
    <w:rsid w:val="00706BEC"/>
    <w:rsid w:val="00711A54"/>
    <w:rsid w:val="00713590"/>
    <w:rsid w:val="007140BA"/>
    <w:rsid w:val="007143E7"/>
    <w:rsid w:val="0071516E"/>
    <w:rsid w:val="00716210"/>
    <w:rsid w:val="007206EC"/>
    <w:rsid w:val="0072244B"/>
    <w:rsid w:val="0072315F"/>
    <w:rsid w:val="007249ED"/>
    <w:rsid w:val="00725A07"/>
    <w:rsid w:val="00726C3C"/>
    <w:rsid w:val="00730CA6"/>
    <w:rsid w:val="00731BE9"/>
    <w:rsid w:val="00732561"/>
    <w:rsid w:val="007379A9"/>
    <w:rsid w:val="00740DAB"/>
    <w:rsid w:val="007419A0"/>
    <w:rsid w:val="00742239"/>
    <w:rsid w:val="0074243B"/>
    <w:rsid w:val="00742D05"/>
    <w:rsid w:val="00744ED8"/>
    <w:rsid w:val="00750D4A"/>
    <w:rsid w:val="007536CB"/>
    <w:rsid w:val="00756E11"/>
    <w:rsid w:val="00761086"/>
    <w:rsid w:val="007614CD"/>
    <w:rsid w:val="007623DE"/>
    <w:rsid w:val="00763ADB"/>
    <w:rsid w:val="00764B33"/>
    <w:rsid w:val="00764F32"/>
    <w:rsid w:val="007664D5"/>
    <w:rsid w:val="00767744"/>
    <w:rsid w:val="007702D5"/>
    <w:rsid w:val="0077144F"/>
    <w:rsid w:val="00772BB2"/>
    <w:rsid w:val="007749EB"/>
    <w:rsid w:val="00775375"/>
    <w:rsid w:val="00775B3C"/>
    <w:rsid w:val="00775C6C"/>
    <w:rsid w:val="0077697D"/>
    <w:rsid w:val="00777467"/>
    <w:rsid w:val="00781529"/>
    <w:rsid w:val="0078503E"/>
    <w:rsid w:val="00785CAE"/>
    <w:rsid w:val="00785E90"/>
    <w:rsid w:val="00787B30"/>
    <w:rsid w:val="00790399"/>
    <w:rsid w:val="00790524"/>
    <w:rsid w:val="00793039"/>
    <w:rsid w:val="007944E5"/>
    <w:rsid w:val="0079707D"/>
    <w:rsid w:val="007A191D"/>
    <w:rsid w:val="007A19D3"/>
    <w:rsid w:val="007A1C91"/>
    <w:rsid w:val="007A5A77"/>
    <w:rsid w:val="007B0905"/>
    <w:rsid w:val="007B28D5"/>
    <w:rsid w:val="007B345A"/>
    <w:rsid w:val="007B383A"/>
    <w:rsid w:val="007B5EA2"/>
    <w:rsid w:val="007B668C"/>
    <w:rsid w:val="007B72A3"/>
    <w:rsid w:val="007C0DBE"/>
    <w:rsid w:val="007C2F90"/>
    <w:rsid w:val="007C4023"/>
    <w:rsid w:val="007C458B"/>
    <w:rsid w:val="007C661F"/>
    <w:rsid w:val="007C67AC"/>
    <w:rsid w:val="007C6F5F"/>
    <w:rsid w:val="007C7F43"/>
    <w:rsid w:val="007D17A7"/>
    <w:rsid w:val="007D595D"/>
    <w:rsid w:val="007E17F1"/>
    <w:rsid w:val="007E1F2E"/>
    <w:rsid w:val="007E2A74"/>
    <w:rsid w:val="007E3265"/>
    <w:rsid w:val="007E5B2B"/>
    <w:rsid w:val="007E5D16"/>
    <w:rsid w:val="007F09A5"/>
    <w:rsid w:val="007F513E"/>
    <w:rsid w:val="007F6BE2"/>
    <w:rsid w:val="007F7A0D"/>
    <w:rsid w:val="008002B1"/>
    <w:rsid w:val="00800D06"/>
    <w:rsid w:val="0080198E"/>
    <w:rsid w:val="00801AA3"/>
    <w:rsid w:val="00801FA7"/>
    <w:rsid w:val="00803CBC"/>
    <w:rsid w:val="00807B39"/>
    <w:rsid w:val="00812F20"/>
    <w:rsid w:val="00813F45"/>
    <w:rsid w:val="00814331"/>
    <w:rsid w:val="00815D83"/>
    <w:rsid w:val="0081621C"/>
    <w:rsid w:val="00816A61"/>
    <w:rsid w:val="0081727A"/>
    <w:rsid w:val="008207AC"/>
    <w:rsid w:val="00822E48"/>
    <w:rsid w:val="00824CC9"/>
    <w:rsid w:val="00827329"/>
    <w:rsid w:val="008344E4"/>
    <w:rsid w:val="00834AEA"/>
    <w:rsid w:val="008352F9"/>
    <w:rsid w:val="00836995"/>
    <w:rsid w:val="008378F5"/>
    <w:rsid w:val="00837B54"/>
    <w:rsid w:val="0084023D"/>
    <w:rsid w:val="00840444"/>
    <w:rsid w:val="008421F1"/>
    <w:rsid w:val="00842BB3"/>
    <w:rsid w:val="0084313E"/>
    <w:rsid w:val="00843ACA"/>
    <w:rsid w:val="00843B80"/>
    <w:rsid w:val="008441A9"/>
    <w:rsid w:val="00845369"/>
    <w:rsid w:val="00845747"/>
    <w:rsid w:val="0085076B"/>
    <w:rsid w:val="00851A7E"/>
    <w:rsid w:val="00851FA7"/>
    <w:rsid w:val="00852F7B"/>
    <w:rsid w:val="0085580F"/>
    <w:rsid w:val="0086360E"/>
    <w:rsid w:val="00865C72"/>
    <w:rsid w:val="00870F22"/>
    <w:rsid w:val="00872B97"/>
    <w:rsid w:val="00873C55"/>
    <w:rsid w:val="0087426E"/>
    <w:rsid w:val="00875EBD"/>
    <w:rsid w:val="00877542"/>
    <w:rsid w:val="00877B57"/>
    <w:rsid w:val="00877FD7"/>
    <w:rsid w:val="00881623"/>
    <w:rsid w:val="008816A4"/>
    <w:rsid w:val="00882606"/>
    <w:rsid w:val="00882BC4"/>
    <w:rsid w:val="00886623"/>
    <w:rsid w:val="00886B2E"/>
    <w:rsid w:val="00887144"/>
    <w:rsid w:val="0089041B"/>
    <w:rsid w:val="0089183D"/>
    <w:rsid w:val="00891F27"/>
    <w:rsid w:val="0089282B"/>
    <w:rsid w:val="00895630"/>
    <w:rsid w:val="008A008E"/>
    <w:rsid w:val="008A263C"/>
    <w:rsid w:val="008A4787"/>
    <w:rsid w:val="008A6686"/>
    <w:rsid w:val="008A6AD3"/>
    <w:rsid w:val="008A6EF6"/>
    <w:rsid w:val="008A760B"/>
    <w:rsid w:val="008B1F0D"/>
    <w:rsid w:val="008B2062"/>
    <w:rsid w:val="008B3B97"/>
    <w:rsid w:val="008B4487"/>
    <w:rsid w:val="008B5EBF"/>
    <w:rsid w:val="008C35A6"/>
    <w:rsid w:val="008C3D1B"/>
    <w:rsid w:val="008C756E"/>
    <w:rsid w:val="008C7D2C"/>
    <w:rsid w:val="008D2038"/>
    <w:rsid w:val="008D20EC"/>
    <w:rsid w:val="008D21DB"/>
    <w:rsid w:val="008D39BD"/>
    <w:rsid w:val="008D539A"/>
    <w:rsid w:val="008D619E"/>
    <w:rsid w:val="008D7687"/>
    <w:rsid w:val="008D78B7"/>
    <w:rsid w:val="008E341E"/>
    <w:rsid w:val="008E434C"/>
    <w:rsid w:val="008E5B78"/>
    <w:rsid w:val="008E605C"/>
    <w:rsid w:val="008E6283"/>
    <w:rsid w:val="008F032D"/>
    <w:rsid w:val="008F2138"/>
    <w:rsid w:val="008F4380"/>
    <w:rsid w:val="008F4411"/>
    <w:rsid w:val="008F51E2"/>
    <w:rsid w:val="009011A1"/>
    <w:rsid w:val="009012FF"/>
    <w:rsid w:val="00901B56"/>
    <w:rsid w:val="00903FB0"/>
    <w:rsid w:val="009045E2"/>
    <w:rsid w:val="009065B2"/>
    <w:rsid w:val="009067DC"/>
    <w:rsid w:val="0091697F"/>
    <w:rsid w:val="00916CA2"/>
    <w:rsid w:val="0092191C"/>
    <w:rsid w:val="00921FED"/>
    <w:rsid w:val="00922AA1"/>
    <w:rsid w:val="00922F4B"/>
    <w:rsid w:val="0092452A"/>
    <w:rsid w:val="009261C2"/>
    <w:rsid w:val="009266DD"/>
    <w:rsid w:val="009322CB"/>
    <w:rsid w:val="009359CD"/>
    <w:rsid w:val="00936889"/>
    <w:rsid w:val="00937A02"/>
    <w:rsid w:val="009418D1"/>
    <w:rsid w:val="00941FE0"/>
    <w:rsid w:val="00943FC9"/>
    <w:rsid w:val="00944392"/>
    <w:rsid w:val="009446BD"/>
    <w:rsid w:val="009459C1"/>
    <w:rsid w:val="00945A78"/>
    <w:rsid w:val="00947910"/>
    <w:rsid w:val="00950E5A"/>
    <w:rsid w:val="00952862"/>
    <w:rsid w:val="009531D4"/>
    <w:rsid w:val="00955007"/>
    <w:rsid w:val="00955A9A"/>
    <w:rsid w:val="00955C30"/>
    <w:rsid w:val="00956AFC"/>
    <w:rsid w:val="00961619"/>
    <w:rsid w:val="00962E53"/>
    <w:rsid w:val="009708E8"/>
    <w:rsid w:val="0097249A"/>
    <w:rsid w:val="00972CF7"/>
    <w:rsid w:val="0097353A"/>
    <w:rsid w:val="00973A08"/>
    <w:rsid w:val="00975E7A"/>
    <w:rsid w:val="00980568"/>
    <w:rsid w:val="009826CC"/>
    <w:rsid w:val="00983643"/>
    <w:rsid w:val="00984094"/>
    <w:rsid w:val="009841A7"/>
    <w:rsid w:val="009841B2"/>
    <w:rsid w:val="00985700"/>
    <w:rsid w:val="0098578A"/>
    <w:rsid w:val="00986654"/>
    <w:rsid w:val="0098744A"/>
    <w:rsid w:val="00990966"/>
    <w:rsid w:val="009953B4"/>
    <w:rsid w:val="009963DE"/>
    <w:rsid w:val="00996A8E"/>
    <w:rsid w:val="009A01B6"/>
    <w:rsid w:val="009A2606"/>
    <w:rsid w:val="009A50E7"/>
    <w:rsid w:val="009A526C"/>
    <w:rsid w:val="009A5E17"/>
    <w:rsid w:val="009A7F90"/>
    <w:rsid w:val="009B0A50"/>
    <w:rsid w:val="009B1A93"/>
    <w:rsid w:val="009B3200"/>
    <w:rsid w:val="009B4421"/>
    <w:rsid w:val="009B45C5"/>
    <w:rsid w:val="009B4808"/>
    <w:rsid w:val="009B48C7"/>
    <w:rsid w:val="009B50E5"/>
    <w:rsid w:val="009B72EC"/>
    <w:rsid w:val="009C08F2"/>
    <w:rsid w:val="009C0EB1"/>
    <w:rsid w:val="009C1D61"/>
    <w:rsid w:val="009C2B1A"/>
    <w:rsid w:val="009C4959"/>
    <w:rsid w:val="009C5A0A"/>
    <w:rsid w:val="009C64C9"/>
    <w:rsid w:val="009C789B"/>
    <w:rsid w:val="009D14D8"/>
    <w:rsid w:val="009D2DC7"/>
    <w:rsid w:val="009D35F2"/>
    <w:rsid w:val="009E033F"/>
    <w:rsid w:val="009E0BEF"/>
    <w:rsid w:val="009F3047"/>
    <w:rsid w:val="009F320D"/>
    <w:rsid w:val="009F35E2"/>
    <w:rsid w:val="009F4919"/>
    <w:rsid w:val="009F509B"/>
    <w:rsid w:val="009F5848"/>
    <w:rsid w:val="009F5EC8"/>
    <w:rsid w:val="00A01084"/>
    <w:rsid w:val="00A01E6C"/>
    <w:rsid w:val="00A05358"/>
    <w:rsid w:val="00A06CDE"/>
    <w:rsid w:val="00A06E06"/>
    <w:rsid w:val="00A11FDA"/>
    <w:rsid w:val="00A13103"/>
    <w:rsid w:val="00A14BCF"/>
    <w:rsid w:val="00A15806"/>
    <w:rsid w:val="00A15A72"/>
    <w:rsid w:val="00A1637E"/>
    <w:rsid w:val="00A16AA8"/>
    <w:rsid w:val="00A17025"/>
    <w:rsid w:val="00A17660"/>
    <w:rsid w:val="00A17CA3"/>
    <w:rsid w:val="00A215DE"/>
    <w:rsid w:val="00A21A37"/>
    <w:rsid w:val="00A21D41"/>
    <w:rsid w:val="00A23AE5"/>
    <w:rsid w:val="00A24498"/>
    <w:rsid w:val="00A2526F"/>
    <w:rsid w:val="00A26E72"/>
    <w:rsid w:val="00A273EE"/>
    <w:rsid w:val="00A320A0"/>
    <w:rsid w:val="00A322C4"/>
    <w:rsid w:val="00A32A9C"/>
    <w:rsid w:val="00A34799"/>
    <w:rsid w:val="00A36517"/>
    <w:rsid w:val="00A40121"/>
    <w:rsid w:val="00A4065D"/>
    <w:rsid w:val="00A41552"/>
    <w:rsid w:val="00A46475"/>
    <w:rsid w:val="00A47FB0"/>
    <w:rsid w:val="00A5209C"/>
    <w:rsid w:val="00A52423"/>
    <w:rsid w:val="00A5409B"/>
    <w:rsid w:val="00A54D6E"/>
    <w:rsid w:val="00A55983"/>
    <w:rsid w:val="00A5686A"/>
    <w:rsid w:val="00A60AF4"/>
    <w:rsid w:val="00A612D8"/>
    <w:rsid w:val="00A6173C"/>
    <w:rsid w:val="00A6218E"/>
    <w:rsid w:val="00A623CA"/>
    <w:rsid w:val="00A62658"/>
    <w:rsid w:val="00A652DF"/>
    <w:rsid w:val="00A65FBE"/>
    <w:rsid w:val="00A66CCE"/>
    <w:rsid w:val="00A677C6"/>
    <w:rsid w:val="00A70589"/>
    <w:rsid w:val="00A71B28"/>
    <w:rsid w:val="00A723A6"/>
    <w:rsid w:val="00A724F2"/>
    <w:rsid w:val="00A72531"/>
    <w:rsid w:val="00A72B97"/>
    <w:rsid w:val="00A73DA0"/>
    <w:rsid w:val="00A74DDB"/>
    <w:rsid w:val="00A76CA1"/>
    <w:rsid w:val="00A7798A"/>
    <w:rsid w:val="00A77B5F"/>
    <w:rsid w:val="00A80A9A"/>
    <w:rsid w:val="00A81F8C"/>
    <w:rsid w:val="00A833CA"/>
    <w:rsid w:val="00A84E78"/>
    <w:rsid w:val="00A906A3"/>
    <w:rsid w:val="00A9078F"/>
    <w:rsid w:val="00A90F16"/>
    <w:rsid w:val="00A91E56"/>
    <w:rsid w:val="00A92A22"/>
    <w:rsid w:val="00A92F3F"/>
    <w:rsid w:val="00A936B3"/>
    <w:rsid w:val="00A94D18"/>
    <w:rsid w:val="00A95A77"/>
    <w:rsid w:val="00AA0C48"/>
    <w:rsid w:val="00AA205A"/>
    <w:rsid w:val="00AA5CB7"/>
    <w:rsid w:val="00AA6448"/>
    <w:rsid w:val="00AA788A"/>
    <w:rsid w:val="00AA7A51"/>
    <w:rsid w:val="00AA7D3F"/>
    <w:rsid w:val="00AB4780"/>
    <w:rsid w:val="00AB5071"/>
    <w:rsid w:val="00AB6303"/>
    <w:rsid w:val="00AB65F7"/>
    <w:rsid w:val="00AB74B9"/>
    <w:rsid w:val="00AB797F"/>
    <w:rsid w:val="00AC0E68"/>
    <w:rsid w:val="00AD0972"/>
    <w:rsid w:val="00AD09B9"/>
    <w:rsid w:val="00AD4CB8"/>
    <w:rsid w:val="00AD5CDD"/>
    <w:rsid w:val="00AD79F2"/>
    <w:rsid w:val="00AE054F"/>
    <w:rsid w:val="00AE17AB"/>
    <w:rsid w:val="00AE1BDC"/>
    <w:rsid w:val="00AE2454"/>
    <w:rsid w:val="00AE3033"/>
    <w:rsid w:val="00AE5978"/>
    <w:rsid w:val="00AE7378"/>
    <w:rsid w:val="00AE7744"/>
    <w:rsid w:val="00AE7F6A"/>
    <w:rsid w:val="00AF0DAD"/>
    <w:rsid w:val="00AF0FFC"/>
    <w:rsid w:val="00AF2F75"/>
    <w:rsid w:val="00AF3699"/>
    <w:rsid w:val="00AF383C"/>
    <w:rsid w:val="00AF472D"/>
    <w:rsid w:val="00AF5488"/>
    <w:rsid w:val="00AF62C4"/>
    <w:rsid w:val="00AF7F6D"/>
    <w:rsid w:val="00B02B05"/>
    <w:rsid w:val="00B03FFD"/>
    <w:rsid w:val="00B058DD"/>
    <w:rsid w:val="00B06B06"/>
    <w:rsid w:val="00B078D8"/>
    <w:rsid w:val="00B1128D"/>
    <w:rsid w:val="00B1316F"/>
    <w:rsid w:val="00B13445"/>
    <w:rsid w:val="00B13C59"/>
    <w:rsid w:val="00B14E93"/>
    <w:rsid w:val="00B16BE4"/>
    <w:rsid w:val="00B1718F"/>
    <w:rsid w:val="00B17300"/>
    <w:rsid w:val="00B178C5"/>
    <w:rsid w:val="00B20F6C"/>
    <w:rsid w:val="00B24C5A"/>
    <w:rsid w:val="00B25B49"/>
    <w:rsid w:val="00B27E39"/>
    <w:rsid w:val="00B3306A"/>
    <w:rsid w:val="00B330DD"/>
    <w:rsid w:val="00B33AFE"/>
    <w:rsid w:val="00B37F76"/>
    <w:rsid w:val="00B404A0"/>
    <w:rsid w:val="00B428F7"/>
    <w:rsid w:val="00B42DBA"/>
    <w:rsid w:val="00B44EAA"/>
    <w:rsid w:val="00B45689"/>
    <w:rsid w:val="00B46DDE"/>
    <w:rsid w:val="00B4759B"/>
    <w:rsid w:val="00B477BA"/>
    <w:rsid w:val="00B47B37"/>
    <w:rsid w:val="00B52015"/>
    <w:rsid w:val="00B54C3D"/>
    <w:rsid w:val="00B55BCD"/>
    <w:rsid w:val="00B56CF3"/>
    <w:rsid w:val="00B5709A"/>
    <w:rsid w:val="00B605EE"/>
    <w:rsid w:val="00B61C2A"/>
    <w:rsid w:val="00B62085"/>
    <w:rsid w:val="00B626CA"/>
    <w:rsid w:val="00B62774"/>
    <w:rsid w:val="00B634CA"/>
    <w:rsid w:val="00B66DD9"/>
    <w:rsid w:val="00B676B6"/>
    <w:rsid w:val="00B718A4"/>
    <w:rsid w:val="00B71B3E"/>
    <w:rsid w:val="00B73D27"/>
    <w:rsid w:val="00B74C6B"/>
    <w:rsid w:val="00B75C71"/>
    <w:rsid w:val="00B763A4"/>
    <w:rsid w:val="00B76B5C"/>
    <w:rsid w:val="00B80026"/>
    <w:rsid w:val="00B822D8"/>
    <w:rsid w:val="00B834A1"/>
    <w:rsid w:val="00B85575"/>
    <w:rsid w:val="00B90EA2"/>
    <w:rsid w:val="00B93F40"/>
    <w:rsid w:val="00B95905"/>
    <w:rsid w:val="00B95B1C"/>
    <w:rsid w:val="00B96269"/>
    <w:rsid w:val="00B97C9B"/>
    <w:rsid w:val="00B97E96"/>
    <w:rsid w:val="00BA0C6A"/>
    <w:rsid w:val="00BA1A2D"/>
    <w:rsid w:val="00BA2AB4"/>
    <w:rsid w:val="00BA2F7B"/>
    <w:rsid w:val="00BA35BC"/>
    <w:rsid w:val="00BA3893"/>
    <w:rsid w:val="00BA4B44"/>
    <w:rsid w:val="00BA79BF"/>
    <w:rsid w:val="00BA7FB8"/>
    <w:rsid w:val="00BB15E1"/>
    <w:rsid w:val="00BB36A4"/>
    <w:rsid w:val="00BB55FC"/>
    <w:rsid w:val="00BB6BCC"/>
    <w:rsid w:val="00BB7DFD"/>
    <w:rsid w:val="00BC2E8C"/>
    <w:rsid w:val="00BC4B5B"/>
    <w:rsid w:val="00BC5797"/>
    <w:rsid w:val="00BC5F36"/>
    <w:rsid w:val="00BD0C83"/>
    <w:rsid w:val="00BD1057"/>
    <w:rsid w:val="00BD255D"/>
    <w:rsid w:val="00BD262E"/>
    <w:rsid w:val="00BD4573"/>
    <w:rsid w:val="00BD7CF9"/>
    <w:rsid w:val="00BE0DE8"/>
    <w:rsid w:val="00BE4960"/>
    <w:rsid w:val="00BF0A14"/>
    <w:rsid w:val="00BF1497"/>
    <w:rsid w:val="00BF2FE3"/>
    <w:rsid w:val="00BF39D5"/>
    <w:rsid w:val="00BF4477"/>
    <w:rsid w:val="00BF4716"/>
    <w:rsid w:val="00BF576F"/>
    <w:rsid w:val="00BF68C9"/>
    <w:rsid w:val="00C00455"/>
    <w:rsid w:val="00C00D29"/>
    <w:rsid w:val="00C018C5"/>
    <w:rsid w:val="00C02F9B"/>
    <w:rsid w:val="00C0382E"/>
    <w:rsid w:val="00C0391F"/>
    <w:rsid w:val="00C06675"/>
    <w:rsid w:val="00C07894"/>
    <w:rsid w:val="00C07DD7"/>
    <w:rsid w:val="00C07E25"/>
    <w:rsid w:val="00C1027F"/>
    <w:rsid w:val="00C10836"/>
    <w:rsid w:val="00C10A2E"/>
    <w:rsid w:val="00C111AE"/>
    <w:rsid w:val="00C12234"/>
    <w:rsid w:val="00C12E47"/>
    <w:rsid w:val="00C13BF1"/>
    <w:rsid w:val="00C145A4"/>
    <w:rsid w:val="00C145AE"/>
    <w:rsid w:val="00C166AA"/>
    <w:rsid w:val="00C20840"/>
    <w:rsid w:val="00C219C3"/>
    <w:rsid w:val="00C30864"/>
    <w:rsid w:val="00C30B7B"/>
    <w:rsid w:val="00C33D26"/>
    <w:rsid w:val="00C35117"/>
    <w:rsid w:val="00C37AB8"/>
    <w:rsid w:val="00C41278"/>
    <w:rsid w:val="00C42767"/>
    <w:rsid w:val="00C44B8F"/>
    <w:rsid w:val="00C44C02"/>
    <w:rsid w:val="00C466B1"/>
    <w:rsid w:val="00C4679C"/>
    <w:rsid w:val="00C50BB7"/>
    <w:rsid w:val="00C51FFF"/>
    <w:rsid w:val="00C527D6"/>
    <w:rsid w:val="00C53875"/>
    <w:rsid w:val="00C53F90"/>
    <w:rsid w:val="00C548D7"/>
    <w:rsid w:val="00C55441"/>
    <w:rsid w:val="00C55ECA"/>
    <w:rsid w:val="00C568F0"/>
    <w:rsid w:val="00C62C4C"/>
    <w:rsid w:val="00C6390A"/>
    <w:rsid w:val="00C6410C"/>
    <w:rsid w:val="00C65A44"/>
    <w:rsid w:val="00C66D6A"/>
    <w:rsid w:val="00C67C10"/>
    <w:rsid w:val="00C67FF7"/>
    <w:rsid w:val="00C70E1C"/>
    <w:rsid w:val="00C721CB"/>
    <w:rsid w:val="00C7394E"/>
    <w:rsid w:val="00C73D58"/>
    <w:rsid w:val="00C74E49"/>
    <w:rsid w:val="00C7780C"/>
    <w:rsid w:val="00C83D57"/>
    <w:rsid w:val="00C83DDC"/>
    <w:rsid w:val="00C851AD"/>
    <w:rsid w:val="00C862A5"/>
    <w:rsid w:val="00C90574"/>
    <w:rsid w:val="00C91C16"/>
    <w:rsid w:val="00C91D42"/>
    <w:rsid w:val="00C9288E"/>
    <w:rsid w:val="00C93901"/>
    <w:rsid w:val="00C95623"/>
    <w:rsid w:val="00C97A60"/>
    <w:rsid w:val="00CA0799"/>
    <w:rsid w:val="00CA1A79"/>
    <w:rsid w:val="00CB1E8A"/>
    <w:rsid w:val="00CB404D"/>
    <w:rsid w:val="00CB5982"/>
    <w:rsid w:val="00CB5AD9"/>
    <w:rsid w:val="00CC12B0"/>
    <w:rsid w:val="00CC45BC"/>
    <w:rsid w:val="00CD09CD"/>
    <w:rsid w:val="00CD1293"/>
    <w:rsid w:val="00CD16D0"/>
    <w:rsid w:val="00CD3D1D"/>
    <w:rsid w:val="00CE16A4"/>
    <w:rsid w:val="00CE21CC"/>
    <w:rsid w:val="00CE33AF"/>
    <w:rsid w:val="00CE414B"/>
    <w:rsid w:val="00CE596D"/>
    <w:rsid w:val="00CE63B8"/>
    <w:rsid w:val="00CE69F0"/>
    <w:rsid w:val="00CF009F"/>
    <w:rsid w:val="00CF14D3"/>
    <w:rsid w:val="00CF1743"/>
    <w:rsid w:val="00CF3EC9"/>
    <w:rsid w:val="00CF5451"/>
    <w:rsid w:val="00CF61E8"/>
    <w:rsid w:val="00CF676E"/>
    <w:rsid w:val="00CF7E68"/>
    <w:rsid w:val="00D002B0"/>
    <w:rsid w:val="00D02954"/>
    <w:rsid w:val="00D06863"/>
    <w:rsid w:val="00D073D8"/>
    <w:rsid w:val="00D10106"/>
    <w:rsid w:val="00D10D40"/>
    <w:rsid w:val="00D11356"/>
    <w:rsid w:val="00D113E2"/>
    <w:rsid w:val="00D1381F"/>
    <w:rsid w:val="00D13B4A"/>
    <w:rsid w:val="00D142F6"/>
    <w:rsid w:val="00D14831"/>
    <w:rsid w:val="00D1592C"/>
    <w:rsid w:val="00D1642F"/>
    <w:rsid w:val="00D1698A"/>
    <w:rsid w:val="00D17D70"/>
    <w:rsid w:val="00D20E21"/>
    <w:rsid w:val="00D2166B"/>
    <w:rsid w:val="00D21741"/>
    <w:rsid w:val="00D22813"/>
    <w:rsid w:val="00D22A8A"/>
    <w:rsid w:val="00D23414"/>
    <w:rsid w:val="00D26A83"/>
    <w:rsid w:val="00D33459"/>
    <w:rsid w:val="00D34AD9"/>
    <w:rsid w:val="00D35466"/>
    <w:rsid w:val="00D356D0"/>
    <w:rsid w:val="00D36150"/>
    <w:rsid w:val="00D36350"/>
    <w:rsid w:val="00D36FA8"/>
    <w:rsid w:val="00D37647"/>
    <w:rsid w:val="00D378E0"/>
    <w:rsid w:val="00D4087A"/>
    <w:rsid w:val="00D41E94"/>
    <w:rsid w:val="00D42CA8"/>
    <w:rsid w:val="00D431FD"/>
    <w:rsid w:val="00D4468C"/>
    <w:rsid w:val="00D44E94"/>
    <w:rsid w:val="00D4616C"/>
    <w:rsid w:val="00D46523"/>
    <w:rsid w:val="00D4682D"/>
    <w:rsid w:val="00D4789D"/>
    <w:rsid w:val="00D52368"/>
    <w:rsid w:val="00D529A5"/>
    <w:rsid w:val="00D53FA0"/>
    <w:rsid w:val="00D54677"/>
    <w:rsid w:val="00D54DF1"/>
    <w:rsid w:val="00D57238"/>
    <w:rsid w:val="00D603C7"/>
    <w:rsid w:val="00D61832"/>
    <w:rsid w:val="00D6602F"/>
    <w:rsid w:val="00D71C95"/>
    <w:rsid w:val="00D71CDB"/>
    <w:rsid w:val="00D7207A"/>
    <w:rsid w:val="00D7316F"/>
    <w:rsid w:val="00D765FC"/>
    <w:rsid w:val="00D76714"/>
    <w:rsid w:val="00D77ED1"/>
    <w:rsid w:val="00D8013A"/>
    <w:rsid w:val="00D81E60"/>
    <w:rsid w:val="00D82486"/>
    <w:rsid w:val="00D8408F"/>
    <w:rsid w:val="00D853DB"/>
    <w:rsid w:val="00D85BDD"/>
    <w:rsid w:val="00D87BB6"/>
    <w:rsid w:val="00D9093D"/>
    <w:rsid w:val="00D90CC0"/>
    <w:rsid w:val="00D90DD4"/>
    <w:rsid w:val="00D91456"/>
    <w:rsid w:val="00D93F4E"/>
    <w:rsid w:val="00D96970"/>
    <w:rsid w:val="00D97847"/>
    <w:rsid w:val="00DA344F"/>
    <w:rsid w:val="00DA6F38"/>
    <w:rsid w:val="00DB31C4"/>
    <w:rsid w:val="00DB5A2B"/>
    <w:rsid w:val="00DB7DA1"/>
    <w:rsid w:val="00DB7EBE"/>
    <w:rsid w:val="00DB7EF7"/>
    <w:rsid w:val="00DC04B0"/>
    <w:rsid w:val="00DC40C3"/>
    <w:rsid w:val="00DD11B8"/>
    <w:rsid w:val="00DD1460"/>
    <w:rsid w:val="00DD3154"/>
    <w:rsid w:val="00DD3197"/>
    <w:rsid w:val="00DD3F79"/>
    <w:rsid w:val="00DD4393"/>
    <w:rsid w:val="00DD67B1"/>
    <w:rsid w:val="00DD7FC1"/>
    <w:rsid w:val="00DD7FF0"/>
    <w:rsid w:val="00DE1AC8"/>
    <w:rsid w:val="00DE4518"/>
    <w:rsid w:val="00DE4D2E"/>
    <w:rsid w:val="00DE535B"/>
    <w:rsid w:val="00DE54A4"/>
    <w:rsid w:val="00DF270D"/>
    <w:rsid w:val="00DF37CD"/>
    <w:rsid w:val="00DF3C2B"/>
    <w:rsid w:val="00DF503B"/>
    <w:rsid w:val="00DF6810"/>
    <w:rsid w:val="00DF7C16"/>
    <w:rsid w:val="00E000ED"/>
    <w:rsid w:val="00E019AF"/>
    <w:rsid w:val="00E0285B"/>
    <w:rsid w:val="00E02D70"/>
    <w:rsid w:val="00E05075"/>
    <w:rsid w:val="00E05AB4"/>
    <w:rsid w:val="00E074E3"/>
    <w:rsid w:val="00E10362"/>
    <w:rsid w:val="00E103F8"/>
    <w:rsid w:val="00E10935"/>
    <w:rsid w:val="00E124F3"/>
    <w:rsid w:val="00E12DD5"/>
    <w:rsid w:val="00E12F35"/>
    <w:rsid w:val="00E12F8B"/>
    <w:rsid w:val="00E14672"/>
    <w:rsid w:val="00E15D16"/>
    <w:rsid w:val="00E15E5C"/>
    <w:rsid w:val="00E15EBC"/>
    <w:rsid w:val="00E16294"/>
    <w:rsid w:val="00E16D8E"/>
    <w:rsid w:val="00E178FE"/>
    <w:rsid w:val="00E179B7"/>
    <w:rsid w:val="00E210F5"/>
    <w:rsid w:val="00E21807"/>
    <w:rsid w:val="00E233DB"/>
    <w:rsid w:val="00E24F11"/>
    <w:rsid w:val="00E2631F"/>
    <w:rsid w:val="00E3121C"/>
    <w:rsid w:val="00E31804"/>
    <w:rsid w:val="00E32117"/>
    <w:rsid w:val="00E32A56"/>
    <w:rsid w:val="00E334AD"/>
    <w:rsid w:val="00E33867"/>
    <w:rsid w:val="00E352D3"/>
    <w:rsid w:val="00E35D18"/>
    <w:rsid w:val="00E3785D"/>
    <w:rsid w:val="00E42C75"/>
    <w:rsid w:val="00E43FBC"/>
    <w:rsid w:val="00E44E2D"/>
    <w:rsid w:val="00E45853"/>
    <w:rsid w:val="00E46776"/>
    <w:rsid w:val="00E521A6"/>
    <w:rsid w:val="00E55100"/>
    <w:rsid w:val="00E55A46"/>
    <w:rsid w:val="00E600BC"/>
    <w:rsid w:val="00E60150"/>
    <w:rsid w:val="00E601C1"/>
    <w:rsid w:val="00E6184A"/>
    <w:rsid w:val="00E63802"/>
    <w:rsid w:val="00E705FA"/>
    <w:rsid w:val="00E71BB3"/>
    <w:rsid w:val="00E73628"/>
    <w:rsid w:val="00E7503F"/>
    <w:rsid w:val="00E750E9"/>
    <w:rsid w:val="00E76235"/>
    <w:rsid w:val="00E77571"/>
    <w:rsid w:val="00E80421"/>
    <w:rsid w:val="00E8129C"/>
    <w:rsid w:val="00E825A9"/>
    <w:rsid w:val="00E827E1"/>
    <w:rsid w:val="00E82C54"/>
    <w:rsid w:val="00E8425E"/>
    <w:rsid w:val="00E84735"/>
    <w:rsid w:val="00E84821"/>
    <w:rsid w:val="00E86B13"/>
    <w:rsid w:val="00E907F8"/>
    <w:rsid w:val="00E927F7"/>
    <w:rsid w:val="00E92B06"/>
    <w:rsid w:val="00E93727"/>
    <w:rsid w:val="00E94315"/>
    <w:rsid w:val="00E94D6B"/>
    <w:rsid w:val="00E9767C"/>
    <w:rsid w:val="00E97808"/>
    <w:rsid w:val="00EA097E"/>
    <w:rsid w:val="00EA1078"/>
    <w:rsid w:val="00EA5C9A"/>
    <w:rsid w:val="00EA73F2"/>
    <w:rsid w:val="00EA7D7E"/>
    <w:rsid w:val="00EB0299"/>
    <w:rsid w:val="00EB04B1"/>
    <w:rsid w:val="00EB0804"/>
    <w:rsid w:val="00EB0EC7"/>
    <w:rsid w:val="00EB223B"/>
    <w:rsid w:val="00EB2BA8"/>
    <w:rsid w:val="00EB3EDB"/>
    <w:rsid w:val="00EB4043"/>
    <w:rsid w:val="00EB48FE"/>
    <w:rsid w:val="00EB5B81"/>
    <w:rsid w:val="00EC0B86"/>
    <w:rsid w:val="00EC0BC2"/>
    <w:rsid w:val="00EC2F5D"/>
    <w:rsid w:val="00EC3D02"/>
    <w:rsid w:val="00EC58E4"/>
    <w:rsid w:val="00EC6500"/>
    <w:rsid w:val="00EC6515"/>
    <w:rsid w:val="00EC683F"/>
    <w:rsid w:val="00ED0E0E"/>
    <w:rsid w:val="00ED0F88"/>
    <w:rsid w:val="00ED1FB3"/>
    <w:rsid w:val="00ED362A"/>
    <w:rsid w:val="00ED3DB4"/>
    <w:rsid w:val="00ED7C14"/>
    <w:rsid w:val="00EE0EAB"/>
    <w:rsid w:val="00EE178A"/>
    <w:rsid w:val="00EE25EB"/>
    <w:rsid w:val="00EE2F42"/>
    <w:rsid w:val="00EE3310"/>
    <w:rsid w:val="00EE368C"/>
    <w:rsid w:val="00EE5023"/>
    <w:rsid w:val="00EF0BB5"/>
    <w:rsid w:val="00EF0C34"/>
    <w:rsid w:val="00EF223F"/>
    <w:rsid w:val="00EF2C3D"/>
    <w:rsid w:val="00EF516C"/>
    <w:rsid w:val="00F00F11"/>
    <w:rsid w:val="00F01B50"/>
    <w:rsid w:val="00F0397E"/>
    <w:rsid w:val="00F041AC"/>
    <w:rsid w:val="00F04310"/>
    <w:rsid w:val="00F05452"/>
    <w:rsid w:val="00F05CA8"/>
    <w:rsid w:val="00F06D9A"/>
    <w:rsid w:val="00F10FFE"/>
    <w:rsid w:val="00F12D41"/>
    <w:rsid w:val="00F140D4"/>
    <w:rsid w:val="00F141D9"/>
    <w:rsid w:val="00F15552"/>
    <w:rsid w:val="00F15BE1"/>
    <w:rsid w:val="00F175D0"/>
    <w:rsid w:val="00F205FB"/>
    <w:rsid w:val="00F2170B"/>
    <w:rsid w:val="00F21B68"/>
    <w:rsid w:val="00F23A57"/>
    <w:rsid w:val="00F30F09"/>
    <w:rsid w:val="00F31F49"/>
    <w:rsid w:val="00F327CD"/>
    <w:rsid w:val="00F33DE8"/>
    <w:rsid w:val="00F40566"/>
    <w:rsid w:val="00F40683"/>
    <w:rsid w:val="00F40BB8"/>
    <w:rsid w:val="00F40D76"/>
    <w:rsid w:val="00F40E52"/>
    <w:rsid w:val="00F42281"/>
    <w:rsid w:val="00F4421F"/>
    <w:rsid w:val="00F51BDC"/>
    <w:rsid w:val="00F5206D"/>
    <w:rsid w:val="00F52793"/>
    <w:rsid w:val="00F52A92"/>
    <w:rsid w:val="00F53923"/>
    <w:rsid w:val="00F55298"/>
    <w:rsid w:val="00F55831"/>
    <w:rsid w:val="00F5586C"/>
    <w:rsid w:val="00F571F9"/>
    <w:rsid w:val="00F572E1"/>
    <w:rsid w:val="00F57410"/>
    <w:rsid w:val="00F624EC"/>
    <w:rsid w:val="00F63D40"/>
    <w:rsid w:val="00F64537"/>
    <w:rsid w:val="00F64E39"/>
    <w:rsid w:val="00F6583C"/>
    <w:rsid w:val="00F65C2F"/>
    <w:rsid w:val="00F6624B"/>
    <w:rsid w:val="00F66D53"/>
    <w:rsid w:val="00F7046B"/>
    <w:rsid w:val="00F70786"/>
    <w:rsid w:val="00F70CD2"/>
    <w:rsid w:val="00F71BE3"/>
    <w:rsid w:val="00F72A2A"/>
    <w:rsid w:val="00F74A75"/>
    <w:rsid w:val="00F75AC4"/>
    <w:rsid w:val="00F77298"/>
    <w:rsid w:val="00F825E6"/>
    <w:rsid w:val="00F8308B"/>
    <w:rsid w:val="00F83099"/>
    <w:rsid w:val="00F835C5"/>
    <w:rsid w:val="00F84385"/>
    <w:rsid w:val="00F843E3"/>
    <w:rsid w:val="00F854C7"/>
    <w:rsid w:val="00F8603E"/>
    <w:rsid w:val="00F86C1B"/>
    <w:rsid w:val="00F8745C"/>
    <w:rsid w:val="00F87944"/>
    <w:rsid w:val="00F87DB2"/>
    <w:rsid w:val="00F9020D"/>
    <w:rsid w:val="00F921F5"/>
    <w:rsid w:val="00F96344"/>
    <w:rsid w:val="00F97595"/>
    <w:rsid w:val="00FA0D72"/>
    <w:rsid w:val="00FA109D"/>
    <w:rsid w:val="00FA121D"/>
    <w:rsid w:val="00FA1B07"/>
    <w:rsid w:val="00FA24B7"/>
    <w:rsid w:val="00FB0617"/>
    <w:rsid w:val="00FB185E"/>
    <w:rsid w:val="00FB577E"/>
    <w:rsid w:val="00FC095B"/>
    <w:rsid w:val="00FC15D2"/>
    <w:rsid w:val="00FC280F"/>
    <w:rsid w:val="00FC2D6C"/>
    <w:rsid w:val="00FC4B2F"/>
    <w:rsid w:val="00FC5319"/>
    <w:rsid w:val="00FC6128"/>
    <w:rsid w:val="00FD077F"/>
    <w:rsid w:val="00FD0F84"/>
    <w:rsid w:val="00FD1EE7"/>
    <w:rsid w:val="00FD525D"/>
    <w:rsid w:val="00FD593A"/>
    <w:rsid w:val="00FD663D"/>
    <w:rsid w:val="00FD6FBD"/>
    <w:rsid w:val="00FE07AB"/>
    <w:rsid w:val="00FE4DAA"/>
    <w:rsid w:val="00FE73AA"/>
    <w:rsid w:val="00FE7703"/>
    <w:rsid w:val="00FF20DE"/>
    <w:rsid w:val="00FF412E"/>
    <w:rsid w:val="00FF4263"/>
    <w:rsid w:val="00FF4920"/>
    <w:rsid w:val="00FF4F27"/>
    <w:rsid w:val="00FF620F"/>
    <w:rsid w:val="00FF6240"/>
    <w:rsid w:val="00FF78C0"/>
    <w:rsid w:val="00FF7B3B"/>
  </w:rsids>
  <m:mathPr>
    <m:mathFont m:val="Cambria Math"/>
    <m:brkBin m:val="before"/>
    <m:brkBinSub m:val="--"/>
    <m:smallFrac m:val="0"/>
    <m:dispDef/>
    <m:lMargin m:val="0"/>
    <m:rMargin m:val="0"/>
    <m:defJc m:val="centerGroup"/>
    <m:wrapIndent m:val="1440"/>
    <m:intLim m:val="subSup"/>
    <m:naryLim m:val="undOvr"/>
  </m:mathPr>
  <w:themeFontLang w:val="fr-C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43570"/>
  <w15:docId w15:val="{C16833ED-2DF7-734E-8405-471E33D7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fr-FR" w:eastAsia="fr-FR"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F2E"/>
    <w:pPr>
      <w:contextualSpacing/>
    </w:pPr>
  </w:style>
  <w:style w:type="paragraph" w:styleId="Heading1">
    <w:name w:val="heading 1"/>
    <w:basedOn w:val="Normal"/>
    <w:next w:val="Normal"/>
    <w:link w:val="Heading1Char"/>
    <w:uiPriority w:val="9"/>
    <w:qFormat/>
    <w:rsid w:val="000608AF"/>
    <w:pPr>
      <w:keepNext/>
      <w:keepLines/>
      <w:spacing w:before="240" w:after="240"/>
      <w:jc w:val="left"/>
      <w:outlineLvl w:val="0"/>
    </w:pPr>
    <w:rPr>
      <w:rFonts w:eastAsiaTheme="majorEastAsia" w:cstheme="majorBidi"/>
      <w:b/>
      <w:bCs/>
      <w:color w:val="336666" w:themeColor="accent1"/>
      <w:spacing w:val="20"/>
      <w:sz w:val="28"/>
      <w:szCs w:val="28"/>
    </w:rPr>
  </w:style>
  <w:style w:type="paragraph" w:styleId="Heading2">
    <w:name w:val="heading 2"/>
    <w:basedOn w:val="Normal"/>
    <w:next w:val="Normal"/>
    <w:link w:val="Heading2Char"/>
    <w:uiPriority w:val="9"/>
    <w:unhideWhenUsed/>
    <w:qFormat/>
    <w:rsid w:val="00E94315"/>
    <w:pPr>
      <w:keepNext/>
      <w:keepLines/>
      <w:spacing w:before="240" w:after="240"/>
      <w:jc w:val="left"/>
      <w:outlineLvl w:val="1"/>
    </w:pPr>
    <w:rPr>
      <w:rFonts w:eastAsiaTheme="majorEastAsia" w:cstheme="majorBidi"/>
      <w:b/>
      <w:bCs/>
      <w:color w:val="336666" w:themeColor="accent1"/>
      <w:sz w:val="24"/>
      <w:szCs w:val="26"/>
    </w:rPr>
  </w:style>
  <w:style w:type="paragraph" w:styleId="Heading3">
    <w:name w:val="heading 3"/>
    <w:basedOn w:val="Normal"/>
    <w:next w:val="Normal"/>
    <w:link w:val="Heading3Char"/>
    <w:uiPriority w:val="9"/>
    <w:unhideWhenUsed/>
    <w:qFormat/>
    <w:rsid w:val="000608AF"/>
    <w:pPr>
      <w:keepNext/>
      <w:keepLines/>
      <w:spacing w:before="240" w:after="240"/>
      <w:jc w:val="left"/>
      <w:outlineLvl w:val="2"/>
    </w:pPr>
    <w:rPr>
      <w:rFonts w:eastAsiaTheme="majorEastAsia" w:cstheme="majorBidi"/>
      <w:bCs/>
      <w:color w:val="336666"/>
      <w:spacing w:val="14"/>
      <w:sz w:val="22"/>
    </w:rPr>
  </w:style>
  <w:style w:type="paragraph" w:styleId="Heading4">
    <w:name w:val="heading 4"/>
    <w:basedOn w:val="Normal"/>
    <w:next w:val="Normal"/>
    <w:link w:val="Heading4Char"/>
    <w:uiPriority w:val="9"/>
    <w:unhideWhenUsed/>
    <w:qFormat/>
    <w:rsid w:val="0099578F"/>
    <w:pPr>
      <w:keepNext/>
      <w:keepLines/>
      <w:spacing w:before="60" w:after="120"/>
      <w:outlineLvl w:val="3"/>
    </w:pPr>
    <w:rPr>
      <w:rFonts w:eastAsiaTheme="majorEastAsia" w:cstheme="majorBidi"/>
      <w:b/>
      <w:bCs/>
      <w:i/>
      <w:iCs/>
      <w:color w:val="336666" w:themeColor="accent1"/>
      <w:sz w:val="24"/>
    </w:rPr>
  </w:style>
  <w:style w:type="paragraph" w:styleId="Heading5">
    <w:name w:val="heading 5"/>
    <w:basedOn w:val="Normal"/>
    <w:next w:val="Normal"/>
    <w:link w:val="Heading5Char"/>
    <w:uiPriority w:val="9"/>
    <w:unhideWhenUsed/>
    <w:qFormat/>
    <w:rsid w:val="008378DD"/>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unhideWhenUsed/>
    <w:qFormat/>
    <w:rsid w:val="00004937"/>
    <w:pPr>
      <w:keepNext/>
      <w:keepLines/>
      <w:outlineLvl w:val="5"/>
    </w:pPr>
    <w:rPr>
      <w:rFonts w:eastAsiaTheme="majorEastAsia" w:cstheme="majorBidi"/>
      <w:iCs/>
      <w:color w:val="336666" w:themeColor="accent1"/>
    </w:rPr>
  </w:style>
  <w:style w:type="paragraph" w:styleId="Heading7">
    <w:name w:val="heading 7"/>
    <w:basedOn w:val="Normal"/>
    <w:next w:val="Normal"/>
    <w:link w:val="Heading7Char"/>
    <w:uiPriority w:val="9"/>
    <w:semiHidden/>
    <w:unhideWhenUsed/>
    <w:qFormat/>
    <w:rsid w:val="008378DD"/>
    <w:pPr>
      <w:keepNext/>
      <w:keepLines/>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8378DD"/>
    <w:pPr>
      <w:keepNext/>
      <w:keepLines/>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8378DD"/>
    <w:pPr>
      <w:keepNext/>
      <w:keepLines/>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8378DD"/>
    <w:pPr>
      <w:spacing w:after="120"/>
    </w:pPr>
    <w:rPr>
      <w:rFonts w:asciiTheme="majorHAnsi" w:eastAsiaTheme="majorEastAsia" w:hAnsiTheme="majorHAnsi" w:cstheme="majorBidi"/>
      <w:color w:val="000000" w:themeColor="text2"/>
      <w:spacing w:val="30"/>
      <w:kern w:val="28"/>
      <w:sz w:val="96"/>
      <w:szCs w:val="5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rPr>
  </w:style>
  <w:style w:type="paragraph" w:customStyle="1" w:styleId="Normal-SpaceAfter">
    <w:name w:val="Normal - Space After"/>
    <w:basedOn w:val="Normal"/>
    <w:pPr>
      <w:spacing w:after="1200"/>
    </w:pPr>
    <w:rPr>
      <w:noProof/>
    </w:rPr>
  </w:style>
  <w:style w:type="paragraph" w:customStyle="1" w:styleId="CoverLogo">
    <w:name w:val="Cover Logo"/>
    <w:basedOn w:val="Normal"/>
    <w:pPr>
      <w:pBdr>
        <w:bottom w:val="dashSmallGap" w:sz="4" w:space="15" w:color="BFBFBF" w:themeColor="background1" w:themeShade="BF"/>
      </w:pBdr>
      <w:spacing w:before="2000" w:after="1000"/>
      <w:ind w:left="864" w:right="864"/>
      <w:jc w:val="center"/>
    </w:pPr>
  </w:style>
  <w:style w:type="character" w:customStyle="1" w:styleId="TitleChar">
    <w:name w:val="Title Char"/>
    <w:basedOn w:val="DefaultParagraphFont"/>
    <w:link w:val="Title"/>
    <w:uiPriority w:val="10"/>
    <w:rsid w:val="008378DD"/>
    <w:rPr>
      <w:rFonts w:asciiTheme="majorHAnsi" w:eastAsiaTheme="majorEastAsia" w:hAnsiTheme="majorHAnsi" w:cstheme="majorBidi"/>
      <w:color w:val="000000" w:themeColor="text2"/>
      <w:spacing w:val="30"/>
      <w:kern w:val="28"/>
      <w:sz w:val="96"/>
      <w:szCs w:val="52"/>
    </w:rPr>
  </w:style>
  <w:style w:type="paragraph" w:styleId="Subtitle">
    <w:name w:val="Subtitle"/>
    <w:basedOn w:val="Normal"/>
    <w:next w:val="Normal"/>
    <w:link w:val="SubtitleChar"/>
    <w:uiPriority w:val="11"/>
    <w:qFormat/>
    <w:rPr>
      <w:color w:val="000000"/>
      <w:sz w:val="40"/>
      <w:szCs w:val="40"/>
    </w:rPr>
  </w:style>
  <w:style w:type="character" w:customStyle="1" w:styleId="SubtitleChar">
    <w:name w:val="Subtitle Char"/>
    <w:basedOn w:val="DefaultParagraphFont"/>
    <w:link w:val="Subtitle"/>
    <w:uiPriority w:val="11"/>
    <w:rsid w:val="008378DD"/>
    <w:rPr>
      <w:rFonts w:eastAsiaTheme="majorEastAsia" w:cstheme="majorBidi"/>
      <w:iCs/>
      <w:color w:val="000000" w:themeColor="text2"/>
      <w:sz w:val="40"/>
      <w:szCs w:val="24"/>
      <w:lang w:bidi="hi-IN"/>
    </w:rPr>
  </w:style>
  <w:style w:type="paragraph" w:customStyle="1" w:styleId="CompanyInfo">
    <w:name w:val="Company Info"/>
    <w:basedOn w:val="Normal"/>
    <w:pPr>
      <w:spacing w:before="300" w:line="360" w:lineRule="auto"/>
      <w:jc w:val="center"/>
    </w:pPr>
    <w:rPr>
      <w:color w:val="7F7F7F" w:themeColor="text1" w:themeTint="80"/>
      <w:szCs w:val="18"/>
    </w:rPr>
  </w:style>
  <w:style w:type="character" w:styleId="Strong">
    <w:name w:val="Strong"/>
    <w:basedOn w:val="DefaultParagraphFont"/>
    <w:uiPriority w:val="22"/>
    <w:qFormat/>
    <w:rsid w:val="008378DD"/>
    <w:rPr>
      <w:b w:val="0"/>
      <w:bCs/>
      <w:i/>
      <w:color w:val="000000" w:themeColor="text2"/>
    </w:rPr>
  </w:style>
  <w:style w:type="table" w:styleId="TableGrid">
    <w:name w:val="Table Grid"/>
    <w:aliases w:val="VCA4D"/>
    <w:basedOn w:val="TableNormal"/>
    <w:uiPriority w:val="39"/>
    <w:rsid w:val="003E1F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themeColor="background1"/>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themeColor="text1"/>
      </w:rPr>
    </w:tblStyle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595959" w:themeColor="text1" w:themeTint="A6"/>
      <w:sz w:val="18"/>
    </w:rPr>
  </w:style>
  <w:style w:type="paragraph" w:styleId="Footer">
    <w:name w:val="footer"/>
    <w:basedOn w:val="Normal"/>
    <w:link w:val="FooterChar"/>
    <w:uiPriority w:val="99"/>
    <w:unhideWhenUsed/>
    <w:pPr>
      <w:spacing w:after="60"/>
    </w:pPr>
    <w:rPr>
      <w:i/>
      <w:color w:val="A6A6A6" w:themeColor="background1" w:themeShade="A6"/>
      <w:sz w:val="16"/>
      <w:szCs w:val="16"/>
    </w:rPr>
  </w:style>
  <w:style w:type="character" w:customStyle="1" w:styleId="FooterChar">
    <w:name w:val="Footer Char"/>
    <w:basedOn w:val="DefaultParagraphFont"/>
    <w:link w:val="Footer"/>
    <w:uiPriority w:val="99"/>
    <w:rPr>
      <w:i/>
      <w:color w:val="A6A6A6" w:themeColor="background1" w:themeShade="A6"/>
      <w:sz w:val="16"/>
      <w:szCs w:val="16"/>
    </w:rPr>
  </w:style>
  <w:style w:type="character" w:styleId="PageNumber">
    <w:name w:val="page number"/>
    <w:basedOn w:val="DefaultParagraphFont"/>
    <w:uiPriority w:val="99"/>
    <w:rPr>
      <w:rFonts w:asciiTheme="majorHAnsi" w:hAnsiTheme="majorHAnsi"/>
      <w:color w:val="336666" w:themeColor="accent1"/>
      <w:sz w:val="20"/>
    </w:rPr>
  </w:style>
  <w:style w:type="character" w:customStyle="1" w:styleId="Heading1Char">
    <w:name w:val="Heading 1 Char"/>
    <w:basedOn w:val="DefaultParagraphFont"/>
    <w:link w:val="Heading1"/>
    <w:uiPriority w:val="9"/>
    <w:rsid w:val="000608AF"/>
    <w:rPr>
      <w:rFonts w:eastAsiaTheme="majorEastAsia" w:cstheme="majorBidi"/>
      <w:b/>
      <w:bCs/>
      <w:color w:val="336666" w:themeColor="accent1"/>
      <w:spacing w:val="20"/>
      <w:sz w:val="28"/>
      <w:szCs w:val="28"/>
    </w:rPr>
  </w:style>
  <w:style w:type="paragraph" w:styleId="NoSpacing">
    <w:name w:val="No Spacing"/>
    <w:link w:val="NoSpacingChar"/>
    <w:uiPriority w:val="1"/>
    <w:qFormat/>
    <w:rsid w:val="008378DD"/>
    <w:pPr>
      <w:spacing w:line="240" w:lineRule="auto"/>
    </w:pPr>
  </w:style>
  <w:style w:type="character" w:customStyle="1" w:styleId="Heading2Char">
    <w:name w:val="Heading 2 Char"/>
    <w:basedOn w:val="DefaultParagraphFont"/>
    <w:link w:val="Heading2"/>
    <w:uiPriority w:val="9"/>
    <w:rsid w:val="00E94315"/>
    <w:rPr>
      <w:rFonts w:eastAsiaTheme="majorEastAsia" w:cstheme="majorBidi"/>
      <w:b/>
      <w:bCs/>
      <w:color w:val="336666" w:themeColor="accent1"/>
      <w:sz w:val="24"/>
      <w:szCs w:val="26"/>
    </w:rPr>
  </w:style>
  <w:style w:type="character" w:customStyle="1" w:styleId="Heading5Char">
    <w:name w:val="Heading 5 Char"/>
    <w:basedOn w:val="DefaultParagraphFont"/>
    <w:link w:val="Heading5"/>
    <w:uiPriority w:val="9"/>
    <w:rsid w:val="008378DD"/>
    <w:rPr>
      <w:rFonts w:asciiTheme="majorHAnsi" w:eastAsiaTheme="majorEastAsia" w:hAnsiTheme="majorHAnsi" w:cstheme="majorBidi"/>
      <w:color w:val="000000"/>
    </w:rPr>
  </w:style>
  <w:style w:type="paragraph" w:customStyle="1" w:styleId="SidebarText">
    <w:name w:val="Sidebar Text"/>
    <w:basedOn w:val="Normal"/>
    <w:pPr>
      <w:spacing w:before="40" w:after="120"/>
      <w:ind w:left="360"/>
    </w:pPr>
    <w:rPr>
      <w:color w:val="404040" w:themeColor="text1" w:themeTint="BF"/>
      <w:sz w:val="16"/>
      <w:szCs w:val="16"/>
    </w:rPr>
  </w:style>
  <w:style w:type="paragraph" w:styleId="ListBullet">
    <w:name w:val="List Bullet"/>
    <w:basedOn w:val="Normal"/>
    <w:pPr>
      <w:numPr>
        <w:numId w:val="1"/>
      </w:numPr>
      <w:spacing w:before="100"/>
      <w:ind w:left="360" w:hanging="288"/>
    </w:pPr>
    <w:rPr>
      <w:caps/>
    </w:rPr>
  </w:style>
  <w:style w:type="paragraph" w:customStyle="1" w:styleId="ListBulletNegative">
    <w:name w:val="List Bullet Negative"/>
    <w:basedOn w:val="Normal"/>
    <w:pPr>
      <w:numPr>
        <w:numId w:val="3"/>
      </w:numPr>
      <w:spacing w:before="100"/>
    </w:pPr>
    <w:rPr>
      <w:caps/>
    </w:rPr>
  </w:style>
  <w:style w:type="character" w:customStyle="1" w:styleId="Heading3Char">
    <w:name w:val="Heading 3 Char"/>
    <w:basedOn w:val="DefaultParagraphFont"/>
    <w:link w:val="Heading3"/>
    <w:uiPriority w:val="9"/>
    <w:rsid w:val="000608AF"/>
    <w:rPr>
      <w:rFonts w:eastAsiaTheme="majorEastAsia" w:cstheme="majorBidi"/>
      <w:bCs/>
      <w:color w:val="336666"/>
      <w:spacing w:val="14"/>
      <w:sz w:val="22"/>
    </w:rPr>
  </w:style>
  <w:style w:type="paragraph" w:styleId="ListBullet2">
    <w:name w:val="List Bullet 2"/>
    <w:basedOn w:val="Normal"/>
    <w:uiPriority w:val="99"/>
    <w:semiHidden/>
    <w:pPr>
      <w:numPr>
        <w:numId w:val="2"/>
      </w:numPr>
    </w:pPr>
  </w:style>
  <w:style w:type="character" w:customStyle="1" w:styleId="Heading6Char">
    <w:name w:val="Heading 6 Char"/>
    <w:basedOn w:val="DefaultParagraphFont"/>
    <w:link w:val="Heading6"/>
    <w:uiPriority w:val="9"/>
    <w:rsid w:val="00004937"/>
    <w:rPr>
      <w:rFonts w:ascii="Open Sans" w:eastAsiaTheme="majorEastAsia" w:hAnsi="Open Sans" w:cstheme="majorBidi"/>
      <w:iCs/>
      <w:color w:val="336666" w:themeColor="accent1"/>
    </w:rPr>
  </w:style>
  <w:style w:type="paragraph" w:customStyle="1" w:styleId="TableText">
    <w:name w:val="Table Text"/>
    <w:basedOn w:val="Normal"/>
    <w:pPr>
      <w:spacing w:before="40" w:after="40"/>
    </w:pPr>
    <w:rPr>
      <w:color w:val="7F7F7F" w:themeColor="text1" w:themeTint="80"/>
      <w:sz w:val="16"/>
      <w:szCs w:val="16"/>
    </w:rPr>
  </w:style>
  <w:style w:type="paragraph" w:customStyle="1" w:styleId="TableRowHeading">
    <w:name w:val="Table Row Heading"/>
    <w:basedOn w:val="Normal"/>
    <w:pPr>
      <w:spacing w:before="40" w:after="40"/>
    </w:pPr>
    <w:rPr>
      <w:rFonts w:asciiTheme="majorHAnsi" w:hAnsiTheme="majorHAnsi"/>
      <w:caps/>
      <w:color w:val="7F7F7F" w:themeColor="text1" w:themeTint="80"/>
      <w:sz w:val="16"/>
      <w:szCs w:val="16"/>
    </w:rPr>
  </w:style>
  <w:style w:type="character" w:styleId="Hyperlink">
    <w:name w:val="Hyperlink"/>
    <w:basedOn w:val="DefaultParagraphFont"/>
    <w:uiPriority w:val="99"/>
    <w:unhideWhenUsed/>
    <w:rPr>
      <w:color w:val="56C7AA" w:themeColor="hyperlink"/>
      <w:u w:val="single"/>
    </w:rPr>
  </w:style>
  <w:style w:type="paragraph" w:styleId="TOC1">
    <w:name w:val="toc 1"/>
    <w:basedOn w:val="Normal"/>
    <w:next w:val="Normal"/>
    <w:autoRedefine/>
    <w:uiPriority w:val="39"/>
    <w:unhideWhenUsed/>
    <w:qFormat/>
    <w:rsid w:val="00C81B6A"/>
    <w:pPr>
      <w:spacing w:before="120" w:after="120"/>
      <w:jc w:val="left"/>
    </w:pPr>
    <w:rPr>
      <w:rFonts w:asciiTheme="minorHAnsi" w:hAnsiTheme="minorHAnsi"/>
      <w:b/>
      <w:bCs/>
      <w:caps/>
    </w:rPr>
  </w:style>
  <w:style w:type="paragraph" w:styleId="TOC2">
    <w:name w:val="toc 2"/>
    <w:basedOn w:val="Normal"/>
    <w:next w:val="Normal"/>
    <w:autoRedefine/>
    <w:uiPriority w:val="39"/>
    <w:unhideWhenUsed/>
    <w:qFormat/>
    <w:rsid w:val="001B346B"/>
    <w:pPr>
      <w:tabs>
        <w:tab w:val="left" w:pos="660"/>
        <w:tab w:val="right" w:leader="dot" w:pos="9394"/>
      </w:tabs>
      <w:ind w:left="220"/>
      <w:jc w:val="left"/>
    </w:pPr>
    <w:rPr>
      <w:rFonts w:asciiTheme="minorHAnsi" w:hAnsiTheme="minorHAnsi"/>
      <w:smallCaps/>
      <w:noProof/>
    </w:rPr>
  </w:style>
  <w:style w:type="paragraph" w:styleId="TOC3">
    <w:name w:val="toc 3"/>
    <w:basedOn w:val="Normal"/>
    <w:next w:val="Normal"/>
    <w:autoRedefine/>
    <w:uiPriority w:val="39"/>
    <w:unhideWhenUsed/>
    <w:qFormat/>
    <w:rsid w:val="003E1F42"/>
    <w:pPr>
      <w:ind w:left="440"/>
      <w:jc w:val="left"/>
    </w:pPr>
    <w:rPr>
      <w:rFonts w:asciiTheme="minorHAnsi" w:hAnsiTheme="minorHAnsi"/>
      <w:i/>
      <w:iCs/>
    </w:rPr>
  </w:style>
  <w:style w:type="paragraph" w:customStyle="1" w:styleId="ReportName">
    <w:name w:val="Report Name"/>
    <w:basedOn w:val="Normal"/>
    <w:pPr>
      <w:spacing w:after="40"/>
      <w:jc w:val="right"/>
    </w:pPr>
    <w:rPr>
      <w:rFonts w:asciiTheme="majorHAnsi" w:hAnsiTheme="majorHAnsi"/>
      <w:color w:val="404040" w:themeColor="text1" w:themeTint="BF"/>
    </w:rPr>
  </w:style>
  <w:style w:type="character" w:styleId="PlaceholderText">
    <w:name w:val="Placeholder Text"/>
    <w:basedOn w:val="DefaultParagraphFont"/>
    <w:uiPriority w:val="99"/>
    <w:semiHidden/>
    <w:rPr>
      <w:color w:val="808080"/>
    </w:rPr>
  </w:style>
  <w:style w:type="paragraph" w:styleId="TOCHeading">
    <w:name w:val="TOC Heading"/>
    <w:basedOn w:val="Heading1"/>
    <w:next w:val="Normal"/>
    <w:uiPriority w:val="39"/>
    <w:unhideWhenUsed/>
    <w:qFormat/>
    <w:rsid w:val="00863C33"/>
    <w:pPr>
      <w:spacing w:before="480" w:line="264" w:lineRule="auto"/>
      <w:outlineLvl w:val="9"/>
    </w:pPr>
  </w:style>
  <w:style w:type="character" w:customStyle="1" w:styleId="Heading4Char">
    <w:name w:val="Heading 4 Char"/>
    <w:basedOn w:val="DefaultParagraphFont"/>
    <w:link w:val="Heading4"/>
    <w:uiPriority w:val="9"/>
    <w:rsid w:val="0099578F"/>
    <w:rPr>
      <w:rFonts w:eastAsiaTheme="majorEastAsia" w:cstheme="majorBidi"/>
      <w:b/>
      <w:bCs/>
      <w:i/>
      <w:iCs/>
      <w:color w:val="336666" w:themeColor="accent1"/>
      <w:sz w:val="24"/>
    </w:rPr>
  </w:style>
  <w:style w:type="paragraph" w:customStyle="1" w:styleId="TableText-Center">
    <w:name w:val="Table Text - Center"/>
    <w:basedOn w:val="TableText"/>
    <w:pPr>
      <w:jc w:val="center"/>
    </w:pPr>
  </w:style>
  <w:style w:type="table" w:customStyle="1" w:styleId="WB2">
    <w:name w:val="WB2"/>
    <w:basedOn w:val="TableNormal"/>
    <w:uiPriority w:val="99"/>
    <w:pPr>
      <w:spacing w:line="240" w:lineRule="auto"/>
    </w:pPr>
    <w:tblPr>
      <w:tblStyleRowBandSize w:val="1"/>
      <w:tblBorders>
        <w:top w:val="single" w:sz="4" w:space="0" w:color="BFBFBF" w:themeColor="background1" w:themeShade="BF"/>
        <w:insideH w:val="single" w:sz="4" w:space="0" w:color="BFBFBF" w:themeColor="background1" w:themeShade="BF"/>
      </w:tblBorders>
    </w:tblPr>
    <w:tblStylePr w:type="lastRow">
      <w:tblPr/>
      <w:tcPr>
        <w:tcBorders>
          <w:bottom w:val="nil"/>
        </w:tcBorders>
      </w:tcPr>
    </w:tblStylePr>
    <w:tblStylePr w:type="band2Horz">
      <w:tblPr/>
      <w:tcPr>
        <w:shd w:val="clear" w:color="auto" w:fill="F2F2F2" w:themeFill="background1" w:themeFillShade="F2"/>
      </w:tcPr>
    </w:tblStylePr>
  </w:style>
  <w:style w:type="table" w:customStyle="1" w:styleId="WB1">
    <w:name w:val="WB1"/>
    <w:basedOn w:val="TableNormal"/>
    <w:uiPriority w:val="99"/>
    <w:pPr>
      <w:spacing w:line="240" w:lineRule="auto"/>
    </w:pPr>
    <w:tblPr>
      <w:tblBorders>
        <w:top w:val="single" w:sz="4" w:space="0" w:color="BFBFBF" w:themeColor="background1" w:themeShade="BF"/>
        <w:insideH w:val="single" w:sz="4" w:space="0" w:color="BFBFBF" w:themeColor="background1" w:themeShade="BF"/>
      </w:tblBorders>
      <w:tblCellMar>
        <w:left w:w="0" w:type="dxa"/>
        <w:right w:w="0" w:type="dxa"/>
      </w:tblCellMar>
    </w:tblPr>
    <w:tcPr>
      <w:vAlign w:val="center"/>
    </w:tcPr>
  </w:style>
  <w:style w:type="paragraph" w:customStyle="1" w:styleId="Notice">
    <w:name w:val="Notice"/>
    <w:basedOn w:val="Normal"/>
    <w:pPr>
      <w:spacing w:before="360"/>
    </w:pPr>
    <w:rPr>
      <w:i/>
      <w:color w:val="808080" w:themeColor="background1" w:themeShade="80"/>
      <w:sz w:val="16"/>
      <w:szCs w:val="16"/>
    </w:rPr>
  </w:style>
  <w:style w:type="character" w:customStyle="1" w:styleId="Heading7Char">
    <w:name w:val="Heading 7 Char"/>
    <w:basedOn w:val="DefaultParagraphFont"/>
    <w:link w:val="Heading7"/>
    <w:uiPriority w:val="9"/>
    <w:semiHidden/>
    <w:rsid w:val="008378DD"/>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8378D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378DD"/>
    <w:rPr>
      <w:rFonts w:asciiTheme="majorHAnsi" w:eastAsiaTheme="majorEastAsia" w:hAnsiTheme="majorHAnsi" w:cstheme="majorBidi"/>
      <w:i/>
      <w:iCs/>
      <w:color w:val="000000"/>
      <w:sz w:val="20"/>
      <w:szCs w:val="20"/>
    </w:rPr>
  </w:style>
  <w:style w:type="paragraph" w:styleId="Caption">
    <w:name w:val="caption"/>
    <w:basedOn w:val="Normal"/>
    <w:next w:val="Normal"/>
    <w:uiPriority w:val="35"/>
    <w:unhideWhenUsed/>
    <w:qFormat/>
    <w:rsid w:val="009C0EAC"/>
    <w:pPr>
      <w:jc w:val="right"/>
    </w:pPr>
    <w:rPr>
      <w:rFonts w:eastAsiaTheme="minorEastAsia"/>
      <w:bCs/>
      <w:i/>
      <w:smallCaps/>
      <w:color w:val="000000" w:themeColor="text2"/>
      <w:spacing w:val="6"/>
      <w:sz w:val="18"/>
      <w:szCs w:val="18"/>
      <w:lang w:bidi="hi-IN"/>
    </w:rPr>
  </w:style>
  <w:style w:type="character" w:styleId="Emphasis">
    <w:name w:val="Emphasis"/>
    <w:basedOn w:val="DefaultParagraphFont"/>
    <w:uiPriority w:val="20"/>
    <w:qFormat/>
    <w:rsid w:val="008378DD"/>
    <w:rPr>
      <w:b/>
      <w:i/>
      <w:iCs/>
    </w:rPr>
  </w:style>
  <w:style w:type="character" w:customStyle="1" w:styleId="NoSpacingChar">
    <w:name w:val="No Spacing Char"/>
    <w:basedOn w:val="DefaultParagraphFont"/>
    <w:link w:val="NoSpacing"/>
    <w:uiPriority w:val="1"/>
    <w:rsid w:val="008378DD"/>
  </w:style>
  <w:style w:type="paragraph" w:styleId="ListParagraph">
    <w:name w:val="List Paragraph"/>
    <w:aliases w:val="List Paragraph (numbered (a)),heading 6,List Paragraph1,Bullets,Premier,Tableau Adere,Evidence on Demand bullet points,Dot pt,F5 List Paragraph,No Spacing1,List Paragraph Char Char Char,Indicator Text,Numbered Para 1,Bullet Points"/>
    <w:basedOn w:val="Normal"/>
    <w:link w:val="ListParagraphChar"/>
    <w:uiPriority w:val="34"/>
    <w:qFormat/>
    <w:rsid w:val="008378DD"/>
    <w:pPr>
      <w:ind w:left="720" w:hanging="288"/>
    </w:pPr>
    <w:rPr>
      <w:color w:val="000000" w:themeColor="text2"/>
    </w:rPr>
  </w:style>
  <w:style w:type="paragraph" w:styleId="Quote">
    <w:name w:val="Quote"/>
    <w:basedOn w:val="Normal"/>
    <w:next w:val="Normal"/>
    <w:link w:val="QuoteChar"/>
    <w:uiPriority w:val="29"/>
    <w:qFormat/>
    <w:rsid w:val="008378DD"/>
    <w:pPr>
      <w:spacing w:line="360" w:lineRule="auto"/>
      <w:jc w:val="center"/>
    </w:pPr>
    <w:rPr>
      <w:rFonts w:eastAsiaTheme="minorEastAsia"/>
      <w:b/>
      <w:i/>
      <w:iCs/>
      <w:color w:val="336666" w:themeColor="accent1"/>
      <w:sz w:val="26"/>
      <w:lang w:bidi="hi-IN"/>
    </w:rPr>
  </w:style>
  <w:style w:type="character" w:customStyle="1" w:styleId="QuoteChar">
    <w:name w:val="Quote Char"/>
    <w:basedOn w:val="DefaultParagraphFont"/>
    <w:link w:val="Quote"/>
    <w:uiPriority w:val="29"/>
    <w:rsid w:val="008378DD"/>
    <w:rPr>
      <w:rFonts w:eastAsiaTheme="minorEastAsia"/>
      <w:b/>
      <w:i/>
      <w:iCs/>
      <w:color w:val="336666" w:themeColor="accent1"/>
      <w:sz w:val="26"/>
      <w:lang w:bidi="hi-IN"/>
    </w:rPr>
  </w:style>
  <w:style w:type="paragraph" w:styleId="IntenseQuote">
    <w:name w:val="Intense Quote"/>
    <w:basedOn w:val="Normal"/>
    <w:next w:val="Normal"/>
    <w:link w:val="IntenseQuoteChar"/>
    <w:uiPriority w:val="30"/>
    <w:qFormat/>
    <w:rsid w:val="008378DD"/>
    <w:pPr>
      <w:pBdr>
        <w:top w:val="single" w:sz="36" w:space="8" w:color="336666" w:themeColor="accent1"/>
        <w:left w:val="single" w:sz="36" w:space="8" w:color="336666" w:themeColor="accent1"/>
        <w:bottom w:val="single" w:sz="36" w:space="8" w:color="336666" w:themeColor="accent1"/>
        <w:right w:val="single" w:sz="36" w:space="8" w:color="336666" w:themeColor="accent1"/>
      </w:pBdr>
      <w:shd w:val="clear" w:color="auto" w:fill="336666"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8378DD"/>
    <w:rPr>
      <w:rFonts w:asciiTheme="majorHAnsi" w:eastAsiaTheme="minorEastAsia" w:hAnsiTheme="majorHAnsi"/>
      <w:bCs/>
      <w:iCs/>
      <w:color w:val="FFFFFF" w:themeColor="background1"/>
      <w:sz w:val="28"/>
      <w:shd w:val="clear" w:color="auto" w:fill="336666" w:themeFill="accent1"/>
      <w:lang w:bidi="hi-IN"/>
    </w:rPr>
  </w:style>
  <w:style w:type="character" w:styleId="SubtleEmphasis">
    <w:name w:val="Subtle Emphasis"/>
    <w:basedOn w:val="DefaultParagraphFont"/>
    <w:uiPriority w:val="19"/>
    <w:qFormat/>
    <w:rsid w:val="008378DD"/>
    <w:rPr>
      <w:i/>
      <w:iCs/>
      <w:color w:val="000000"/>
    </w:rPr>
  </w:style>
  <w:style w:type="character" w:styleId="IntenseEmphasis">
    <w:name w:val="Intense Emphasis"/>
    <w:basedOn w:val="DefaultParagraphFont"/>
    <w:uiPriority w:val="21"/>
    <w:qFormat/>
    <w:rsid w:val="003647A8"/>
    <w:rPr>
      <w:b/>
      <w:bCs/>
      <w:i w:val="0"/>
      <w:iCs/>
      <w:color w:val="336666" w:themeColor="accent1"/>
    </w:rPr>
  </w:style>
  <w:style w:type="character" w:styleId="SubtleReference">
    <w:name w:val="Subtle Reference"/>
    <w:basedOn w:val="DefaultParagraphFont"/>
    <w:uiPriority w:val="31"/>
    <w:qFormat/>
    <w:rsid w:val="008378DD"/>
    <w:rPr>
      <w:smallCaps/>
      <w:color w:val="000000"/>
      <w:u w:val="single"/>
    </w:rPr>
  </w:style>
  <w:style w:type="character" w:styleId="IntenseReference">
    <w:name w:val="Intense Reference"/>
    <w:basedOn w:val="DefaultParagraphFont"/>
    <w:uiPriority w:val="32"/>
    <w:qFormat/>
    <w:rsid w:val="008378DD"/>
    <w:rPr>
      <w:b w:val="0"/>
      <w:bCs/>
      <w:smallCaps/>
      <w:color w:val="336666" w:themeColor="accent1"/>
      <w:spacing w:val="5"/>
      <w:u w:val="single"/>
    </w:rPr>
  </w:style>
  <w:style w:type="character" w:styleId="BookTitle">
    <w:name w:val="Book Title"/>
    <w:basedOn w:val="DefaultParagraphFont"/>
    <w:uiPriority w:val="33"/>
    <w:qFormat/>
    <w:rsid w:val="008378DD"/>
    <w:rPr>
      <w:b/>
      <w:bCs/>
      <w:caps/>
      <w:smallCaps w:val="0"/>
      <w:color w:val="000000" w:themeColor="text2"/>
      <w:spacing w:val="10"/>
    </w:rPr>
  </w:style>
  <w:style w:type="paragraph" w:styleId="NormalWeb">
    <w:name w:val="Normal (Web)"/>
    <w:basedOn w:val="Normal"/>
    <w:uiPriority w:val="99"/>
    <w:unhideWhenUsed/>
    <w:rsid w:val="00522232"/>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alpubmonth1">
    <w:name w:val="calpubmonth1"/>
    <w:basedOn w:val="DefaultParagraphFont"/>
    <w:rsid w:val="00522232"/>
    <w:rPr>
      <w:b/>
      <w:bCs/>
      <w:caps/>
      <w:vanish w:val="0"/>
      <w:webHidden w:val="0"/>
      <w:color w:val="FFFFFF"/>
      <w:sz w:val="17"/>
      <w:szCs w:val="17"/>
      <w:shd w:val="clear" w:color="auto" w:fill="990000"/>
      <w:specVanish w:val="0"/>
    </w:rPr>
  </w:style>
  <w:style w:type="character" w:customStyle="1" w:styleId="calpubdate1">
    <w:name w:val="calpubdate1"/>
    <w:basedOn w:val="DefaultParagraphFont"/>
    <w:rsid w:val="00522232"/>
    <w:rPr>
      <w:vanish w:val="0"/>
      <w:webHidden w:val="0"/>
      <w:sz w:val="26"/>
      <w:szCs w:val="26"/>
      <w:specVanish w:val="0"/>
    </w:rPr>
  </w:style>
  <w:style w:type="paragraph" w:styleId="FootnoteText">
    <w:name w:val="footnote text"/>
    <w:basedOn w:val="Normal"/>
    <w:link w:val="FootnoteTextChar"/>
    <w:uiPriority w:val="99"/>
    <w:unhideWhenUsed/>
    <w:rsid w:val="00522232"/>
    <w:rPr>
      <w:rFonts w:asciiTheme="minorHAnsi" w:hAnsiTheme="minorHAnsi"/>
      <w:lang w:val="en-GB"/>
    </w:rPr>
  </w:style>
  <w:style w:type="character" w:customStyle="1" w:styleId="FootnoteTextChar">
    <w:name w:val="Footnote Text Char"/>
    <w:basedOn w:val="DefaultParagraphFont"/>
    <w:link w:val="FootnoteText"/>
    <w:uiPriority w:val="99"/>
    <w:rsid w:val="00522232"/>
    <w:rPr>
      <w:sz w:val="20"/>
      <w:szCs w:val="20"/>
      <w:lang w:val="en-GB"/>
    </w:rPr>
  </w:style>
  <w:style w:type="character" w:styleId="FootnoteReference">
    <w:name w:val="footnote reference"/>
    <w:basedOn w:val="DefaultParagraphFont"/>
    <w:uiPriority w:val="99"/>
    <w:unhideWhenUsed/>
    <w:rsid w:val="00522232"/>
    <w:rPr>
      <w:vertAlign w:val="superscript"/>
    </w:rPr>
  </w:style>
  <w:style w:type="character" w:customStyle="1" w:styleId="Normal1">
    <w:name w:val="Normal1"/>
    <w:basedOn w:val="DefaultParagraphFont"/>
    <w:rsid w:val="00522232"/>
  </w:style>
  <w:style w:type="paragraph" w:customStyle="1" w:styleId="normal10">
    <w:name w:val="normal1"/>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22232"/>
    <w:pPr>
      <w:spacing w:after="120"/>
    </w:pPr>
    <w:rPr>
      <w:rFonts w:ascii="Times New Roman" w:eastAsia="Times New Roman" w:hAnsi="Times New Roman" w:cs="Times New Roman"/>
      <w:lang w:val="en-GB" w:eastAsia="en-GB"/>
    </w:rPr>
  </w:style>
  <w:style w:type="character" w:customStyle="1" w:styleId="BodyTextChar">
    <w:name w:val="Body Text Char"/>
    <w:basedOn w:val="DefaultParagraphFont"/>
    <w:link w:val="BodyText"/>
    <w:rsid w:val="00522232"/>
    <w:rPr>
      <w:rFonts w:ascii="Times New Roman" w:eastAsia="Times New Roman" w:hAnsi="Times New Roman" w:cs="Times New Roman"/>
      <w:szCs w:val="20"/>
      <w:lang w:val="en-GB" w:eastAsia="en-GB"/>
    </w:rPr>
  </w:style>
  <w:style w:type="character" w:customStyle="1" w:styleId="category">
    <w:name w:val="category"/>
    <w:basedOn w:val="DefaultParagraphFont"/>
    <w:rsid w:val="00522232"/>
  </w:style>
  <w:style w:type="paragraph" w:customStyle="1" w:styleId="Default">
    <w:name w:val="Default"/>
    <w:rsid w:val="00522232"/>
    <w:pPr>
      <w:autoSpaceDE w:val="0"/>
      <w:autoSpaceDN w:val="0"/>
      <w:adjustRightInd w:val="0"/>
      <w:spacing w:line="240" w:lineRule="auto"/>
    </w:pPr>
    <w:rPr>
      <w:rFonts w:ascii="Times New Roman" w:hAnsi="Times New Roman" w:cs="Times New Roman"/>
      <w:color w:val="000000"/>
      <w:sz w:val="24"/>
      <w:szCs w:val="24"/>
      <w:lang w:val="en-GB"/>
    </w:rPr>
  </w:style>
  <w:style w:type="paragraph" w:customStyle="1" w:styleId="CM33">
    <w:name w:val="CM33"/>
    <w:basedOn w:val="Default"/>
    <w:next w:val="Default"/>
    <w:uiPriority w:val="99"/>
    <w:rsid w:val="00522232"/>
    <w:rPr>
      <w:color w:val="auto"/>
    </w:rPr>
  </w:style>
  <w:style w:type="paragraph" w:customStyle="1" w:styleId="CM9">
    <w:name w:val="CM9"/>
    <w:basedOn w:val="Default"/>
    <w:next w:val="Default"/>
    <w:uiPriority w:val="99"/>
    <w:rsid w:val="00522232"/>
    <w:rPr>
      <w:color w:val="auto"/>
    </w:rPr>
  </w:style>
  <w:style w:type="paragraph" w:customStyle="1" w:styleId="CM159">
    <w:name w:val="CM159"/>
    <w:basedOn w:val="Default"/>
    <w:next w:val="Default"/>
    <w:uiPriority w:val="99"/>
    <w:rsid w:val="00522232"/>
    <w:rPr>
      <w:color w:val="auto"/>
    </w:rPr>
  </w:style>
  <w:style w:type="paragraph" w:customStyle="1" w:styleId="CM8">
    <w:name w:val="CM8"/>
    <w:basedOn w:val="Default"/>
    <w:next w:val="Default"/>
    <w:uiPriority w:val="99"/>
    <w:rsid w:val="00522232"/>
    <w:pPr>
      <w:spacing w:line="240" w:lineRule="atLeast"/>
    </w:pPr>
    <w:rPr>
      <w:color w:val="auto"/>
    </w:rPr>
  </w:style>
  <w:style w:type="paragraph" w:customStyle="1" w:styleId="CM164">
    <w:name w:val="CM164"/>
    <w:basedOn w:val="Default"/>
    <w:next w:val="Default"/>
    <w:uiPriority w:val="99"/>
    <w:rsid w:val="00522232"/>
    <w:rPr>
      <w:color w:val="auto"/>
    </w:rPr>
  </w:style>
  <w:style w:type="paragraph" w:customStyle="1" w:styleId="CM11">
    <w:name w:val="CM11"/>
    <w:basedOn w:val="Default"/>
    <w:next w:val="Default"/>
    <w:uiPriority w:val="99"/>
    <w:rsid w:val="00522232"/>
    <w:rPr>
      <w:color w:val="auto"/>
    </w:rPr>
  </w:style>
  <w:style w:type="paragraph" w:customStyle="1" w:styleId="CM163">
    <w:name w:val="CM163"/>
    <w:basedOn w:val="Default"/>
    <w:next w:val="Default"/>
    <w:uiPriority w:val="99"/>
    <w:rsid w:val="00522232"/>
    <w:rPr>
      <w:color w:val="auto"/>
    </w:rPr>
  </w:style>
  <w:style w:type="paragraph" w:customStyle="1" w:styleId="CM10">
    <w:name w:val="CM10"/>
    <w:basedOn w:val="Default"/>
    <w:next w:val="Default"/>
    <w:uiPriority w:val="99"/>
    <w:rsid w:val="00522232"/>
    <w:pPr>
      <w:spacing w:line="243" w:lineRule="atLeast"/>
    </w:pPr>
    <w:rPr>
      <w:color w:val="auto"/>
    </w:rPr>
  </w:style>
  <w:style w:type="paragraph" w:customStyle="1" w:styleId="CM168">
    <w:name w:val="CM168"/>
    <w:basedOn w:val="Default"/>
    <w:next w:val="Default"/>
    <w:uiPriority w:val="99"/>
    <w:rsid w:val="00522232"/>
    <w:rPr>
      <w:color w:val="auto"/>
    </w:rPr>
  </w:style>
  <w:style w:type="paragraph" w:customStyle="1" w:styleId="CM6">
    <w:name w:val="CM6"/>
    <w:basedOn w:val="Default"/>
    <w:next w:val="Default"/>
    <w:uiPriority w:val="99"/>
    <w:rsid w:val="00522232"/>
    <w:pPr>
      <w:spacing w:line="240" w:lineRule="atLeast"/>
    </w:pPr>
    <w:rPr>
      <w:color w:val="auto"/>
    </w:rPr>
  </w:style>
  <w:style w:type="paragraph" w:customStyle="1" w:styleId="CM30">
    <w:name w:val="CM30"/>
    <w:basedOn w:val="Default"/>
    <w:next w:val="Default"/>
    <w:uiPriority w:val="99"/>
    <w:rsid w:val="00522232"/>
    <w:pPr>
      <w:spacing w:line="233" w:lineRule="atLeast"/>
    </w:pPr>
    <w:rPr>
      <w:color w:val="auto"/>
    </w:rPr>
  </w:style>
  <w:style w:type="character" w:customStyle="1" w:styleId="Mention1">
    <w:name w:val="Mention1"/>
    <w:basedOn w:val="DefaultParagraphFont"/>
    <w:uiPriority w:val="99"/>
    <w:semiHidden/>
    <w:unhideWhenUsed/>
    <w:rsid w:val="00522232"/>
    <w:rPr>
      <w:color w:val="2B579A"/>
      <w:shd w:val="clear" w:color="auto" w:fill="E6E6E6"/>
    </w:rPr>
  </w:style>
  <w:style w:type="character" w:styleId="FollowedHyperlink">
    <w:name w:val="FollowedHyperlink"/>
    <w:basedOn w:val="DefaultParagraphFont"/>
    <w:uiPriority w:val="99"/>
    <w:semiHidden/>
    <w:unhideWhenUsed/>
    <w:rsid w:val="00522232"/>
    <w:rPr>
      <w:color w:val="59A8D1" w:themeColor="followedHyperlink"/>
      <w:u w:val="single"/>
    </w:rPr>
  </w:style>
  <w:style w:type="character" w:styleId="CommentReference">
    <w:name w:val="annotation reference"/>
    <w:basedOn w:val="DefaultParagraphFont"/>
    <w:uiPriority w:val="99"/>
    <w:unhideWhenUsed/>
    <w:rsid w:val="00522232"/>
    <w:rPr>
      <w:sz w:val="16"/>
      <w:szCs w:val="16"/>
    </w:rPr>
  </w:style>
  <w:style w:type="paragraph" w:styleId="CommentText">
    <w:name w:val="annotation text"/>
    <w:basedOn w:val="Normal"/>
    <w:link w:val="CommentTextChar"/>
    <w:uiPriority w:val="99"/>
    <w:unhideWhenUsed/>
    <w:rsid w:val="00522232"/>
    <w:pPr>
      <w:spacing w:after="200"/>
    </w:pPr>
    <w:rPr>
      <w:rFonts w:asciiTheme="minorHAnsi" w:hAnsiTheme="minorHAnsi"/>
      <w:lang w:val="en-GB"/>
    </w:rPr>
  </w:style>
  <w:style w:type="character" w:customStyle="1" w:styleId="CommentTextChar">
    <w:name w:val="Comment Text Char"/>
    <w:basedOn w:val="DefaultParagraphFont"/>
    <w:link w:val="CommentText"/>
    <w:uiPriority w:val="99"/>
    <w:rsid w:val="00522232"/>
    <w:rPr>
      <w:sz w:val="20"/>
      <w:szCs w:val="20"/>
      <w:lang w:val="en-GB"/>
    </w:rPr>
  </w:style>
  <w:style w:type="paragraph" w:styleId="CommentSubject">
    <w:name w:val="annotation subject"/>
    <w:basedOn w:val="CommentText"/>
    <w:next w:val="CommentText"/>
    <w:link w:val="CommentSubjectChar"/>
    <w:uiPriority w:val="99"/>
    <w:semiHidden/>
    <w:unhideWhenUsed/>
    <w:rsid w:val="00522232"/>
    <w:rPr>
      <w:b/>
      <w:bCs/>
    </w:rPr>
  </w:style>
  <w:style w:type="character" w:customStyle="1" w:styleId="CommentSubjectChar">
    <w:name w:val="Comment Subject Char"/>
    <w:basedOn w:val="CommentTextChar"/>
    <w:link w:val="CommentSubject"/>
    <w:uiPriority w:val="99"/>
    <w:semiHidden/>
    <w:rsid w:val="00522232"/>
    <w:rPr>
      <w:b/>
      <w:bCs/>
      <w:sz w:val="20"/>
      <w:szCs w:val="20"/>
      <w:lang w:val="en-GB"/>
    </w:rPr>
  </w:style>
  <w:style w:type="character" w:customStyle="1" w:styleId="Mention2">
    <w:name w:val="Mention2"/>
    <w:basedOn w:val="DefaultParagraphFont"/>
    <w:uiPriority w:val="99"/>
    <w:semiHidden/>
    <w:unhideWhenUsed/>
    <w:rsid w:val="00522232"/>
    <w:rPr>
      <w:color w:val="2B579A"/>
      <w:shd w:val="clear" w:color="auto" w:fill="E6E6E6"/>
    </w:rPr>
  </w:style>
  <w:style w:type="character" w:customStyle="1" w:styleId="ListParagraphChar">
    <w:name w:val="List Paragraph Char"/>
    <w:aliases w:val="List Paragraph (numbered (a)) Char,heading 6 Char,List Paragraph1 Char,Bullets Char,Premier Char,Tableau Adere Char,Evidence on Demand bullet points Char,Dot pt Char,F5 List Paragraph Char,No Spacing1 Char,Indicator Text Char"/>
    <w:link w:val="ListParagraph"/>
    <w:uiPriority w:val="34"/>
    <w:rsid w:val="00522232"/>
    <w:rPr>
      <w:rFonts w:ascii="Open Sans" w:hAnsi="Open Sans"/>
      <w:color w:val="000000" w:themeColor="text2"/>
    </w:rPr>
  </w:style>
  <w:style w:type="paragraph" w:customStyle="1" w:styleId="Figure">
    <w:name w:val="Figure"/>
    <w:basedOn w:val="Normal"/>
    <w:link w:val="FigureCar"/>
    <w:qFormat/>
    <w:rsid w:val="00522232"/>
    <w:pPr>
      <w:spacing w:before="120" w:after="120"/>
    </w:pPr>
    <w:rPr>
      <w:rFonts w:asciiTheme="minorHAnsi" w:hAnsiTheme="minorHAnsi"/>
      <w:b/>
      <w:noProof/>
      <w:lang w:val="en-GB"/>
    </w:rPr>
  </w:style>
  <w:style w:type="character" w:customStyle="1" w:styleId="FigureCar">
    <w:name w:val="Figure Car"/>
    <w:basedOn w:val="DefaultParagraphFont"/>
    <w:link w:val="Figure"/>
    <w:rsid w:val="00522232"/>
    <w:rPr>
      <w:b/>
      <w:noProof/>
      <w:lang w:val="en-GB" w:eastAsia="fr-FR"/>
    </w:rPr>
  </w:style>
  <w:style w:type="paragraph" w:customStyle="1" w:styleId="HHtexte">
    <w:name w:val="HH texte"/>
    <w:basedOn w:val="Normal"/>
    <w:link w:val="HHtexteCar"/>
    <w:rsid w:val="00522232"/>
    <w:rPr>
      <w:rFonts w:ascii="Garamond" w:eastAsia="Garamond" w:hAnsi="Garamond" w:cs="Times New Roman"/>
      <w:sz w:val="24"/>
      <w:lang w:val="en-GB"/>
    </w:rPr>
  </w:style>
  <w:style w:type="character" w:customStyle="1" w:styleId="HHtexteCar">
    <w:name w:val="HH texte Car"/>
    <w:basedOn w:val="DefaultParagraphFont"/>
    <w:link w:val="HHtexte"/>
    <w:rsid w:val="00522232"/>
    <w:rPr>
      <w:rFonts w:ascii="Garamond" w:eastAsia="Garamond" w:hAnsi="Garamond" w:cs="Times New Roman"/>
      <w:sz w:val="24"/>
      <w:lang w:val="en-GB"/>
    </w:rPr>
  </w:style>
  <w:style w:type="table" w:styleId="ColorfulGrid-Accent3">
    <w:name w:val="Colorful Grid Accent 3"/>
    <w:basedOn w:val="TableNormal"/>
    <w:uiPriority w:val="73"/>
    <w:rsid w:val="00522232"/>
    <w:pPr>
      <w:spacing w:line="240" w:lineRule="auto"/>
    </w:pPr>
    <w:rPr>
      <w:rFonts w:ascii="Garamond" w:eastAsia="Garamond" w:hAnsi="Garamond" w:cs="Times New Roma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styleId="TOC4">
    <w:name w:val="toc 4"/>
    <w:basedOn w:val="Normal"/>
    <w:next w:val="Normal"/>
    <w:autoRedefine/>
    <w:uiPriority w:val="39"/>
    <w:unhideWhenUsed/>
    <w:rsid w:val="00522232"/>
    <w:pPr>
      <w:ind w:left="660"/>
      <w:jc w:val="left"/>
    </w:pPr>
    <w:rPr>
      <w:rFonts w:asciiTheme="minorHAnsi" w:hAnsiTheme="minorHAnsi"/>
      <w:sz w:val="18"/>
      <w:szCs w:val="18"/>
    </w:rPr>
  </w:style>
  <w:style w:type="paragraph" w:styleId="TOC5">
    <w:name w:val="toc 5"/>
    <w:basedOn w:val="Normal"/>
    <w:next w:val="Normal"/>
    <w:autoRedefine/>
    <w:uiPriority w:val="39"/>
    <w:unhideWhenUsed/>
    <w:rsid w:val="00522232"/>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522232"/>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522232"/>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522232"/>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522232"/>
    <w:pPr>
      <w:ind w:left="1760"/>
      <w:jc w:val="left"/>
    </w:pPr>
    <w:rPr>
      <w:rFonts w:asciiTheme="minorHAnsi" w:hAnsiTheme="minorHAnsi"/>
      <w:sz w:val="18"/>
      <w:szCs w:val="18"/>
    </w:rPr>
  </w:style>
  <w:style w:type="character" w:customStyle="1" w:styleId="CommentaireCar2">
    <w:name w:val="Commentaire Car2"/>
    <w:basedOn w:val="DefaultParagraphFont"/>
    <w:uiPriority w:val="99"/>
    <w:rsid w:val="00522232"/>
    <w:rPr>
      <w:rFonts w:ascii="Times New Roman" w:eastAsia="Times New Roman" w:hAnsi="Times New Roman" w:cs="Times New Roman"/>
      <w:color w:val="00000A"/>
      <w:sz w:val="20"/>
      <w:szCs w:val="20"/>
      <w:lang w:val="en-US" w:eastAsia="ar-SA"/>
    </w:rPr>
  </w:style>
  <w:style w:type="paragraph" w:customStyle="1" w:styleId="text">
    <w:name w:val="text"/>
    <w:basedOn w:val="Normal"/>
    <w:link w:val="textCar"/>
    <w:rsid w:val="00522232"/>
    <w:pPr>
      <w:suppressAutoHyphens/>
      <w:overflowPunct w:val="0"/>
      <w:spacing w:line="360" w:lineRule="auto"/>
      <w:textAlignment w:val="baseline"/>
    </w:pPr>
    <w:rPr>
      <w:rFonts w:ascii="Times New Roman" w:eastAsia="Times New Roman" w:hAnsi="Times New Roman" w:cs="Times New Roman"/>
      <w:lang w:eastAsia="ar-SA"/>
    </w:rPr>
  </w:style>
  <w:style w:type="character" w:customStyle="1" w:styleId="textCar">
    <w:name w:val="text Car"/>
    <w:basedOn w:val="DefaultParagraphFont"/>
    <w:link w:val="text"/>
    <w:rsid w:val="00522232"/>
    <w:rPr>
      <w:rFonts w:ascii="Times New Roman" w:eastAsia="Times New Roman" w:hAnsi="Times New Roman" w:cs="Times New Roman"/>
      <w:sz w:val="20"/>
      <w:szCs w:val="20"/>
      <w:lang w:eastAsia="ar-SA"/>
    </w:rPr>
  </w:style>
  <w:style w:type="paragraph" w:customStyle="1" w:styleId="LCAFoodHeading2">
    <w:name w:val="LCA Food Heading 2"/>
    <w:basedOn w:val="Normal"/>
    <w:rsid w:val="00522232"/>
    <w:pPr>
      <w:keepNext/>
      <w:tabs>
        <w:tab w:val="num" w:pos="720"/>
      </w:tabs>
      <w:spacing w:before="120" w:after="60"/>
      <w:ind w:left="720" w:hanging="720"/>
    </w:pPr>
    <w:rPr>
      <w:rFonts w:ascii="Arial" w:eastAsia="Times New Roman" w:hAnsi="Arial" w:cs="Arial"/>
      <w:sz w:val="24"/>
      <w:szCs w:val="24"/>
      <w:lang w:val="en-GB" w:eastAsia="zh-CN"/>
    </w:rPr>
  </w:style>
  <w:style w:type="table" w:customStyle="1" w:styleId="Trameclaire-Accent11">
    <w:name w:val="Trame claire - Accent 11"/>
    <w:basedOn w:val="TableNormal"/>
    <w:uiPriority w:val="60"/>
    <w:rsid w:val="00522232"/>
    <w:pPr>
      <w:spacing w:line="240" w:lineRule="auto"/>
    </w:pPr>
    <w:rPr>
      <w:color w:val="264C4C" w:themeColor="accent1" w:themeShade="BF"/>
    </w:rPr>
    <w:tblPr>
      <w:tblStyleRowBandSize w:val="1"/>
      <w:tblStyleColBandSize w:val="1"/>
      <w:tblBorders>
        <w:top w:val="single" w:sz="8" w:space="0" w:color="336666" w:themeColor="accent1"/>
        <w:bottom w:val="single" w:sz="8" w:space="0" w:color="336666" w:themeColor="accent1"/>
      </w:tblBorders>
    </w:tblPr>
    <w:tblStylePr w:type="firstRow">
      <w:pPr>
        <w:spacing w:before="0" w:after="0" w:line="240" w:lineRule="auto"/>
      </w:pPr>
      <w:rPr>
        <w:b/>
        <w:bCs/>
      </w:rPr>
      <w:tblPr/>
      <w:tcPr>
        <w:tcBorders>
          <w:top w:val="single" w:sz="8" w:space="0" w:color="336666" w:themeColor="accent1"/>
          <w:left w:val="nil"/>
          <w:bottom w:val="single" w:sz="8" w:space="0" w:color="336666" w:themeColor="accent1"/>
          <w:right w:val="nil"/>
          <w:insideH w:val="nil"/>
          <w:insideV w:val="nil"/>
        </w:tcBorders>
      </w:tcPr>
    </w:tblStylePr>
    <w:tblStylePr w:type="lastRow">
      <w:pPr>
        <w:spacing w:before="0" w:after="0" w:line="240" w:lineRule="auto"/>
      </w:pPr>
      <w:rPr>
        <w:b/>
        <w:bCs/>
      </w:rPr>
      <w:tblPr/>
      <w:tcPr>
        <w:tcBorders>
          <w:top w:val="single" w:sz="8" w:space="0" w:color="336666" w:themeColor="accent1"/>
          <w:left w:val="nil"/>
          <w:bottom w:val="single" w:sz="8" w:space="0" w:color="3366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1E1" w:themeFill="accent1" w:themeFillTint="3F"/>
      </w:tcPr>
    </w:tblStylePr>
    <w:tblStylePr w:type="band1Horz">
      <w:tblPr/>
      <w:tcPr>
        <w:tcBorders>
          <w:left w:val="nil"/>
          <w:right w:val="nil"/>
          <w:insideH w:val="nil"/>
          <w:insideV w:val="nil"/>
        </w:tcBorders>
        <w:shd w:val="clear" w:color="auto" w:fill="C4E1E1" w:themeFill="accent1" w:themeFillTint="3F"/>
      </w:tcPr>
    </w:tblStylePr>
  </w:style>
  <w:style w:type="table" w:styleId="LightShading-Accent4">
    <w:name w:val="Light Shading Accent 4"/>
    <w:basedOn w:val="TableNormal"/>
    <w:uiPriority w:val="60"/>
    <w:rsid w:val="00522232"/>
    <w:pPr>
      <w:spacing w:line="240" w:lineRule="auto"/>
    </w:pPr>
    <w:rPr>
      <w:color w:val="0F86E1" w:themeColor="accent4" w:themeShade="BF"/>
    </w:rPr>
    <w:tblPr>
      <w:tblStyleRowBandSize w:val="1"/>
      <w:tblStyleColBandSize w:val="1"/>
      <w:tblBorders>
        <w:top w:val="single" w:sz="8" w:space="0" w:color="4FACF3" w:themeColor="accent4"/>
        <w:bottom w:val="single" w:sz="8" w:space="0" w:color="4FACF3" w:themeColor="accent4"/>
      </w:tblBorders>
    </w:tblPr>
    <w:tblStylePr w:type="firstRow">
      <w:pPr>
        <w:spacing w:before="0" w:after="0" w:line="240" w:lineRule="auto"/>
      </w:pPr>
      <w:rPr>
        <w:b/>
        <w:bCs/>
      </w:rPr>
      <w:tblPr/>
      <w:tcPr>
        <w:tcBorders>
          <w:top w:val="single" w:sz="8" w:space="0" w:color="4FACF3" w:themeColor="accent4"/>
          <w:left w:val="nil"/>
          <w:bottom w:val="single" w:sz="8" w:space="0" w:color="4FACF3" w:themeColor="accent4"/>
          <w:right w:val="nil"/>
          <w:insideH w:val="nil"/>
          <w:insideV w:val="nil"/>
        </w:tcBorders>
      </w:tcPr>
    </w:tblStylePr>
    <w:tblStylePr w:type="lastRow">
      <w:pPr>
        <w:spacing w:before="0" w:after="0" w:line="240" w:lineRule="auto"/>
      </w:pPr>
      <w:rPr>
        <w:b/>
        <w:bCs/>
      </w:rPr>
      <w:tblPr/>
      <w:tcPr>
        <w:tcBorders>
          <w:top w:val="single" w:sz="8" w:space="0" w:color="4FACF3" w:themeColor="accent4"/>
          <w:left w:val="nil"/>
          <w:bottom w:val="single" w:sz="8" w:space="0" w:color="4FACF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AFC" w:themeFill="accent4" w:themeFillTint="3F"/>
      </w:tcPr>
    </w:tblStylePr>
    <w:tblStylePr w:type="band1Horz">
      <w:tblPr/>
      <w:tcPr>
        <w:tcBorders>
          <w:left w:val="nil"/>
          <w:right w:val="nil"/>
          <w:insideH w:val="nil"/>
          <w:insideV w:val="nil"/>
        </w:tcBorders>
        <w:shd w:val="clear" w:color="auto" w:fill="D3EAFC" w:themeFill="accent4" w:themeFillTint="3F"/>
      </w:tcPr>
    </w:tblStylePr>
  </w:style>
  <w:style w:type="character" w:customStyle="1" w:styleId="apple-converted-space">
    <w:name w:val="apple-converted-space"/>
    <w:basedOn w:val="DefaultParagraphFont"/>
    <w:rsid w:val="00522232"/>
  </w:style>
  <w:style w:type="character" w:customStyle="1" w:styleId="A6">
    <w:name w:val="A6"/>
    <w:uiPriority w:val="99"/>
    <w:rsid w:val="00522232"/>
    <w:rPr>
      <w:color w:val="000000"/>
      <w:sz w:val="11"/>
      <w:szCs w:val="11"/>
    </w:rPr>
  </w:style>
  <w:style w:type="paragraph" w:customStyle="1" w:styleId="bodytext0">
    <w:name w:val="bodytext"/>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hapterhead">
    <w:name w:val="Chapter head"/>
    <w:basedOn w:val="Default"/>
    <w:next w:val="Default"/>
    <w:uiPriority w:val="99"/>
    <w:rsid w:val="00522232"/>
    <w:rPr>
      <w:rFonts w:ascii="FGLLGF+PalatinoLinotype" w:hAnsi="FGLLGF+PalatinoLinotype" w:cstheme="minorBidi"/>
      <w:color w:val="auto"/>
    </w:rPr>
  </w:style>
  <w:style w:type="paragraph" w:customStyle="1" w:styleId="Plate">
    <w:name w:val="Plate"/>
    <w:basedOn w:val="Normal"/>
    <w:link w:val="PlateCar"/>
    <w:qFormat/>
    <w:rsid w:val="00522232"/>
    <w:pPr>
      <w:spacing w:after="200"/>
    </w:pPr>
    <w:rPr>
      <w:rFonts w:asciiTheme="minorHAnsi" w:hAnsiTheme="minorHAnsi" w:cs="Arial"/>
      <w:lang w:val="en-GB"/>
    </w:rPr>
  </w:style>
  <w:style w:type="paragraph" w:customStyle="1" w:styleId="Table">
    <w:name w:val="Table"/>
    <w:basedOn w:val="Normal"/>
    <w:link w:val="TableCar"/>
    <w:qFormat/>
    <w:rsid w:val="00522232"/>
    <w:pPr>
      <w:autoSpaceDE w:val="0"/>
      <w:autoSpaceDN w:val="0"/>
      <w:adjustRightInd w:val="0"/>
      <w:spacing w:before="120" w:after="120"/>
    </w:pPr>
    <w:rPr>
      <w:rFonts w:asciiTheme="minorHAnsi" w:hAnsiTheme="minorHAnsi" w:cs="Arial"/>
      <w:b/>
      <w:bCs/>
      <w:lang w:val="en-GB"/>
    </w:rPr>
  </w:style>
  <w:style w:type="character" w:customStyle="1" w:styleId="PlateCar">
    <w:name w:val="Plate Car"/>
    <w:basedOn w:val="DefaultParagraphFont"/>
    <w:link w:val="Plate"/>
    <w:rsid w:val="00522232"/>
    <w:rPr>
      <w:rFonts w:cs="Arial"/>
      <w:lang w:val="en-GB"/>
    </w:rPr>
  </w:style>
  <w:style w:type="paragraph" w:customStyle="1" w:styleId="DecimalAligned">
    <w:name w:val="Decimal Aligned"/>
    <w:basedOn w:val="Normal"/>
    <w:uiPriority w:val="40"/>
    <w:qFormat/>
    <w:rsid w:val="00522232"/>
    <w:pPr>
      <w:tabs>
        <w:tab w:val="decimal" w:pos="360"/>
      </w:tabs>
      <w:spacing w:after="200"/>
    </w:pPr>
    <w:rPr>
      <w:rFonts w:asciiTheme="minorHAnsi" w:hAnsiTheme="minorHAnsi"/>
      <w:lang w:val="en-GB"/>
    </w:rPr>
  </w:style>
  <w:style w:type="character" w:customStyle="1" w:styleId="TableCar">
    <w:name w:val="Table Car"/>
    <w:basedOn w:val="DefaultParagraphFont"/>
    <w:link w:val="Table"/>
    <w:rsid w:val="00522232"/>
    <w:rPr>
      <w:rFonts w:cs="Arial"/>
      <w:b/>
      <w:bCs/>
      <w:lang w:val="en-GB"/>
    </w:rPr>
  </w:style>
  <w:style w:type="paragraph" w:styleId="TableofFigures">
    <w:name w:val="table of figures"/>
    <w:basedOn w:val="Normal"/>
    <w:next w:val="Normal"/>
    <w:uiPriority w:val="99"/>
    <w:unhideWhenUsed/>
    <w:rsid w:val="00436979"/>
    <w:rPr>
      <w:lang w:val="en-GB"/>
    </w:rPr>
  </w:style>
  <w:style w:type="numbering" w:customStyle="1" w:styleId="Style1">
    <w:name w:val="Style1"/>
    <w:uiPriority w:val="99"/>
    <w:rsid w:val="00522232"/>
  </w:style>
  <w:style w:type="numbering" w:customStyle="1" w:styleId="Style2">
    <w:name w:val="Style2"/>
    <w:uiPriority w:val="99"/>
    <w:rsid w:val="00522232"/>
  </w:style>
  <w:style w:type="numbering" w:customStyle="1" w:styleId="Style3">
    <w:name w:val="Style3"/>
    <w:uiPriority w:val="99"/>
    <w:rsid w:val="00522232"/>
  </w:style>
  <w:style w:type="numbering" w:customStyle="1" w:styleId="Style4">
    <w:name w:val="Style4"/>
    <w:uiPriority w:val="99"/>
    <w:rsid w:val="00522232"/>
  </w:style>
  <w:style w:type="paragraph" w:customStyle="1" w:styleId="Pa4">
    <w:name w:val="Pa4"/>
    <w:basedOn w:val="Default"/>
    <w:next w:val="Default"/>
    <w:uiPriority w:val="99"/>
    <w:rsid w:val="00243AE8"/>
    <w:pPr>
      <w:widowControl w:val="0"/>
      <w:spacing w:line="181" w:lineRule="atLeast"/>
    </w:pPr>
    <w:rPr>
      <w:rFonts w:ascii="Frutiger LT Std 45 Light" w:eastAsiaTheme="minorEastAsia" w:hAnsi="Frutiger LT Std 45 Light"/>
      <w:color w:val="auto"/>
      <w:lang w:val="en-US"/>
    </w:rPr>
  </w:style>
  <w:style w:type="character" w:customStyle="1" w:styleId="UnresolvedMention1">
    <w:name w:val="Unresolved Mention1"/>
    <w:basedOn w:val="DefaultParagraphFont"/>
    <w:uiPriority w:val="99"/>
    <w:semiHidden/>
    <w:unhideWhenUsed/>
    <w:rsid w:val="00243AE8"/>
    <w:rPr>
      <w:color w:val="808080"/>
      <w:shd w:val="clear" w:color="auto" w:fill="E6E6E6"/>
    </w:rPr>
  </w:style>
  <w:style w:type="paragraph" w:customStyle="1" w:styleId="gmail-default">
    <w:name w:val="gmail-default"/>
    <w:basedOn w:val="Normal"/>
    <w:rsid w:val="00243AE8"/>
    <w:pPr>
      <w:spacing w:before="100" w:beforeAutospacing="1" w:after="100" w:afterAutospacing="1"/>
      <w:contextualSpacing w:val="0"/>
      <w:jc w:val="left"/>
    </w:pPr>
    <w:rPr>
      <w:rFonts w:ascii="Times" w:hAnsi="Times"/>
      <w:lang w:val="pt-PT"/>
    </w:rPr>
  </w:style>
  <w:style w:type="paragraph" w:styleId="Revision">
    <w:name w:val="Revision"/>
    <w:hidden/>
    <w:uiPriority w:val="99"/>
    <w:semiHidden/>
    <w:rsid w:val="00243AE8"/>
    <w:pPr>
      <w:spacing w:line="240" w:lineRule="auto"/>
    </w:pPr>
    <w:rPr>
      <w:lang w:val="en-GB"/>
    </w:rPr>
  </w:style>
  <w:style w:type="paragraph" w:styleId="BodyText2">
    <w:name w:val="Body Text 2"/>
    <w:basedOn w:val="Normal"/>
    <w:link w:val="BodyText2Char"/>
    <w:uiPriority w:val="99"/>
    <w:semiHidden/>
    <w:unhideWhenUsed/>
    <w:rsid w:val="00243AE8"/>
    <w:pPr>
      <w:spacing w:after="120" w:line="480" w:lineRule="auto"/>
      <w:contextualSpacing w:val="0"/>
      <w:jc w:val="left"/>
    </w:pPr>
    <w:rPr>
      <w:rFonts w:asciiTheme="minorHAnsi" w:hAnsiTheme="minorHAnsi"/>
      <w:lang w:val="en-GB"/>
    </w:rPr>
  </w:style>
  <w:style w:type="character" w:customStyle="1" w:styleId="BodyText2Char">
    <w:name w:val="Body Text 2 Char"/>
    <w:basedOn w:val="DefaultParagraphFont"/>
    <w:link w:val="BodyText2"/>
    <w:uiPriority w:val="99"/>
    <w:semiHidden/>
    <w:rsid w:val="00243AE8"/>
    <w:rPr>
      <w:lang w:val="en-GB"/>
    </w:rPr>
  </w:style>
  <w:style w:type="character" w:customStyle="1" w:styleId="UnresolvedMention2">
    <w:name w:val="Unresolved Mention2"/>
    <w:basedOn w:val="DefaultParagraphFont"/>
    <w:uiPriority w:val="99"/>
    <w:semiHidden/>
    <w:unhideWhenUsed/>
    <w:rsid w:val="00243AE8"/>
    <w:rPr>
      <w:color w:val="808080"/>
      <w:shd w:val="clear" w:color="auto" w:fill="E6E6E6"/>
    </w:rPr>
  </w:style>
  <w:style w:type="table" w:customStyle="1" w:styleId="TableGrid1">
    <w:name w:val="Table Grid1"/>
    <w:basedOn w:val="TableNormal"/>
    <w:next w:val="TableGrid"/>
    <w:uiPriority w:val="59"/>
    <w:rsid w:val="00243AE8"/>
    <w:pPr>
      <w:spacing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43AE8"/>
    <w:rPr>
      <w:color w:val="808080"/>
      <w:shd w:val="clear" w:color="auto" w:fill="E6E6E6"/>
    </w:rPr>
  </w:style>
  <w:style w:type="table" w:customStyle="1" w:styleId="TableGrid2">
    <w:name w:val="Table Grid2"/>
    <w:basedOn w:val="TableNormal"/>
    <w:next w:val="TableGrid"/>
    <w:uiPriority w:val="59"/>
    <w:rsid w:val="00243AE8"/>
    <w:pPr>
      <w:spacing w:line="240" w:lineRule="auto"/>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43AE8"/>
    <w:pPr>
      <w:spacing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442A96"/>
    <w:rPr>
      <w:color w:val="605E5C"/>
      <w:shd w:val="clear" w:color="auto" w:fill="E1DFDD"/>
    </w:rPr>
  </w:style>
  <w:style w:type="paragraph" w:customStyle="1" w:styleId="BasicParagraph">
    <w:name w:val="[Basic Paragraph]"/>
    <w:basedOn w:val="Normal"/>
    <w:uiPriority w:val="99"/>
    <w:rsid w:val="009A6BB0"/>
    <w:pPr>
      <w:autoSpaceDE w:val="0"/>
      <w:autoSpaceDN w:val="0"/>
      <w:adjustRightInd w:val="0"/>
      <w:spacing w:line="288" w:lineRule="auto"/>
      <w:contextualSpacing w:val="0"/>
      <w:jc w:val="left"/>
      <w:textAlignment w:val="center"/>
    </w:pPr>
    <w:rPr>
      <w:rFonts w:ascii="MinionPro-Regular" w:hAnsi="MinionPro-Regular" w:cs="MinionPro-Regular"/>
      <w:color w:val="000000"/>
      <w:sz w:val="24"/>
      <w:szCs w:val="24"/>
    </w:rPr>
  </w:style>
  <w:style w:type="numbering" w:customStyle="1" w:styleId="Test">
    <w:name w:val="Test"/>
    <w:uiPriority w:val="99"/>
    <w:rsid w:val="00BC075C"/>
  </w:style>
  <w:style w:type="paragraph" w:customStyle="1" w:styleId="Non-numberedheading">
    <w:name w:val="Non-numbered heading"/>
    <w:basedOn w:val="Heading1"/>
    <w:link w:val="Non-numberedheadingChar"/>
    <w:qFormat/>
    <w:rsid w:val="00C04F15"/>
    <w:rPr>
      <w:lang w:bidi="hi-IN"/>
    </w:rPr>
  </w:style>
  <w:style w:type="character" w:styleId="UnresolvedMention">
    <w:name w:val="Unresolved Mention"/>
    <w:basedOn w:val="DefaultParagraphFont"/>
    <w:uiPriority w:val="99"/>
    <w:semiHidden/>
    <w:unhideWhenUsed/>
    <w:rsid w:val="00C04F15"/>
    <w:rPr>
      <w:color w:val="808080"/>
      <w:shd w:val="clear" w:color="auto" w:fill="E6E6E6"/>
    </w:rPr>
  </w:style>
  <w:style w:type="character" w:customStyle="1" w:styleId="Non-numberedheadingChar">
    <w:name w:val="Non-numbered heading Char"/>
    <w:basedOn w:val="Heading1Char"/>
    <w:link w:val="Non-numberedheading"/>
    <w:rsid w:val="00C04F15"/>
    <w:rPr>
      <w:rFonts w:ascii="Open Sans" w:eastAsiaTheme="majorEastAsia" w:hAnsi="Open Sans" w:cstheme="majorBidi"/>
      <w:b/>
      <w:bCs/>
      <w:color w:val="336666" w:themeColor="accent1"/>
      <w:spacing w:val="20"/>
      <w:sz w:val="32"/>
      <w:szCs w:val="28"/>
      <w:lang w:bidi="hi-IN"/>
    </w:rPr>
  </w:style>
  <w:style w:type="paragraph" w:customStyle="1" w:styleId="Style5">
    <w:name w:val="Style5"/>
    <w:basedOn w:val="Normal"/>
    <w:link w:val="Style5Char"/>
    <w:qFormat/>
    <w:rsid w:val="00324E31"/>
    <w:pPr>
      <w:spacing w:before="240" w:after="240"/>
    </w:pPr>
  </w:style>
  <w:style w:type="character" w:customStyle="1" w:styleId="Style5Char">
    <w:name w:val="Style5 Char"/>
    <w:basedOn w:val="DefaultParagraphFont"/>
    <w:link w:val="Style5"/>
    <w:rsid w:val="00324E31"/>
    <w:rPr>
      <w:rFonts w:ascii="Open Sans" w:hAnsi="Open Sans"/>
    </w:rPr>
  </w:style>
  <w:style w:type="paragraph" w:customStyle="1" w:styleId="Source">
    <w:name w:val="Source"/>
    <w:basedOn w:val="Pa4"/>
    <w:link w:val="SourceChar"/>
    <w:qFormat/>
    <w:rsid w:val="00890B37"/>
    <w:pPr>
      <w:jc w:val="right"/>
    </w:pPr>
    <w:rPr>
      <w:rFonts w:ascii="Open Sans" w:hAnsi="Open Sans"/>
      <w:i/>
      <w:sz w:val="18"/>
      <w:szCs w:val="18"/>
      <w:lang w:bidi="hi-IN"/>
    </w:rPr>
  </w:style>
  <w:style w:type="character" w:customStyle="1" w:styleId="SourceChar">
    <w:name w:val="Source Char"/>
    <w:basedOn w:val="DefaultParagraphFont"/>
    <w:link w:val="Source"/>
    <w:rsid w:val="00890B37"/>
    <w:rPr>
      <w:rFonts w:ascii="Open Sans" w:eastAsiaTheme="minorEastAsia" w:hAnsi="Open Sans" w:cs="Times New Roman"/>
      <w:i/>
      <w:sz w:val="18"/>
      <w:szCs w:val="18"/>
      <w:lang w:bidi="hi-IN"/>
    </w:rPr>
  </w:style>
  <w:style w:type="table" w:customStyle="1" w:styleId="TableGrid3">
    <w:name w:val="Table Grid3"/>
    <w:basedOn w:val="TableNormal"/>
    <w:uiPriority w:val="39"/>
    <w:rsid w:val="00576E1B"/>
    <w:pPr>
      <w:spacing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76E1B"/>
    <w:pPr>
      <w:spacing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45DC"/>
    <w:pPr>
      <w:spacing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45DC"/>
    <w:pPr>
      <w:spacing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05773869564404758default">
    <w:name w:val="gmail-m_1605773869564404758default"/>
    <w:basedOn w:val="Normal"/>
    <w:rsid w:val="001C6E38"/>
    <w:pPr>
      <w:spacing w:before="100" w:beforeAutospacing="1" w:after="100" w:afterAutospacing="1" w:line="240" w:lineRule="auto"/>
      <w:contextualSpacing w:val="0"/>
      <w:jc w:val="left"/>
    </w:pPr>
    <w:rPr>
      <w:rFonts w:ascii="Calibri" w:hAnsi="Calibri" w:cs="Calibri"/>
      <w:sz w:val="22"/>
      <w:lang w:val="en-GB" w:eastAsia="en-GB"/>
    </w:rPr>
  </w:style>
  <w:style w:type="table" w:customStyle="1" w:styleId="VCA4D1">
    <w:name w:val="VCA4D1"/>
    <w:basedOn w:val="TableNormal"/>
    <w:next w:val="TableGrid"/>
    <w:uiPriority w:val="59"/>
    <w:rsid w:val="002661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themeColor="background1"/>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themeColor="text1"/>
      </w:rPr>
    </w:tblStylePr>
  </w:style>
  <w:style w:type="table" w:customStyle="1" w:styleId="a">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style>
  <w:style w:type="table" w:customStyle="1" w:styleId="a0">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1">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2">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3">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4">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5">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style>
  <w:style w:type="table" w:customStyle="1" w:styleId="a9">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style>
  <w:style w:type="table" w:customStyle="1" w:styleId="aa">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style>
  <w:style w:type="table" w:customStyle="1" w:styleId="ab">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style>
  <w:style w:type="table" w:customStyle="1" w:styleId="ac">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customStyle="1" w:styleId="ad">
    <w:basedOn w:val="TableNormal1"/>
    <w:pPr>
      <w:spacing w:line="240" w:lineRule="auto"/>
    </w:pPr>
    <w:rPr>
      <w:rFonts w:ascii="Garamond" w:eastAsia="Garamond" w:hAnsi="Garamond" w:cs="Garamond"/>
      <w:color w:val="0F86E1"/>
      <w:sz w:val="24"/>
      <w:szCs w:val="24"/>
    </w:rPr>
    <w:tblPr>
      <w:tblStyleRowBandSize w:val="1"/>
      <w:tblStyleColBandSize w:val="1"/>
      <w:tblCellMar>
        <w:left w:w="115" w:type="dxa"/>
        <w:right w:w="115" w:type="dxa"/>
      </w:tblCellMar>
    </w:tblPr>
    <w:tcPr>
      <w:shd w:val="clear" w:color="auto" w:fill="EAF1DD"/>
      <w:vAlign w:val="center"/>
    </w:tcPr>
    <w:tblStylePr w:type="firstRow">
      <w:pPr>
        <w:jc w:val="left"/>
      </w:pPr>
      <w:rPr>
        <w:rFonts w:ascii="Calibri" w:eastAsia="Calibri" w:hAnsi="Calibri" w:cs="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eastAsia="Calibri" w:hAnsi="Calibri" w:cs="Calibri"/>
        <w:color w:val="000000"/>
      </w:rPr>
    </w:tblStylePr>
  </w:style>
  <w:style w:type="table" w:styleId="GridTable4-Accent1">
    <w:name w:val="Grid Table 4 Accent 1"/>
    <w:basedOn w:val="TableNormal"/>
    <w:uiPriority w:val="49"/>
    <w:rsid w:val="003817F1"/>
    <w:pPr>
      <w:spacing w:line="240" w:lineRule="auto"/>
    </w:pPr>
    <w:tblPr>
      <w:tblStyleRowBandSize w:val="1"/>
      <w:tblStyleColBandSize w:val="1"/>
      <w:tblBorders>
        <w:top w:val="single" w:sz="4" w:space="0" w:color="70B7B7" w:themeColor="accent1" w:themeTint="99"/>
        <w:left w:val="single" w:sz="4" w:space="0" w:color="70B7B7" w:themeColor="accent1" w:themeTint="99"/>
        <w:bottom w:val="single" w:sz="4" w:space="0" w:color="70B7B7" w:themeColor="accent1" w:themeTint="99"/>
        <w:right w:val="single" w:sz="4" w:space="0" w:color="70B7B7" w:themeColor="accent1" w:themeTint="99"/>
        <w:insideH w:val="single" w:sz="4" w:space="0" w:color="70B7B7" w:themeColor="accent1" w:themeTint="99"/>
        <w:insideV w:val="single" w:sz="4" w:space="0" w:color="70B7B7" w:themeColor="accent1" w:themeTint="99"/>
      </w:tblBorders>
    </w:tblPr>
    <w:tblStylePr w:type="firstRow">
      <w:rPr>
        <w:b/>
        <w:bCs/>
        <w:color w:val="FFFFFF" w:themeColor="background1"/>
      </w:rPr>
      <w:tblPr/>
      <w:tcPr>
        <w:tcBorders>
          <w:top w:val="single" w:sz="4" w:space="0" w:color="336666" w:themeColor="accent1"/>
          <w:left w:val="single" w:sz="4" w:space="0" w:color="336666" w:themeColor="accent1"/>
          <w:bottom w:val="single" w:sz="4" w:space="0" w:color="336666" w:themeColor="accent1"/>
          <w:right w:val="single" w:sz="4" w:space="0" w:color="336666" w:themeColor="accent1"/>
          <w:insideH w:val="nil"/>
          <w:insideV w:val="nil"/>
        </w:tcBorders>
        <w:shd w:val="clear" w:color="auto" w:fill="336666" w:themeFill="accent1"/>
      </w:tcPr>
    </w:tblStylePr>
    <w:tblStylePr w:type="lastRow">
      <w:rPr>
        <w:b/>
        <w:bCs/>
      </w:rPr>
      <w:tblPr/>
      <w:tcPr>
        <w:tcBorders>
          <w:top w:val="double" w:sz="4" w:space="0" w:color="336666" w:themeColor="accent1"/>
        </w:tcBorders>
      </w:tcPr>
    </w:tblStylePr>
    <w:tblStylePr w:type="firstCol">
      <w:rPr>
        <w:b/>
        <w:bCs/>
      </w:rPr>
    </w:tblStylePr>
    <w:tblStylePr w:type="lastCol">
      <w:rPr>
        <w:b/>
        <w:bCs/>
      </w:rPr>
    </w:tblStylePr>
    <w:tblStylePr w:type="band1Vert">
      <w:tblPr/>
      <w:tcPr>
        <w:shd w:val="clear" w:color="auto" w:fill="CFE7E7" w:themeFill="accent1" w:themeFillTint="33"/>
      </w:tcPr>
    </w:tblStylePr>
    <w:tblStylePr w:type="band1Horz">
      <w:tblPr/>
      <w:tcPr>
        <w:shd w:val="clear" w:color="auto" w:fill="CFE7E7" w:themeFill="accent1" w:themeFillTint="33"/>
      </w:tcPr>
    </w:tblStylePr>
  </w:style>
  <w:style w:type="table" w:customStyle="1" w:styleId="TableGrid51">
    <w:name w:val="Table Grid51"/>
    <w:basedOn w:val="TableNormal"/>
    <w:next w:val="TableGrid"/>
    <w:uiPriority w:val="39"/>
    <w:rsid w:val="00C90574"/>
    <w:pPr>
      <w:spacing w:line="240" w:lineRule="auto"/>
      <w:jc w:val="left"/>
    </w:pPr>
    <w:rPr>
      <w:rFonts w:ascii="Aptos" w:eastAsia="Aptos" w:hAnsi="Aptos" w:cs="Times New Roman"/>
      <w:sz w:val="24"/>
      <w:szCs w:val="24"/>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CE596D"/>
    <w:pPr>
      <w:spacing w:line="240" w:lineRule="auto"/>
      <w:jc w:val="left"/>
    </w:pPr>
    <w:rPr>
      <w:rFonts w:ascii="Aptos" w:eastAsia="Aptos" w:hAnsi="Aptos" w:cs="Times New Roman"/>
      <w:sz w:val="24"/>
      <w:szCs w:val="24"/>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0967DE"/>
    <w:pPr>
      <w:spacing w:line="240" w:lineRule="auto"/>
      <w:jc w:val="left"/>
    </w:pPr>
    <w:rPr>
      <w:rFonts w:ascii="Aptos" w:eastAsia="Aptos" w:hAnsi="Aptos" w:cs="Times New Roman"/>
      <w:sz w:val="24"/>
      <w:szCs w:val="24"/>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CA4D11">
    <w:name w:val="VCA4D11"/>
    <w:basedOn w:val="TableNormal"/>
    <w:next w:val="TableGrid"/>
    <w:uiPriority w:val="59"/>
    <w:rsid w:val="0016098B"/>
    <w:pPr>
      <w:spacing w:line="240" w:lineRule="auto"/>
      <w:jc w:val="left"/>
    </w:pPr>
    <w:rPr>
      <w:rFonts w:ascii="Aptos" w:eastAsia="Aptos" w:hAnsi="Apto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table" w:customStyle="1" w:styleId="VCA4D12">
    <w:name w:val="VCA4D12"/>
    <w:basedOn w:val="TableNormal"/>
    <w:next w:val="TableGrid"/>
    <w:uiPriority w:val="59"/>
    <w:rsid w:val="00B477BA"/>
    <w:pPr>
      <w:spacing w:line="240" w:lineRule="auto"/>
      <w:jc w:val="left"/>
    </w:pPr>
    <w:rPr>
      <w:rFonts w:ascii="Aptos" w:eastAsia="Aptos" w:hAnsi="Apto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character" w:customStyle="1" w:styleId="apple-tab-span">
    <w:name w:val="apple-tab-span"/>
    <w:basedOn w:val="DefaultParagraphFont"/>
    <w:rsid w:val="00B71B3E"/>
  </w:style>
  <w:style w:type="paragraph" w:customStyle="1" w:styleId="msonormal0">
    <w:name w:val="msonormal"/>
    <w:basedOn w:val="Normal"/>
    <w:rsid w:val="003671B8"/>
    <w:pPr>
      <w:spacing w:before="100" w:beforeAutospacing="1" w:after="100" w:afterAutospacing="1" w:line="240" w:lineRule="auto"/>
      <w:contextualSpacing w:val="0"/>
      <w:jc w:val="left"/>
    </w:pPr>
    <w:rPr>
      <w:rFonts w:ascii="Times New Roman" w:eastAsia="Times New Roman" w:hAnsi="Times New Roman" w:cs="Times New Roman"/>
      <w:sz w:val="24"/>
      <w:szCs w:val="24"/>
    </w:rPr>
  </w:style>
  <w:style w:type="table" w:styleId="ListTable4-Accent1">
    <w:name w:val="List Table 4 Accent 1"/>
    <w:basedOn w:val="TableNormal"/>
    <w:uiPriority w:val="49"/>
    <w:rsid w:val="00D10106"/>
    <w:pPr>
      <w:spacing w:line="240" w:lineRule="auto"/>
    </w:pPr>
    <w:tblPr>
      <w:tblStyleRowBandSize w:val="1"/>
      <w:tblStyleColBandSize w:val="1"/>
      <w:tblBorders>
        <w:top w:val="single" w:sz="4" w:space="0" w:color="70B7B7" w:themeColor="accent1" w:themeTint="99"/>
        <w:left w:val="single" w:sz="4" w:space="0" w:color="70B7B7" w:themeColor="accent1" w:themeTint="99"/>
        <w:bottom w:val="single" w:sz="4" w:space="0" w:color="70B7B7" w:themeColor="accent1" w:themeTint="99"/>
        <w:right w:val="single" w:sz="4" w:space="0" w:color="70B7B7" w:themeColor="accent1" w:themeTint="99"/>
        <w:insideH w:val="single" w:sz="4" w:space="0" w:color="70B7B7" w:themeColor="accent1" w:themeTint="99"/>
      </w:tblBorders>
    </w:tblPr>
    <w:tblStylePr w:type="firstRow">
      <w:rPr>
        <w:b/>
        <w:bCs/>
        <w:color w:val="FFFFFF" w:themeColor="background1"/>
      </w:rPr>
      <w:tblPr/>
      <w:tcPr>
        <w:tcBorders>
          <w:top w:val="single" w:sz="4" w:space="0" w:color="336666" w:themeColor="accent1"/>
          <w:left w:val="single" w:sz="4" w:space="0" w:color="336666" w:themeColor="accent1"/>
          <w:bottom w:val="single" w:sz="4" w:space="0" w:color="336666" w:themeColor="accent1"/>
          <w:right w:val="single" w:sz="4" w:space="0" w:color="336666" w:themeColor="accent1"/>
          <w:insideH w:val="nil"/>
        </w:tcBorders>
        <w:shd w:val="clear" w:color="auto" w:fill="336666" w:themeFill="accent1"/>
      </w:tcPr>
    </w:tblStylePr>
    <w:tblStylePr w:type="lastRow">
      <w:rPr>
        <w:b/>
        <w:bCs/>
      </w:rPr>
      <w:tblPr/>
      <w:tcPr>
        <w:tcBorders>
          <w:top w:val="double" w:sz="4" w:space="0" w:color="70B7B7" w:themeColor="accent1" w:themeTint="99"/>
        </w:tcBorders>
      </w:tcPr>
    </w:tblStylePr>
    <w:tblStylePr w:type="firstCol">
      <w:rPr>
        <w:b/>
        <w:bCs/>
      </w:rPr>
    </w:tblStylePr>
    <w:tblStylePr w:type="lastCol">
      <w:rPr>
        <w:b/>
        <w:bCs/>
      </w:rPr>
    </w:tblStylePr>
    <w:tblStylePr w:type="band1Vert">
      <w:tblPr/>
      <w:tcPr>
        <w:shd w:val="clear" w:color="auto" w:fill="CFE7E7" w:themeFill="accent1" w:themeFillTint="33"/>
      </w:tcPr>
    </w:tblStylePr>
    <w:tblStylePr w:type="band1Horz">
      <w:tblPr/>
      <w:tcPr>
        <w:shd w:val="clear" w:color="auto" w:fill="CFE7E7" w:themeFill="accent1" w:themeFillTint="33"/>
      </w:tcPr>
    </w:tblStylePr>
  </w:style>
  <w:style w:type="paragraph" w:customStyle="1" w:styleId="paragraph">
    <w:name w:val="paragraph"/>
    <w:basedOn w:val="Normal"/>
    <w:rsid w:val="00740DAB"/>
    <w:pPr>
      <w:spacing w:before="100" w:beforeAutospacing="1" w:after="100" w:afterAutospacing="1" w:line="240" w:lineRule="auto"/>
      <w:contextualSpacing w:val="0"/>
      <w:jc w:val="left"/>
    </w:pPr>
    <w:rPr>
      <w:rFonts w:ascii="Times New Roman" w:eastAsia="Times New Roman" w:hAnsi="Times New Roman" w:cs="Times New Roman"/>
      <w:sz w:val="24"/>
      <w:szCs w:val="24"/>
      <w:lang w:val="fr-CD" w:eastAsia="fr-CD"/>
    </w:rPr>
  </w:style>
  <w:style w:type="character" w:customStyle="1" w:styleId="eop">
    <w:name w:val="eop"/>
    <w:basedOn w:val="DefaultParagraphFont"/>
    <w:rsid w:val="00740DAB"/>
  </w:style>
  <w:style w:type="character" w:customStyle="1" w:styleId="normaltextrun">
    <w:name w:val="normaltextrun"/>
    <w:basedOn w:val="DefaultParagraphFont"/>
    <w:rsid w:val="00740DAB"/>
  </w:style>
  <w:style w:type="table" w:styleId="ListTable3-Accent1">
    <w:name w:val="List Table 3 Accent 1"/>
    <w:basedOn w:val="TableNormal"/>
    <w:uiPriority w:val="48"/>
    <w:rsid w:val="009B3200"/>
    <w:pPr>
      <w:spacing w:line="240" w:lineRule="auto"/>
    </w:pPr>
    <w:tblPr>
      <w:tblStyleRowBandSize w:val="1"/>
      <w:tblStyleColBandSize w:val="1"/>
      <w:tblBorders>
        <w:top w:val="single" w:sz="4" w:space="0" w:color="336666" w:themeColor="accent1"/>
        <w:left w:val="single" w:sz="4" w:space="0" w:color="336666" w:themeColor="accent1"/>
        <w:bottom w:val="single" w:sz="4" w:space="0" w:color="336666" w:themeColor="accent1"/>
        <w:right w:val="single" w:sz="4" w:space="0" w:color="336666" w:themeColor="accent1"/>
      </w:tblBorders>
    </w:tblPr>
    <w:tblStylePr w:type="firstRow">
      <w:rPr>
        <w:b/>
        <w:bCs/>
        <w:color w:val="FFFFFF" w:themeColor="background1"/>
      </w:rPr>
      <w:tblPr/>
      <w:tcPr>
        <w:shd w:val="clear" w:color="auto" w:fill="336666" w:themeFill="accent1"/>
      </w:tcPr>
    </w:tblStylePr>
    <w:tblStylePr w:type="lastRow">
      <w:rPr>
        <w:b/>
        <w:bCs/>
      </w:rPr>
      <w:tblPr/>
      <w:tcPr>
        <w:tcBorders>
          <w:top w:val="double" w:sz="4" w:space="0" w:color="33666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6666" w:themeColor="accent1"/>
          <w:right w:val="single" w:sz="4" w:space="0" w:color="336666" w:themeColor="accent1"/>
        </w:tcBorders>
      </w:tcPr>
    </w:tblStylePr>
    <w:tblStylePr w:type="band1Horz">
      <w:tblPr/>
      <w:tcPr>
        <w:tcBorders>
          <w:top w:val="single" w:sz="4" w:space="0" w:color="336666" w:themeColor="accent1"/>
          <w:bottom w:val="single" w:sz="4" w:space="0" w:color="33666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6666" w:themeColor="accent1"/>
          <w:left w:val="nil"/>
        </w:tcBorders>
      </w:tcPr>
    </w:tblStylePr>
    <w:tblStylePr w:type="swCell">
      <w:tblPr/>
      <w:tcPr>
        <w:tcBorders>
          <w:top w:val="double" w:sz="4" w:space="0" w:color="336666" w:themeColor="accent1"/>
          <w:right w:val="nil"/>
        </w:tcBorders>
      </w:tcPr>
    </w:tblStylePr>
  </w:style>
  <w:style w:type="table" w:customStyle="1" w:styleId="VCA4D13">
    <w:name w:val="VCA4D13"/>
    <w:basedOn w:val="TableNormal"/>
    <w:next w:val="TableGrid"/>
    <w:uiPriority w:val="59"/>
    <w:rsid w:val="001D3B62"/>
    <w:pPr>
      <w:spacing w:line="240" w:lineRule="auto"/>
      <w:jc w:val="left"/>
    </w:pPr>
    <w:rPr>
      <w:rFonts w:ascii="Aptos" w:eastAsia="Aptos" w:hAnsi="Apto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table" w:customStyle="1" w:styleId="VCA4D14">
    <w:name w:val="VCA4D14"/>
    <w:basedOn w:val="TableNormal"/>
    <w:next w:val="TableGrid"/>
    <w:uiPriority w:val="59"/>
    <w:rsid w:val="00FB0617"/>
    <w:pPr>
      <w:spacing w:line="240" w:lineRule="auto"/>
      <w:jc w:val="left"/>
    </w:pPr>
    <w:rPr>
      <w:rFonts w:ascii="Aptos" w:eastAsia="Aptos" w:hAnsi="Apto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rPr>
    </w:tblStylePr>
  </w:style>
  <w:style w:type="table" w:customStyle="1" w:styleId="TableGrid7">
    <w:name w:val="Table Grid7"/>
    <w:basedOn w:val="TableNormal"/>
    <w:next w:val="TableGrid"/>
    <w:uiPriority w:val="39"/>
    <w:rsid w:val="001B2966"/>
    <w:pPr>
      <w:spacing w:line="240" w:lineRule="auto"/>
      <w:jc w:val="left"/>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B2966"/>
    <w:pPr>
      <w:spacing w:line="240" w:lineRule="auto"/>
      <w:jc w:val="left"/>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AA20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139">
      <w:bodyDiv w:val="1"/>
      <w:marLeft w:val="0"/>
      <w:marRight w:val="0"/>
      <w:marTop w:val="0"/>
      <w:marBottom w:val="0"/>
      <w:divBdr>
        <w:top w:val="none" w:sz="0" w:space="0" w:color="auto"/>
        <w:left w:val="none" w:sz="0" w:space="0" w:color="auto"/>
        <w:bottom w:val="none" w:sz="0" w:space="0" w:color="auto"/>
        <w:right w:val="none" w:sz="0" w:space="0" w:color="auto"/>
      </w:divBdr>
    </w:div>
    <w:div w:id="20909158">
      <w:bodyDiv w:val="1"/>
      <w:marLeft w:val="0"/>
      <w:marRight w:val="0"/>
      <w:marTop w:val="0"/>
      <w:marBottom w:val="0"/>
      <w:divBdr>
        <w:top w:val="none" w:sz="0" w:space="0" w:color="auto"/>
        <w:left w:val="none" w:sz="0" w:space="0" w:color="auto"/>
        <w:bottom w:val="none" w:sz="0" w:space="0" w:color="auto"/>
        <w:right w:val="none" w:sz="0" w:space="0" w:color="auto"/>
      </w:divBdr>
    </w:div>
    <w:div w:id="41373295">
      <w:bodyDiv w:val="1"/>
      <w:marLeft w:val="0"/>
      <w:marRight w:val="0"/>
      <w:marTop w:val="0"/>
      <w:marBottom w:val="0"/>
      <w:divBdr>
        <w:top w:val="none" w:sz="0" w:space="0" w:color="auto"/>
        <w:left w:val="none" w:sz="0" w:space="0" w:color="auto"/>
        <w:bottom w:val="none" w:sz="0" w:space="0" w:color="auto"/>
        <w:right w:val="none" w:sz="0" w:space="0" w:color="auto"/>
      </w:divBdr>
    </w:div>
    <w:div w:id="47262055">
      <w:bodyDiv w:val="1"/>
      <w:marLeft w:val="0"/>
      <w:marRight w:val="0"/>
      <w:marTop w:val="0"/>
      <w:marBottom w:val="0"/>
      <w:divBdr>
        <w:top w:val="none" w:sz="0" w:space="0" w:color="auto"/>
        <w:left w:val="none" w:sz="0" w:space="0" w:color="auto"/>
        <w:bottom w:val="none" w:sz="0" w:space="0" w:color="auto"/>
        <w:right w:val="none" w:sz="0" w:space="0" w:color="auto"/>
      </w:divBdr>
    </w:div>
    <w:div w:id="74132381">
      <w:bodyDiv w:val="1"/>
      <w:marLeft w:val="0"/>
      <w:marRight w:val="0"/>
      <w:marTop w:val="0"/>
      <w:marBottom w:val="0"/>
      <w:divBdr>
        <w:top w:val="none" w:sz="0" w:space="0" w:color="auto"/>
        <w:left w:val="none" w:sz="0" w:space="0" w:color="auto"/>
        <w:bottom w:val="none" w:sz="0" w:space="0" w:color="auto"/>
        <w:right w:val="none" w:sz="0" w:space="0" w:color="auto"/>
      </w:divBdr>
    </w:div>
    <w:div w:id="95441631">
      <w:bodyDiv w:val="1"/>
      <w:marLeft w:val="0"/>
      <w:marRight w:val="0"/>
      <w:marTop w:val="0"/>
      <w:marBottom w:val="0"/>
      <w:divBdr>
        <w:top w:val="none" w:sz="0" w:space="0" w:color="auto"/>
        <w:left w:val="none" w:sz="0" w:space="0" w:color="auto"/>
        <w:bottom w:val="none" w:sz="0" w:space="0" w:color="auto"/>
        <w:right w:val="none" w:sz="0" w:space="0" w:color="auto"/>
      </w:divBdr>
    </w:div>
    <w:div w:id="98333545">
      <w:bodyDiv w:val="1"/>
      <w:marLeft w:val="0"/>
      <w:marRight w:val="0"/>
      <w:marTop w:val="0"/>
      <w:marBottom w:val="0"/>
      <w:divBdr>
        <w:top w:val="none" w:sz="0" w:space="0" w:color="auto"/>
        <w:left w:val="none" w:sz="0" w:space="0" w:color="auto"/>
        <w:bottom w:val="none" w:sz="0" w:space="0" w:color="auto"/>
        <w:right w:val="none" w:sz="0" w:space="0" w:color="auto"/>
      </w:divBdr>
    </w:div>
    <w:div w:id="124006886">
      <w:bodyDiv w:val="1"/>
      <w:marLeft w:val="0"/>
      <w:marRight w:val="0"/>
      <w:marTop w:val="0"/>
      <w:marBottom w:val="0"/>
      <w:divBdr>
        <w:top w:val="none" w:sz="0" w:space="0" w:color="auto"/>
        <w:left w:val="none" w:sz="0" w:space="0" w:color="auto"/>
        <w:bottom w:val="none" w:sz="0" w:space="0" w:color="auto"/>
        <w:right w:val="none" w:sz="0" w:space="0" w:color="auto"/>
      </w:divBdr>
    </w:div>
    <w:div w:id="132870161">
      <w:bodyDiv w:val="1"/>
      <w:marLeft w:val="0"/>
      <w:marRight w:val="0"/>
      <w:marTop w:val="0"/>
      <w:marBottom w:val="0"/>
      <w:divBdr>
        <w:top w:val="none" w:sz="0" w:space="0" w:color="auto"/>
        <w:left w:val="none" w:sz="0" w:space="0" w:color="auto"/>
        <w:bottom w:val="none" w:sz="0" w:space="0" w:color="auto"/>
        <w:right w:val="none" w:sz="0" w:space="0" w:color="auto"/>
      </w:divBdr>
    </w:div>
    <w:div w:id="134108684">
      <w:bodyDiv w:val="1"/>
      <w:marLeft w:val="0"/>
      <w:marRight w:val="0"/>
      <w:marTop w:val="0"/>
      <w:marBottom w:val="0"/>
      <w:divBdr>
        <w:top w:val="none" w:sz="0" w:space="0" w:color="auto"/>
        <w:left w:val="none" w:sz="0" w:space="0" w:color="auto"/>
        <w:bottom w:val="none" w:sz="0" w:space="0" w:color="auto"/>
        <w:right w:val="none" w:sz="0" w:space="0" w:color="auto"/>
      </w:divBdr>
    </w:div>
    <w:div w:id="230122508">
      <w:bodyDiv w:val="1"/>
      <w:marLeft w:val="0"/>
      <w:marRight w:val="0"/>
      <w:marTop w:val="0"/>
      <w:marBottom w:val="0"/>
      <w:divBdr>
        <w:top w:val="none" w:sz="0" w:space="0" w:color="auto"/>
        <w:left w:val="none" w:sz="0" w:space="0" w:color="auto"/>
        <w:bottom w:val="none" w:sz="0" w:space="0" w:color="auto"/>
        <w:right w:val="none" w:sz="0" w:space="0" w:color="auto"/>
      </w:divBdr>
    </w:div>
    <w:div w:id="243228753">
      <w:bodyDiv w:val="1"/>
      <w:marLeft w:val="0"/>
      <w:marRight w:val="0"/>
      <w:marTop w:val="0"/>
      <w:marBottom w:val="0"/>
      <w:divBdr>
        <w:top w:val="none" w:sz="0" w:space="0" w:color="auto"/>
        <w:left w:val="none" w:sz="0" w:space="0" w:color="auto"/>
        <w:bottom w:val="none" w:sz="0" w:space="0" w:color="auto"/>
        <w:right w:val="none" w:sz="0" w:space="0" w:color="auto"/>
      </w:divBdr>
    </w:div>
    <w:div w:id="259335706">
      <w:bodyDiv w:val="1"/>
      <w:marLeft w:val="0"/>
      <w:marRight w:val="0"/>
      <w:marTop w:val="0"/>
      <w:marBottom w:val="0"/>
      <w:divBdr>
        <w:top w:val="none" w:sz="0" w:space="0" w:color="auto"/>
        <w:left w:val="none" w:sz="0" w:space="0" w:color="auto"/>
        <w:bottom w:val="none" w:sz="0" w:space="0" w:color="auto"/>
        <w:right w:val="none" w:sz="0" w:space="0" w:color="auto"/>
      </w:divBdr>
    </w:div>
    <w:div w:id="399836029">
      <w:bodyDiv w:val="1"/>
      <w:marLeft w:val="0"/>
      <w:marRight w:val="0"/>
      <w:marTop w:val="0"/>
      <w:marBottom w:val="0"/>
      <w:divBdr>
        <w:top w:val="none" w:sz="0" w:space="0" w:color="auto"/>
        <w:left w:val="none" w:sz="0" w:space="0" w:color="auto"/>
        <w:bottom w:val="none" w:sz="0" w:space="0" w:color="auto"/>
        <w:right w:val="none" w:sz="0" w:space="0" w:color="auto"/>
      </w:divBdr>
    </w:div>
    <w:div w:id="418868906">
      <w:bodyDiv w:val="1"/>
      <w:marLeft w:val="0"/>
      <w:marRight w:val="0"/>
      <w:marTop w:val="0"/>
      <w:marBottom w:val="0"/>
      <w:divBdr>
        <w:top w:val="none" w:sz="0" w:space="0" w:color="auto"/>
        <w:left w:val="none" w:sz="0" w:space="0" w:color="auto"/>
        <w:bottom w:val="none" w:sz="0" w:space="0" w:color="auto"/>
        <w:right w:val="none" w:sz="0" w:space="0" w:color="auto"/>
      </w:divBdr>
    </w:div>
    <w:div w:id="421999113">
      <w:bodyDiv w:val="1"/>
      <w:marLeft w:val="0"/>
      <w:marRight w:val="0"/>
      <w:marTop w:val="0"/>
      <w:marBottom w:val="0"/>
      <w:divBdr>
        <w:top w:val="none" w:sz="0" w:space="0" w:color="auto"/>
        <w:left w:val="none" w:sz="0" w:space="0" w:color="auto"/>
        <w:bottom w:val="none" w:sz="0" w:space="0" w:color="auto"/>
        <w:right w:val="none" w:sz="0" w:space="0" w:color="auto"/>
      </w:divBdr>
    </w:div>
    <w:div w:id="492140090">
      <w:bodyDiv w:val="1"/>
      <w:marLeft w:val="0"/>
      <w:marRight w:val="0"/>
      <w:marTop w:val="0"/>
      <w:marBottom w:val="0"/>
      <w:divBdr>
        <w:top w:val="none" w:sz="0" w:space="0" w:color="auto"/>
        <w:left w:val="none" w:sz="0" w:space="0" w:color="auto"/>
        <w:bottom w:val="none" w:sz="0" w:space="0" w:color="auto"/>
        <w:right w:val="none" w:sz="0" w:space="0" w:color="auto"/>
      </w:divBdr>
    </w:div>
    <w:div w:id="511845691">
      <w:bodyDiv w:val="1"/>
      <w:marLeft w:val="0"/>
      <w:marRight w:val="0"/>
      <w:marTop w:val="0"/>
      <w:marBottom w:val="0"/>
      <w:divBdr>
        <w:top w:val="none" w:sz="0" w:space="0" w:color="auto"/>
        <w:left w:val="none" w:sz="0" w:space="0" w:color="auto"/>
        <w:bottom w:val="none" w:sz="0" w:space="0" w:color="auto"/>
        <w:right w:val="none" w:sz="0" w:space="0" w:color="auto"/>
      </w:divBdr>
    </w:div>
    <w:div w:id="515652881">
      <w:bodyDiv w:val="1"/>
      <w:marLeft w:val="0"/>
      <w:marRight w:val="0"/>
      <w:marTop w:val="0"/>
      <w:marBottom w:val="0"/>
      <w:divBdr>
        <w:top w:val="none" w:sz="0" w:space="0" w:color="auto"/>
        <w:left w:val="none" w:sz="0" w:space="0" w:color="auto"/>
        <w:bottom w:val="none" w:sz="0" w:space="0" w:color="auto"/>
        <w:right w:val="none" w:sz="0" w:space="0" w:color="auto"/>
      </w:divBdr>
    </w:div>
    <w:div w:id="523517081">
      <w:bodyDiv w:val="1"/>
      <w:marLeft w:val="0"/>
      <w:marRight w:val="0"/>
      <w:marTop w:val="0"/>
      <w:marBottom w:val="0"/>
      <w:divBdr>
        <w:top w:val="none" w:sz="0" w:space="0" w:color="auto"/>
        <w:left w:val="none" w:sz="0" w:space="0" w:color="auto"/>
        <w:bottom w:val="none" w:sz="0" w:space="0" w:color="auto"/>
        <w:right w:val="none" w:sz="0" w:space="0" w:color="auto"/>
      </w:divBdr>
    </w:div>
    <w:div w:id="543561468">
      <w:bodyDiv w:val="1"/>
      <w:marLeft w:val="0"/>
      <w:marRight w:val="0"/>
      <w:marTop w:val="0"/>
      <w:marBottom w:val="0"/>
      <w:divBdr>
        <w:top w:val="none" w:sz="0" w:space="0" w:color="auto"/>
        <w:left w:val="none" w:sz="0" w:space="0" w:color="auto"/>
        <w:bottom w:val="none" w:sz="0" w:space="0" w:color="auto"/>
        <w:right w:val="none" w:sz="0" w:space="0" w:color="auto"/>
      </w:divBdr>
    </w:div>
    <w:div w:id="620847274">
      <w:bodyDiv w:val="1"/>
      <w:marLeft w:val="0"/>
      <w:marRight w:val="0"/>
      <w:marTop w:val="0"/>
      <w:marBottom w:val="0"/>
      <w:divBdr>
        <w:top w:val="none" w:sz="0" w:space="0" w:color="auto"/>
        <w:left w:val="none" w:sz="0" w:space="0" w:color="auto"/>
        <w:bottom w:val="none" w:sz="0" w:space="0" w:color="auto"/>
        <w:right w:val="none" w:sz="0" w:space="0" w:color="auto"/>
      </w:divBdr>
    </w:div>
    <w:div w:id="685255064">
      <w:bodyDiv w:val="1"/>
      <w:marLeft w:val="0"/>
      <w:marRight w:val="0"/>
      <w:marTop w:val="0"/>
      <w:marBottom w:val="0"/>
      <w:divBdr>
        <w:top w:val="none" w:sz="0" w:space="0" w:color="auto"/>
        <w:left w:val="none" w:sz="0" w:space="0" w:color="auto"/>
        <w:bottom w:val="none" w:sz="0" w:space="0" w:color="auto"/>
        <w:right w:val="none" w:sz="0" w:space="0" w:color="auto"/>
      </w:divBdr>
    </w:div>
    <w:div w:id="734396686">
      <w:bodyDiv w:val="1"/>
      <w:marLeft w:val="0"/>
      <w:marRight w:val="0"/>
      <w:marTop w:val="0"/>
      <w:marBottom w:val="0"/>
      <w:divBdr>
        <w:top w:val="none" w:sz="0" w:space="0" w:color="auto"/>
        <w:left w:val="none" w:sz="0" w:space="0" w:color="auto"/>
        <w:bottom w:val="none" w:sz="0" w:space="0" w:color="auto"/>
        <w:right w:val="none" w:sz="0" w:space="0" w:color="auto"/>
      </w:divBdr>
    </w:div>
    <w:div w:id="799689284">
      <w:bodyDiv w:val="1"/>
      <w:marLeft w:val="0"/>
      <w:marRight w:val="0"/>
      <w:marTop w:val="0"/>
      <w:marBottom w:val="0"/>
      <w:divBdr>
        <w:top w:val="none" w:sz="0" w:space="0" w:color="auto"/>
        <w:left w:val="none" w:sz="0" w:space="0" w:color="auto"/>
        <w:bottom w:val="none" w:sz="0" w:space="0" w:color="auto"/>
        <w:right w:val="none" w:sz="0" w:space="0" w:color="auto"/>
      </w:divBdr>
      <w:divsChild>
        <w:div w:id="1615942583">
          <w:marLeft w:val="0"/>
          <w:marRight w:val="0"/>
          <w:marTop w:val="0"/>
          <w:marBottom w:val="0"/>
          <w:divBdr>
            <w:top w:val="none" w:sz="0" w:space="0" w:color="auto"/>
            <w:left w:val="none" w:sz="0" w:space="0" w:color="auto"/>
            <w:bottom w:val="none" w:sz="0" w:space="0" w:color="auto"/>
            <w:right w:val="none" w:sz="0" w:space="0" w:color="auto"/>
          </w:divBdr>
          <w:divsChild>
            <w:div w:id="179052061">
              <w:marLeft w:val="0"/>
              <w:marRight w:val="0"/>
              <w:marTop w:val="0"/>
              <w:marBottom w:val="0"/>
              <w:divBdr>
                <w:top w:val="none" w:sz="0" w:space="0" w:color="auto"/>
                <w:left w:val="none" w:sz="0" w:space="0" w:color="auto"/>
                <w:bottom w:val="none" w:sz="0" w:space="0" w:color="auto"/>
                <w:right w:val="none" w:sz="0" w:space="0" w:color="auto"/>
              </w:divBdr>
              <w:divsChild>
                <w:div w:id="1135023996">
                  <w:marLeft w:val="0"/>
                  <w:marRight w:val="0"/>
                  <w:marTop w:val="0"/>
                  <w:marBottom w:val="120"/>
                  <w:divBdr>
                    <w:top w:val="none" w:sz="0" w:space="0" w:color="auto"/>
                    <w:left w:val="none" w:sz="0" w:space="0" w:color="auto"/>
                    <w:bottom w:val="none" w:sz="0" w:space="0" w:color="auto"/>
                    <w:right w:val="none" w:sz="0" w:space="0" w:color="auto"/>
                  </w:divBdr>
                  <w:divsChild>
                    <w:div w:id="1519660240">
                      <w:marLeft w:val="0"/>
                      <w:marRight w:val="0"/>
                      <w:marTop w:val="0"/>
                      <w:marBottom w:val="0"/>
                      <w:divBdr>
                        <w:top w:val="none" w:sz="0" w:space="0" w:color="auto"/>
                        <w:left w:val="none" w:sz="0" w:space="0" w:color="auto"/>
                        <w:bottom w:val="none" w:sz="0" w:space="0" w:color="auto"/>
                        <w:right w:val="none" w:sz="0" w:space="0" w:color="auto"/>
                      </w:divBdr>
                      <w:divsChild>
                        <w:div w:id="1167020510">
                          <w:marLeft w:val="0"/>
                          <w:marRight w:val="0"/>
                          <w:marTop w:val="0"/>
                          <w:marBottom w:val="0"/>
                          <w:divBdr>
                            <w:top w:val="none" w:sz="0" w:space="0" w:color="auto"/>
                            <w:left w:val="none" w:sz="0" w:space="0" w:color="auto"/>
                            <w:bottom w:val="none" w:sz="0" w:space="0" w:color="auto"/>
                            <w:right w:val="none" w:sz="0" w:space="0" w:color="auto"/>
                          </w:divBdr>
                          <w:divsChild>
                            <w:div w:id="373696897">
                              <w:marLeft w:val="0"/>
                              <w:marRight w:val="0"/>
                              <w:marTop w:val="0"/>
                              <w:marBottom w:val="0"/>
                              <w:divBdr>
                                <w:top w:val="none" w:sz="0" w:space="0" w:color="auto"/>
                                <w:left w:val="none" w:sz="0" w:space="0" w:color="auto"/>
                                <w:bottom w:val="none" w:sz="0" w:space="0" w:color="auto"/>
                                <w:right w:val="none" w:sz="0" w:space="0" w:color="auto"/>
                              </w:divBdr>
                              <w:divsChild>
                                <w:div w:id="136383513">
                                  <w:marLeft w:val="0"/>
                                  <w:marRight w:val="0"/>
                                  <w:marTop w:val="0"/>
                                  <w:marBottom w:val="0"/>
                                  <w:divBdr>
                                    <w:top w:val="none" w:sz="0" w:space="0" w:color="auto"/>
                                    <w:left w:val="none" w:sz="0" w:space="0" w:color="auto"/>
                                    <w:bottom w:val="none" w:sz="0" w:space="0" w:color="auto"/>
                                    <w:right w:val="none" w:sz="0" w:space="0" w:color="auto"/>
                                  </w:divBdr>
                                  <w:divsChild>
                                    <w:div w:id="1618292053">
                                      <w:marLeft w:val="0"/>
                                      <w:marRight w:val="0"/>
                                      <w:marTop w:val="0"/>
                                      <w:marBottom w:val="0"/>
                                      <w:divBdr>
                                        <w:top w:val="none" w:sz="0" w:space="0" w:color="auto"/>
                                        <w:left w:val="none" w:sz="0" w:space="0" w:color="auto"/>
                                        <w:bottom w:val="none" w:sz="0" w:space="0" w:color="auto"/>
                                        <w:right w:val="none" w:sz="0" w:space="0" w:color="auto"/>
                                      </w:divBdr>
                                      <w:divsChild>
                                        <w:div w:id="874318237">
                                          <w:marLeft w:val="0"/>
                                          <w:marRight w:val="0"/>
                                          <w:marTop w:val="0"/>
                                          <w:marBottom w:val="0"/>
                                          <w:divBdr>
                                            <w:top w:val="none" w:sz="0" w:space="0" w:color="auto"/>
                                            <w:left w:val="none" w:sz="0" w:space="0" w:color="auto"/>
                                            <w:bottom w:val="none" w:sz="0" w:space="0" w:color="auto"/>
                                            <w:right w:val="none" w:sz="0" w:space="0" w:color="auto"/>
                                          </w:divBdr>
                                          <w:divsChild>
                                            <w:div w:id="132365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1919">
                                      <w:marLeft w:val="0"/>
                                      <w:marRight w:val="0"/>
                                      <w:marTop w:val="180"/>
                                      <w:marBottom w:val="180"/>
                                      <w:divBdr>
                                        <w:top w:val="none" w:sz="0" w:space="0" w:color="auto"/>
                                        <w:left w:val="none" w:sz="0" w:space="0" w:color="auto"/>
                                        <w:bottom w:val="none" w:sz="0" w:space="0" w:color="auto"/>
                                        <w:right w:val="none" w:sz="0" w:space="0" w:color="auto"/>
                                      </w:divBdr>
                                      <w:divsChild>
                                        <w:div w:id="4169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203092">
      <w:bodyDiv w:val="1"/>
      <w:marLeft w:val="0"/>
      <w:marRight w:val="0"/>
      <w:marTop w:val="0"/>
      <w:marBottom w:val="0"/>
      <w:divBdr>
        <w:top w:val="none" w:sz="0" w:space="0" w:color="auto"/>
        <w:left w:val="none" w:sz="0" w:space="0" w:color="auto"/>
        <w:bottom w:val="none" w:sz="0" w:space="0" w:color="auto"/>
        <w:right w:val="none" w:sz="0" w:space="0" w:color="auto"/>
      </w:divBdr>
    </w:div>
    <w:div w:id="831062480">
      <w:bodyDiv w:val="1"/>
      <w:marLeft w:val="0"/>
      <w:marRight w:val="0"/>
      <w:marTop w:val="0"/>
      <w:marBottom w:val="0"/>
      <w:divBdr>
        <w:top w:val="none" w:sz="0" w:space="0" w:color="auto"/>
        <w:left w:val="none" w:sz="0" w:space="0" w:color="auto"/>
        <w:bottom w:val="none" w:sz="0" w:space="0" w:color="auto"/>
        <w:right w:val="none" w:sz="0" w:space="0" w:color="auto"/>
      </w:divBdr>
    </w:div>
    <w:div w:id="833686841">
      <w:bodyDiv w:val="1"/>
      <w:marLeft w:val="0"/>
      <w:marRight w:val="0"/>
      <w:marTop w:val="0"/>
      <w:marBottom w:val="0"/>
      <w:divBdr>
        <w:top w:val="none" w:sz="0" w:space="0" w:color="auto"/>
        <w:left w:val="none" w:sz="0" w:space="0" w:color="auto"/>
        <w:bottom w:val="none" w:sz="0" w:space="0" w:color="auto"/>
        <w:right w:val="none" w:sz="0" w:space="0" w:color="auto"/>
      </w:divBdr>
    </w:div>
    <w:div w:id="844831791">
      <w:bodyDiv w:val="1"/>
      <w:marLeft w:val="0"/>
      <w:marRight w:val="0"/>
      <w:marTop w:val="0"/>
      <w:marBottom w:val="0"/>
      <w:divBdr>
        <w:top w:val="none" w:sz="0" w:space="0" w:color="auto"/>
        <w:left w:val="none" w:sz="0" w:space="0" w:color="auto"/>
        <w:bottom w:val="none" w:sz="0" w:space="0" w:color="auto"/>
        <w:right w:val="none" w:sz="0" w:space="0" w:color="auto"/>
      </w:divBdr>
    </w:div>
    <w:div w:id="857620483">
      <w:bodyDiv w:val="1"/>
      <w:marLeft w:val="0"/>
      <w:marRight w:val="0"/>
      <w:marTop w:val="0"/>
      <w:marBottom w:val="0"/>
      <w:divBdr>
        <w:top w:val="none" w:sz="0" w:space="0" w:color="auto"/>
        <w:left w:val="none" w:sz="0" w:space="0" w:color="auto"/>
        <w:bottom w:val="none" w:sz="0" w:space="0" w:color="auto"/>
        <w:right w:val="none" w:sz="0" w:space="0" w:color="auto"/>
      </w:divBdr>
    </w:div>
    <w:div w:id="918951865">
      <w:bodyDiv w:val="1"/>
      <w:marLeft w:val="0"/>
      <w:marRight w:val="0"/>
      <w:marTop w:val="0"/>
      <w:marBottom w:val="0"/>
      <w:divBdr>
        <w:top w:val="none" w:sz="0" w:space="0" w:color="auto"/>
        <w:left w:val="none" w:sz="0" w:space="0" w:color="auto"/>
        <w:bottom w:val="none" w:sz="0" w:space="0" w:color="auto"/>
        <w:right w:val="none" w:sz="0" w:space="0" w:color="auto"/>
      </w:divBdr>
    </w:div>
    <w:div w:id="943804448">
      <w:bodyDiv w:val="1"/>
      <w:marLeft w:val="0"/>
      <w:marRight w:val="0"/>
      <w:marTop w:val="0"/>
      <w:marBottom w:val="0"/>
      <w:divBdr>
        <w:top w:val="none" w:sz="0" w:space="0" w:color="auto"/>
        <w:left w:val="none" w:sz="0" w:space="0" w:color="auto"/>
        <w:bottom w:val="none" w:sz="0" w:space="0" w:color="auto"/>
        <w:right w:val="none" w:sz="0" w:space="0" w:color="auto"/>
      </w:divBdr>
    </w:div>
    <w:div w:id="944725393">
      <w:bodyDiv w:val="1"/>
      <w:marLeft w:val="0"/>
      <w:marRight w:val="0"/>
      <w:marTop w:val="0"/>
      <w:marBottom w:val="0"/>
      <w:divBdr>
        <w:top w:val="none" w:sz="0" w:space="0" w:color="auto"/>
        <w:left w:val="none" w:sz="0" w:space="0" w:color="auto"/>
        <w:bottom w:val="none" w:sz="0" w:space="0" w:color="auto"/>
        <w:right w:val="none" w:sz="0" w:space="0" w:color="auto"/>
      </w:divBdr>
    </w:div>
    <w:div w:id="968783020">
      <w:bodyDiv w:val="1"/>
      <w:marLeft w:val="0"/>
      <w:marRight w:val="0"/>
      <w:marTop w:val="0"/>
      <w:marBottom w:val="0"/>
      <w:divBdr>
        <w:top w:val="none" w:sz="0" w:space="0" w:color="auto"/>
        <w:left w:val="none" w:sz="0" w:space="0" w:color="auto"/>
        <w:bottom w:val="none" w:sz="0" w:space="0" w:color="auto"/>
        <w:right w:val="none" w:sz="0" w:space="0" w:color="auto"/>
      </w:divBdr>
    </w:div>
    <w:div w:id="990404300">
      <w:bodyDiv w:val="1"/>
      <w:marLeft w:val="0"/>
      <w:marRight w:val="0"/>
      <w:marTop w:val="0"/>
      <w:marBottom w:val="0"/>
      <w:divBdr>
        <w:top w:val="none" w:sz="0" w:space="0" w:color="auto"/>
        <w:left w:val="none" w:sz="0" w:space="0" w:color="auto"/>
        <w:bottom w:val="none" w:sz="0" w:space="0" w:color="auto"/>
        <w:right w:val="none" w:sz="0" w:space="0" w:color="auto"/>
      </w:divBdr>
    </w:div>
    <w:div w:id="1013652145">
      <w:bodyDiv w:val="1"/>
      <w:marLeft w:val="0"/>
      <w:marRight w:val="0"/>
      <w:marTop w:val="0"/>
      <w:marBottom w:val="0"/>
      <w:divBdr>
        <w:top w:val="none" w:sz="0" w:space="0" w:color="auto"/>
        <w:left w:val="none" w:sz="0" w:space="0" w:color="auto"/>
        <w:bottom w:val="none" w:sz="0" w:space="0" w:color="auto"/>
        <w:right w:val="none" w:sz="0" w:space="0" w:color="auto"/>
      </w:divBdr>
    </w:div>
    <w:div w:id="1064647562">
      <w:bodyDiv w:val="1"/>
      <w:marLeft w:val="0"/>
      <w:marRight w:val="0"/>
      <w:marTop w:val="0"/>
      <w:marBottom w:val="0"/>
      <w:divBdr>
        <w:top w:val="none" w:sz="0" w:space="0" w:color="auto"/>
        <w:left w:val="none" w:sz="0" w:space="0" w:color="auto"/>
        <w:bottom w:val="none" w:sz="0" w:space="0" w:color="auto"/>
        <w:right w:val="none" w:sz="0" w:space="0" w:color="auto"/>
      </w:divBdr>
    </w:div>
    <w:div w:id="1084840313">
      <w:bodyDiv w:val="1"/>
      <w:marLeft w:val="0"/>
      <w:marRight w:val="0"/>
      <w:marTop w:val="0"/>
      <w:marBottom w:val="0"/>
      <w:divBdr>
        <w:top w:val="none" w:sz="0" w:space="0" w:color="auto"/>
        <w:left w:val="none" w:sz="0" w:space="0" w:color="auto"/>
        <w:bottom w:val="none" w:sz="0" w:space="0" w:color="auto"/>
        <w:right w:val="none" w:sz="0" w:space="0" w:color="auto"/>
      </w:divBdr>
    </w:div>
    <w:div w:id="1099715425">
      <w:bodyDiv w:val="1"/>
      <w:marLeft w:val="0"/>
      <w:marRight w:val="0"/>
      <w:marTop w:val="0"/>
      <w:marBottom w:val="0"/>
      <w:divBdr>
        <w:top w:val="none" w:sz="0" w:space="0" w:color="auto"/>
        <w:left w:val="none" w:sz="0" w:space="0" w:color="auto"/>
        <w:bottom w:val="none" w:sz="0" w:space="0" w:color="auto"/>
        <w:right w:val="none" w:sz="0" w:space="0" w:color="auto"/>
      </w:divBdr>
    </w:div>
    <w:div w:id="1105340992">
      <w:bodyDiv w:val="1"/>
      <w:marLeft w:val="0"/>
      <w:marRight w:val="0"/>
      <w:marTop w:val="0"/>
      <w:marBottom w:val="0"/>
      <w:divBdr>
        <w:top w:val="none" w:sz="0" w:space="0" w:color="auto"/>
        <w:left w:val="none" w:sz="0" w:space="0" w:color="auto"/>
        <w:bottom w:val="none" w:sz="0" w:space="0" w:color="auto"/>
        <w:right w:val="none" w:sz="0" w:space="0" w:color="auto"/>
      </w:divBdr>
    </w:div>
    <w:div w:id="1110975084">
      <w:bodyDiv w:val="1"/>
      <w:marLeft w:val="0"/>
      <w:marRight w:val="0"/>
      <w:marTop w:val="0"/>
      <w:marBottom w:val="0"/>
      <w:divBdr>
        <w:top w:val="none" w:sz="0" w:space="0" w:color="auto"/>
        <w:left w:val="none" w:sz="0" w:space="0" w:color="auto"/>
        <w:bottom w:val="none" w:sz="0" w:space="0" w:color="auto"/>
        <w:right w:val="none" w:sz="0" w:space="0" w:color="auto"/>
      </w:divBdr>
    </w:div>
    <w:div w:id="1115834033">
      <w:bodyDiv w:val="1"/>
      <w:marLeft w:val="0"/>
      <w:marRight w:val="0"/>
      <w:marTop w:val="0"/>
      <w:marBottom w:val="0"/>
      <w:divBdr>
        <w:top w:val="none" w:sz="0" w:space="0" w:color="auto"/>
        <w:left w:val="none" w:sz="0" w:space="0" w:color="auto"/>
        <w:bottom w:val="none" w:sz="0" w:space="0" w:color="auto"/>
        <w:right w:val="none" w:sz="0" w:space="0" w:color="auto"/>
      </w:divBdr>
    </w:div>
    <w:div w:id="1134446567">
      <w:bodyDiv w:val="1"/>
      <w:marLeft w:val="0"/>
      <w:marRight w:val="0"/>
      <w:marTop w:val="0"/>
      <w:marBottom w:val="0"/>
      <w:divBdr>
        <w:top w:val="none" w:sz="0" w:space="0" w:color="auto"/>
        <w:left w:val="none" w:sz="0" w:space="0" w:color="auto"/>
        <w:bottom w:val="none" w:sz="0" w:space="0" w:color="auto"/>
        <w:right w:val="none" w:sz="0" w:space="0" w:color="auto"/>
      </w:divBdr>
    </w:div>
    <w:div w:id="1134903633">
      <w:bodyDiv w:val="1"/>
      <w:marLeft w:val="0"/>
      <w:marRight w:val="0"/>
      <w:marTop w:val="0"/>
      <w:marBottom w:val="0"/>
      <w:divBdr>
        <w:top w:val="none" w:sz="0" w:space="0" w:color="auto"/>
        <w:left w:val="none" w:sz="0" w:space="0" w:color="auto"/>
        <w:bottom w:val="none" w:sz="0" w:space="0" w:color="auto"/>
        <w:right w:val="none" w:sz="0" w:space="0" w:color="auto"/>
      </w:divBdr>
    </w:div>
    <w:div w:id="1146816430">
      <w:bodyDiv w:val="1"/>
      <w:marLeft w:val="0"/>
      <w:marRight w:val="0"/>
      <w:marTop w:val="0"/>
      <w:marBottom w:val="0"/>
      <w:divBdr>
        <w:top w:val="none" w:sz="0" w:space="0" w:color="auto"/>
        <w:left w:val="none" w:sz="0" w:space="0" w:color="auto"/>
        <w:bottom w:val="none" w:sz="0" w:space="0" w:color="auto"/>
        <w:right w:val="none" w:sz="0" w:space="0" w:color="auto"/>
      </w:divBdr>
    </w:div>
    <w:div w:id="1204101990">
      <w:bodyDiv w:val="1"/>
      <w:marLeft w:val="0"/>
      <w:marRight w:val="0"/>
      <w:marTop w:val="0"/>
      <w:marBottom w:val="0"/>
      <w:divBdr>
        <w:top w:val="none" w:sz="0" w:space="0" w:color="auto"/>
        <w:left w:val="none" w:sz="0" w:space="0" w:color="auto"/>
        <w:bottom w:val="none" w:sz="0" w:space="0" w:color="auto"/>
        <w:right w:val="none" w:sz="0" w:space="0" w:color="auto"/>
      </w:divBdr>
    </w:div>
    <w:div w:id="1209608758">
      <w:bodyDiv w:val="1"/>
      <w:marLeft w:val="0"/>
      <w:marRight w:val="0"/>
      <w:marTop w:val="0"/>
      <w:marBottom w:val="0"/>
      <w:divBdr>
        <w:top w:val="none" w:sz="0" w:space="0" w:color="auto"/>
        <w:left w:val="none" w:sz="0" w:space="0" w:color="auto"/>
        <w:bottom w:val="none" w:sz="0" w:space="0" w:color="auto"/>
        <w:right w:val="none" w:sz="0" w:space="0" w:color="auto"/>
      </w:divBdr>
    </w:div>
    <w:div w:id="1223640383">
      <w:bodyDiv w:val="1"/>
      <w:marLeft w:val="0"/>
      <w:marRight w:val="0"/>
      <w:marTop w:val="0"/>
      <w:marBottom w:val="0"/>
      <w:divBdr>
        <w:top w:val="none" w:sz="0" w:space="0" w:color="auto"/>
        <w:left w:val="none" w:sz="0" w:space="0" w:color="auto"/>
        <w:bottom w:val="none" w:sz="0" w:space="0" w:color="auto"/>
        <w:right w:val="none" w:sz="0" w:space="0" w:color="auto"/>
      </w:divBdr>
    </w:div>
    <w:div w:id="1300961677">
      <w:bodyDiv w:val="1"/>
      <w:marLeft w:val="0"/>
      <w:marRight w:val="0"/>
      <w:marTop w:val="0"/>
      <w:marBottom w:val="0"/>
      <w:divBdr>
        <w:top w:val="none" w:sz="0" w:space="0" w:color="auto"/>
        <w:left w:val="none" w:sz="0" w:space="0" w:color="auto"/>
        <w:bottom w:val="none" w:sz="0" w:space="0" w:color="auto"/>
        <w:right w:val="none" w:sz="0" w:space="0" w:color="auto"/>
      </w:divBdr>
    </w:div>
    <w:div w:id="1340351670">
      <w:bodyDiv w:val="1"/>
      <w:marLeft w:val="0"/>
      <w:marRight w:val="0"/>
      <w:marTop w:val="0"/>
      <w:marBottom w:val="0"/>
      <w:divBdr>
        <w:top w:val="none" w:sz="0" w:space="0" w:color="auto"/>
        <w:left w:val="none" w:sz="0" w:space="0" w:color="auto"/>
        <w:bottom w:val="none" w:sz="0" w:space="0" w:color="auto"/>
        <w:right w:val="none" w:sz="0" w:space="0" w:color="auto"/>
      </w:divBdr>
    </w:div>
    <w:div w:id="1350259646">
      <w:bodyDiv w:val="1"/>
      <w:marLeft w:val="0"/>
      <w:marRight w:val="0"/>
      <w:marTop w:val="0"/>
      <w:marBottom w:val="0"/>
      <w:divBdr>
        <w:top w:val="none" w:sz="0" w:space="0" w:color="auto"/>
        <w:left w:val="none" w:sz="0" w:space="0" w:color="auto"/>
        <w:bottom w:val="none" w:sz="0" w:space="0" w:color="auto"/>
        <w:right w:val="none" w:sz="0" w:space="0" w:color="auto"/>
      </w:divBdr>
    </w:div>
    <w:div w:id="1446920596">
      <w:bodyDiv w:val="1"/>
      <w:marLeft w:val="0"/>
      <w:marRight w:val="0"/>
      <w:marTop w:val="0"/>
      <w:marBottom w:val="0"/>
      <w:divBdr>
        <w:top w:val="none" w:sz="0" w:space="0" w:color="auto"/>
        <w:left w:val="none" w:sz="0" w:space="0" w:color="auto"/>
        <w:bottom w:val="none" w:sz="0" w:space="0" w:color="auto"/>
        <w:right w:val="none" w:sz="0" w:space="0" w:color="auto"/>
      </w:divBdr>
    </w:div>
    <w:div w:id="1456635151">
      <w:bodyDiv w:val="1"/>
      <w:marLeft w:val="0"/>
      <w:marRight w:val="0"/>
      <w:marTop w:val="0"/>
      <w:marBottom w:val="0"/>
      <w:divBdr>
        <w:top w:val="none" w:sz="0" w:space="0" w:color="auto"/>
        <w:left w:val="none" w:sz="0" w:space="0" w:color="auto"/>
        <w:bottom w:val="none" w:sz="0" w:space="0" w:color="auto"/>
        <w:right w:val="none" w:sz="0" w:space="0" w:color="auto"/>
      </w:divBdr>
    </w:div>
    <w:div w:id="1555657532">
      <w:bodyDiv w:val="1"/>
      <w:marLeft w:val="0"/>
      <w:marRight w:val="0"/>
      <w:marTop w:val="0"/>
      <w:marBottom w:val="0"/>
      <w:divBdr>
        <w:top w:val="none" w:sz="0" w:space="0" w:color="auto"/>
        <w:left w:val="none" w:sz="0" w:space="0" w:color="auto"/>
        <w:bottom w:val="none" w:sz="0" w:space="0" w:color="auto"/>
        <w:right w:val="none" w:sz="0" w:space="0" w:color="auto"/>
      </w:divBdr>
    </w:div>
    <w:div w:id="1617835259">
      <w:bodyDiv w:val="1"/>
      <w:marLeft w:val="0"/>
      <w:marRight w:val="0"/>
      <w:marTop w:val="0"/>
      <w:marBottom w:val="0"/>
      <w:divBdr>
        <w:top w:val="none" w:sz="0" w:space="0" w:color="auto"/>
        <w:left w:val="none" w:sz="0" w:space="0" w:color="auto"/>
        <w:bottom w:val="none" w:sz="0" w:space="0" w:color="auto"/>
        <w:right w:val="none" w:sz="0" w:space="0" w:color="auto"/>
      </w:divBdr>
    </w:div>
    <w:div w:id="1639988204">
      <w:bodyDiv w:val="1"/>
      <w:marLeft w:val="0"/>
      <w:marRight w:val="0"/>
      <w:marTop w:val="0"/>
      <w:marBottom w:val="0"/>
      <w:divBdr>
        <w:top w:val="none" w:sz="0" w:space="0" w:color="auto"/>
        <w:left w:val="none" w:sz="0" w:space="0" w:color="auto"/>
        <w:bottom w:val="none" w:sz="0" w:space="0" w:color="auto"/>
        <w:right w:val="none" w:sz="0" w:space="0" w:color="auto"/>
      </w:divBdr>
    </w:div>
    <w:div w:id="1646659547">
      <w:bodyDiv w:val="1"/>
      <w:marLeft w:val="0"/>
      <w:marRight w:val="0"/>
      <w:marTop w:val="0"/>
      <w:marBottom w:val="0"/>
      <w:divBdr>
        <w:top w:val="none" w:sz="0" w:space="0" w:color="auto"/>
        <w:left w:val="none" w:sz="0" w:space="0" w:color="auto"/>
        <w:bottom w:val="none" w:sz="0" w:space="0" w:color="auto"/>
        <w:right w:val="none" w:sz="0" w:space="0" w:color="auto"/>
      </w:divBdr>
    </w:div>
    <w:div w:id="1663507156">
      <w:bodyDiv w:val="1"/>
      <w:marLeft w:val="0"/>
      <w:marRight w:val="0"/>
      <w:marTop w:val="0"/>
      <w:marBottom w:val="0"/>
      <w:divBdr>
        <w:top w:val="none" w:sz="0" w:space="0" w:color="auto"/>
        <w:left w:val="none" w:sz="0" w:space="0" w:color="auto"/>
        <w:bottom w:val="none" w:sz="0" w:space="0" w:color="auto"/>
        <w:right w:val="none" w:sz="0" w:space="0" w:color="auto"/>
      </w:divBdr>
    </w:div>
    <w:div w:id="1696078384">
      <w:bodyDiv w:val="1"/>
      <w:marLeft w:val="0"/>
      <w:marRight w:val="0"/>
      <w:marTop w:val="0"/>
      <w:marBottom w:val="0"/>
      <w:divBdr>
        <w:top w:val="none" w:sz="0" w:space="0" w:color="auto"/>
        <w:left w:val="none" w:sz="0" w:space="0" w:color="auto"/>
        <w:bottom w:val="none" w:sz="0" w:space="0" w:color="auto"/>
        <w:right w:val="none" w:sz="0" w:space="0" w:color="auto"/>
      </w:divBdr>
    </w:div>
    <w:div w:id="1699744394">
      <w:bodyDiv w:val="1"/>
      <w:marLeft w:val="0"/>
      <w:marRight w:val="0"/>
      <w:marTop w:val="0"/>
      <w:marBottom w:val="0"/>
      <w:divBdr>
        <w:top w:val="none" w:sz="0" w:space="0" w:color="auto"/>
        <w:left w:val="none" w:sz="0" w:space="0" w:color="auto"/>
        <w:bottom w:val="none" w:sz="0" w:space="0" w:color="auto"/>
        <w:right w:val="none" w:sz="0" w:space="0" w:color="auto"/>
      </w:divBdr>
    </w:div>
    <w:div w:id="1705405657">
      <w:bodyDiv w:val="1"/>
      <w:marLeft w:val="0"/>
      <w:marRight w:val="0"/>
      <w:marTop w:val="0"/>
      <w:marBottom w:val="0"/>
      <w:divBdr>
        <w:top w:val="none" w:sz="0" w:space="0" w:color="auto"/>
        <w:left w:val="none" w:sz="0" w:space="0" w:color="auto"/>
        <w:bottom w:val="none" w:sz="0" w:space="0" w:color="auto"/>
        <w:right w:val="none" w:sz="0" w:space="0" w:color="auto"/>
      </w:divBdr>
    </w:div>
    <w:div w:id="1755855620">
      <w:bodyDiv w:val="1"/>
      <w:marLeft w:val="0"/>
      <w:marRight w:val="0"/>
      <w:marTop w:val="0"/>
      <w:marBottom w:val="0"/>
      <w:divBdr>
        <w:top w:val="none" w:sz="0" w:space="0" w:color="auto"/>
        <w:left w:val="none" w:sz="0" w:space="0" w:color="auto"/>
        <w:bottom w:val="none" w:sz="0" w:space="0" w:color="auto"/>
        <w:right w:val="none" w:sz="0" w:space="0" w:color="auto"/>
      </w:divBdr>
    </w:div>
    <w:div w:id="1757509775">
      <w:bodyDiv w:val="1"/>
      <w:marLeft w:val="0"/>
      <w:marRight w:val="0"/>
      <w:marTop w:val="0"/>
      <w:marBottom w:val="0"/>
      <w:divBdr>
        <w:top w:val="none" w:sz="0" w:space="0" w:color="auto"/>
        <w:left w:val="none" w:sz="0" w:space="0" w:color="auto"/>
        <w:bottom w:val="none" w:sz="0" w:space="0" w:color="auto"/>
        <w:right w:val="none" w:sz="0" w:space="0" w:color="auto"/>
      </w:divBdr>
    </w:div>
    <w:div w:id="1773890499">
      <w:bodyDiv w:val="1"/>
      <w:marLeft w:val="0"/>
      <w:marRight w:val="0"/>
      <w:marTop w:val="0"/>
      <w:marBottom w:val="0"/>
      <w:divBdr>
        <w:top w:val="none" w:sz="0" w:space="0" w:color="auto"/>
        <w:left w:val="none" w:sz="0" w:space="0" w:color="auto"/>
        <w:bottom w:val="none" w:sz="0" w:space="0" w:color="auto"/>
        <w:right w:val="none" w:sz="0" w:space="0" w:color="auto"/>
      </w:divBdr>
    </w:div>
    <w:div w:id="1787848193">
      <w:bodyDiv w:val="1"/>
      <w:marLeft w:val="0"/>
      <w:marRight w:val="0"/>
      <w:marTop w:val="0"/>
      <w:marBottom w:val="0"/>
      <w:divBdr>
        <w:top w:val="none" w:sz="0" w:space="0" w:color="auto"/>
        <w:left w:val="none" w:sz="0" w:space="0" w:color="auto"/>
        <w:bottom w:val="none" w:sz="0" w:space="0" w:color="auto"/>
        <w:right w:val="none" w:sz="0" w:space="0" w:color="auto"/>
      </w:divBdr>
    </w:div>
    <w:div w:id="1810709530">
      <w:bodyDiv w:val="1"/>
      <w:marLeft w:val="0"/>
      <w:marRight w:val="0"/>
      <w:marTop w:val="0"/>
      <w:marBottom w:val="0"/>
      <w:divBdr>
        <w:top w:val="none" w:sz="0" w:space="0" w:color="auto"/>
        <w:left w:val="none" w:sz="0" w:space="0" w:color="auto"/>
        <w:bottom w:val="none" w:sz="0" w:space="0" w:color="auto"/>
        <w:right w:val="none" w:sz="0" w:space="0" w:color="auto"/>
      </w:divBdr>
    </w:div>
    <w:div w:id="1840003812">
      <w:bodyDiv w:val="1"/>
      <w:marLeft w:val="0"/>
      <w:marRight w:val="0"/>
      <w:marTop w:val="0"/>
      <w:marBottom w:val="0"/>
      <w:divBdr>
        <w:top w:val="none" w:sz="0" w:space="0" w:color="auto"/>
        <w:left w:val="none" w:sz="0" w:space="0" w:color="auto"/>
        <w:bottom w:val="none" w:sz="0" w:space="0" w:color="auto"/>
        <w:right w:val="none" w:sz="0" w:space="0" w:color="auto"/>
      </w:divBdr>
    </w:div>
    <w:div w:id="1843229860">
      <w:bodyDiv w:val="1"/>
      <w:marLeft w:val="0"/>
      <w:marRight w:val="0"/>
      <w:marTop w:val="0"/>
      <w:marBottom w:val="0"/>
      <w:divBdr>
        <w:top w:val="none" w:sz="0" w:space="0" w:color="auto"/>
        <w:left w:val="none" w:sz="0" w:space="0" w:color="auto"/>
        <w:bottom w:val="none" w:sz="0" w:space="0" w:color="auto"/>
        <w:right w:val="none" w:sz="0" w:space="0" w:color="auto"/>
      </w:divBdr>
    </w:div>
    <w:div w:id="1845238401">
      <w:bodyDiv w:val="1"/>
      <w:marLeft w:val="0"/>
      <w:marRight w:val="0"/>
      <w:marTop w:val="0"/>
      <w:marBottom w:val="0"/>
      <w:divBdr>
        <w:top w:val="none" w:sz="0" w:space="0" w:color="auto"/>
        <w:left w:val="none" w:sz="0" w:space="0" w:color="auto"/>
        <w:bottom w:val="none" w:sz="0" w:space="0" w:color="auto"/>
        <w:right w:val="none" w:sz="0" w:space="0" w:color="auto"/>
      </w:divBdr>
    </w:div>
    <w:div w:id="1858494422">
      <w:bodyDiv w:val="1"/>
      <w:marLeft w:val="0"/>
      <w:marRight w:val="0"/>
      <w:marTop w:val="0"/>
      <w:marBottom w:val="0"/>
      <w:divBdr>
        <w:top w:val="none" w:sz="0" w:space="0" w:color="auto"/>
        <w:left w:val="none" w:sz="0" w:space="0" w:color="auto"/>
        <w:bottom w:val="none" w:sz="0" w:space="0" w:color="auto"/>
        <w:right w:val="none" w:sz="0" w:space="0" w:color="auto"/>
      </w:divBdr>
    </w:div>
    <w:div w:id="1872063058">
      <w:bodyDiv w:val="1"/>
      <w:marLeft w:val="0"/>
      <w:marRight w:val="0"/>
      <w:marTop w:val="0"/>
      <w:marBottom w:val="0"/>
      <w:divBdr>
        <w:top w:val="none" w:sz="0" w:space="0" w:color="auto"/>
        <w:left w:val="none" w:sz="0" w:space="0" w:color="auto"/>
        <w:bottom w:val="none" w:sz="0" w:space="0" w:color="auto"/>
        <w:right w:val="none" w:sz="0" w:space="0" w:color="auto"/>
      </w:divBdr>
    </w:div>
    <w:div w:id="1885633772">
      <w:bodyDiv w:val="1"/>
      <w:marLeft w:val="0"/>
      <w:marRight w:val="0"/>
      <w:marTop w:val="0"/>
      <w:marBottom w:val="0"/>
      <w:divBdr>
        <w:top w:val="none" w:sz="0" w:space="0" w:color="auto"/>
        <w:left w:val="none" w:sz="0" w:space="0" w:color="auto"/>
        <w:bottom w:val="none" w:sz="0" w:space="0" w:color="auto"/>
        <w:right w:val="none" w:sz="0" w:space="0" w:color="auto"/>
      </w:divBdr>
    </w:div>
    <w:div w:id="1924415276">
      <w:bodyDiv w:val="1"/>
      <w:marLeft w:val="0"/>
      <w:marRight w:val="0"/>
      <w:marTop w:val="0"/>
      <w:marBottom w:val="0"/>
      <w:divBdr>
        <w:top w:val="none" w:sz="0" w:space="0" w:color="auto"/>
        <w:left w:val="none" w:sz="0" w:space="0" w:color="auto"/>
        <w:bottom w:val="none" w:sz="0" w:space="0" w:color="auto"/>
        <w:right w:val="none" w:sz="0" w:space="0" w:color="auto"/>
      </w:divBdr>
    </w:div>
    <w:div w:id="1946690049">
      <w:bodyDiv w:val="1"/>
      <w:marLeft w:val="0"/>
      <w:marRight w:val="0"/>
      <w:marTop w:val="0"/>
      <w:marBottom w:val="0"/>
      <w:divBdr>
        <w:top w:val="none" w:sz="0" w:space="0" w:color="auto"/>
        <w:left w:val="none" w:sz="0" w:space="0" w:color="auto"/>
        <w:bottom w:val="none" w:sz="0" w:space="0" w:color="auto"/>
        <w:right w:val="none" w:sz="0" w:space="0" w:color="auto"/>
      </w:divBdr>
    </w:div>
    <w:div w:id="1947157379">
      <w:bodyDiv w:val="1"/>
      <w:marLeft w:val="0"/>
      <w:marRight w:val="0"/>
      <w:marTop w:val="0"/>
      <w:marBottom w:val="0"/>
      <w:divBdr>
        <w:top w:val="none" w:sz="0" w:space="0" w:color="auto"/>
        <w:left w:val="none" w:sz="0" w:space="0" w:color="auto"/>
        <w:bottom w:val="none" w:sz="0" w:space="0" w:color="auto"/>
        <w:right w:val="none" w:sz="0" w:space="0" w:color="auto"/>
      </w:divBdr>
    </w:div>
    <w:div w:id="1996951345">
      <w:bodyDiv w:val="1"/>
      <w:marLeft w:val="0"/>
      <w:marRight w:val="0"/>
      <w:marTop w:val="0"/>
      <w:marBottom w:val="0"/>
      <w:divBdr>
        <w:top w:val="none" w:sz="0" w:space="0" w:color="auto"/>
        <w:left w:val="none" w:sz="0" w:space="0" w:color="auto"/>
        <w:bottom w:val="none" w:sz="0" w:space="0" w:color="auto"/>
        <w:right w:val="none" w:sz="0" w:space="0" w:color="auto"/>
      </w:divBdr>
    </w:div>
    <w:div w:id="2007124219">
      <w:bodyDiv w:val="1"/>
      <w:marLeft w:val="0"/>
      <w:marRight w:val="0"/>
      <w:marTop w:val="0"/>
      <w:marBottom w:val="0"/>
      <w:divBdr>
        <w:top w:val="none" w:sz="0" w:space="0" w:color="auto"/>
        <w:left w:val="none" w:sz="0" w:space="0" w:color="auto"/>
        <w:bottom w:val="none" w:sz="0" w:space="0" w:color="auto"/>
        <w:right w:val="none" w:sz="0" w:space="0" w:color="auto"/>
      </w:divBdr>
      <w:divsChild>
        <w:div w:id="1800958074">
          <w:marLeft w:val="0"/>
          <w:marRight w:val="0"/>
          <w:marTop w:val="0"/>
          <w:marBottom w:val="0"/>
          <w:divBdr>
            <w:top w:val="none" w:sz="0" w:space="0" w:color="auto"/>
            <w:left w:val="none" w:sz="0" w:space="0" w:color="auto"/>
            <w:bottom w:val="none" w:sz="0" w:space="0" w:color="auto"/>
            <w:right w:val="none" w:sz="0" w:space="0" w:color="auto"/>
          </w:divBdr>
          <w:divsChild>
            <w:div w:id="536814277">
              <w:marLeft w:val="0"/>
              <w:marRight w:val="0"/>
              <w:marTop w:val="0"/>
              <w:marBottom w:val="0"/>
              <w:divBdr>
                <w:top w:val="none" w:sz="0" w:space="0" w:color="auto"/>
                <w:left w:val="none" w:sz="0" w:space="0" w:color="auto"/>
                <w:bottom w:val="none" w:sz="0" w:space="0" w:color="auto"/>
                <w:right w:val="none" w:sz="0" w:space="0" w:color="auto"/>
              </w:divBdr>
              <w:divsChild>
                <w:div w:id="403457009">
                  <w:marLeft w:val="0"/>
                  <w:marRight w:val="0"/>
                  <w:marTop w:val="0"/>
                  <w:marBottom w:val="120"/>
                  <w:divBdr>
                    <w:top w:val="none" w:sz="0" w:space="0" w:color="auto"/>
                    <w:left w:val="none" w:sz="0" w:space="0" w:color="auto"/>
                    <w:bottom w:val="none" w:sz="0" w:space="0" w:color="auto"/>
                    <w:right w:val="none" w:sz="0" w:space="0" w:color="auto"/>
                  </w:divBdr>
                  <w:divsChild>
                    <w:div w:id="1671133096">
                      <w:marLeft w:val="0"/>
                      <w:marRight w:val="0"/>
                      <w:marTop w:val="0"/>
                      <w:marBottom w:val="0"/>
                      <w:divBdr>
                        <w:top w:val="none" w:sz="0" w:space="0" w:color="auto"/>
                        <w:left w:val="none" w:sz="0" w:space="0" w:color="auto"/>
                        <w:bottom w:val="none" w:sz="0" w:space="0" w:color="auto"/>
                        <w:right w:val="none" w:sz="0" w:space="0" w:color="auto"/>
                      </w:divBdr>
                      <w:divsChild>
                        <w:div w:id="1901330982">
                          <w:marLeft w:val="0"/>
                          <w:marRight w:val="0"/>
                          <w:marTop w:val="0"/>
                          <w:marBottom w:val="0"/>
                          <w:divBdr>
                            <w:top w:val="none" w:sz="0" w:space="0" w:color="auto"/>
                            <w:left w:val="none" w:sz="0" w:space="0" w:color="auto"/>
                            <w:bottom w:val="none" w:sz="0" w:space="0" w:color="auto"/>
                            <w:right w:val="none" w:sz="0" w:space="0" w:color="auto"/>
                          </w:divBdr>
                          <w:divsChild>
                            <w:div w:id="1594777610">
                              <w:marLeft w:val="0"/>
                              <w:marRight w:val="0"/>
                              <w:marTop w:val="0"/>
                              <w:marBottom w:val="0"/>
                              <w:divBdr>
                                <w:top w:val="none" w:sz="0" w:space="0" w:color="auto"/>
                                <w:left w:val="none" w:sz="0" w:space="0" w:color="auto"/>
                                <w:bottom w:val="none" w:sz="0" w:space="0" w:color="auto"/>
                                <w:right w:val="none" w:sz="0" w:space="0" w:color="auto"/>
                              </w:divBdr>
                              <w:divsChild>
                                <w:div w:id="1568030920">
                                  <w:marLeft w:val="0"/>
                                  <w:marRight w:val="0"/>
                                  <w:marTop w:val="0"/>
                                  <w:marBottom w:val="0"/>
                                  <w:divBdr>
                                    <w:top w:val="none" w:sz="0" w:space="0" w:color="auto"/>
                                    <w:left w:val="none" w:sz="0" w:space="0" w:color="auto"/>
                                    <w:bottom w:val="none" w:sz="0" w:space="0" w:color="auto"/>
                                    <w:right w:val="none" w:sz="0" w:space="0" w:color="auto"/>
                                  </w:divBdr>
                                  <w:divsChild>
                                    <w:div w:id="598755397">
                                      <w:marLeft w:val="0"/>
                                      <w:marRight w:val="0"/>
                                      <w:marTop w:val="0"/>
                                      <w:marBottom w:val="0"/>
                                      <w:divBdr>
                                        <w:top w:val="none" w:sz="0" w:space="0" w:color="auto"/>
                                        <w:left w:val="none" w:sz="0" w:space="0" w:color="auto"/>
                                        <w:bottom w:val="none" w:sz="0" w:space="0" w:color="auto"/>
                                        <w:right w:val="none" w:sz="0" w:space="0" w:color="auto"/>
                                      </w:divBdr>
                                      <w:divsChild>
                                        <w:div w:id="1161309838">
                                          <w:marLeft w:val="0"/>
                                          <w:marRight w:val="0"/>
                                          <w:marTop w:val="0"/>
                                          <w:marBottom w:val="0"/>
                                          <w:divBdr>
                                            <w:top w:val="none" w:sz="0" w:space="0" w:color="auto"/>
                                            <w:left w:val="none" w:sz="0" w:space="0" w:color="auto"/>
                                            <w:bottom w:val="none" w:sz="0" w:space="0" w:color="auto"/>
                                            <w:right w:val="none" w:sz="0" w:space="0" w:color="auto"/>
                                          </w:divBdr>
                                          <w:divsChild>
                                            <w:div w:id="91666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4358">
                                      <w:marLeft w:val="0"/>
                                      <w:marRight w:val="0"/>
                                      <w:marTop w:val="180"/>
                                      <w:marBottom w:val="180"/>
                                      <w:divBdr>
                                        <w:top w:val="none" w:sz="0" w:space="0" w:color="auto"/>
                                        <w:left w:val="none" w:sz="0" w:space="0" w:color="auto"/>
                                        <w:bottom w:val="none" w:sz="0" w:space="0" w:color="auto"/>
                                        <w:right w:val="none" w:sz="0" w:space="0" w:color="auto"/>
                                      </w:divBdr>
                                      <w:divsChild>
                                        <w:div w:id="2899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897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opa.eu/capacity4dev/value-chain-analysis-for-development-vca4d-" TargetMode="External"/><Relationship Id="rId18" Type="http://schemas.openxmlformats.org/officeDocument/2006/relationships/image" Target="media/image5.emf"/><Relationship Id="rId26" Type="http://schemas.openxmlformats.org/officeDocument/2006/relationships/image" Target="media/image9.jpeg"/><Relationship Id="rId39" Type="http://schemas.openxmlformats.org/officeDocument/2006/relationships/footer" Target="footer6.xml"/><Relationship Id="rId21" Type="http://schemas.openxmlformats.org/officeDocument/2006/relationships/image" Target="media/image7.png"/><Relationship Id="rId34" Type="http://schemas.openxmlformats.org/officeDocument/2006/relationships/image" Target="media/image17.emf"/><Relationship Id="rId42" Type="http://schemas.openxmlformats.org/officeDocument/2006/relationships/chart" Target="charts/chart9.xml"/><Relationship Id="rId47" Type="http://schemas.openxmlformats.org/officeDocument/2006/relationships/image" Target="media/image19.png"/><Relationship Id="rId50" Type="http://schemas.openxmlformats.org/officeDocument/2006/relationships/image" Target="media/image21.png"/><Relationship Id="rId55" Type="http://schemas.openxmlformats.org/officeDocument/2006/relationships/image" Target="media/image2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footer" Target="footer2.xml"/><Relationship Id="rId24" Type="http://schemas.openxmlformats.org/officeDocument/2006/relationships/chart" Target="charts/chart4.xml"/><Relationship Id="rId32" Type="http://schemas.openxmlformats.org/officeDocument/2006/relationships/image" Target="media/image15.emf"/><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footer" Target="footer8.xml"/><Relationship Id="rId53" Type="http://schemas.openxmlformats.org/officeDocument/2006/relationships/hyperlink" Target="https://vca4d-enviromental.streamlit.app/" TargetMode="External"/><Relationship Id="rId58" Type="http://schemas.openxmlformats.org/officeDocument/2006/relationships/image" Target="media/image25.png"/><Relationship Id="rId5" Type="http://schemas.openxmlformats.org/officeDocument/2006/relationships/settings" Target="settings.xml"/><Relationship Id="rId61" Type="http://schemas.openxmlformats.org/officeDocument/2006/relationships/glossaryDocument" Target="glossary/document.xml"/><Relationship Id="rId1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chart" Target="charts/chart6.xml"/><Relationship Id="rId43" Type="http://schemas.openxmlformats.org/officeDocument/2006/relationships/chart" Target="charts/chart10.xml"/><Relationship Id="rId48" Type="http://schemas.openxmlformats.org/officeDocument/2006/relationships/hyperlink" Target="https://vca4d-enviromental.streamlit.app/" TargetMode="External"/><Relationship Id="rId56" Type="http://schemas.openxmlformats.org/officeDocument/2006/relationships/footer" Target="footer10.xml"/><Relationship Id="rId8" Type="http://schemas.openxmlformats.org/officeDocument/2006/relationships/endnotes" Target="endnotes.xml"/><Relationship Id="rId51" Type="http://schemas.openxmlformats.org/officeDocument/2006/relationships/hyperlink" Target="https://vca4d-enviromental.streamlit.app/"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chart" Target="charts/chart5.xml"/><Relationship Id="rId33" Type="http://schemas.openxmlformats.org/officeDocument/2006/relationships/image" Target="media/image16.emf"/><Relationship Id="rId38" Type="http://schemas.openxmlformats.org/officeDocument/2006/relationships/chart" Target="charts/chart7.xml"/><Relationship Id="rId46" Type="http://schemas.openxmlformats.org/officeDocument/2006/relationships/footer" Target="footer9.xml"/><Relationship Id="rId59" Type="http://schemas.openxmlformats.org/officeDocument/2006/relationships/hyperlink" Target="https://vca4d-enviromental.streamlit.app/" TargetMode="External"/><Relationship Id="rId20" Type="http://schemas.openxmlformats.org/officeDocument/2006/relationships/image" Target="media/image6.png"/><Relationship Id="rId41" Type="http://schemas.openxmlformats.org/officeDocument/2006/relationships/chart" Target="charts/chart8.xml"/><Relationship Id="rId54" Type="http://schemas.openxmlformats.org/officeDocument/2006/relationships/image" Target="media/image23.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image" Target="media/image11.jpeg"/><Relationship Id="rId36" Type="http://schemas.openxmlformats.org/officeDocument/2006/relationships/footer" Target="footer4.xml"/><Relationship Id="rId49" Type="http://schemas.openxmlformats.org/officeDocument/2006/relationships/image" Target="media/image20.png"/><Relationship Id="rId5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unfao-my.sharepoint.com/personal/baoubadi_atozou_fao_org/Documents/2022%20EFSA%20RIMA%202022%20rapport/RCI%20Province%20National%20Graph.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Congo%20cassava\Consolidated%20Account-DRC%20cassava.xls"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'[RCI Province National Graph.xlsx]RCI Prov &amp; National'!$B$1</c:f>
              <c:strCache>
                <c:ptCount val="1"/>
                <c:pt idx="0">
                  <c:v>Indice de Capacité de Résilience</c:v>
                </c:pt>
              </c:strCache>
            </c:strRef>
          </c:tx>
          <c:spPr>
            <a:solidFill>
              <a:schemeClr val="accent1"/>
            </a:solidFill>
            <a:ln>
              <a:noFill/>
            </a:ln>
            <a:effectLst/>
          </c:spPr>
          <c:invertIfNegative val="0"/>
          <c:dPt>
            <c:idx val="13"/>
            <c:invertIfNegative val="0"/>
            <c:bubble3D val="0"/>
            <c:spPr>
              <a:solidFill>
                <a:srgbClr val="C00000"/>
              </a:solidFill>
              <a:ln>
                <a:noFill/>
              </a:ln>
              <a:effectLst/>
            </c:spPr>
            <c:extLst>
              <c:ext xmlns:c16="http://schemas.microsoft.com/office/drawing/2014/chart" uri="{C3380CC4-5D6E-409C-BE32-E72D297353CC}">
                <c16:uniqueId val="{00000001-8F3D-4A59-AB76-1DED84A886A9}"/>
              </c:ext>
            </c:extLst>
          </c:dPt>
          <c:dLbls>
            <c:dLbl>
              <c:idx val="0"/>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mn-lt"/>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3D-4A59-AB76-1DED84A886A9}"/>
                </c:ext>
              </c:extLst>
            </c:dLbl>
            <c:dLbl>
              <c:idx val="13"/>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mn-lt"/>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3D-4A59-AB76-1DED84A886A9}"/>
                </c:ext>
              </c:extLst>
            </c:dLbl>
            <c:dLbl>
              <c:idx val="25"/>
              <c:spPr>
                <a:noFill/>
                <a:ln>
                  <a:noFill/>
                </a:ln>
                <a:effectLst/>
              </c:spPr>
              <c:txPr>
                <a:bodyPr rot="0" spcFirstLastPara="1" vertOverflow="ellipsis" vert="horz" wrap="square" anchor="ctr" anchorCtr="1"/>
                <a:lstStyle/>
                <a:p>
                  <a:pPr>
                    <a:defRPr sz="900" b="1" i="0" u="none" strike="noStrike" kern="1200" baseline="0">
                      <a:solidFill>
                        <a:srgbClr val="C00000"/>
                      </a:solidFill>
                      <a:latin typeface="+mn-lt"/>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3D-4A59-AB76-1DED84A886A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'[RCI Province National Graph.xlsx]RCI Prov &amp; National'!$A$2:$A$27</c:f>
              <c:strCache>
                <c:ptCount val="26"/>
                <c:pt idx="0">
                  <c:v>Kasaï-Central</c:v>
                </c:pt>
                <c:pt idx="1">
                  <c:v>Haut-Uele</c:v>
                </c:pt>
                <c:pt idx="2">
                  <c:v>Tanganyika</c:v>
                </c:pt>
                <c:pt idx="3">
                  <c:v>Lomami</c:v>
                </c:pt>
                <c:pt idx="4">
                  <c:v>Tshuapa</c:v>
                </c:pt>
                <c:pt idx="5">
                  <c:v>Ituri</c:v>
                </c:pt>
                <c:pt idx="6">
                  <c:v>Sankuru</c:v>
                </c:pt>
                <c:pt idx="7">
                  <c:v>Sud-Kivu</c:v>
                </c:pt>
                <c:pt idx="8">
                  <c:v>Tshopo</c:v>
                </c:pt>
                <c:pt idx="9">
                  <c:v>Kwango</c:v>
                </c:pt>
                <c:pt idx="10">
                  <c:v>Bas-Uele</c:v>
                </c:pt>
                <c:pt idx="11">
                  <c:v>Kasaï-Oriental</c:v>
                </c:pt>
                <c:pt idx="12">
                  <c:v>Sud-Ubangi</c:v>
                </c:pt>
                <c:pt idx="13">
                  <c:v>National</c:v>
                </c:pt>
                <c:pt idx="14">
                  <c:v>Kasaï</c:v>
                </c:pt>
                <c:pt idx="15">
                  <c:v>Equateur</c:v>
                </c:pt>
                <c:pt idx="16">
                  <c:v>Mongala</c:v>
                </c:pt>
                <c:pt idx="17">
                  <c:v>Maniema</c:v>
                </c:pt>
                <c:pt idx="18">
                  <c:v>Maï-Ndombe</c:v>
                </c:pt>
                <c:pt idx="19">
                  <c:v>Haut-Katanga</c:v>
                </c:pt>
                <c:pt idx="20">
                  <c:v>Nord-Ubangi</c:v>
                </c:pt>
                <c:pt idx="21">
                  <c:v>Kwilu</c:v>
                </c:pt>
                <c:pt idx="22">
                  <c:v>Nord-Kivu</c:v>
                </c:pt>
                <c:pt idx="23">
                  <c:v>Haut-Lomami</c:v>
                </c:pt>
                <c:pt idx="24">
                  <c:v>Lualaba</c:v>
                </c:pt>
                <c:pt idx="25">
                  <c:v>Kongo-Central</c:v>
                </c:pt>
              </c:strCache>
            </c:strRef>
          </c:cat>
          <c:val>
            <c:numRef>
              <c:f>'[RCI Province National Graph.xlsx]RCI Prov &amp; National'!$B$2:$B$27</c:f>
              <c:numCache>
                <c:formatCode>0.0</c:formatCode>
                <c:ptCount val="26"/>
                <c:pt idx="0">
                  <c:v>19.787887573242188</c:v>
                </c:pt>
                <c:pt idx="1">
                  <c:v>24.926183700561523</c:v>
                </c:pt>
                <c:pt idx="2">
                  <c:v>25.608396530151367</c:v>
                </c:pt>
                <c:pt idx="3">
                  <c:v>28.780426025390625</c:v>
                </c:pt>
                <c:pt idx="4">
                  <c:v>29.439563751220703</c:v>
                </c:pt>
                <c:pt idx="5">
                  <c:v>29.577686309814453</c:v>
                </c:pt>
                <c:pt idx="6">
                  <c:v>30.107931137084961</c:v>
                </c:pt>
                <c:pt idx="7">
                  <c:v>31.791303634643555</c:v>
                </c:pt>
                <c:pt idx="8">
                  <c:v>31.909765243530273</c:v>
                </c:pt>
                <c:pt idx="9">
                  <c:v>32.255672454833984</c:v>
                </c:pt>
                <c:pt idx="10">
                  <c:v>32.610233306884766</c:v>
                </c:pt>
                <c:pt idx="11">
                  <c:v>33.385791778564453</c:v>
                </c:pt>
                <c:pt idx="12">
                  <c:v>33.651851654052734</c:v>
                </c:pt>
                <c:pt idx="13">
                  <c:v>33.700000000000003</c:v>
                </c:pt>
                <c:pt idx="14">
                  <c:v>34.970073699951172</c:v>
                </c:pt>
                <c:pt idx="15">
                  <c:v>35.029247283935547</c:v>
                </c:pt>
                <c:pt idx="16">
                  <c:v>35.232364654541016</c:v>
                </c:pt>
                <c:pt idx="17">
                  <c:v>35.338188171386719</c:v>
                </c:pt>
                <c:pt idx="18">
                  <c:v>35.428211212158203</c:v>
                </c:pt>
                <c:pt idx="19">
                  <c:v>36.134761810302734</c:v>
                </c:pt>
                <c:pt idx="20">
                  <c:v>36.688034057617188</c:v>
                </c:pt>
                <c:pt idx="21">
                  <c:v>37.835906982421875</c:v>
                </c:pt>
                <c:pt idx="22">
                  <c:v>39.229759216308594</c:v>
                </c:pt>
                <c:pt idx="23">
                  <c:v>40.665157318115234</c:v>
                </c:pt>
                <c:pt idx="24">
                  <c:v>43.130336761474609</c:v>
                </c:pt>
                <c:pt idx="25">
                  <c:v>45.777572631835938</c:v>
                </c:pt>
              </c:numCache>
            </c:numRef>
          </c:val>
          <c:extLst>
            <c:ext xmlns:c16="http://schemas.microsoft.com/office/drawing/2014/chart" uri="{C3380CC4-5D6E-409C-BE32-E72D297353CC}">
              <c16:uniqueId val="{00000004-8F3D-4A59-AB76-1DED84A886A9}"/>
            </c:ext>
          </c:extLst>
        </c:ser>
        <c:dLbls>
          <c:showLegendKey val="0"/>
          <c:showVal val="0"/>
          <c:showCatName val="0"/>
          <c:showSerName val="0"/>
          <c:showPercent val="0"/>
          <c:showBubbleSize val="0"/>
        </c:dLbls>
        <c:gapWidth val="219"/>
        <c:overlap val="-27"/>
        <c:axId val="738317343"/>
        <c:axId val="738332735"/>
      </c:barChart>
      <c:catAx>
        <c:axId val="738317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738332735"/>
        <c:crosses val="autoZero"/>
        <c:auto val="1"/>
        <c:lblAlgn val="ctr"/>
        <c:lblOffset val="100"/>
        <c:noMultiLvlLbl val="0"/>
      </c:catAx>
      <c:valAx>
        <c:axId val="73833273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crossAx val="7383173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0000"/>
      </a:solidFill>
      <a:round/>
    </a:ln>
    <a:effectLst/>
  </c:spPr>
  <c:txPr>
    <a:bodyPr/>
    <a:lstStyle/>
    <a:p>
      <a:pPr>
        <a:defRPr>
          <a:solidFill>
            <a:sysClr val="windowText" lastClr="000000"/>
          </a:solidFill>
          <a:latin typeface="+mn-lt"/>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Distribution</a:t>
            </a:r>
            <a:r>
              <a:rPr lang="en-GB" baseline="0"/>
              <a:t> des salaires et rémunérations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C8-4056-A32E-4D8F742DF6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C8-4056-A32E-4D8F742DF6F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C8-4056-A32E-4D8F742DF6F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C8-4056-A32E-4D8F742DF6F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EC8-4056-A32E-4D8F742DF6F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EC8-4056-A32E-4D8F742DF6F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EC8-4056-A32E-4D8F742DF6F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EC8-4056-A32E-4D8F742DF6FE}"/>
              </c:ext>
            </c:extLst>
          </c:dPt>
          <c:dLbls>
            <c:dLbl>
              <c:idx val="0"/>
              <c:layout>
                <c:manualLayout>
                  <c:x val="-8.6240157480314966E-3"/>
                  <c:y val="-1.1364829396325458E-2"/>
                </c:manualLayout>
              </c:layout>
              <c:tx>
                <c:rich>
                  <a:bodyPr/>
                  <a:lstStyle/>
                  <a:p>
                    <a:fld id="{EB4AE607-4E3D-40DF-B355-AA2561D8D132}"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EC8-4056-A32E-4D8F742DF6FE}"/>
                </c:ext>
              </c:extLst>
            </c:dLbl>
            <c:dLbl>
              <c:idx val="1"/>
              <c:tx>
                <c:rich>
                  <a:bodyPr/>
                  <a:lstStyle/>
                  <a:p>
                    <a:fld id="{7F0DB91E-4D01-4D6E-A6DA-3C0ADD5101D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EC8-4056-A32E-4D8F742DF6FE}"/>
                </c:ext>
              </c:extLst>
            </c:dLbl>
            <c:dLbl>
              <c:idx val="2"/>
              <c:tx>
                <c:rich>
                  <a:bodyPr/>
                  <a:lstStyle/>
                  <a:p>
                    <a:fld id="{489BFB98-2CBA-43A5-AF64-795C1D044FE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EC8-4056-A32E-4D8F742DF6FE}"/>
                </c:ext>
              </c:extLst>
            </c:dLbl>
            <c:dLbl>
              <c:idx val="3"/>
              <c:layout>
                <c:manualLayout>
                  <c:x val="-4.0826552930883636E-2"/>
                  <c:y val="-1.5818022747156605E-2"/>
                </c:manualLayout>
              </c:layout>
              <c:tx>
                <c:rich>
                  <a:bodyPr/>
                  <a:lstStyle/>
                  <a:p>
                    <a:fld id="{3050A601-6489-4493-8D1D-A6098BEC21CB}"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EC8-4056-A32E-4D8F742DF6FE}"/>
                </c:ext>
              </c:extLst>
            </c:dLbl>
            <c:dLbl>
              <c:idx val="4"/>
              <c:tx>
                <c:rich>
                  <a:bodyPr/>
                  <a:lstStyle/>
                  <a:p>
                    <a:fld id="{B0E6E7BC-9636-4431-BA05-639FF20FE117}"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EC8-4056-A32E-4D8F742DF6FE}"/>
                </c:ext>
              </c:extLst>
            </c:dLbl>
            <c:dLbl>
              <c:idx val="5"/>
              <c:layout>
                <c:manualLayout>
                  <c:x val="0.15138888888888888"/>
                  <c:y val="4.9382108486439195E-2"/>
                </c:manualLayout>
              </c:layout>
              <c:tx>
                <c:rich>
                  <a:bodyPr/>
                  <a:lstStyle/>
                  <a:p>
                    <a:r>
                      <a:rPr lang="en-US"/>
                      <a:t>&lt;1%</a:t>
                    </a:r>
                  </a:p>
                </c:rich>
              </c:tx>
              <c:showLegendKey val="0"/>
              <c:showVal val="1"/>
              <c:showCatName val="0"/>
              <c:showSerName val="0"/>
              <c:showPercent val="0"/>
              <c:showBubbleSize val="0"/>
              <c:extLst>
                <c:ext xmlns:c15="http://schemas.microsoft.com/office/drawing/2012/chart" uri="{CE6537A1-D6FC-4f65-9D91-7224C49458BB}">
                  <c15:layout>
                    <c:manualLayout>
                      <c:w val="9.0277777777777776E-2"/>
                      <c:h val="6.5972222222222224E-2"/>
                    </c:manualLayout>
                  </c15:layout>
                  <c15:showDataLabelsRange val="0"/>
                </c:ext>
                <c:ext xmlns:c16="http://schemas.microsoft.com/office/drawing/2014/chart" uri="{C3380CC4-5D6E-409C-BE32-E72D297353CC}">
                  <c16:uniqueId val="{0000000B-CEC8-4056-A32E-4D8F742DF6FE}"/>
                </c:ext>
              </c:extLst>
            </c:dLbl>
            <c:dLbl>
              <c:idx val="6"/>
              <c:layout>
                <c:manualLayout>
                  <c:x val="0.12089129483814524"/>
                  <c:y val="-2.9390857392825903E-2"/>
                </c:manualLayout>
              </c:layout>
              <c:tx>
                <c:rich>
                  <a:bodyPr/>
                  <a:lstStyle/>
                  <a:p>
                    <a:r>
                      <a:rPr lang="en-US"/>
                      <a:t>&lt;1%</a:t>
                    </a:r>
                  </a:p>
                </c:rich>
              </c:tx>
              <c:showLegendKey val="0"/>
              <c:showVal val="1"/>
              <c:showCatName val="0"/>
              <c:showSerName val="0"/>
              <c:showPercent val="0"/>
              <c:showBubbleSize val="0"/>
              <c:extLst>
                <c:ext xmlns:c15="http://schemas.microsoft.com/office/drawing/2012/chart" uri="{CE6537A1-D6FC-4f65-9D91-7224C49458BB}">
                  <c15:layout>
                    <c:manualLayout>
                      <c:w val="7.169444444444445E-2"/>
                      <c:h val="6.4745552639253412E-2"/>
                    </c:manualLayout>
                  </c15:layout>
                  <c15:showDataLabelsRange val="0"/>
                </c:ext>
                <c:ext xmlns:c16="http://schemas.microsoft.com/office/drawing/2014/chart" uri="{C3380CC4-5D6E-409C-BE32-E72D297353CC}">
                  <c16:uniqueId val="{0000000D-CEC8-4056-A32E-4D8F742DF6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Inclusiveness!$A$12:$A$19</c:f>
              <c:strCache>
                <c:ptCount val="8"/>
                <c:pt idx="0">
                  <c:v>Petit producteurs</c:v>
                </c:pt>
                <c:pt idx="1">
                  <c:v>Grand producteurs</c:v>
                </c:pt>
                <c:pt idx="2">
                  <c:v>Transformateurs arti.</c:v>
                </c:pt>
                <c:pt idx="3">
                  <c:v>Transformateurs convention</c:v>
                </c:pt>
                <c:pt idx="4">
                  <c:v>Transformateurs indust.</c:v>
                </c:pt>
                <c:pt idx="5">
                  <c:v>Grossistes</c:v>
                </c:pt>
                <c:pt idx="6">
                  <c:v>Détaillants</c:v>
                </c:pt>
                <c:pt idx="7">
                  <c:v>Fournisseurs</c:v>
                </c:pt>
              </c:strCache>
            </c:strRef>
          </c:cat>
          <c:val>
            <c:numRef>
              <c:f>Inclusiveness!$B$12:$B$19</c:f>
              <c:numCache>
                <c:formatCode>#,##0</c:formatCode>
                <c:ptCount val="8"/>
                <c:pt idx="0">
                  <c:v>81</c:v>
                </c:pt>
                <c:pt idx="1">
                  <c:v>2</c:v>
                </c:pt>
                <c:pt idx="2" formatCode="General">
                  <c:v>11</c:v>
                </c:pt>
                <c:pt idx="3">
                  <c:v>2</c:v>
                </c:pt>
                <c:pt idx="4" formatCode="General">
                  <c:v>1</c:v>
                </c:pt>
                <c:pt idx="5" formatCode="General">
                  <c:v>0</c:v>
                </c:pt>
                <c:pt idx="6" formatCode="General">
                  <c:v>0</c:v>
                </c:pt>
                <c:pt idx="7" formatCode="General">
                  <c:v>3</c:v>
                </c:pt>
              </c:numCache>
            </c:numRef>
          </c:val>
          <c:extLst>
            <c:ext xmlns:c16="http://schemas.microsoft.com/office/drawing/2014/chart" uri="{C3380CC4-5D6E-409C-BE32-E72D297353CC}">
              <c16:uniqueId val="{00000010-CEC8-4056-A32E-4D8F742DF6F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Feuil3!$C$30</c:f>
              <c:strCache>
                <c:ptCount val="1"/>
                <c:pt idx="0">
                  <c:v>Prix avant crise</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lang="fr-F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Feuil3!$D$29:$F$29</c:f>
              <c:strCache>
                <c:ptCount val="3"/>
                <c:pt idx="0">
                  <c:v>Kinshasa</c:v>
                </c:pt>
                <c:pt idx="1">
                  <c:v>Kongo Cental</c:v>
                </c:pt>
                <c:pt idx="2">
                  <c:v>Ensemble</c:v>
                </c:pt>
              </c:strCache>
            </c:strRef>
          </c:cat>
          <c:val>
            <c:numRef>
              <c:f>Feuil3!$D$30:$F$30</c:f>
              <c:numCache>
                <c:formatCode>0.0</c:formatCode>
                <c:ptCount val="3"/>
                <c:pt idx="0">
                  <c:v>1.524</c:v>
                </c:pt>
                <c:pt idx="1">
                  <c:v>1.621</c:v>
                </c:pt>
                <c:pt idx="2">
                  <c:v>1.5389999999999999</c:v>
                </c:pt>
              </c:numCache>
            </c:numRef>
          </c:val>
          <c:extLst>
            <c:ext xmlns:c16="http://schemas.microsoft.com/office/drawing/2014/chart" uri="{C3380CC4-5D6E-409C-BE32-E72D297353CC}">
              <c16:uniqueId val="{00000000-45B1-4238-BB0B-5800A6A8B652}"/>
            </c:ext>
          </c:extLst>
        </c:ser>
        <c:ser>
          <c:idx val="1"/>
          <c:order val="1"/>
          <c:tx>
            <c:strRef>
              <c:f>Feuil3!$C$31</c:f>
              <c:strCache>
                <c:ptCount val="1"/>
                <c:pt idx="0">
                  <c:v>Prix actuelle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lang="fr-F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Feuil3!$D$29:$F$29</c:f>
              <c:strCache>
                <c:ptCount val="3"/>
                <c:pt idx="0">
                  <c:v>Kinshasa</c:v>
                </c:pt>
                <c:pt idx="1">
                  <c:v>Kongo Cental</c:v>
                </c:pt>
                <c:pt idx="2">
                  <c:v>Ensemble</c:v>
                </c:pt>
              </c:strCache>
            </c:strRef>
          </c:cat>
          <c:val>
            <c:numRef>
              <c:f>Feuil3!$D$31:$F$31</c:f>
              <c:numCache>
                <c:formatCode>0.0</c:formatCode>
                <c:ptCount val="3"/>
                <c:pt idx="0">
                  <c:v>2.59</c:v>
                </c:pt>
                <c:pt idx="1">
                  <c:v>2.15</c:v>
                </c:pt>
                <c:pt idx="2">
                  <c:v>2.524</c:v>
                </c:pt>
              </c:numCache>
            </c:numRef>
          </c:val>
          <c:extLst>
            <c:ext xmlns:c16="http://schemas.microsoft.com/office/drawing/2014/chart" uri="{C3380CC4-5D6E-409C-BE32-E72D297353CC}">
              <c16:uniqueId val="{00000001-45B1-4238-BB0B-5800A6A8B652}"/>
            </c:ext>
          </c:extLst>
        </c:ser>
        <c:ser>
          <c:idx val="2"/>
          <c:order val="2"/>
          <c:tx>
            <c:strRef>
              <c:f>Feuil3!$C$32</c:f>
              <c:strCache>
                <c:ptCount val="1"/>
                <c:pt idx="0">
                  <c:v>Prix FPM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fr-F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Feuil3!$D$29:$F$29</c:f>
              <c:strCache>
                <c:ptCount val="3"/>
                <c:pt idx="0">
                  <c:v>Kinshasa</c:v>
                </c:pt>
                <c:pt idx="1">
                  <c:v>Kongo Cental</c:v>
                </c:pt>
                <c:pt idx="2">
                  <c:v>Ensemble</c:v>
                </c:pt>
              </c:strCache>
            </c:strRef>
          </c:cat>
          <c:val>
            <c:numRef>
              <c:f>Feuil3!$D$32:$F$32</c:f>
              <c:numCache>
                <c:formatCode>0.0</c:formatCode>
                <c:ptCount val="3"/>
                <c:pt idx="0">
                  <c:v>0.94</c:v>
                </c:pt>
                <c:pt idx="1">
                  <c:v>0.43</c:v>
                </c:pt>
                <c:pt idx="2">
                  <c:v>0.68</c:v>
                </c:pt>
              </c:numCache>
            </c:numRef>
          </c:val>
          <c:extLst>
            <c:ext xmlns:c16="http://schemas.microsoft.com/office/drawing/2014/chart" uri="{C3380CC4-5D6E-409C-BE32-E72D297353CC}">
              <c16:uniqueId val="{00000002-45B1-4238-BB0B-5800A6A8B652}"/>
            </c:ext>
          </c:extLst>
        </c:ser>
        <c:dLbls>
          <c:showLegendKey val="0"/>
          <c:showVal val="1"/>
          <c:showCatName val="0"/>
          <c:showSerName val="0"/>
          <c:showPercent val="0"/>
          <c:showBubbleSize val="0"/>
        </c:dLbls>
        <c:gapWidth val="219"/>
        <c:overlap val="-27"/>
        <c:axId val="556500824"/>
        <c:axId val="556504632"/>
      </c:barChart>
      <c:catAx>
        <c:axId val="55650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fr-FR" sz="1050" b="0" i="0" u="none" strike="noStrike" kern="1200" baseline="0">
                <a:solidFill>
                  <a:sysClr val="windowText" lastClr="000000"/>
                </a:solidFill>
                <a:latin typeface="+mn-lt"/>
                <a:ea typeface="+mn-ea"/>
                <a:cs typeface="+mn-cs"/>
              </a:defRPr>
            </a:pPr>
            <a:endParaRPr lang="en-US"/>
          </a:p>
        </c:txPr>
        <c:crossAx val="556504632"/>
        <c:crosses val="autoZero"/>
        <c:auto val="1"/>
        <c:lblAlgn val="ctr"/>
        <c:lblOffset val="100"/>
        <c:noMultiLvlLbl val="0"/>
      </c:catAx>
      <c:valAx>
        <c:axId val="556504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fr-FR" sz="1050" b="0" i="0" u="none" strike="noStrike" kern="1200" baseline="0">
                <a:solidFill>
                  <a:sysClr val="windowText" lastClr="000000"/>
                </a:solidFill>
                <a:latin typeface="+mn-lt"/>
                <a:ea typeface="+mn-ea"/>
                <a:cs typeface="+mn-cs"/>
              </a:defRPr>
            </a:pPr>
            <a:endParaRPr lang="en-US"/>
          </a:p>
        </c:txPr>
        <c:crossAx val="556500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fr-F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50">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1"/>
          <c:order val="31"/>
          <c:tx>
            <c:strRef>
              <c:f>Production_Menages!$B$33</c:f>
              <c:strCache>
                <c:ptCount val="1"/>
                <c:pt idx="0">
                  <c:v>Monoculture</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Production_Menages!$C$33:$F$33</c:f>
              <c:numCache>
                <c:formatCode>0%</c:formatCode>
                <c:ptCount val="4"/>
                <c:pt idx="0">
                  <c:v>3.0300000000000001E-2</c:v>
                </c:pt>
                <c:pt idx="1">
                  <c:v>0.58899999999999997</c:v>
                </c:pt>
                <c:pt idx="2">
                  <c:v>0.16300000000000001</c:v>
                </c:pt>
                <c:pt idx="3">
                  <c:v>0.34200000000000003</c:v>
                </c:pt>
              </c:numCache>
            </c:numRef>
          </c:val>
          <c:extLst>
            <c:ext xmlns:c16="http://schemas.microsoft.com/office/drawing/2014/chart" uri="{C3380CC4-5D6E-409C-BE32-E72D297353CC}">
              <c16:uniqueId val="{00000000-6E1D-4D82-827F-8CBBDA766F66}"/>
            </c:ext>
          </c:extLst>
        </c:ser>
        <c:ser>
          <c:idx val="32"/>
          <c:order val="32"/>
          <c:tx>
            <c:strRef>
              <c:f>Production_Menages!$B$34</c:f>
              <c:strCache>
                <c:ptCount val="1"/>
                <c:pt idx="0">
                  <c:v>Culture en association</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Production_Menages!$C$34:$F$34</c:f>
              <c:numCache>
                <c:formatCode>0%</c:formatCode>
                <c:ptCount val="4"/>
                <c:pt idx="0">
                  <c:v>0.97</c:v>
                </c:pt>
                <c:pt idx="1">
                  <c:v>0.28799999999999998</c:v>
                </c:pt>
                <c:pt idx="2">
                  <c:v>0.46500000000000002</c:v>
                </c:pt>
                <c:pt idx="3">
                  <c:v>0.49</c:v>
                </c:pt>
              </c:numCache>
            </c:numRef>
          </c:val>
          <c:extLst>
            <c:ext xmlns:c16="http://schemas.microsoft.com/office/drawing/2014/chart" uri="{C3380CC4-5D6E-409C-BE32-E72D297353CC}">
              <c16:uniqueId val="{00000001-6E1D-4D82-827F-8CBBDA766F66}"/>
            </c:ext>
          </c:extLst>
        </c:ser>
        <c:dLbls>
          <c:dLblPos val="outEnd"/>
          <c:showLegendKey val="0"/>
          <c:showVal val="1"/>
          <c:showCatName val="0"/>
          <c:showSerName val="0"/>
          <c:showPercent val="0"/>
          <c:showBubbleSize val="0"/>
        </c:dLbls>
        <c:gapWidth val="75"/>
        <c:overlap val="-25"/>
        <c:axId val="844144127"/>
        <c:axId val="844156127"/>
        <c:extLst>
          <c:ext xmlns:c15="http://schemas.microsoft.com/office/drawing/2012/chart" uri="{02D57815-91ED-43cb-92C2-25804820EDAC}">
            <c15:filteredBarSeries>
              <c15:ser>
                <c:idx val="0"/>
                <c:order val="0"/>
                <c:tx>
                  <c:strRef>
                    <c:extLst>
                      <c:ext uri="{02D57815-91ED-43cb-92C2-25804820EDAC}">
                        <c15:formulaRef>
                          <c15:sqref>Production_Menages!$B$2</c15:sqref>
                        </c15:formulaRef>
                      </c:ext>
                    </c:extLst>
                    <c:strCache>
                      <c:ptCount val="1"/>
                      <c:pt idx="0">
                        <c:v>Age du Chef de Ménage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c:ext uri="{02D57815-91ED-43cb-92C2-25804820EDAC}">
                        <c15:formulaRef>
                          <c15:sqref>Production_Menages!$C$2:$F$2</c15:sqref>
                        </c15:formulaRef>
                      </c:ext>
                    </c:extLst>
                    <c:numCache>
                      <c:formatCode>0.0</c:formatCode>
                      <c:ptCount val="4"/>
                      <c:pt idx="0">
                        <c:v>50.76</c:v>
                      </c:pt>
                      <c:pt idx="1">
                        <c:v>50.15</c:v>
                      </c:pt>
                      <c:pt idx="2">
                        <c:v>45.14</c:v>
                      </c:pt>
                      <c:pt idx="3">
                        <c:v>48.84</c:v>
                      </c:pt>
                    </c:numCache>
                  </c:numRef>
                </c:val>
                <c:extLst>
                  <c:ext xmlns:c16="http://schemas.microsoft.com/office/drawing/2014/chart" uri="{C3380CC4-5D6E-409C-BE32-E72D297353CC}">
                    <c16:uniqueId val="{00000002-6E1D-4D82-827F-8CBBDA766F6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Production_Menages!$B$3</c15:sqref>
                        </c15:formulaRef>
                      </c:ext>
                    </c:extLst>
                    <c:strCache>
                      <c:ptCount val="1"/>
                      <c:pt idx="0">
                        <c:v>Taille_men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Production_Menages!$C$3:$F$3</c15:sqref>
                        </c15:formulaRef>
                      </c:ext>
                    </c:extLst>
                    <c:numCache>
                      <c:formatCode>0.0</c:formatCode>
                      <c:ptCount val="4"/>
                      <c:pt idx="0">
                        <c:v>6.03</c:v>
                      </c:pt>
                      <c:pt idx="1">
                        <c:v>7.3840000000000003</c:v>
                      </c:pt>
                      <c:pt idx="2">
                        <c:v>10.119999999999999</c:v>
                      </c:pt>
                      <c:pt idx="3">
                        <c:v>7.8719999999999999</c:v>
                      </c:pt>
                    </c:numCache>
                  </c:numRef>
                </c:val>
                <c:extLst xmlns:c15="http://schemas.microsoft.com/office/drawing/2012/chart">
                  <c:ext xmlns:c16="http://schemas.microsoft.com/office/drawing/2014/chart" uri="{C3380CC4-5D6E-409C-BE32-E72D297353CC}">
                    <c16:uniqueId val="{00000003-6E1D-4D82-827F-8CBBDA766F6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Production_Menages!$B$4</c15:sqref>
                        </c15:formulaRef>
                      </c:ext>
                    </c:extLst>
                    <c:strCache>
                      <c:ptCount val="1"/>
                      <c:pt idx="0">
                        <c:v>Aucun Niveau d'Instruction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Production_Menages!$C$4:$F$4</c15:sqref>
                        </c15:formulaRef>
                      </c:ext>
                    </c:extLst>
                    <c:numCache>
                      <c:formatCode>0%</c:formatCode>
                      <c:ptCount val="4"/>
                      <c:pt idx="0">
                        <c:v>0</c:v>
                      </c:pt>
                      <c:pt idx="1">
                        <c:v>8.2199999999999995E-2</c:v>
                      </c:pt>
                      <c:pt idx="2">
                        <c:v>2.3300000000000001E-2</c:v>
                      </c:pt>
                      <c:pt idx="3">
                        <c:v>4.7E-2</c:v>
                      </c:pt>
                    </c:numCache>
                  </c:numRef>
                </c:val>
                <c:extLst xmlns:c15="http://schemas.microsoft.com/office/drawing/2012/chart">
                  <c:ext xmlns:c16="http://schemas.microsoft.com/office/drawing/2014/chart" uri="{C3380CC4-5D6E-409C-BE32-E72D297353CC}">
                    <c16:uniqueId val="{00000004-6E1D-4D82-827F-8CBBDA766F6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Production_Menages!$B$5</c15:sqref>
                        </c15:formulaRef>
                      </c:ext>
                    </c:extLst>
                    <c:strCache>
                      <c:ptCount val="1"/>
                      <c:pt idx="0">
                        <c:v>Primaire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Production_Menages!$C$5:$F$5</c15:sqref>
                        </c15:formulaRef>
                      </c:ext>
                    </c:extLst>
                    <c:numCache>
                      <c:formatCode>0%</c:formatCode>
                      <c:ptCount val="4"/>
                      <c:pt idx="0">
                        <c:v>0.182</c:v>
                      </c:pt>
                      <c:pt idx="1">
                        <c:v>0.50700000000000001</c:v>
                      </c:pt>
                      <c:pt idx="2">
                        <c:v>0.25600000000000001</c:v>
                      </c:pt>
                      <c:pt idx="3">
                        <c:v>0.36199999999999999</c:v>
                      </c:pt>
                    </c:numCache>
                  </c:numRef>
                </c:val>
                <c:extLst xmlns:c15="http://schemas.microsoft.com/office/drawing/2012/chart">
                  <c:ext xmlns:c16="http://schemas.microsoft.com/office/drawing/2014/chart" uri="{C3380CC4-5D6E-409C-BE32-E72D297353CC}">
                    <c16:uniqueId val="{00000005-6E1D-4D82-827F-8CBBDA766F6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Production_Menages!$B$6</c15:sqref>
                        </c15:formulaRef>
                      </c:ext>
                    </c:extLst>
                    <c:strCache>
                      <c:ptCount val="1"/>
                      <c:pt idx="0">
                        <c:v>Secondaire</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Production_Menages!$C$6:$F$6</c15:sqref>
                        </c15:formulaRef>
                      </c:ext>
                    </c:extLst>
                    <c:numCache>
                      <c:formatCode>0%</c:formatCode>
                      <c:ptCount val="4"/>
                      <c:pt idx="0">
                        <c:v>0.78800000000000003</c:v>
                      </c:pt>
                      <c:pt idx="1">
                        <c:v>0.34200000000000003</c:v>
                      </c:pt>
                      <c:pt idx="2">
                        <c:v>0.58099999999999996</c:v>
                      </c:pt>
                      <c:pt idx="3">
                        <c:v>0.51</c:v>
                      </c:pt>
                    </c:numCache>
                  </c:numRef>
                </c:val>
                <c:extLst xmlns:c15="http://schemas.microsoft.com/office/drawing/2012/chart">
                  <c:ext xmlns:c16="http://schemas.microsoft.com/office/drawing/2014/chart" uri="{C3380CC4-5D6E-409C-BE32-E72D297353CC}">
                    <c16:uniqueId val="{00000006-6E1D-4D82-827F-8CBBDA766F6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Production_Menages!$B$7</c15:sqref>
                        </c15:formulaRef>
                      </c:ext>
                    </c:extLst>
                    <c:strCache>
                      <c:ptCount val="1"/>
                      <c:pt idx="0">
                        <c:v>Superieur</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Production_Menages!$C$7:$F$7</c15:sqref>
                        </c15:formulaRef>
                      </c:ext>
                    </c:extLst>
                    <c:numCache>
                      <c:formatCode>0%</c:formatCode>
                      <c:ptCount val="4"/>
                      <c:pt idx="0">
                        <c:v>3.0300000000000001E-2</c:v>
                      </c:pt>
                      <c:pt idx="1">
                        <c:v>6.8500000000000005E-2</c:v>
                      </c:pt>
                      <c:pt idx="2">
                        <c:v>0.11600000000000001</c:v>
                      </c:pt>
                      <c:pt idx="3">
                        <c:v>7.3800000000000004E-2</c:v>
                      </c:pt>
                    </c:numCache>
                  </c:numRef>
                </c:val>
                <c:extLst xmlns:c15="http://schemas.microsoft.com/office/drawing/2012/chart">
                  <c:ext xmlns:c16="http://schemas.microsoft.com/office/drawing/2014/chart" uri="{C3380CC4-5D6E-409C-BE32-E72D297353CC}">
                    <c16:uniqueId val="{00000007-6E1D-4D82-827F-8CBBDA766F6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Production_Menages!$B$8</c15:sqref>
                        </c15:formulaRef>
                      </c:ext>
                    </c:extLst>
                    <c:strCache>
                      <c:ptCount val="1"/>
                      <c:pt idx="0">
                        <c:v>Apprentissage Professionnel</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Production_Menages!$C$8:$F$8</c15:sqref>
                        </c15:formulaRef>
                      </c:ext>
                    </c:extLst>
                    <c:numCache>
                      <c:formatCode>0%</c:formatCode>
                      <c:ptCount val="4"/>
                      <c:pt idx="0">
                        <c:v>0</c:v>
                      </c:pt>
                      <c:pt idx="1">
                        <c:v>0</c:v>
                      </c:pt>
                      <c:pt idx="2">
                        <c:v>2.3300000000000001E-2</c:v>
                      </c:pt>
                      <c:pt idx="3">
                        <c:v>6.7099999999999998E-3</c:v>
                      </c:pt>
                    </c:numCache>
                  </c:numRef>
                </c:val>
                <c:extLst xmlns:c15="http://schemas.microsoft.com/office/drawing/2012/chart">
                  <c:ext xmlns:c16="http://schemas.microsoft.com/office/drawing/2014/chart" uri="{C3380CC4-5D6E-409C-BE32-E72D297353CC}">
                    <c16:uniqueId val="{00000008-6E1D-4D82-827F-8CBBDA766F6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Production_Menages!$B$9</c15:sqref>
                        </c15:formulaRef>
                      </c:ext>
                    </c:extLst>
                    <c:strCache>
                      <c:ptCount val="1"/>
                      <c:pt idx="0">
                        <c:v>Experience</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Production_Menages!$C$9:$F$9</c15:sqref>
                        </c15:formulaRef>
                      </c:ext>
                    </c:extLst>
                    <c:numCache>
                      <c:formatCode>0.0</c:formatCode>
                      <c:ptCount val="4"/>
                      <c:pt idx="0">
                        <c:v>17.09</c:v>
                      </c:pt>
                      <c:pt idx="1">
                        <c:v>22.55</c:v>
                      </c:pt>
                      <c:pt idx="2">
                        <c:v>19.809999999999999</c:v>
                      </c:pt>
                      <c:pt idx="3">
                        <c:v>20.5</c:v>
                      </c:pt>
                    </c:numCache>
                  </c:numRef>
                </c:val>
                <c:extLst xmlns:c15="http://schemas.microsoft.com/office/drawing/2012/chart">
                  <c:ext xmlns:c16="http://schemas.microsoft.com/office/drawing/2014/chart" uri="{C3380CC4-5D6E-409C-BE32-E72D297353CC}">
                    <c16:uniqueId val="{00000009-6E1D-4D82-827F-8CBBDA766F6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Production_Menages!$B$10</c15:sqref>
                        </c15:formulaRef>
                      </c:ext>
                    </c:extLst>
                    <c:strCache>
                      <c:ptCount val="1"/>
                      <c:pt idx="0">
                        <c:v>Producteur</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Production_Menages!$C$10:$F$10</c15:sqref>
                        </c15:formulaRef>
                      </c:ext>
                    </c:extLst>
                    <c:numCache>
                      <c:formatCode>0%</c:formatCode>
                      <c:ptCount val="4"/>
                      <c:pt idx="0">
                        <c:v>0.95</c:v>
                      </c:pt>
                      <c:pt idx="1">
                        <c:v>0.877</c:v>
                      </c:pt>
                      <c:pt idx="2">
                        <c:v>0.628</c:v>
                      </c:pt>
                      <c:pt idx="3">
                        <c:v>0.83199999999999996</c:v>
                      </c:pt>
                    </c:numCache>
                  </c:numRef>
                </c:val>
                <c:extLst xmlns:c15="http://schemas.microsoft.com/office/drawing/2012/chart">
                  <c:ext xmlns:c16="http://schemas.microsoft.com/office/drawing/2014/chart" uri="{C3380CC4-5D6E-409C-BE32-E72D297353CC}">
                    <c16:uniqueId val="{0000000A-6E1D-4D82-827F-8CBBDA766F6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Production_Menages!$B$11</c15:sqref>
                        </c15:formulaRef>
                      </c:ext>
                    </c:extLst>
                    <c:strCache>
                      <c:ptCount val="1"/>
                      <c:pt idx="0">
                        <c:v>Commercant</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Production_Menages!$C$11:$F$11</c15:sqref>
                        </c15:formulaRef>
                      </c:ext>
                    </c:extLst>
                    <c:numCache>
                      <c:formatCode>0%</c:formatCode>
                      <c:ptCount val="4"/>
                      <c:pt idx="0">
                        <c:v>0.78800000000000003</c:v>
                      </c:pt>
                      <c:pt idx="1">
                        <c:v>0.23300000000000001</c:v>
                      </c:pt>
                      <c:pt idx="2">
                        <c:v>0.72099999999999997</c:v>
                      </c:pt>
                      <c:pt idx="3">
                        <c:v>0.497</c:v>
                      </c:pt>
                    </c:numCache>
                  </c:numRef>
                </c:val>
                <c:extLst xmlns:c15="http://schemas.microsoft.com/office/drawing/2012/chart">
                  <c:ext xmlns:c16="http://schemas.microsoft.com/office/drawing/2014/chart" uri="{C3380CC4-5D6E-409C-BE32-E72D297353CC}">
                    <c16:uniqueId val="{0000000B-6E1D-4D82-827F-8CBBDA766F6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Production_Menages!$B$12</c15:sqref>
                        </c15:formulaRef>
                      </c:ext>
                    </c:extLst>
                    <c:strCache>
                      <c:ptCount val="1"/>
                      <c:pt idx="0">
                        <c:v>Transformateur</c:v>
                      </c:pt>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Production_Menages!$C$12:$F$12</c15:sqref>
                        </c15:formulaRef>
                      </c:ext>
                    </c:extLst>
                    <c:numCache>
                      <c:formatCode>0%</c:formatCode>
                      <c:ptCount val="4"/>
                      <c:pt idx="0">
                        <c:v>0.45500000000000002</c:v>
                      </c:pt>
                      <c:pt idx="1">
                        <c:v>6.8500000000000005E-2</c:v>
                      </c:pt>
                      <c:pt idx="2">
                        <c:v>0.20899999999999999</c:v>
                      </c:pt>
                      <c:pt idx="3">
                        <c:v>0.19500000000000001</c:v>
                      </c:pt>
                    </c:numCache>
                  </c:numRef>
                </c:val>
                <c:extLst xmlns:c15="http://schemas.microsoft.com/office/drawing/2012/chart">
                  <c:ext xmlns:c16="http://schemas.microsoft.com/office/drawing/2014/chart" uri="{C3380CC4-5D6E-409C-BE32-E72D297353CC}">
                    <c16:uniqueId val="{0000000C-6E1D-4D82-827F-8CBBDA766F6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Production_Menages!$B$13</c15:sqref>
                        </c15:formulaRef>
                      </c:ext>
                    </c:extLst>
                    <c:strCache>
                      <c:ptCount val="1"/>
                      <c:pt idx="0">
                        <c:v>Héritage</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Production_Menages!$C$13:$F$13</c15:sqref>
                        </c15:formulaRef>
                      </c:ext>
                    </c:extLst>
                    <c:numCache>
                      <c:formatCode>0%</c:formatCode>
                      <c:ptCount val="4"/>
                      <c:pt idx="0">
                        <c:v>0.51500000000000001</c:v>
                      </c:pt>
                      <c:pt idx="1">
                        <c:v>0.82799999999999996</c:v>
                      </c:pt>
                      <c:pt idx="2">
                        <c:v>0.66700000000000004</c:v>
                      </c:pt>
                      <c:pt idx="3">
                        <c:v>0.71</c:v>
                      </c:pt>
                    </c:numCache>
                  </c:numRef>
                </c:val>
                <c:extLst xmlns:c15="http://schemas.microsoft.com/office/drawing/2012/chart">
                  <c:ext xmlns:c16="http://schemas.microsoft.com/office/drawing/2014/chart" uri="{C3380CC4-5D6E-409C-BE32-E72D297353CC}">
                    <c16:uniqueId val="{0000000D-6E1D-4D82-827F-8CBBDA766F66}"/>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Production_Menages!$B$14</c15:sqref>
                        </c15:formulaRef>
                      </c:ext>
                    </c:extLst>
                    <c:strCache>
                      <c:ptCount val="1"/>
                      <c:pt idx="0">
                        <c:v>Don/Legs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Production_Menages!$C$14:$F$14</c15:sqref>
                        </c15:formulaRef>
                      </c:ext>
                    </c:extLst>
                    <c:numCache>
                      <c:formatCode>0%</c:formatCode>
                      <c:ptCount val="4"/>
                      <c:pt idx="0">
                        <c:v>6.0600000000000001E-2</c:v>
                      </c:pt>
                      <c:pt idx="1">
                        <c:v>7.8100000000000003E-2</c:v>
                      </c:pt>
                      <c:pt idx="2">
                        <c:v>0.111</c:v>
                      </c:pt>
                      <c:pt idx="3">
                        <c:v>8.0600000000000005E-2</c:v>
                      </c:pt>
                    </c:numCache>
                  </c:numRef>
                </c:val>
                <c:extLst xmlns:c15="http://schemas.microsoft.com/office/drawing/2012/chart">
                  <c:ext xmlns:c16="http://schemas.microsoft.com/office/drawing/2014/chart" uri="{C3380CC4-5D6E-409C-BE32-E72D297353CC}">
                    <c16:uniqueId val="{0000000E-6E1D-4D82-827F-8CBBDA766F66}"/>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Production_Menages!$B$15</c15:sqref>
                        </c15:formulaRef>
                      </c:ext>
                    </c:extLst>
                    <c:strCache>
                      <c:ptCount val="1"/>
                      <c:pt idx="0">
                        <c:v>Location</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Production_Menages!$C$15:$F$15</c15:sqref>
                        </c15:formulaRef>
                      </c:ext>
                    </c:extLst>
                    <c:numCache>
                      <c:formatCode>0%</c:formatCode>
                      <c:ptCount val="4"/>
                      <c:pt idx="0">
                        <c:v>0.152</c:v>
                      </c:pt>
                      <c:pt idx="1">
                        <c:v>0.14099999999999999</c:v>
                      </c:pt>
                      <c:pt idx="2">
                        <c:v>0.185</c:v>
                      </c:pt>
                      <c:pt idx="3">
                        <c:v>0.153</c:v>
                      </c:pt>
                    </c:numCache>
                  </c:numRef>
                </c:val>
                <c:extLst xmlns:c15="http://schemas.microsoft.com/office/drawing/2012/chart">
                  <c:ext xmlns:c16="http://schemas.microsoft.com/office/drawing/2014/chart" uri="{C3380CC4-5D6E-409C-BE32-E72D297353CC}">
                    <c16:uniqueId val="{0000000F-6E1D-4D82-827F-8CBBDA766F66}"/>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Production_Menages!$B$16</c15:sqref>
                        </c15:formulaRef>
                      </c:ext>
                    </c:extLst>
                    <c:strCache>
                      <c:ptCount val="1"/>
                      <c:pt idx="0">
                        <c:v>Achat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Production_Menages!$C$16:$F$16</c15:sqref>
                        </c15:formulaRef>
                      </c:ext>
                    </c:extLst>
                    <c:numCache>
                      <c:formatCode>0%</c:formatCode>
                      <c:ptCount val="4"/>
                      <c:pt idx="0">
                        <c:v>0.21199999999999999</c:v>
                      </c:pt>
                      <c:pt idx="1">
                        <c:v>0.156</c:v>
                      </c:pt>
                      <c:pt idx="2">
                        <c:v>0.185</c:v>
                      </c:pt>
                      <c:pt idx="3">
                        <c:v>0.17699999999999999</c:v>
                      </c:pt>
                    </c:numCache>
                  </c:numRef>
                </c:val>
                <c:extLst xmlns:c15="http://schemas.microsoft.com/office/drawing/2012/chart">
                  <c:ext xmlns:c16="http://schemas.microsoft.com/office/drawing/2014/chart" uri="{C3380CC4-5D6E-409C-BE32-E72D297353CC}">
                    <c16:uniqueId val="{00000010-6E1D-4D82-827F-8CBBDA766F66}"/>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Production_Menages!$B$17</c15:sqref>
                        </c15:formulaRef>
                      </c:ext>
                    </c:extLst>
                    <c:strCache>
                      <c:ptCount val="1"/>
                      <c:pt idx="0">
                        <c:v>Métayage/fermage</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Production_Menages!$C$17:$F$17</c15:sqref>
                        </c15:formulaRef>
                      </c:ext>
                    </c:extLst>
                    <c:numCache>
                      <c:formatCode>0%</c:formatCode>
                      <c:ptCount val="4"/>
                      <c:pt idx="0">
                        <c:v>0</c:v>
                      </c:pt>
                      <c:pt idx="1">
                        <c:v>4.6899999999999997E-2</c:v>
                      </c:pt>
                      <c:pt idx="2">
                        <c:v>0</c:v>
                      </c:pt>
                      <c:pt idx="3">
                        <c:v>2.4199999999999999E-2</c:v>
                      </c:pt>
                    </c:numCache>
                  </c:numRef>
                </c:val>
                <c:extLst xmlns:c15="http://schemas.microsoft.com/office/drawing/2012/chart">
                  <c:ext xmlns:c16="http://schemas.microsoft.com/office/drawing/2014/chart" uri="{C3380CC4-5D6E-409C-BE32-E72D297353CC}">
                    <c16:uniqueId val="{00000011-6E1D-4D82-827F-8CBBDA766F66}"/>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Production_Menages!$B$18</c15:sqref>
                        </c15:formulaRef>
                      </c:ext>
                    </c:extLst>
                    <c:strCache>
                      <c:ptCount val="1"/>
                      <c:pt idx="0">
                        <c:v>Superficie totale en ha des terres agricoles</c:v>
                      </c:pt>
                    </c:strCache>
                  </c:strRef>
                </c:tx>
                <c:spPr>
                  <a:solidFill>
                    <a:schemeClr val="accent4">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Production_Menages!$C$18:$F$18</c15:sqref>
                        </c15:formulaRef>
                      </c:ext>
                    </c:extLst>
                    <c:numCache>
                      <c:formatCode>0.0</c:formatCode>
                      <c:ptCount val="4"/>
                      <c:pt idx="0">
                        <c:v>26.77</c:v>
                      </c:pt>
                      <c:pt idx="1">
                        <c:v>0.71</c:v>
                      </c:pt>
                      <c:pt idx="2">
                        <c:v>8.9109999999999996</c:v>
                      </c:pt>
                      <c:pt idx="3">
                        <c:v>9.4320000000000004</c:v>
                      </c:pt>
                    </c:numCache>
                  </c:numRef>
                </c:val>
                <c:extLst xmlns:c15="http://schemas.microsoft.com/office/drawing/2012/chart">
                  <c:ext xmlns:c16="http://schemas.microsoft.com/office/drawing/2014/chart" uri="{C3380CC4-5D6E-409C-BE32-E72D297353CC}">
                    <c16:uniqueId val="{00000012-6E1D-4D82-827F-8CBBDA766F66}"/>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Production_Menages!$B$19</c15:sqref>
                        </c15:formulaRef>
                      </c:ext>
                    </c:extLst>
                    <c:strCache>
                      <c:ptCount val="1"/>
                      <c:pt idx="0">
                        <c:v>Superficie de terre pour manioc </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Production_Menages!$C$19:$F$19</c15:sqref>
                        </c15:formulaRef>
                      </c:ext>
                    </c:extLst>
                    <c:numCache>
                      <c:formatCode>0.0</c:formatCode>
                      <c:ptCount val="4"/>
                      <c:pt idx="0">
                        <c:v>1.6</c:v>
                      </c:pt>
                      <c:pt idx="1">
                        <c:v>0.4</c:v>
                      </c:pt>
                      <c:pt idx="2">
                        <c:v>7.11</c:v>
                      </c:pt>
                      <c:pt idx="3">
                        <c:v>2.17</c:v>
                      </c:pt>
                    </c:numCache>
                  </c:numRef>
                </c:val>
                <c:extLst xmlns:c15="http://schemas.microsoft.com/office/drawing/2012/chart">
                  <c:ext xmlns:c16="http://schemas.microsoft.com/office/drawing/2014/chart" uri="{C3380CC4-5D6E-409C-BE32-E72D297353CC}">
                    <c16:uniqueId val="{00000013-6E1D-4D82-827F-8CBBDA766F66}"/>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Production_Menages!$B$20</c15:sqref>
                        </c15:formulaRef>
                      </c:ext>
                    </c:extLst>
                    <c:strCache>
                      <c:ptCount val="1"/>
                      <c:pt idx="0">
                        <c:v>Améliorée</c:v>
                      </c:pt>
                    </c:strCache>
                  </c:strRef>
                </c:tx>
                <c:spPr>
                  <a:solidFill>
                    <a:schemeClr val="accent2">
                      <a:lumMod val="70000"/>
                      <a:lumOff val="3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Production_Menages!$C$20:$F$20</c15:sqref>
                        </c15:formulaRef>
                      </c:ext>
                    </c:extLst>
                    <c:numCache>
                      <c:formatCode>0%</c:formatCode>
                      <c:ptCount val="4"/>
                      <c:pt idx="0">
                        <c:v>0.57599999999999996</c:v>
                      </c:pt>
                      <c:pt idx="1">
                        <c:v>0.35599999999999998</c:v>
                      </c:pt>
                      <c:pt idx="2">
                        <c:v>0.23300000000000001</c:v>
                      </c:pt>
                      <c:pt idx="3">
                        <c:v>0.36899999999999999</c:v>
                      </c:pt>
                    </c:numCache>
                  </c:numRef>
                </c:val>
                <c:extLst xmlns:c15="http://schemas.microsoft.com/office/drawing/2012/chart">
                  <c:ext xmlns:c16="http://schemas.microsoft.com/office/drawing/2014/chart" uri="{C3380CC4-5D6E-409C-BE32-E72D297353CC}">
                    <c16:uniqueId val="{00000014-6E1D-4D82-827F-8CBBDA766F66}"/>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Production_Menages!$B$21</c15:sqref>
                        </c15:formulaRef>
                      </c:ext>
                    </c:extLst>
                    <c:strCache>
                      <c:ptCount val="1"/>
                      <c:pt idx="0">
                        <c:v>Locale</c:v>
                      </c:pt>
                    </c:strCache>
                  </c:strRef>
                </c:tx>
                <c:spPr>
                  <a:solidFill>
                    <a:schemeClr val="accent4">
                      <a:lumMod val="70000"/>
                      <a:lumOff val="3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Production_Menages!$C$21:$F$21</c15:sqref>
                        </c15:formulaRef>
                      </c:ext>
                    </c:extLst>
                    <c:numCache>
                      <c:formatCode>0%</c:formatCode>
                      <c:ptCount val="4"/>
                      <c:pt idx="0">
                        <c:v>0.84799999999999998</c:v>
                      </c:pt>
                      <c:pt idx="1">
                        <c:v>0.57499999999999996</c:v>
                      </c:pt>
                      <c:pt idx="2">
                        <c:v>0.442</c:v>
                      </c:pt>
                      <c:pt idx="3">
                        <c:v>0.59699999999999998</c:v>
                      </c:pt>
                    </c:numCache>
                  </c:numRef>
                </c:val>
                <c:extLst xmlns:c15="http://schemas.microsoft.com/office/drawing/2012/chart">
                  <c:ext xmlns:c16="http://schemas.microsoft.com/office/drawing/2014/chart" uri="{C3380CC4-5D6E-409C-BE32-E72D297353CC}">
                    <c16:uniqueId val="{00000015-6E1D-4D82-827F-8CBBDA766F66}"/>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Production_Menages!$B$22</c15:sqref>
                        </c15:formulaRef>
                      </c:ext>
                    </c:extLst>
                    <c:strCache>
                      <c:ptCount val="1"/>
                      <c:pt idx="0">
                        <c:v>Tout venant</c:v>
                      </c:pt>
                    </c:strCache>
                  </c:strRef>
                </c:tx>
                <c:spPr>
                  <a:solidFill>
                    <a:schemeClr val="accent6">
                      <a:lumMod val="70000"/>
                      <a:lumOff val="3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Production_Menages!$C$22:$F$22</c15:sqref>
                        </c15:formulaRef>
                      </c:ext>
                    </c:extLst>
                    <c:numCache>
                      <c:formatCode>0%</c:formatCode>
                      <c:ptCount val="4"/>
                      <c:pt idx="0">
                        <c:v>0</c:v>
                      </c:pt>
                      <c:pt idx="1">
                        <c:v>5.4800000000000001E-2</c:v>
                      </c:pt>
                      <c:pt idx="2">
                        <c:v>0</c:v>
                      </c:pt>
                      <c:pt idx="3">
                        <c:v>2.6800000000000001E-2</c:v>
                      </c:pt>
                    </c:numCache>
                  </c:numRef>
                </c:val>
                <c:extLst xmlns:c15="http://schemas.microsoft.com/office/drawing/2012/chart">
                  <c:ext xmlns:c16="http://schemas.microsoft.com/office/drawing/2014/chart" uri="{C3380CC4-5D6E-409C-BE32-E72D297353CC}">
                    <c16:uniqueId val="{00000016-6E1D-4D82-827F-8CBBDA766F66}"/>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Production_Menages!$B$23</c15:sqref>
                        </c15:formulaRef>
                      </c:ext>
                    </c:extLst>
                    <c:strCache>
                      <c:ptCount val="1"/>
                      <c:pt idx="0">
                        <c:v>Ne sait pas</c:v>
                      </c:pt>
                    </c:strCache>
                  </c:strRef>
                </c:tx>
                <c:spPr>
                  <a:solidFill>
                    <a:schemeClr val="accent2">
                      <a:lumMod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Production_Menages!$C$23:$F$23</c15:sqref>
                        </c15:formulaRef>
                      </c:ext>
                    </c:extLst>
                    <c:numCache>
                      <c:formatCode>0%</c:formatCode>
                      <c:ptCount val="4"/>
                      <c:pt idx="0">
                        <c:v>0</c:v>
                      </c:pt>
                      <c:pt idx="1">
                        <c:v>5.4800000000000001E-2</c:v>
                      </c:pt>
                      <c:pt idx="2">
                        <c:v>0</c:v>
                      </c:pt>
                      <c:pt idx="3">
                        <c:v>2.6800000000000001E-2</c:v>
                      </c:pt>
                    </c:numCache>
                  </c:numRef>
                </c:val>
                <c:extLst xmlns:c15="http://schemas.microsoft.com/office/drawing/2012/chart">
                  <c:ext xmlns:c16="http://schemas.microsoft.com/office/drawing/2014/chart" uri="{C3380CC4-5D6E-409C-BE32-E72D297353CC}">
                    <c16:uniqueId val="{00000017-6E1D-4D82-827F-8CBBDA766F66}"/>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Production_Menages!$B$24</c15:sqref>
                        </c15:formulaRef>
                      </c:ext>
                    </c:extLst>
                    <c:strCache>
                      <c:ptCount val="1"/>
                      <c:pt idx="0">
                        <c:v>Ilona</c:v>
                      </c:pt>
                    </c:strCache>
                  </c:strRef>
                </c:tx>
                <c:spPr>
                  <a:solidFill>
                    <a:schemeClr val="accent4">
                      <a:lumMod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Production_Menages!$C$24:$F$24</c15:sqref>
                        </c15:formulaRef>
                      </c:ext>
                    </c:extLst>
                    <c:numCache>
                      <c:formatCode>0%</c:formatCode>
                      <c:ptCount val="4"/>
                      <c:pt idx="0">
                        <c:v>9.0899999999999995E-2</c:v>
                      </c:pt>
                      <c:pt idx="1">
                        <c:v>0.106</c:v>
                      </c:pt>
                      <c:pt idx="2">
                        <c:v>5.5599999999999997E-2</c:v>
                      </c:pt>
                      <c:pt idx="3">
                        <c:v>9.1800000000000007E-2</c:v>
                      </c:pt>
                    </c:numCache>
                  </c:numRef>
                </c:val>
                <c:extLst xmlns:c15="http://schemas.microsoft.com/office/drawing/2012/chart">
                  <c:ext xmlns:c16="http://schemas.microsoft.com/office/drawing/2014/chart" uri="{C3380CC4-5D6E-409C-BE32-E72D297353CC}">
                    <c16:uniqueId val="{00000018-6E1D-4D82-827F-8CBBDA766F66}"/>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Production_Menages!$B$25</c15:sqref>
                        </c15:formulaRef>
                      </c:ext>
                    </c:extLst>
                    <c:strCache>
                      <c:ptCount val="1"/>
                      <c:pt idx="0">
                        <c:v>419</c:v>
                      </c:pt>
                    </c:strCache>
                  </c:strRef>
                </c:tx>
                <c:spPr>
                  <a:solidFill>
                    <a:schemeClr val="accent6">
                      <a:lumMod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Production_Menages!$C$25:$F$25</c15:sqref>
                        </c15:formulaRef>
                      </c:ext>
                    </c:extLst>
                    <c:numCache>
                      <c:formatCode>0%</c:formatCode>
                      <c:ptCount val="4"/>
                      <c:pt idx="0">
                        <c:v>0.90900000000000003</c:v>
                      </c:pt>
                      <c:pt idx="1">
                        <c:v>0</c:v>
                      </c:pt>
                      <c:pt idx="2">
                        <c:v>0.94399999999999995</c:v>
                      </c:pt>
                      <c:pt idx="3">
                        <c:v>0.48</c:v>
                      </c:pt>
                    </c:numCache>
                  </c:numRef>
                </c:val>
                <c:extLst xmlns:c15="http://schemas.microsoft.com/office/drawing/2012/chart">
                  <c:ext xmlns:c16="http://schemas.microsoft.com/office/drawing/2014/chart" uri="{C3380CC4-5D6E-409C-BE32-E72D297353CC}">
                    <c16:uniqueId val="{00000019-6E1D-4D82-827F-8CBBDA766F66}"/>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Production_Menages!$B$26</c15:sqref>
                        </c15:formulaRef>
                      </c:ext>
                    </c:extLst>
                    <c:strCache>
                      <c:ptCount val="1"/>
                      <c:pt idx="0">
                        <c:v>Mwa mbiyo mbiyo</c:v>
                      </c:pt>
                    </c:strCache>
                  </c:strRef>
                </c:tx>
                <c:spPr>
                  <a:solidFill>
                    <a:schemeClr val="accent2">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Production_Menages!$C$26:$F$26</c15:sqref>
                        </c15:formulaRef>
                      </c:ext>
                    </c:extLst>
                    <c:numCache>
                      <c:formatCode>0%</c:formatCode>
                      <c:ptCount val="4"/>
                      <c:pt idx="0">
                        <c:v>0</c:v>
                      </c:pt>
                      <c:pt idx="1">
                        <c:v>0.31900000000000001</c:v>
                      </c:pt>
                      <c:pt idx="2">
                        <c:v>0</c:v>
                      </c:pt>
                      <c:pt idx="3">
                        <c:v>0.153</c:v>
                      </c:pt>
                    </c:numCache>
                  </c:numRef>
                </c:val>
                <c:extLst xmlns:c15="http://schemas.microsoft.com/office/drawing/2012/chart">
                  <c:ext xmlns:c16="http://schemas.microsoft.com/office/drawing/2014/chart" uri="{C3380CC4-5D6E-409C-BE32-E72D297353CC}">
                    <c16:uniqueId val="{0000001A-6E1D-4D82-827F-8CBBDA766F66}"/>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Production_Menages!$B$27</c15:sqref>
                        </c15:formulaRef>
                      </c:ext>
                    </c:extLst>
                    <c:strCache>
                      <c:ptCount val="1"/>
                      <c:pt idx="0">
                        <c:v>Narocas</c:v>
                      </c:pt>
                    </c:strCache>
                  </c:strRef>
                </c:tx>
                <c:spPr>
                  <a:solidFill>
                    <a:schemeClr val="accent4">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Production_Menages!$C$27:$F$27</c15:sqref>
                        </c15:formulaRef>
                      </c:ext>
                    </c:extLst>
                    <c:numCache>
                      <c:formatCode>0%</c:formatCode>
                      <c:ptCount val="4"/>
                      <c:pt idx="0">
                        <c:v>0</c:v>
                      </c:pt>
                      <c:pt idx="1">
                        <c:v>0.23400000000000001</c:v>
                      </c:pt>
                      <c:pt idx="2">
                        <c:v>0</c:v>
                      </c:pt>
                      <c:pt idx="3">
                        <c:v>0.112</c:v>
                      </c:pt>
                    </c:numCache>
                  </c:numRef>
                </c:val>
                <c:extLst xmlns:c15="http://schemas.microsoft.com/office/drawing/2012/chart">
                  <c:ext xmlns:c16="http://schemas.microsoft.com/office/drawing/2014/chart" uri="{C3380CC4-5D6E-409C-BE32-E72D297353CC}">
                    <c16:uniqueId val="{0000001B-6E1D-4D82-827F-8CBBDA766F66}"/>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Production_Menages!$B$28</c15:sqref>
                        </c15:formulaRef>
                      </c:ext>
                    </c:extLst>
                    <c:strCache>
                      <c:ptCount val="1"/>
                      <c:pt idx="0">
                        <c:v>Sawasawa</c:v>
                      </c:pt>
                    </c:strCache>
                  </c:strRef>
                </c:tx>
                <c:spPr>
                  <a:solidFill>
                    <a:schemeClr val="accent6">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Production_Menages!$C$28:$F$28</c15:sqref>
                        </c15:formulaRef>
                      </c:ext>
                    </c:extLst>
                    <c:numCache>
                      <c:formatCode>0%</c:formatCode>
                      <c:ptCount val="4"/>
                      <c:pt idx="0">
                        <c:v>0</c:v>
                      </c:pt>
                      <c:pt idx="1">
                        <c:v>0.34</c:v>
                      </c:pt>
                      <c:pt idx="2">
                        <c:v>0</c:v>
                      </c:pt>
                      <c:pt idx="3">
                        <c:v>0.16300000000000001</c:v>
                      </c:pt>
                    </c:numCache>
                  </c:numRef>
                </c:val>
                <c:extLst xmlns:c15="http://schemas.microsoft.com/office/drawing/2012/chart">
                  <c:ext xmlns:c16="http://schemas.microsoft.com/office/drawing/2014/chart" uri="{C3380CC4-5D6E-409C-BE32-E72D297353CC}">
                    <c16:uniqueId val="{0000001C-6E1D-4D82-827F-8CBBDA766F66}"/>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Production_Menages!$B$29</c15:sqref>
                        </c15:formulaRef>
                      </c:ext>
                    </c:extLst>
                    <c:strCache>
                      <c:ptCount val="1"/>
                      <c:pt idx="0">
                        <c:v>Champs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Production_Menages!$C$29:$F$29</c15:sqref>
                        </c15:formulaRef>
                      </c:ext>
                    </c:extLst>
                    <c:numCache>
                      <c:formatCode>0%</c:formatCode>
                      <c:ptCount val="4"/>
                      <c:pt idx="0">
                        <c:v>0.84799999999999998</c:v>
                      </c:pt>
                      <c:pt idx="1">
                        <c:v>0.74</c:v>
                      </c:pt>
                      <c:pt idx="2">
                        <c:v>0.442</c:v>
                      </c:pt>
                      <c:pt idx="3">
                        <c:v>0.67800000000000005</c:v>
                      </c:pt>
                    </c:numCache>
                  </c:numRef>
                </c:val>
                <c:extLst xmlns:c15="http://schemas.microsoft.com/office/drawing/2012/chart">
                  <c:ext xmlns:c16="http://schemas.microsoft.com/office/drawing/2014/chart" uri="{C3380CC4-5D6E-409C-BE32-E72D297353CC}">
                    <c16:uniqueId val="{0000001D-6E1D-4D82-827F-8CBBDA766F66}"/>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Production_Menages!$B$30</c15:sqref>
                        </c15:formulaRef>
                      </c:ext>
                    </c:extLst>
                    <c:strCache>
                      <c:ptCount val="1"/>
                      <c:pt idx="0">
                        <c:v>Marché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Production_Menages!$C$30:$F$30</c15:sqref>
                        </c15:formulaRef>
                      </c:ext>
                    </c:extLst>
                    <c:numCache>
                      <c:formatCode>0%</c:formatCode>
                      <c:ptCount val="4"/>
                      <c:pt idx="0">
                        <c:v>0.21199999999999999</c:v>
                      </c:pt>
                      <c:pt idx="1">
                        <c:v>0</c:v>
                      </c:pt>
                      <c:pt idx="2">
                        <c:v>0.186</c:v>
                      </c:pt>
                      <c:pt idx="3">
                        <c:v>0.10100000000000001</c:v>
                      </c:pt>
                    </c:numCache>
                  </c:numRef>
                </c:val>
                <c:extLst xmlns:c15="http://schemas.microsoft.com/office/drawing/2012/chart">
                  <c:ext xmlns:c16="http://schemas.microsoft.com/office/drawing/2014/chart" uri="{C3380CC4-5D6E-409C-BE32-E72D297353CC}">
                    <c16:uniqueId val="{0000001E-6E1D-4D82-827F-8CBBDA766F66}"/>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Production_Menages!$B$31</c15:sqref>
                        </c15:formulaRef>
                      </c:ext>
                    </c:extLst>
                    <c:strCache>
                      <c:ptCount val="1"/>
                      <c:pt idx="0">
                        <c:v>IITA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Production_Menages!$C$31:$F$31</c15:sqref>
                        </c15:formulaRef>
                      </c:ext>
                    </c:extLst>
                    <c:numCache>
                      <c:formatCode>0%</c:formatCode>
                      <c:ptCount val="4"/>
                      <c:pt idx="0">
                        <c:v>0</c:v>
                      </c:pt>
                      <c:pt idx="1">
                        <c:v>0.192</c:v>
                      </c:pt>
                      <c:pt idx="2">
                        <c:v>6.9800000000000001E-2</c:v>
                      </c:pt>
                      <c:pt idx="3">
                        <c:v>0.114</c:v>
                      </c:pt>
                    </c:numCache>
                  </c:numRef>
                </c:val>
                <c:extLst xmlns:c15="http://schemas.microsoft.com/office/drawing/2012/chart">
                  <c:ext xmlns:c16="http://schemas.microsoft.com/office/drawing/2014/chart" uri="{C3380CC4-5D6E-409C-BE32-E72D297353CC}">
                    <c16:uniqueId val="{0000001F-6E1D-4D82-827F-8CBBDA766F66}"/>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Production_Menages!$B$32</c15:sqref>
                        </c15:formulaRef>
                      </c:ext>
                    </c:extLst>
                    <c:strCache>
                      <c:ptCount val="1"/>
                      <c:pt idx="0">
                        <c:v>ONG</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Production_Menages!$C$32:$F$32</c15:sqref>
                        </c15:formulaRef>
                      </c:ext>
                    </c:extLst>
                    <c:numCache>
                      <c:formatCode>0%</c:formatCode>
                      <c:ptCount val="4"/>
                      <c:pt idx="0">
                        <c:v>3.0300000000000001E-2</c:v>
                      </c:pt>
                      <c:pt idx="1">
                        <c:v>4.1099999999999998E-2</c:v>
                      </c:pt>
                      <c:pt idx="2">
                        <c:v>6.9800000000000001E-2</c:v>
                      </c:pt>
                      <c:pt idx="3">
                        <c:v>4.7E-2</c:v>
                      </c:pt>
                    </c:numCache>
                  </c:numRef>
                </c:val>
                <c:extLst xmlns:c15="http://schemas.microsoft.com/office/drawing/2012/chart">
                  <c:ext xmlns:c16="http://schemas.microsoft.com/office/drawing/2014/chart" uri="{C3380CC4-5D6E-409C-BE32-E72D297353CC}">
                    <c16:uniqueId val="{00000020-6E1D-4D82-827F-8CBBDA766F66}"/>
                  </c:ext>
                </c:extLst>
              </c15:ser>
            </c15:filteredBarSeries>
          </c:ext>
        </c:extLst>
      </c:barChart>
      <c:catAx>
        <c:axId val="84414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844156127"/>
        <c:crosses val="autoZero"/>
        <c:auto val="1"/>
        <c:lblAlgn val="ctr"/>
        <c:lblOffset val="100"/>
        <c:noMultiLvlLbl val="0"/>
      </c:catAx>
      <c:valAx>
        <c:axId val="8441561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44144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8"/>
          <c:order val="18"/>
          <c:tx>
            <c:strRef>
              <c:f>Production_Menages!$B$20</c:f>
              <c:strCache>
                <c:ptCount val="1"/>
                <c:pt idx="0">
                  <c:v>Améliorée</c:v>
                </c:pt>
              </c:strCache>
            </c:strRef>
          </c:tx>
          <c:spPr>
            <a:solidFill>
              <a:schemeClr val="accent1">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Production_Menages!$C$20:$F$20</c:f>
              <c:numCache>
                <c:formatCode>0%</c:formatCode>
                <c:ptCount val="4"/>
                <c:pt idx="0">
                  <c:v>0.57599999999999996</c:v>
                </c:pt>
                <c:pt idx="1">
                  <c:v>0.35599999999999998</c:v>
                </c:pt>
                <c:pt idx="2">
                  <c:v>0.23300000000000001</c:v>
                </c:pt>
                <c:pt idx="3">
                  <c:v>0.36899999999999999</c:v>
                </c:pt>
              </c:numCache>
            </c:numRef>
          </c:val>
          <c:extLst>
            <c:ext xmlns:c16="http://schemas.microsoft.com/office/drawing/2014/chart" uri="{C3380CC4-5D6E-409C-BE32-E72D297353CC}">
              <c16:uniqueId val="{00000000-6949-4A98-864E-575C0BC8816F}"/>
            </c:ext>
          </c:extLst>
        </c:ser>
        <c:ser>
          <c:idx val="19"/>
          <c:order val="19"/>
          <c:tx>
            <c:strRef>
              <c:f>Production_Menages!$B$21</c:f>
              <c:strCache>
                <c:ptCount val="1"/>
                <c:pt idx="0">
                  <c:v>Locale</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Production_Menages!$C$21:$F$21</c:f>
              <c:numCache>
                <c:formatCode>0%</c:formatCode>
                <c:ptCount val="4"/>
                <c:pt idx="0">
                  <c:v>0.84799999999999998</c:v>
                </c:pt>
                <c:pt idx="1">
                  <c:v>0.57499999999999996</c:v>
                </c:pt>
                <c:pt idx="2">
                  <c:v>0.442</c:v>
                </c:pt>
                <c:pt idx="3">
                  <c:v>0.59699999999999998</c:v>
                </c:pt>
              </c:numCache>
            </c:numRef>
          </c:val>
          <c:extLst>
            <c:ext xmlns:c16="http://schemas.microsoft.com/office/drawing/2014/chart" uri="{C3380CC4-5D6E-409C-BE32-E72D297353CC}">
              <c16:uniqueId val="{00000001-6949-4A98-864E-575C0BC8816F}"/>
            </c:ext>
          </c:extLst>
        </c:ser>
        <c:ser>
          <c:idx val="20"/>
          <c:order val="20"/>
          <c:tx>
            <c:strRef>
              <c:f>Production_Menages!$B$22</c:f>
              <c:strCache>
                <c:ptCount val="1"/>
                <c:pt idx="0">
                  <c:v>Tout venant</c:v>
                </c:pt>
              </c:strCache>
            </c:strRef>
          </c:tx>
          <c:spPr>
            <a:solidFill>
              <a:schemeClr val="accent3">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Production_Menages!$C$22:$F$22</c:f>
              <c:numCache>
                <c:formatCode>0%</c:formatCode>
                <c:ptCount val="4"/>
                <c:pt idx="0">
                  <c:v>0</c:v>
                </c:pt>
                <c:pt idx="1">
                  <c:v>5.4800000000000001E-2</c:v>
                </c:pt>
                <c:pt idx="2">
                  <c:v>0</c:v>
                </c:pt>
                <c:pt idx="3">
                  <c:v>2.6800000000000001E-2</c:v>
                </c:pt>
              </c:numCache>
            </c:numRef>
          </c:val>
          <c:extLst>
            <c:ext xmlns:c16="http://schemas.microsoft.com/office/drawing/2014/chart" uri="{C3380CC4-5D6E-409C-BE32-E72D297353CC}">
              <c16:uniqueId val="{00000002-6949-4A98-864E-575C0BC8816F}"/>
            </c:ext>
          </c:extLst>
        </c:ser>
        <c:ser>
          <c:idx val="21"/>
          <c:order val="21"/>
          <c:tx>
            <c:strRef>
              <c:f>Production_Menages!$B$23</c:f>
              <c:strCache>
                <c:ptCount val="1"/>
                <c:pt idx="0">
                  <c:v>Ne sait pas</c:v>
                </c:pt>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Production_Menages!$C$23:$F$23</c:f>
              <c:numCache>
                <c:formatCode>0%</c:formatCode>
                <c:ptCount val="4"/>
                <c:pt idx="0">
                  <c:v>0</c:v>
                </c:pt>
                <c:pt idx="1">
                  <c:v>5.4800000000000001E-2</c:v>
                </c:pt>
                <c:pt idx="2">
                  <c:v>0</c:v>
                </c:pt>
                <c:pt idx="3">
                  <c:v>2.6800000000000001E-2</c:v>
                </c:pt>
              </c:numCache>
            </c:numRef>
          </c:val>
          <c:extLst>
            <c:ext xmlns:c16="http://schemas.microsoft.com/office/drawing/2014/chart" uri="{C3380CC4-5D6E-409C-BE32-E72D297353CC}">
              <c16:uniqueId val="{00000003-6949-4A98-864E-575C0BC8816F}"/>
            </c:ext>
          </c:extLst>
        </c:ser>
        <c:dLbls>
          <c:dLblPos val="outEnd"/>
          <c:showLegendKey val="0"/>
          <c:showVal val="1"/>
          <c:showCatName val="0"/>
          <c:showSerName val="0"/>
          <c:showPercent val="0"/>
          <c:showBubbleSize val="0"/>
        </c:dLbls>
        <c:gapWidth val="75"/>
        <c:overlap val="-25"/>
        <c:axId val="844144127"/>
        <c:axId val="844156127"/>
        <c:extLst>
          <c:ext xmlns:c15="http://schemas.microsoft.com/office/drawing/2012/chart" uri="{02D57815-91ED-43cb-92C2-25804820EDAC}">
            <c15:filteredBarSeries>
              <c15:ser>
                <c:idx val="0"/>
                <c:order val="0"/>
                <c:tx>
                  <c:strRef>
                    <c:extLst>
                      <c:ext uri="{02D57815-91ED-43cb-92C2-25804820EDAC}">
                        <c15:formulaRef>
                          <c15:sqref>Production_Menages!$B$2</c15:sqref>
                        </c15:formulaRef>
                      </c:ext>
                    </c:extLst>
                    <c:strCache>
                      <c:ptCount val="1"/>
                      <c:pt idx="0">
                        <c:v>Age du Chef de Ménage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c:ext uri="{02D57815-91ED-43cb-92C2-25804820EDAC}">
                        <c15:formulaRef>
                          <c15:sqref>Production_Menages!$C$2:$F$2</c15:sqref>
                        </c15:formulaRef>
                      </c:ext>
                    </c:extLst>
                    <c:numCache>
                      <c:formatCode>0.0</c:formatCode>
                      <c:ptCount val="4"/>
                      <c:pt idx="0">
                        <c:v>50.76</c:v>
                      </c:pt>
                      <c:pt idx="1">
                        <c:v>50.15</c:v>
                      </c:pt>
                      <c:pt idx="2">
                        <c:v>45.14</c:v>
                      </c:pt>
                      <c:pt idx="3">
                        <c:v>48.84</c:v>
                      </c:pt>
                    </c:numCache>
                  </c:numRef>
                </c:val>
                <c:extLst>
                  <c:ext xmlns:c16="http://schemas.microsoft.com/office/drawing/2014/chart" uri="{C3380CC4-5D6E-409C-BE32-E72D297353CC}">
                    <c16:uniqueId val="{00000004-6949-4A98-864E-575C0BC8816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Production_Menages!$B$3</c15:sqref>
                        </c15:formulaRef>
                      </c:ext>
                    </c:extLst>
                    <c:strCache>
                      <c:ptCount val="1"/>
                      <c:pt idx="0">
                        <c:v>Taille_men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Production_Menages!$C$3:$F$3</c15:sqref>
                        </c15:formulaRef>
                      </c:ext>
                    </c:extLst>
                    <c:numCache>
                      <c:formatCode>0.0</c:formatCode>
                      <c:ptCount val="4"/>
                      <c:pt idx="0">
                        <c:v>6.03</c:v>
                      </c:pt>
                      <c:pt idx="1">
                        <c:v>7.3840000000000003</c:v>
                      </c:pt>
                      <c:pt idx="2">
                        <c:v>10.119999999999999</c:v>
                      </c:pt>
                      <c:pt idx="3">
                        <c:v>7.8719999999999999</c:v>
                      </c:pt>
                    </c:numCache>
                  </c:numRef>
                </c:val>
                <c:extLst xmlns:c15="http://schemas.microsoft.com/office/drawing/2012/chart">
                  <c:ext xmlns:c16="http://schemas.microsoft.com/office/drawing/2014/chart" uri="{C3380CC4-5D6E-409C-BE32-E72D297353CC}">
                    <c16:uniqueId val="{00000005-6949-4A98-864E-575C0BC8816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Production_Menages!$B$4</c15:sqref>
                        </c15:formulaRef>
                      </c:ext>
                    </c:extLst>
                    <c:strCache>
                      <c:ptCount val="1"/>
                      <c:pt idx="0">
                        <c:v>Aucun Niveau d'Instruction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Production_Menages!$C$4:$F$4</c15:sqref>
                        </c15:formulaRef>
                      </c:ext>
                    </c:extLst>
                    <c:numCache>
                      <c:formatCode>0%</c:formatCode>
                      <c:ptCount val="4"/>
                      <c:pt idx="0">
                        <c:v>0</c:v>
                      </c:pt>
                      <c:pt idx="1">
                        <c:v>8.2199999999999995E-2</c:v>
                      </c:pt>
                      <c:pt idx="2">
                        <c:v>2.3300000000000001E-2</c:v>
                      </c:pt>
                      <c:pt idx="3">
                        <c:v>4.7E-2</c:v>
                      </c:pt>
                    </c:numCache>
                  </c:numRef>
                </c:val>
                <c:extLst xmlns:c15="http://schemas.microsoft.com/office/drawing/2012/chart">
                  <c:ext xmlns:c16="http://schemas.microsoft.com/office/drawing/2014/chart" uri="{C3380CC4-5D6E-409C-BE32-E72D297353CC}">
                    <c16:uniqueId val="{00000006-6949-4A98-864E-575C0BC8816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Production_Menages!$B$5</c15:sqref>
                        </c15:formulaRef>
                      </c:ext>
                    </c:extLst>
                    <c:strCache>
                      <c:ptCount val="1"/>
                      <c:pt idx="0">
                        <c:v>Primaire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Production_Menages!$C$5:$F$5</c15:sqref>
                        </c15:formulaRef>
                      </c:ext>
                    </c:extLst>
                    <c:numCache>
                      <c:formatCode>0%</c:formatCode>
                      <c:ptCount val="4"/>
                      <c:pt idx="0">
                        <c:v>0.182</c:v>
                      </c:pt>
                      <c:pt idx="1">
                        <c:v>0.50700000000000001</c:v>
                      </c:pt>
                      <c:pt idx="2">
                        <c:v>0.25600000000000001</c:v>
                      </c:pt>
                      <c:pt idx="3">
                        <c:v>0.36199999999999999</c:v>
                      </c:pt>
                    </c:numCache>
                  </c:numRef>
                </c:val>
                <c:extLst xmlns:c15="http://schemas.microsoft.com/office/drawing/2012/chart">
                  <c:ext xmlns:c16="http://schemas.microsoft.com/office/drawing/2014/chart" uri="{C3380CC4-5D6E-409C-BE32-E72D297353CC}">
                    <c16:uniqueId val="{00000007-6949-4A98-864E-575C0BC8816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Production_Menages!$B$6</c15:sqref>
                        </c15:formulaRef>
                      </c:ext>
                    </c:extLst>
                    <c:strCache>
                      <c:ptCount val="1"/>
                      <c:pt idx="0">
                        <c:v>Secondaire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Production_Menages!$C$6:$F$6</c15:sqref>
                        </c15:formulaRef>
                      </c:ext>
                    </c:extLst>
                    <c:numCache>
                      <c:formatCode>0%</c:formatCode>
                      <c:ptCount val="4"/>
                      <c:pt idx="0">
                        <c:v>0.78800000000000003</c:v>
                      </c:pt>
                      <c:pt idx="1">
                        <c:v>0.34200000000000003</c:v>
                      </c:pt>
                      <c:pt idx="2">
                        <c:v>0.58099999999999996</c:v>
                      </c:pt>
                      <c:pt idx="3">
                        <c:v>0.51</c:v>
                      </c:pt>
                    </c:numCache>
                  </c:numRef>
                </c:val>
                <c:extLst xmlns:c15="http://schemas.microsoft.com/office/drawing/2012/chart">
                  <c:ext xmlns:c16="http://schemas.microsoft.com/office/drawing/2014/chart" uri="{C3380CC4-5D6E-409C-BE32-E72D297353CC}">
                    <c16:uniqueId val="{00000008-6949-4A98-864E-575C0BC8816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Production_Menages!$B$7</c15:sqref>
                        </c15:formulaRef>
                      </c:ext>
                    </c:extLst>
                    <c:strCache>
                      <c:ptCount val="1"/>
                      <c:pt idx="0">
                        <c:v>Superieur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Production_Menages!$C$7:$F$7</c15:sqref>
                        </c15:formulaRef>
                      </c:ext>
                    </c:extLst>
                    <c:numCache>
                      <c:formatCode>0%</c:formatCode>
                      <c:ptCount val="4"/>
                      <c:pt idx="0">
                        <c:v>3.0300000000000001E-2</c:v>
                      </c:pt>
                      <c:pt idx="1">
                        <c:v>6.8500000000000005E-2</c:v>
                      </c:pt>
                      <c:pt idx="2">
                        <c:v>0.11600000000000001</c:v>
                      </c:pt>
                      <c:pt idx="3">
                        <c:v>7.3800000000000004E-2</c:v>
                      </c:pt>
                    </c:numCache>
                  </c:numRef>
                </c:val>
                <c:extLst xmlns:c15="http://schemas.microsoft.com/office/drawing/2012/chart">
                  <c:ext xmlns:c16="http://schemas.microsoft.com/office/drawing/2014/chart" uri="{C3380CC4-5D6E-409C-BE32-E72D297353CC}">
                    <c16:uniqueId val="{00000009-6949-4A98-864E-575C0BC8816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Production_Menages!$B$8</c15:sqref>
                        </c15:formulaRef>
                      </c:ext>
                    </c:extLst>
                    <c:strCache>
                      <c:ptCount val="1"/>
                      <c:pt idx="0">
                        <c:v>Apprentissage Professionnel</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Production_Menages!$C$8:$F$8</c15:sqref>
                        </c15:formulaRef>
                      </c:ext>
                    </c:extLst>
                    <c:numCache>
                      <c:formatCode>0%</c:formatCode>
                      <c:ptCount val="4"/>
                      <c:pt idx="0">
                        <c:v>0</c:v>
                      </c:pt>
                      <c:pt idx="1">
                        <c:v>0</c:v>
                      </c:pt>
                      <c:pt idx="2">
                        <c:v>2.3300000000000001E-2</c:v>
                      </c:pt>
                      <c:pt idx="3">
                        <c:v>6.7099999999999998E-3</c:v>
                      </c:pt>
                    </c:numCache>
                  </c:numRef>
                </c:val>
                <c:extLst xmlns:c15="http://schemas.microsoft.com/office/drawing/2012/chart">
                  <c:ext xmlns:c16="http://schemas.microsoft.com/office/drawing/2014/chart" uri="{C3380CC4-5D6E-409C-BE32-E72D297353CC}">
                    <c16:uniqueId val="{0000000A-6949-4A98-864E-575C0BC8816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Production_Menages!$B$9</c15:sqref>
                        </c15:formulaRef>
                      </c:ext>
                    </c:extLst>
                    <c:strCache>
                      <c:ptCount val="1"/>
                      <c:pt idx="0">
                        <c:v>Experience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Production_Menages!$C$9:$F$9</c15:sqref>
                        </c15:formulaRef>
                      </c:ext>
                    </c:extLst>
                    <c:numCache>
                      <c:formatCode>0.0</c:formatCode>
                      <c:ptCount val="4"/>
                      <c:pt idx="0">
                        <c:v>17.09</c:v>
                      </c:pt>
                      <c:pt idx="1">
                        <c:v>22.55</c:v>
                      </c:pt>
                      <c:pt idx="2">
                        <c:v>19.809999999999999</c:v>
                      </c:pt>
                      <c:pt idx="3">
                        <c:v>20.5</c:v>
                      </c:pt>
                    </c:numCache>
                  </c:numRef>
                </c:val>
                <c:extLst xmlns:c15="http://schemas.microsoft.com/office/drawing/2012/chart">
                  <c:ext xmlns:c16="http://schemas.microsoft.com/office/drawing/2014/chart" uri="{C3380CC4-5D6E-409C-BE32-E72D297353CC}">
                    <c16:uniqueId val="{0000000B-6949-4A98-864E-575C0BC8816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Production_Menages!$B$10</c15:sqref>
                        </c15:formulaRef>
                      </c:ext>
                    </c:extLst>
                    <c:strCache>
                      <c:ptCount val="1"/>
                      <c:pt idx="0">
                        <c:v>Producteur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Production_Menages!$C$10:$F$10</c15:sqref>
                        </c15:formulaRef>
                      </c:ext>
                    </c:extLst>
                    <c:numCache>
                      <c:formatCode>0%</c:formatCode>
                      <c:ptCount val="4"/>
                      <c:pt idx="0">
                        <c:v>0.95</c:v>
                      </c:pt>
                      <c:pt idx="1">
                        <c:v>0.877</c:v>
                      </c:pt>
                      <c:pt idx="2">
                        <c:v>0.628</c:v>
                      </c:pt>
                      <c:pt idx="3">
                        <c:v>0.83199999999999996</c:v>
                      </c:pt>
                    </c:numCache>
                  </c:numRef>
                </c:val>
                <c:extLst xmlns:c15="http://schemas.microsoft.com/office/drawing/2012/chart">
                  <c:ext xmlns:c16="http://schemas.microsoft.com/office/drawing/2014/chart" uri="{C3380CC4-5D6E-409C-BE32-E72D297353CC}">
                    <c16:uniqueId val="{0000000C-6949-4A98-864E-575C0BC8816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Production_Menages!$B$11</c15:sqref>
                        </c15:formulaRef>
                      </c:ext>
                    </c:extLst>
                    <c:strCache>
                      <c:ptCount val="1"/>
                      <c:pt idx="0">
                        <c:v>Commercant</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Production_Menages!$C$11:$F$11</c15:sqref>
                        </c15:formulaRef>
                      </c:ext>
                    </c:extLst>
                    <c:numCache>
                      <c:formatCode>0%</c:formatCode>
                      <c:ptCount val="4"/>
                      <c:pt idx="0">
                        <c:v>0.78800000000000003</c:v>
                      </c:pt>
                      <c:pt idx="1">
                        <c:v>0.23300000000000001</c:v>
                      </c:pt>
                      <c:pt idx="2">
                        <c:v>0.72099999999999997</c:v>
                      </c:pt>
                      <c:pt idx="3">
                        <c:v>0.497</c:v>
                      </c:pt>
                    </c:numCache>
                  </c:numRef>
                </c:val>
                <c:extLst xmlns:c15="http://schemas.microsoft.com/office/drawing/2012/chart">
                  <c:ext xmlns:c16="http://schemas.microsoft.com/office/drawing/2014/chart" uri="{C3380CC4-5D6E-409C-BE32-E72D297353CC}">
                    <c16:uniqueId val="{0000000D-6949-4A98-864E-575C0BC8816F}"/>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Production_Menages!$B$12</c15:sqref>
                        </c15:formulaRef>
                      </c:ext>
                    </c:extLst>
                    <c:strCache>
                      <c:ptCount val="1"/>
                      <c:pt idx="0">
                        <c:v>Transformateur</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Production_Menages!$C$12:$F$12</c15:sqref>
                        </c15:formulaRef>
                      </c:ext>
                    </c:extLst>
                    <c:numCache>
                      <c:formatCode>0%</c:formatCode>
                      <c:ptCount val="4"/>
                      <c:pt idx="0">
                        <c:v>0.45500000000000002</c:v>
                      </c:pt>
                      <c:pt idx="1">
                        <c:v>6.8500000000000005E-2</c:v>
                      </c:pt>
                      <c:pt idx="2">
                        <c:v>0.20899999999999999</c:v>
                      </c:pt>
                      <c:pt idx="3">
                        <c:v>0.19500000000000001</c:v>
                      </c:pt>
                    </c:numCache>
                  </c:numRef>
                </c:val>
                <c:extLst xmlns:c15="http://schemas.microsoft.com/office/drawing/2012/chart">
                  <c:ext xmlns:c16="http://schemas.microsoft.com/office/drawing/2014/chart" uri="{C3380CC4-5D6E-409C-BE32-E72D297353CC}">
                    <c16:uniqueId val="{0000000E-6949-4A98-864E-575C0BC8816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Production_Menages!$B$13</c15:sqref>
                        </c15:formulaRef>
                      </c:ext>
                    </c:extLst>
                    <c:strCache>
                      <c:ptCount val="1"/>
                      <c:pt idx="0">
                        <c:v>Héritage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Production_Menages!$C$13:$F$13</c15:sqref>
                        </c15:formulaRef>
                      </c:ext>
                    </c:extLst>
                    <c:numCache>
                      <c:formatCode>0%</c:formatCode>
                      <c:ptCount val="4"/>
                      <c:pt idx="0">
                        <c:v>0.51500000000000001</c:v>
                      </c:pt>
                      <c:pt idx="1">
                        <c:v>0.82799999999999996</c:v>
                      </c:pt>
                      <c:pt idx="2">
                        <c:v>0.66700000000000004</c:v>
                      </c:pt>
                      <c:pt idx="3">
                        <c:v>0.71</c:v>
                      </c:pt>
                    </c:numCache>
                  </c:numRef>
                </c:val>
                <c:extLst xmlns:c15="http://schemas.microsoft.com/office/drawing/2012/chart">
                  <c:ext xmlns:c16="http://schemas.microsoft.com/office/drawing/2014/chart" uri="{C3380CC4-5D6E-409C-BE32-E72D297353CC}">
                    <c16:uniqueId val="{0000000F-6949-4A98-864E-575C0BC8816F}"/>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Production_Menages!$B$14</c15:sqref>
                        </c15:formulaRef>
                      </c:ext>
                    </c:extLst>
                    <c:strCache>
                      <c:ptCount val="1"/>
                      <c:pt idx="0">
                        <c:v>Don/Legs</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Production_Menages!$C$14:$F$14</c15:sqref>
                        </c15:formulaRef>
                      </c:ext>
                    </c:extLst>
                    <c:numCache>
                      <c:formatCode>0%</c:formatCode>
                      <c:ptCount val="4"/>
                      <c:pt idx="0">
                        <c:v>6.0600000000000001E-2</c:v>
                      </c:pt>
                      <c:pt idx="1">
                        <c:v>7.8100000000000003E-2</c:v>
                      </c:pt>
                      <c:pt idx="2">
                        <c:v>0.111</c:v>
                      </c:pt>
                      <c:pt idx="3">
                        <c:v>8.0600000000000005E-2</c:v>
                      </c:pt>
                    </c:numCache>
                  </c:numRef>
                </c:val>
                <c:extLst xmlns:c15="http://schemas.microsoft.com/office/drawing/2012/chart">
                  <c:ext xmlns:c16="http://schemas.microsoft.com/office/drawing/2014/chart" uri="{C3380CC4-5D6E-409C-BE32-E72D297353CC}">
                    <c16:uniqueId val="{00000010-6949-4A98-864E-575C0BC8816F}"/>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Production_Menages!$B$15</c15:sqref>
                        </c15:formulaRef>
                      </c:ext>
                    </c:extLst>
                    <c:strCache>
                      <c:ptCount val="1"/>
                      <c:pt idx="0">
                        <c:v>Location</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Production_Menages!$C$15:$F$15</c15:sqref>
                        </c15:formulaRef>
                      </c:ext>
                    </c:extLst>
                    <c:numCache>
                      <c:formatCode>0%</c:formatCode>
                      <c:ptCount val="4"/>
                      <c:pt idx="0">
                        <c:v>0.152</c:v>
                      </c:pt>
                      <c:pt idx="1">
                        <c:v>0.14099999999999999</c:v>
                      </c:pt>
                      <c:pt idx="2">
                        <c:v>0.185</c:v>
                      </c:pt>
                      <c:pt idx="3">
                        <c:v>0.153</c:v>
                      </c:pt>
                    </c:numCache>
                  </c:numRef>
                </c:val>
                <c:extLst xmlns:c15="http://schemas.microsoft.com/office/drawing/2012/chart">
                  <c:ext xmlns:c16="http://schemas.microsoft.com/office/drawing/2014/chart" uri="{C3380CC4-5D6E-409C-BE32-E72D297353CC}">
                    <c16:uniqueId val="{00000011-6949-4A98-864E-575C0BC8816F}"/>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Production_Menages!$B$16</c15:sqref>
                        </c15:formulaRef>
                      </c:ext>
                    </c:extLst>
                    <c:strCache>
                      <c:ptCount val="1"/>
                      <c:pt idx="0">
                        <c:v>Achat</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Production_Menages!$C$16:$F$16</c15:sqref>
                        </c15:formulaRef>
                      </c:ext>
                    </c:extLst>
                    <c:numCache>
                      <c:formatCode>0%</c:formatCode>
                      <c:ptCount val="4"/>
                      <c:pt idx="0">
                        <c:v>0.21199999999999999</c:v>
                      </c:pt>
                      <c:pt idx="1">
                        <c:v>0.156</c:v>
                      </c:pt>
                      <c:pt idx="2">
                        <c:v>0.185</c:v>
                      </c:pt>
                      <c:pt idx="3">
                        <c:v>0.17699999999999999</c:v>
                      </c:pt>
                    </c:numCache>
                  </c:numRef>
                </c:val>
                <c:extLst xmlns:c15="http://schemas.microsoft.com/office/drawing/2012/chart">
                  <c:ext xmlns:c16="http://schemas.microsoft.com/office/drawing/2014/chart" uri="{C3380CC4-5D6E-409C-BE32-E72D297353CC}">
                    <c16:uniqueId val="{00000012-6949-4A98-864E-575C0BC8816F}"/>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Production_Menages!$B$17</c15:sqref>
                        </c15:formulaRef>
                      </c:ext>
                    </c:extLst>
                    <c:strCache>
                      <c:ptCount val="1"/>
                      <c:pt idx="0">
                        <c:v>Métayage/fermage</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Production_Menages!$C$17:$F$17</c15:sqref>
                        </c15:formulaRef>
                      </c:ext>
                    </c:extLst>
                    <c:numCache>
                      <c:formatCode>0%</c:formatCode>
                      <c:ptCount val="4"/>
                      <c:pt idx="0">
                        <c:v>0</c:v>
                      </c:pt>
                      <c:pt idx="1">
                        <c:v>4.6899999999999997E-2</c:v>
                      </c:pt>
                      <c:pt idx="2">
                        <c:v>0</c:v>
                      </c:pt>
                      <c:pt idx="3">
                        <c:v>2.4199999999999999E-2</c:v>
                      </c:pt>
                    </c:numCache>
                  </c:numRef>
                </c:val>
                <c:extLst xmlns:c15="http://schemas.microsoft.com/office/drawing/2012/chart">
                  <c:ext xmlns:c16="http://schemas.microsoft.com/office/drawing/2014/chart" uri="{C3380CC4-5D6E-409C-BE32-E72D297353CC}">
                    <c16:uniqueId val="{00000013-6949-4A98-864E-575C0BC8816F}"/>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Production_Menages!$B$18</c15:sqref>
                        </c15:formulaRef>
                      </c:ext>
                    </c:extLst>
                    <c:strCache>
                      <c:ptCount val="1"/>
                      <c:pt idx="0">
                        <c:v>Superficie totale en ha des terres agricoles</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Production_Menages!$C$18:$F$18</c15:sqref>
                        </c15:formulaRef>
                      </c:ext>
                    </c:extLst>
                    <c:numCache>
                      <c:formatCode>0.0</c:formatCode>
                      <c:ptCount val="4"/>
                      <c:pt idx="0">
                        <c:v>26.77</c:v>
                      </c:pt>
                      <c:pt idx="1">
                        <c:v>0.71</c:v>
                      </c:pt>
                      <c:pt idx="2">
                        <c:v>8.9109999999999996</c:v>
                      </c:pt>
                      <c:pt idx="3">
                        <c:v>9.4320000000000004</c:v>
                      </c:pt>
                    </c:numCache>
                  </c:numRef>
                </c:val>
                <c:extLst xmlns:c15="http://schemas.microsoft.com/office/drawing/2012/chart">
                  <c:ext xmlns:c16="http://schemas.microsoft.com/office/drawing/2014/chart" uri="{C3380CC4-5D6E-409C-BE32-E72D297353CC}">
                    <c16:uniqueId val="{00000014-6949-4A98-864E-575C0BC8816F}"/>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Production_Menages!$B$19</c15:sqref>
                        </c15:formulaRef>
                      </c:ext>
                    </c:extLst>
                    <c:strCache>
                      <c:ptCount val="1"/>
                      <c:pt idx="0">
                        <c:v>Superficie de terre pour manioc </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Production_Menages!$C$19:$F$19</c15:sqref>
                        </c15:formulaRef>
                      </c:ext>
                    </c:extLst>
                    <c:numCache>
                      <c:formatCode>0.0</c:formatCode>
                      <c:ptCount val="4"/>
                      <c:pt idx="0">
                        <c:v>1.6</c:v>
                      </c:pt>
                      <c:pt idx="1">
                        <c:v>0.4</c:v>
                      </c:pt>
                      <c:pt idx="2">
                        <c:v>7.11</c:v>
                      </c:pt>
                      <c:pt idx="3">
                        <c:v>2.17</c:v>
                      </c:pt>
                    </c:numCache>
                  </c:numRef>
                </c:val>
                <c:extLst xmlns:c15="http://schemas.microsoft.com/office/drawing/2012/chart">
                  <c:ext xmlns:c16="http://schemas.microsoft.com/office/drawing/2014/chart" uri="{C3380CC4-5D6E-409C-BE32-E72D297353CC}">
                    <c16:uniqueId val="{00000015-6949-4A98-864E-575C0BC8816F}"/>
                  </c:ext>
                </c:extLst>
              </c15:ser>
            </c15:filteredBarSeries>
          </c:ext>
        </c:extLst>
      </c:barChart>
      <c:catAx>
        <c:axId val="84414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44156127"/>
        <c:crosses val="autoZero"/>
        <c:auto val="1"/>
        <c:lblAlgn val="ctr"/>
        <c:lblOffset val="100"/>
        <c:noMultiLvlLbl val="0"/>
      </c:catAx>
      <c:valAx>
        <c:axId val="8441561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44144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2"/>
          <c:order val="22"/>
          <c:tx>
            <c:strRef>
              <c:f>Production_Menages!$B$24</c:f>
              <c:strCache>
                <c:ptCount val="1"/>
                <c:pt idx="0">
                  <c:v>Ilona</c:v>
                </c:pt>
              </c:strCache>
            </c:strRef>
          </c:tx>
          <c:spPr>
            <a:solidFill>
              <a:schemeClr val="accent5">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Production_Menages!$C$24:$F$24</c:f>
              <c:numCache>
                <c:formatCode>0%</c:formatCode>
                <c:ptCount val="4"/>
                <c:pt idx="0">
                  <c:v>9.0899999999999995E-2</c:v>
                </c:pt>
                <c:pt idx="1">
                  <c:v>0.106</c:v>
                </c:pt>
                <c:pt idx="2">
                  <c:v>5.5599999999999997E-2</c:v>
                </c:pt>
                <c:pt idx="3">
                  <c:v>9.1800000000000007E-2</c:v>
                </c:pt>
              </c:numCache>
            </c:numRef>
          </c:val>
          <c:extLst xmlns:c15="http://schemas.microsoft.com/office/drawing/2012/chart">
            <c:ext xmlns:c16="http://schemas.microsoft.com/office/drawing/2014/chart" uri="{C3380CC4-5D6E-409C-BE32-E72D297353CC}">
              <c16:uniqueId val="{00000000-A6C3-4EEF-B779-DFC05DF5067A}"/>
            </c:ext>
          </c:extLst>
        </c:ser>
        <c:ser>
          <c:idx val="23"/>
          <c:order val="23"/>
          <c:tx>
            <c:strRef>
              <c:f>Production_Menages!$B$25</c:f>
              <c:strCache>
                <c:ptCount val="1"/>
                <c:pt idx="0">
                  <c:v>419</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Production_Menages!$C$25:$F$25</c:f>
              <c:numCache>
                <c:formatCode>0%</c:formatCode>
                <c:ptCount val="4"/>
                <c:pt idx="0">
                  <c:v>0.90900000000000003</c:v>
                </c:pt>
                <c:pt idx="1">
                  <c:v>0</c:v>
                </c:pt>
                <c:pt idx="2">
                  <c:v>0.94399999999999995</c:v>
                </c:pt>
                <c:pt idx="3">
                  <c:v>0.48</c:v>
                </c:pt>
              </c:numCache>
            </c:numRef>
          </c:val>
          <c:extLst xmlns:c15="http://schemas.microsoft.com/office/drawing/2012/chart">
            <c:ext xmlns:c16="http://schemas.microsoft.com/office/drawing/2014/chart" uri="{C3380CC4-5D6E-409C-BE32-E72D297353CC}">
              <c16:uniqueId val="{00000001-A6C3-4EEF-B779-DFC05DF5067A}"/>
            </c:ext>
          </c:extLst>
        </c:ser>
        <c:ser>
          <c:idx val="24"/>
          <c:order val="24"/>
          <c:tx>
            <c:strRef>
              <c:f>Production_Menages!$B$26</c:f>
              <c:strCache>
                <c:ptCount val="1"/>
                <c:pt idx="0">
                  <c:v>Mwa mbiyo mbiyo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Production_Menages!$C$26:$F$26</c:f>
              <c:numCache>
                <c:formatCode>0%</c:formatCode>
                <c:ptCount val="4"/>
                <c:pt idx="0">
                  <c:v>0</c:v>
                </c:pt>
                <c:pt idx="1">
                  <c:v>0.31900000000000001</c:v>
                </c:pt>
                <c:pt idx="2">
                  <c:v>0</c:v>
                </c:pt>
                <c:pt idx="3">
                  <c:v>0.153</c:v>
                </c:pt>
              </c:numCache>
            </c:numRef>
          </c:val>
          <c:extLst xmlns:c15="http://schemas.microsoft.com/office/drawing/2012/chart">
            <c:ext xmlns:c16="http://schemas.microsoft.com/office/drawing/2014/chart" uri="{C3380CC4-5D6E-409C-BE32-E72D297353CC}">
              <c16:uniqueId val="{00000002-A6C3-4EEF-B779-DFC05DF5067A}"/>
            </c:ext>
          </c:extLst>
        </c:ser>
        <c:ser>
          <c:idx val="25"/>
          <c:order val="25"/>
          <c:tx>
            <c:strRef>
              <c:f>Production_Menages!$B$27</c:f>
              <c:strCache>
                <c:ptCount val="1"/>
                <c:pt idx="0">
                  <c:v>Narocas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Production_Menages!$C$27:$F$27</c:f>
              <c:numCache>
                <c:formatCode>0%</c:formatCode>
                <c:ptCount val="4"/>
                <c:pt idx="0">
                  <c:v>0</c:v>
                </c:pt>
                <c:pt idx="1">
                  <c:v>0.23400000000000001</c:v>
                </c:pt>
                <c:pt idx="2">
                  <c:v>0</c:v>
                </c:pt>
                <c:pt idx="3">
                  <c:v>0.112</c:v>
                </c:pt>
              </c:numCache>
            </c:numRef>
          </c:val>
          <c:extLst xmlns:c15="http://schemas.microsoft.com/office/drawing/2012/chart">
            <c:ext xmlns:c16="http://schemas.microsoft.com/office/drawing/2014/chart" uri="{C3380CC4-5D6E-409C-BE32-E72D297353CC}">
              <c16:uniqueId val="{00000003-A6C3-4EEF-B779-DFC05DF5067A}"/>
            </c:ext>
          </c:extLst>
        </c:ser>
        <c:ser>
          <c:idx val="26"/>
          <c:order val="26"/>
          <c:tx>
            <c:strRef>
              <c:f>Production_Menages!$B$28</c:f>
              <c:strCache>
                <c:ptCount val="1"/>
                <c:pt idx="0">
                  <c:v>Sawasawa</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Production_Menages!$C$1:$F$1</c:f>
              <c:strCache>
                <c:ptCount val="4"/>
                <c:pt idx="0">
                  <c:v>Kwilu</c:v>
                </c:pt>
                <c:pt idx="1">
                  <c:v>Sud-Kivu</c:v>
                </c:pt>
                <c:pt idx="2">
                  <c:v>Tshopo</c:v>
                </c:pt>
                <c:pt idx="3">
                  <c:v>Ensemble </c:v>
                </c:pt>
              </c:strCache>
            </c:strRef>
          </c:cat>
          <c:val>
            <c:numRef>
              <c:f>Production_Menages!$C$28:$F$28</c:f>
              <c:numCache>
                <c:formatCode>0%</c:formatCode>
                <c:ptCount val="4"/>
                <c:pt idx="0">
                  <c:v>0</c:v>
                </c:pt>
                <c:pt idx="1">
                  <c:v>0.34</c:v>
                </c:pt>
                <c:pt idx="2">
                  <c:v>0</c:v>
                </c:pt>
                <c:pt idx="3">
                  <c:v>0.16300000000000001</c:v>
                </c:pt>
              </c:numCache>
            </c:numRef>
          </c:val>
          <c:extLst>
            <c:ext xmlns:c16="http://schemas.microsoft.com/office/drawing/2014/chart" uri="{C3380CC4-5D6E-409C-BE32-E72D297353CC}">
              <c16:uniqueId val="{00000004-A6C3-4EEF-B779-DFC05DF5067A}"/>
            </c:ext>
          </c:extLst>
        </c:ser>
        <c:dLbls>
          <c:dLblPos val="outEnd"/>
          <c:showLegendKey val="0"/>
          <c:showVal val="1"/>
          <c:showCatName val="0"/>
          <c:showSerName val="0"/>
          <c:showPercent val="0"/>
          <c:showBubbleSize val="0"/>
        </c:dLbls>
        <c:gapWidth val="75"/>
        <c:overlap val="-25"/>
        <c:axId val="844144127"/>
        <c:axId val="844156127"/>
        <c:extLst>
          <c:ext xmlns:c15="http://schemas.microsoft.com/office/drawing/2012/chart" uri="{02D57815-91ED-43cb-92C2-25804820EDAC}">
            <c15:filteredBarSeries>
              <c15:ser>
                <c:idx val="0"/>
                <c:order val="0"/>
                <c:tx>
                  <c:strRef>
                    <c:extLst>
                      <c:ext uri="{02D57815-91ED-43cb-92C2-25804820EDAC}">
                        <c15:formulaRef>
                          <c15:sqref>Production_Menages!$B$2</c15:sqref>
                        </c15:formulaRef>
                      </c:ext>
                    </c:extLst>
                    <c:strCache>
                      <c:ptCount val="1"/>
                      <c:pt idx="0">
                        <c:v>Age du Chef de Ménage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c:ext uri="{02D57815-91ED-43cb-92C2-25804820EDAC}">
                        <c15:formulaRef>
                          <c15:sqref>Production_Menages!$C$2:$F$2</c15:sqref>
                        </c15:formulaRef>
                      </c:ext>
                    </c:extLst>
                    <c:numCache>
                      <c:formatCode>0.0</c:formatCode>
                      <c:ptCount val="4"/>
                      <c:pt idx="0">
                        <c:v>50.76</c:v>
                      </c:pt>
                      <c:pt idx="1">
                        <c:v>50.15</c:v>
                      </c:pt>
                      <c:pt idx="2">
                        <c:v>45.14</c:v>
                      </c:pt>
                      <c:pt idx="3">
                        <c:v>48.84</c:v>
                      </c:pt>
                    </c:numCache>
                  </c:numRef>
                </c:val>
                <c:extLst>
                  <c:ext xmlns:c16="http://schemas.microsoft.com/office/drawing/2014/chart" uri="{C3380CC4-5D6E-409C-BE32-E72D297353CC}">
                    <c16:uniqueId val="{00000005-A6C3-4EEF-B779-DFC05DF5067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Production_Menages!$B$3</c15:sqref>
                        </c15:formulaRef>
                      </c:ext>
                    </c:extLst>
                    <c:strCache>
                      <c:ptCount val="1"/>
                      <c:pt idx="0">
                        <c:v>Taille_men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Production_Menages!$C$3:$F$3</c15:sqref>
                        </c15:formulaRef>
                      </c:ext>
                    </c:extLst>
                    <c:numCache>
                      <c:formatCode>0.0</c:formatCode>
                      <c:ptCount val="4"/>
                      <c:pt idx="0">
                        <c:v>6.03</c:v>
                      </c:pt>
                      <c:pt idx="1">
                        <c:v>7.3840000000000003</c:v>
                      </c:pt>
                      <c:pt idx="2">
                        <c:v>10.119999999999999</c:v>
                      </c:pt>
                      <c:pt idx="3">
                        <c:v>7.8719999999999999</c:v>
                      </c:pt>
                    </c:numCache>
                  </c:numRef>
                </c:val>
                <c:extLst xmlns:c15="http://schemas.microsoft.com/office/drawing/2012/chart">
                  <c:ext xmlns:c16="http://schemas.microsoft.com/office/drawing/2014/chart" uri="{C3380CC4-5D6E-409C-BE32-E72D297353CC}">
                    <c16:uniqueId val="{00000006-A6C3-4EEF-B779-DFC05DF5067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Production_Menages!$B$4</c15:sqref>
                        </c15:formulaRef>
                      </c:ext>
                    </c:extLst>
                    <c:strCache>
                      <c:ptCount val="1"/>
                      <c:pt idx="0">
                        <c:v>Aucun Niveau d'Instruction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Production_Menages!$C$4:$F$4</c15:sqref>
                        </c15:formulaRef>
                      </c:ext>
                    </c:extLst>
                    <c:numCache>
                      <c:formatCode>0%</c:formatCode>
                      <c:ptCount val="4"/>
                      <c:pt idx="0">
                        <c:v>0</c:v>
                      </c:pt>
                      <c:pt idx="1">
                        <c:v>8.2199999999999995E-2</c:v>
                      </c:pt>
                      <c:pt idx="2">
                        <c:v>2.3300000000000001E-2</c:v>
                      </c:pt>
                      <c:pt idx="3">
                        <c:v>4.7E-2</c:v>
                      </c:pt>
                    </c:numCache>
                  </c:numRef>
                </c:val>
                <c:extLst xmlns:c15="http://schemas.microsoft.com/office/drawing/2012/chart">
                  <c:ext xmlns:c16="http://schemas.microsoft.com/office/drawing/2014/chart" uri="{C3380CC4-5D6E-409C-BE32-E72D297353CC}">
                    <c16:uniqueId val="{00000007-A6C3-4EEF-B779-DFC05DF5067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Production_Menages!$B$5</c15:sqref>
                        </c15:formulaRef>
                      </c:ext>
                    </c:extLst>
                    <c:strCache>
                      <c:ptCount val="1"/>
                      <c:pt idx="0">
                        <c:v>Primaire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Production_Menages!$C$5:$F$5</c15:sqref>
                        </c15:formulaRef>
                      </c:ext>
                    </c:extLst>
                    <c:numCache>
                      <c:formatCode>0%</c:formatCode>
                      <c:ptCount val="4"/>
                      <c:pt idx="0">
                        <c:v>0.182</c:v>
                      </c:pt>
                      <c:pt idx="1">
                        <c:v>0.50700000000000001</c:v>
                      </c:pt>
                      <c:pt idx="2">
                        <c:v>0.25600000000000001</c:v>
                      </c:pt>
                      <c:pt idx="3">
                        <c:v>0.36199999999999999</c:v>
                      </c:pt>
                    </c:numCache>
                  </c:numRef>
                </c:val>
                <c:extLst xmlns:c15="http://schemas.microsoft.com/office/drawing/2012/chart">
                  <c:ext xmlns:c16="http://schemas.microsoft.com/office/drawing/2014/chart" uri="{C3380CC4-5D6E-409C-BE32-E72D297353CC}">
                    <c16:uniqueId val="{00000008-A6C3-4EEF-B779-DFC05DF5067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Production_Menages!$B$6</c15:sqref>
                        </c15:formulaRef>
                      </c:ext>
                    </c:extLst>
                    <c:strCache>
                      <c:ptCount val="1"/>
                      <c:pt idx="0">
                        <c:v>Secondaire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Production_Menages!$C$6:$F$6</c15:sqref>
                        </c15:formulaRef>
                      </c:ext>
                    </c:extLst>
                    <c:numCache>
                      <c:formatCode>0%</c:formatCode>
                      <c:ptCount val="4"/>
                      <c:pt idx="0">
                        <c:v>0.78800000000000003</c:v>
                      </c:pt>
                      <c:pt idx="1">
                        <c:v>0.34200000000000003</c:v>
                      </c:pt>
                      <c:pt idx="2">
                        <c:v>0.58099999999999996</c:v>
                      </c:pt>
                      <c:pt idx="3">
                        <c:v>0.51</c:v>
                      </c:pt>
                    </c:numCache>
                  </c:numRef>
                </c:val>
                <c:extLst xmlns:c15="http://schemas.microsoft.com/office/drawing/2012/chart">
                  <c:ext xmlns:c16="http://schemas.microsoft.com/office/drawing/2014/chart" uri="{C3380CC4-5D6E-409C-BE32-E72D297353CC}">
                    <c16:uniqueId val="{00000009-A6C3-4EEF-B779-DFC05DF5067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Production_Menages!$B$7</c15:sqref>
                        </c15:formulaRef>
                      </c:ext>
                    </c:extLst>
                    <c:strCache>
                      <c:ptCount val="1"/>
                      <c:pt idx="0">
                        <c:v>Superieur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Production_Menages!$C$7:$F$7</c15:sqref>
                        </c15:formulaRef>
                      </c:ext>
                    </c:extLst>
                    <c:numCache>
                      <c:formatCode>0%</c:formatCode>
                      <c:ptCount val="4"/>
                      <c:pt idx="0">
                        <c:v>3.0300000000000001E-2</c:v>
                      </c:pt>
                      <c:pt idx="1">
                        <c:v>6.8500000000000005E-2</c:v>
                      </c:pt>
                      <c:pt idx="2">
                        <c:v>0.11600000000000001</c:v>
                      </c:pt>
                      <c:pt idx="3">
                        <c:v>7.3800000000000004E-2</c:v>
                      </c:pt>
                    </c:numCache>
                  </c:numRef>
                </c:val>
                <c:extLst xmlns:c15="http://schemas.microsoft.com/office/drawing/2012/chart">
                  <c:ext xmlns:c16="http://schemas.microsoft.com/office/drawing/2014/chart" uri="{C3380CC4-5D6E-409C-BE32-E72D297353CC}">
                    <c16:uniqueId val="{0000000A-A6C3-4EEF-B779-DFC05DF5067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Production_Menages!$B$8</c15:sqref>
                        </c15:formulaRef>
                      </c:ext>
                    </c:extLst>
                    <c:strCache>
                      <c:ptCount val="1"/>
                      <c:pt idx="0">
                        <c:v>Apprentissage Professionnel</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Production_Menages!$C$8:$F$8</c15:sqref>
                        </c15:formulaRef>
                      </c:ext>
                    </c:extLst>
                    <c:numCache>
                      <c:formatCode>0%</c:formatCode>
                      <c:ptCount val="4"/>
                      <c:pt idx="0">
                        <c:v>0</c:v>
                      </c:pt>
                      <c:pt idx="1">
                        <c:v>0</c:v>
                      </c:pt>
                      <c:pt idx="2">
                        <c:v>2.3300000000000001E-2</c:v>
                      </c:pt>
                      <c:pt idx="3">
                        <c:v>6.7099999999999998E-3</c:v>
                      </c:pt>
                    </c:numCache>
                  </c:numRef>
                </c:val>
                <c:extLst xmlns:c15="http://schemas.microsoft.com/office/drawing/2012/chart">
                  <c:ext xmlns:c16="http://schemas.microsoft.com/office/drawing/2014/chart" uri="{C3380CC4-5D6E-409C-BE32-E72D297353CC}">
                    <c16:uniqueId val="{0000000B-A6C3-4EEF-B779-DFC05DF5067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Production_Menages!$B$9</c15:sqref>
                        </c15:formulaRef>
                      </c:ext>
                    </c:extLst>
                    <c:strCache>
                      <c:ptCount val="1"/>
                      <c:pt idx="0">
                        <c:v>Experience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Production_Menages!$C$9:$F$9</c15:sqref>
                        </c15:formulaRef>
                      </c:ext>
                    </c:extLst>
                    <c:numCache>
                      <c:formatCode>0.0</c:formatCode>
                      <c:ptCount val="4"/>
                      <c:pt idx="0">
                        <c:v>17.09</c:v>
                      </c:pt>
                      <c:pt idx="1">
                        <c:v>22.55</c:v>
                      </c:pt>
                      <c:pt idx="2">
                        <c:v>19.809999999999999</c:v>
                      </c:pt>
                      <c:pt idx="3">
                        <c:v>20.5</c:v>
                      </c:pt>
                    </c:numCache>
                  </c:numRef>
                </c:val>
                <c:extLst xmlns:c15="http://schemas.microsoft.com/office/drawing/2012/chart">
                  <c:ext xmlns:c16="http://schemas.microsoft.com/office/drawing/2014/chart" uri="{C3380CC4-5D6E-409C-BE32-E72D297353CC}">
                    <c16:uniqueId val="{0000000C-A6C3-4EEF-B779-DFC05DF5067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Production_Menages!$B$10</c15:sqref>
                        </c15:formulaRef>
                      </c:ext>
                    </c:extLst>
                    <c:strCache>
                      <c:ptCount val="1"/>
                      <c:pt idx="0">
                        <c:v>Producteur</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Production_Menages!$C$10:$F$10</c15:sqref>
                        </c15:formulaRef>
                      </c:ext>
                    </c:extLst>
                    <c:numCache>
                      <c:formatCode>0%</c:formatCode>
                      <c:ptCount val="4"/>
                      <c:pt idx="0">
                        <c:v>0.95</c:v>
                      </c:pt>
                      <c:pt idx="1">
                        <c:v>0.877</c:v>
                      </c:pt>
                      <c:pt idx="2">
                        <c:v>0.628</c:v>
                      </c:pt>
                      <c:pt idx="3">
                        <c:v>0.83199999999999996</c:v>
                      </c:pt>
                    </c:numCache>
                  </c:numRef>
                </c:val>
                <c:extLst xmlns:c15="http://schemas.microsoft.com/office/drawing/2012/chart">
                  <c:ext xmlns:c16="http://schemas.microsoft.com/office/drawing/2014/chart" uri="{C3380CC4-5D6E-409C-BE32-E72D297353CC}">
                    <c16:uniqueId val="{0000000D-A6C3-4EEF-B779-DFC05DF5067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Production_Menages!$B$11</c15:sqref>
                        </c15:formulaRef>
                      </c:ext>
                    </c:extLst>
                    <c:strCache>
                      <c:ptCount val="1"/>
                      <c:pt idx="0">
                        <c:v>Commercant</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Production_Menages!$C$11:$F$11</c15:sqref>
                        </c15:formulaRef>
                      </c:ext>
                    </c:extLst>
                    <c:numCache>
                      <c:formatCode>0%</c:formatCode>
                      <c:ptCount val="4"/>
                      <c:pt idx="0">
                        <c:v>0.78800000000000003</c:v>
                      </c:pt>
                      <c:pt idx="1">
                        <c:v>0.23300000000000001</c:v>
                      </c:pt>
                      <c:pt idx="2">
                        <c:v>0.72099999999999997</c:v>
                      </c:pt>
                      <c:pt idx="3">
                        <c:v>0.497</c:v>
                      </c:pt>
                    </c:numCache>
                  </c:numRef>
                </c:val>
                <c:extLst xmlns:c15="http://schemas.microsoft.com/office/drawing/2012/chart">
                  <c:ext xmlns:c16="http://schemas.microsoft.com/office/drawing/2014/chart" uri="{C3380CC4-5D6E-409C-BE32-E72D297353CC}">
                    <c16:uniqueId val="{0000000E-A6C3-4EEF-B779-DFC05DF5067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Production_Menages!$B$12</c15:sqref>
                        </c15:formulaRef>
                      </c:ext>
                    </c:extLst>
                    <c:strCache>
                      <c:ptCount val="1"/>
                      <c:pt idx="0">
                        <c:v>Transformateur</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Production_Menages!$C$12:$F$12</c15:sqref>
                        </c15:formulaRef>
                      </c:ext>
                    </c:extLst>
                    <c:numCache>
                      <c:formatCode>0%</c:formatCode>
                      <c:ptCount val="4"/>
                      <c:pt idx="0">
                        <c:v>0.45500000000000002</c:v>
                      </c:pt>
                      <c:pt idx="1">
                        <c:v>6.8500000000000005E-2</c:v>
                      </c:pt>
                      <c:pt idx="2">
                        <c:v>0.20899999999999999</c:v>
                      </c:pt>
                      <c:pt idx="3">
                        <c:v>0.19500000000000001</c:v>
                      </c:pt>
                    </c:numCache>
                  </c:numRef>
                </c:val>
                <c:extLst xmlns:c15="http://schemas.microsoft.com/office/drawing/2012/chart">
                  <c:ext xmlns:c16="http://schemas.microsoft.com/office/drawing/2014/chart" uri="{C3380CC4-5D6E-409C-BE32-E72D297353CC}">
                    <c16:uniqueId val="{0000000F-A6C3-4EEF-B779-DFC05DF5067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Production_Menages!$B$13</c15:sqref>
                        </c15:formulaRef>
                      </c:ext>
                    </c:extLst>
                    <c:strCache>
                      <c:ptCount val="1"/>
                      <c:pt idx="0">
                        <c:v>Héritage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Production_Menages!$C$13:$F$13</c15:sqref>
                        </c15:formulaRef>
                      </c:ext>
                    </c:extLst>
                    <c:numCache>
                      <c:formatCode>0%</c:formatCode>
                      <c:ptCount val="4"/>
                      <c:pt idx="0">
                        <c:v>0.51500000000000001</c:v>
                      </c:pt>
                      <c:pt idx="1">
                        <c:v>0.82799999999999996</c:v>
                      </c:pt>
                      <c:pt idx="2">
                        <c:v>0.66700000000000004</c:v>
                      </c:pt>
                      <c:pt idx="3">
                        <c:v>0.71</c:v>
                      </c:pt>
                    </c:numCache>
                  </c:numRef>
                </c:val>
                <c:extLst xmlns:c15="http://schemas.microsoft.com/office/drawing/2012/chart">
                  <c:ext xmlns:c16="http://schemas.microsoft.com/office/drawing/2014/chart" uri="{C3380CC4-5D6E-409C-BE32-E72D297353CC}">
                    <c16:uniqueId val="{00000010-A6C3-4EEF-B779-DFC05DF5067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Production_Menages!$B$14</c15:sqref>
                        </c15:formulaRef>
                      </c:ext>
                    </c:extLst>
                    <c:strCache>
                      <c:ptCount val="1"/>
                      <c:pt idx="0">
                        <c:v>Don/Legs</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Production_Menages!$C$14:$F$14</c15:sqref>
                        </c15:formulaRef>
                      </c:ext>
                    </c:extLst>
                    <c:numCache>
                      <c:formatCode>0%</c:formatCode>
                      <c:ptCount val="4"/>
                      <c:pt idx="0">
                        <c:v>6.0600000000000001E-2</c:v>
                      </c:pt>
                      <c:pt idx="1">
                        <c:v>7.8100000000000003E-2</c:v>
                      </c:pt>
                      <c:pt idx="2">
                        <c:v>0.111</c:v>
                      </c:pt>
                      <c:pt idx="3">
                        <c:v>8.0600000000000005E-2</c:v>
                      </c:pt>
                    </c:numCache>
                  </c:numRef>
                </c:val>
                <c:extLst xmlns:c15="http://schemas.microsoft.com/office/drawing/2012/chart">
                  <c:ext xmlns:c16="http://schemas.microsoft.com/office/drawing/2014/chart" uri="{C3380CC4-5D6E-409C-BE32-E72D297353CC}">
                    <c16:uniqueId val="{00000011-A6C3-4EEF-B779-DFC05DF5067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Production_Menages!$B$15</c15:sqref>
                        </c15:formulaRef>
                      </c:ext>
                    </c:extLst>
                    <c:strCache>
                      <c:ptCount val="1"/>
                      <c:pt idx="0">
                        <c:v>Location</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Production_Menages!$C$15:$F$15</c15:sqref>
                        </c15:formulaRef>
                      </c:ext>
                    </c:extLst>
                    <c:numCache>
                      <c:formatCode>0%</c:formatCode>
                      <c:ptCount val="4"/>
                      <c:pt idx="0">
                        <c:v>0.152</c:v>
                      </c:pt>
                      <c:pt idx="1">
                        <c:v>0.14099999999999999</c:v>
                      </c:pt>
                      <c:pt idx="2">
                        <c:v>0.185</c:v>
                      </c:pt>
                      <c:pt idx="3">
                        <c:v>0.153</c:v>
                      </c:pt>
                    </c:numCache>
                  </c:numRef>
                </c:val>
                <c:extLst xmlns:c15="http://schemas.microsoft.com/office/drawing/2012/chart">
                  <c:ext xmlns:c16="http://schemas.microsoft.com/office/drawing/2014/chart" uri="{C3380CC4-5D6E-409C-BE32-E72D297353CC}">
                    <c16:uniqueId val="{00000012-A6C3-4EEF-B779-DFC05DF5067A}"/>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Production_Menages!$B$16</c15:sqref>
                        </c15:formulaRef>
                      </c:ext>
                    </c:extLst>
                    <c:strCache>
                      <c:ptCount val="1"/>
                      <c:pt idx="0">
                        <c:v>Achat</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Production_Menages!$C$16:$F$16</c15:sqref>
                        </c15:formulaRef>
                      </c:ext>
                    </c:extLst>
                    <c:numCache>
                      <c:formatCode>0%</c:formatCode>
                      <c:ptCount val="4"/>
                      <c:pt idx="0">
                        <c:v>0.21199999999999999</c:v>
                      </c:pt>
                      <c:pt idx="1">
                        <c:v>0.156</c:v>
                      </c:pt>
                      <c:pt idx="2">
                        <c:v>0.185</c:v>
                      </c:pt>
                      <c:pt idx="3">
                        <c:v>0.17699999999999999</c:v>
                      </c:pt>
                    </c:numCache>
                  </c:numRef>
                </c:val>
                <c:extLst xmlns:c15="http://schemas.microsoft.com/office/drawing/2012/chart">
                  <c:ext xmlns:c16="http://schemas.microsoft.com/office/drawing/2014/chart" uri="{C3380CC4-5D6E-409C-BE32-E72D297353CC}">
                    <c16:uniqueId val="{00000013-A6C3-4EEF-B779-DFC05DF5067A}"/>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Production_Menages!$B$17</c15:sqref>
                        </c15:formulaRef>
                      </c:ext>
                    </c:extLst>
                    <c:strCache>
                      <c:ptCount val="1"/>
                      <c:pt idx="0">
                        <c:v>Métayage/fermage</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Production_Menages!$C$17:$F$17</c15:sqref>
                        </c15:formulaRef>
                      </c:ext>
                    </c:extLst>
                    <c:numCache>
                      <c:formatCode>0%</c:formatCode>
                      <c:ptCount val="4"/>
                      <c:pt idx="0">
                        <c:v>0</c:v>
                      </c:pt>
                      <c:pt idx="1">
                        <c:v>4.6899999999999997E-2</c:v>
                      </c:pt>
                      <c:pt idx="2">
                        <c:v>0</c:v>
                      </c:pt>
                      <c:pt idx="3">
                        <c:v>2.4199999999999999E-2</c:v>
                      </c:pt>
                    </c:numCache>
                  </c:numRef>
                </c:val>
                <c:extLst xmlns:c15="http://schemas.microsoft.com/office/drawing/2012/chart">
                  <c:ext xmlns:c16="http://schemas.microsoft.com/office/drawing/2014/chart" uri="{C3380CC4-5D6E-409C-BE32-E72D297353CC}">
                    <c16:uniqueId val="{00000014-A6C3-4EEF-B779-DFC05DF5067A}"/>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Production_Menages!$B$18</c15:sqref>
                        </c15:formulaRef>
                      </c:ext>
                    </c:extLst>
                    <c:strCache>
                      <c:ptCount val="1"/>
                      <c:pt idx="0">
                        <c:v>Superficie totale en ha des terres agricoles</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Production_Menages!$C$18:$F$18</c15:sqref>
                        </c15:formulaRef>
                      </c:ext>
                    </c:extLst>
                    <c:numCache>
                      <c:formatCode>0.0</c:formatCode>
                      <c:ptCount val="4"/>
                      <c:pt idx="0">
                        <c:v>26.77</c:v>
                      </c:pt>
                      <c:pt idx="1">
                        <c:v>0.71</c:v>
                      </c:pt>
                      <c:pt idx="2">
                        <c:v>8.9109999999999996</c:v>
                      </c:pt>
                      <c:pt idx="3">
                        <c:v>9.4320000000000004</c:v>
                      </c:pt>
                    </c:numCache>
                  </c:numRef>
                </c:val>
                <c:extLst xmlns:c15="http://schemas.microsoft.com/office/drawing/2012/chart">
                  <c:ext xmlns:c16="http://schemas.microsoft.com/office/drawing/2014/chart" uri="{C3380CC4-5D6E-409C-BE32-E72D297353CC}">
                    <c16:uniqueId val="{00000015-A6C3-4EEF-B779-DFC05DF5067A}"/>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Production_Menages!$B$19</c15:sqref>
                        </c15:formulaRef>
                      </c:ext>
                    </c:extLst>
                    <c:strCache>
                      <c:ptCount val="1"/>
                      <c:pt idx="0">
                        <c:v>Superficie de terre pour manioc </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Production_Menages!$C$19:$F$19</c15:sqref>
                        </c15:formulaRef>
                      </c:ext>
                    </c:extLst>
                    <c:numCache>
                      <c:formatCode>0.0</c:formatCode>
                      <c:ptCount val="4"/>
                      <c:pt idx="0">
                        <c:v>1.6</c:v>
                      </c:pt>
                      <c:pt idx="1">
                        <c:v>0.4</c:v>
                      </c:pt>
                      <c:pt idx="2">
                        <c:v>7.11</c:v>
                      </c:pt>
                      <c:pt idx="3">
                        <c:v>2.17</c:v>
                      </c:pt>
                    </c:numCache>
                  </c:numRef>
                </c:val>
                <c:extLst xmlns:c15="http://schemas.microsoft.com/office/drawing/2012/chart">
                  <c:ext xmlns:c16="http://schemas.microsoft.com/office/drawing/2014/chart" uri="{C3380CC4-5D6E-409C-BE32-E72D297353CC}">
                    <c16:uniqueId val="{00000016-A6C3-4EEF-B779-DFC05DF5067A}"/>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Production_Menages!$B$20</c15:sqref>
                        </c15:formulaRef>
                      </c:ext>
                    </c:extLst>
                    <c:strCache>
                      <c:ptCount val="1"/>
                      <c:pt idx="0">
                        <c:v>Améliorée</c:v>
                      </c:pt>
                    </c:strCache>
                  </c:strRef>
                </c:tx>
                <c:spPr>
                  <a:solidFill>
                    <a:schemeClr val="accent1">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Production_Menages!$C$20:$F$20</c15:sqref>
                        </c15:formulaRef>
                      </c:ext>
                    </c:extLst>
                    <c:numCache>
                      <c:formatCode>0%</c:formatCode>
                      <c:ptCount val="4"/>
                      <c:pt idx="0">
                        <c:v>0.57599999999999996</c:v>
                      </c:pt>
                      <c:pt idx="1">
                        <c:v>0.35599999999999998</c:v>
                      </c:pt>
                      <c:pt idx="2">
                        <c:v>0.23300000000000001</c:v>
                      </c:pt>
                      <c:pt idx="3">
                        <c:v>0.36899999999999999</c:v>
                      </c:pt>
                    </c:numCache>
                  </c:numRef>
                </c:val>
                <c:extLst xmlns:c15="http://schemas.microsoft.com/office/drawing/2012/chart">
                  <c:ext xmlns:c16="http://schemas.microsoft.com/office/drawing/2014/chart" uri="{C3380CC4-5D6E-409C-BE32-E72D297353CC}">
                    <c16:uniqueId val="{00000017-A6C3-4EEF-B779-DFC05DF5067A}"/>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Production_Menages!$B$21</c15:sqref>
                        </c15:formulaRef>
                      </c:ext>
                    </c:extLst>
                    <c:strCache>
                      <c:ptCount val="1"/>
                      <c:pt idx="0">
                        <c:v>Locale</c:v>
                      </c:pt>
                    </c:strCache>
                  </c:strRef>
                </c:tx>
                <c:spPr>
                  <a:solidFill>
                    <a:schemeClr val="accent2">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Production_Menages!$C$21:$F$21</c15:sqref>
                        </c15:formulaRef>
                      </c:ext>
                    </c:extLst>
                    <c:numCache>
                      <c:formatCode>0%</c:formatCode>
                      <c:ptCount val="4"/>
                      <c:pt idx="0">
                        <c:v>0.84799999999999998</c:v>
                      </c:pt>
                      <c:pt idx="1">
                        <c:v>0.57499999999999996</c:v>
                      </c:pt>
                      <c:pt idx="2">
                        <c:v>0.442</c:v>
                      </c:pt>
                      <c:pt idx="3">
                        <c:v>0.59699999999999998</c:v>
                      </c:pt>
                    </c:numCache>
                  </c:numRef>
                </c:val>
                <c:extLst xmlns:c15="http://schemas.microsoft.com/office/drawing/2012/chart">
                  <c:ext xmlns:c16="http://schemas.microsoft.com/office/drawing/2014/chart" uri="{C3380CC4-5D6E-409C-BE32-E72D297353CC}">
                    <c16:uniqueId val="{00000018-A6C3-4EEF-B779-DFC05DF5067A}"/>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Production_Menages!$B$22</c15:sqref>
                        </c15:formulaRef>
                      </c:ext>
                    </c:extLst>
                    <c:strCache>
                      <c:ptCount val="1"/>
                      <c:pt idx="0">
                        <c:v>Tout venant</c:v>
                      </c:pt>
                    </c:strCache>
                  </c:strRef>
                </c:tx>
                <c:spPr>
                  <a:solidFill>
                    <a:schemeClr val="accent3">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Production_Menages!$C$22:$F$22</c15:sqref>
                        </c15:formulaRef>
                      </c:ext>
                    </c:extLst>
                    <c:numCache>
                      <c:formatCode>0%</c:formatCode>
                      <c:ptCount val="4"/>
                      <c:pt idx="0">
                        <c:v>0</c:v>
                      </c:pt>
                      <c:pt idx="1">
                        <c:v>5.4800000000000001E-2</c:v>
                      </c:pt>
                      <c:pt idx="2">
                        <c:v>0</c:v>
                      </c:pt>
                      <c:pt idx="3">
                        <c:v>2.6800000000000001E-2</c:v>
                      </c:pt>
                    </c:numCache>
                  </c:numRef>
                </c:val>
                <c:extLst xmlns:c15="http://schemas.microsoft.com/office/drawing/2012/chart">
                  <c:ext xmlns:c16="http://schemas.microsoft.com/office/drawing/2014/chart" uri="{C3380CC4-5D6E-409C-BE32-E72D297353CC}">
                    <c16:uniqueId val="{00000019-A6C3-4EEF-B779-DFC05DF5067A}"/>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Production_Menages!$B$23</c15:sqref>
                        </c15:formulaRef>
                      </c:ext>
                    </c:extLst>
                    <c:strCache>
                      <c:ptCount val="1"/>
                      <c:pt idx="0">
                        <c:v>Ne sait pas</c:v>
                      </c:pt>
                    </c:strCache>
                  </c:strRef>
                </c:tx>
                <c:spPr>
                  <a:solidFill>
                    <a:schemeClr val="accent4">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Production_Menages!$C$1:$F$1</c15:sqref>
                        </c15:formulaRef>
                      </c:ext>
                    </c:extLst>
                    <c:strCache>
                      <c:ptCount val="4"/>
                      <c:pt idx="0">
                        <c:v>Kwilu</c:v>
                      </c:pt>
                      <c:pt idx="1">
                        <c:v>Sud-Kivu</c:v>
                      </c:pt>
                      <c:pt idx="2">
                        <c:v>Tshopo</c:v>
                      </c:pt>
                      <c:pt idx="3">
                        <c:v>Ensemble </c:v>
                      </c:pt>
                    </c:strCache>
                  </c:strRef>
                </c:cat>
                <c:val>
                  <c:numRef>
                    <c:extLst xmlns:c15="http://schemas.microsoft.com/office/drawing/2012/chart">
                      <c:ext xmlns:c15="http://schemas.microsoft.com/office/drawing/2012/chart" uri="{02D57815-91ED-43cb-92C2-25804820EDAC}">
                        <c15:formulaRef>
                          <c15:sqref>Production_Menages!$C$23:$F$23</c15:sqref>
                        </c15:formulaRef>
                      </c:ext>
                    </c:extLst>
                    <c:numCache>
                      <c:formatCode>0%</c:formatCode>
                      <c:ptCount val="4"/>
                      <c:pt idx="0">
                        <c:v>0</c:v>
                      </c:pt>
                      <c:pt idx="1">
                        <c:v>5.4800000000000001E-2</c:v>
                      </c:pt>
                      <c:pt idx="2">
                        <c:v>0</c:v>
                      </c:pt>
                      <c:pt idx="3">
                        <c:v>2.6800000000000001E-2</c:v>
                      </c:pt>
                    </c:numCache>
                  </c:numRef>
                </c:val>
                <c:extLst xmlns:c15="http://schemas.microsoft.com/office/drawing/2012/chart">
                  <c:ext xmlns:c16="http://schemas.microsoft.com/office/drawing/2014/chart" uri="{C3380CC4-5D6E-409C-BE32-E72D297353CC}">
                    <c16:uniqueId val="{0000001A-A6C3-4EEF-B779-DFC05DF5067A}"/>
                  </c:ext>
                </c:extLst>
              </c15:ser>
            </c15:filteredBarSeries>
          </c:ext>
        </c:extLst>
      </c:barChart>
      <c:catAx>
        <c:axId val="84414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44156127"/>
        <c:crosses val="autoZero"/>
        <c:auto val="1"/>
        <c:lblAlgn val="ctr"/>
        <c:lblOffset val="100"/>
        <c:noMultiLvlLbl val="0"/>
      </c:catAx>
      <c:valAx>
        <c:axId val="844156127"/>
        <c:scaling>
          <c:orientation val="minMax"/>
          <c:max val="1"/>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44144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A9-4572-8118-43FA542754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A9-4572-8118-43FA542754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A9-4572-8118-43FA542754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A9-4572-8118-43FA542754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AA9-4572-8118-43FA5427546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AA9-4572-8118-43FA5427546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AA9-4572-8118-43FA54275463}"/>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r>
                      <a:rPr lang="en-US">
                        <a:solidFill>
                          <a:schemeClr val="bg1"/>
                        </a:solidFill>
                      </a:rPr>
                      <a:t>64%</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AA9-4572-8118-43FA54275463}"/>
                </c:ext>
              </c:extLst>
            </c:dLbl>
            <c:dLbl>
              <c:idx val="1"/>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AA9-4572-8118-43FA54275463}"/>
                </c:ext>
              </c:extLst>
            </c:dLbl>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AA9-4572-8118-43FA54275463}"/>
                </c:ext>
              </c:extLst>
            </c:dLbl>
            <c:dLbl>
              <c:idx val="3"/>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AA9-4572-8118-43FA54275463}"/>
                </c:ext>
              </c:extLst>
            </c:dLbl>
            <c:dLbl>
              <c:idx val="4"/>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AA9-4572-8118-43FA54275463}"/>
                </c:ext>
              </c:extLst>
            </c:dLbl>
            <c:dLbl>
              <c:idx val="5"/>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6AA9-4572-8118-43FA54275463}"/>
                </c:ext>
              </c:extLst>
            </c:dLbl>
            <c:dLbl>
              <c:idx val="6"/>
              <c:layout>
                <c:manualLayout>
                  <c:x val="8.2935258092738402E-3"/>
                  <c:y val="1.0809250937873604E-3"/>
                </c:manualLayout>
              </c:layout>
              <c:tx>
                <c:rich>
                  <a:bodyPr/>
                  <a:lstStyle/>
                  <a:p>
                    <a:fld id="{90875484-266E-4AD4-8803-F89995C9E4D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AA9-4572-8118-43FA542754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Sheet2!$A$14:$A$20</c:f>
              <c:strCache>
                <c:ptCount val="7"/>
                <c:pt idx="0">
                  <c:v>Petit producteurs</c:v>
                </c:pt>
                <c:pt idx="1">
                  <c:v>Transformateurs ind.</c:v>
                </c:pt>
                <c:pt idx="2">
                  <c:v>Grossistes</c:v>
                </c:pt>
                <c:pt idx="3">
                  <c:v>Détaillants</c:v>
                </c:pt>
                <c:pt idx="4">
                  <c:v>Transformateurs arti.</c:v>
                </c:pt>
                <c:pt idx="5">
                  <c:v>Grand producteurs</c:v>
                </c:pt>
                <c:pt idx="6">
                  <c:v>Transformateurs convent.</c:v>
                </c:pt>
              </c:strCache>
            </c:strRef>
          </c:cat>
          <c:val>
            <c:numRef>
              <c:f>Sheet2!$B$14:$B$20</c:f>
              <c:numCache>
                <c:formatCode>#,##0</c:formatCode>
                <c:ptCount val="7"/>
                <c:pt idx="0">
                  <c:v>64</c:v>
                </c:pt>
                <c:pt idx="1">
                  <c:v>2</c:v>
                </c:pt>
                <c:pt idx="2">
                  <c:v>4</c:v>
                </c:pt>
                <c:pt idx="3">
                  <c:v>18</c:v>
                </c:pt>
                <c:pt idx="4">
                  <c:v>6</c:v>
                </c:pt>
                <c:pt idx="5">
                  <c:v>1</c:v>
                </c:pt>
                <c:pt idx="6">
                  <c:v>5</c:v>
                </c:pt>
              </c:numCache>
            </c:numRef>
          </c:val>
          <c:extLst>
            <c:ext xmlns:c16="http://schemas.microsoft.com/office/drawing/2014/chart" uri="{C3380CC4-5D6E-409C-BE32-E72D297353CC}">
              <c16:uniqueId val="{0000000E-6AA9-4572-8118-43FA5427546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a:t>VA totale et ses composantes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86-46A6-8E7C-FA0C4C1ABCA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86-46A6-8E7C-FA0C4C1ABCA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186-46A6-8E7C-FA0C4C1ABCA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186-46A6-8E7C-FA0C4C1ABCA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186-46A6-8E7C-FA0C4C1ABCA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186-46A6-8E7C-FA0C4C1ABCA0}"/>
              </c:ext>
            </c:extLst>
          </c:dPt>
          <c:dLbls>
            <c:dLbl>
              <c:idx val="0"/>
              <c:tx>
                <c:rich>
                  <a:bodyPr/>
                  <a:lstStyle/>
                  <a:p>
                    <a:fld id="{73DC1FA5-1199-43EC-9D09-124D21E44108}" type="VALUE">
                      <a:rPr lang="en-US"/>
                      <a:pPr/>
                      <a:t>[VALUE]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186-46A6-8E7C-FA0C4C1ABCA0}"/>
                </c:ext>
              </c:extLst>
            </c:dLbl>
            <c:dLbl>
              <c:idx val="1"/>
              <c:tx>
                <c:rich>
                  <a:bodyPr/>
                  <a:lstStyle/>
                  <a:p>
                    <a:r>
                      <a:rPr lang="en-US"/>
                      <a:t>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186-46A6-8E7C-FA0C4C1ABCA0}"/>
                </c:ext>
              </c:extLst>
            </c:dLbl>
            <c:dLbl>
              <c:idx val="2"/>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186-46A6-8E7C-FA0C4C1ABCA0}"/>
                </c:ext>
              </c:extLst>
            </c:dLbl>
            <c:dLbl>
              <c:idx val="3"/>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F186-46A6-8E7C-FA0C4C1ABCA0}"/>
                </c:ext>
              </c:extLst>
            </c:dLbl>
            <c:dLbl>
              <c:idx val="4"/>
              <c:tx>
                <c:rich>
                  <a:bodyPr/>
                  <a:lstStyle/>
                  <a:p>
                    <a:r>
                      <a:rPr lang="en-US"/>
                      <a:t>&lt;1%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F186-46A6-8E7C-FA0C4C1ABCA0}"/>
                </c:ext>
              </c:extLst>
            </c:dLbl>
            <c:dLbl>
              <c:idx val="5"/>
              <c:tx>
                <c:rich>
                  <a:bodyPr/>
                  <a:lstStyle/>
                  <a:p>
                    <a:fld id="{30C35390-7291-4B9F-A42E-0767E7A3535E}" type="VALUE">
                      <a:rPr lang="en-US"/>
                      <a:pPr/>
                      <a:t>[VALUE]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186-46A6-8E7C-FA0C4C1ABCA0}"/>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 totale composante'!$A$11:$A$16</c:f>
              <c:strCache>
                <c:ptCount val="6"/>
                <c:pt idx="0">
                  <c:v>Salaires</c:v>
                </c:pt>
                <c:pt idx="1">
                  <c:v>Taxes</c:v>
                </c:pt>
                <c:pt idx="2">
                  <c:v>Frais financiers</c:v>
                </c:pt>
                <c:pt idx="3">
                  <c:v>Loyers de la terre </c:v>
                </c:pt>
                <c:pt idx="4">
                  <c:v>Amortissements</c:v>
                </c:pt>
                <c:pt idx="5">
                  <c:v>Résultat net d’exploitation (RNE)</c:v>
                </c:pt>
              </c:strCache>
            </c:strRef>
          </c:cat>
          <c:val>
            <c:numRef>
              <c:f>'VA totale composante'!$B$11:$B$16</c:f>
              <c:numCache>
                <c:formatCode>General</c:formatCode>
                <c:ptCount val="6"/>
                <c:pt idx="0">
                  <c:v>17</c:v>
                </c:pt>
                <c:pt idx="1">
                  <c:v>5</c:v>
                </c:pt>
                <c:pt idx="2">
                  <c:v>0.7</c:v>
                </c:pt>
                <c:pt idx="3">
                  <c:v>0.66</c:v>
                </c:pt>
                <c:pt idx="4">
                  <c:v>0.64</c:v>
                </c:pt>
                <c:pt idx="5">
                  <c:v>76</c:v>
                </c:pt>
              </c:numCache>
            </c:numRef>
          </c:val>
          <c:extLst>
            <c:ext xmlns:c16="http://schemas.microsoft.com/office/drawing/2014/chart" uri="{C3380CC4-5D6E-409C-BE32-E72D297353CC}">
              <c16:uniqueId val="{0000000C-F186-46A6-8E7C-FA0C4C1ABCA0}"/>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983260570381596"/>
          <c:y val="0.24817728267601136"/>
          <c:w val="0.32891717293971157"/>
          <c:h val="0.565443187456965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0000"/>
      </a:solidFill>
      <a:round/>
    </a:ln>
    <a:effectLst/>
  </c:spPr>
  <c:txPr>
    <a:bodyPr/>
    <a:lstStyle/>
    <a:p>
      <a:pPr>
        <a:defRPr sz="1000"/>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r>
              <a:rPr lang="en-GB"/>
              <a:t>Contribution</a:t>
            </a:r>
            <a:r>
              <a:rPr lang="en-GB" baseline="0"/>
              <a:t> à la</a:t>
            </a:r>
            <a:r>
              <a:rPr lang="en-GB"/>
              <a:t> VA totale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FE-469F-BFA6-5D5DB75B78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FE-469F-BFA6-5D5DB75B78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FE-469F-BFA6-5D5DB75B78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FE-469F-BFA6-5D5DB75B784D}"/>
              </c:ext>
            </c:extLst>
          </c:dPt>
          <c:dLbls>
            <c:dLbl>
              <c:idx val="0"/>
              <c:layout>
                <c:manualLayout>
                  <c:x val="-2.0709010782061284E-2"/>
                  <c:y val="3.4715615704987546E-2"/>
                </c:manualLayout>
              </c:layout>
              <c:tx>
                <c:rich>
                  <a:bodyPr/>
                  <a:lstStyle/>
                  <a:p>
                    <a:fld id="{EB7149CC-9C35-4971-BB17-F91462ED026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FE-469F-BFA6-5D5DB75B784D}"/>
                </c:ext>
              </c:extLst>
            </c:dLbl>
            <c:dLbl>
              <c:idx val="1"/>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1FE-469F-BFA6-5D5DB75B784D}"/>
                </c:ext>
              </c:extLst>
            </c:dLbl>
            <c:dLbl>
              <c:idx val="2"/>
              <c:layout>
                <c:manualLayout>
                  <c:x val="2.9063210848643918E-2"/>
                  <c:y val="1.9086468358121902E-2"/>
                </c:manualLayout>
              </c:layout>
              <c:tx>
                <c:rich>
                  <a:bodyPr/>
                  <a:lstStyle/>
                  <a:p>
                    <a:fld id="{AC5BD25C-2924-4551-B637-79E83383999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FE-469F-BFA6-5D5DB75B784D}"/>
                </c:ext>
              </c:extLst>
            </c:dLbl>
            <c:dLbl>
              <c:idx val="3"/>
              <c:layout>
                <c:manualLayout>
                  <c:x val="-5.2777777777777771E-2"/>
                  <c:y val="-2.0370370370370369E-3"/>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1FE-469F-BFA6-5D5DB75B784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Sheet2!$A$15:$A$18</c:f>
              <c:strCache>
                <c:ptCount val="4"/>
                <c:pt idx="0">
                  <c:v>VA producteurs </c:v>
                </c:pt>
                <c:pt idx="1">
                  <c:v>VA transformateurs</c:v>
                </c:pt>
                <c:pt idx="2">
                  <c:v>VA commerçants</c:v>
                </c:pt>
                <c:pt idx="3">
                  <c:v>VA fournisseurs </c:v>
                </c:pt>
              </c:strCache>
            </c:strRef>
          </c:cat>
          <c:val>
            <c:numRef>
              <c:f>Sheet2!$B$15:$B$18</c:f>
              <c:numCache>
                <c:formatCode>General</c:formatCode>
                <c:ptCount val="4"/>
                <c:pt idx="0">
                  <c:v>61</c:v>
                </c:pt>
                <c:pt idx="1">
                  <c:v>23</c:v>
                </c:pt>
                <c:pt idx="2">
                  <c:v>10</c:v>
                </c:pt>
                <c:pt idx="3">
                  <c:v>6</c:v>
                </c:pt>
              </c:numCache>
            </c:numRef>
          </c:val>
          <c:extLst>
            <c:ext xmlns:c16="http://schemas.microsoft.com/office/drawing/2014/chart" uri="{C3380CC4-5D6E-409C-BE32-E72D297353CC}">
              <c16:uniqueId val="{00000008-61FE-469F-BFA6-5D5DB75B78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Open Sans" panose="020B0606030504020204" pitchFamily="34" charset="0"/>
              <a:ea typeface="Open Sans" panose="020B0606030504020204" pitchFamily="34" charset="0"/>
              <a:cs typeface="Open Sans" panose="020B0606030504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0000"/>
      </a:solidFill>
      <a:round/>
    </a:ln>
    <a:effectLst/>
  </c:spPr>
  <c:txPr>
    <a:bodyPr/>
    <a:lstStyle/>
    <a:p>
      <a:pPr>
        <a:defRPr sz="1000">
          <a:latin typeface="Open Sans" panose="020B0606030504020204" pitchFamily="34" charset="0"/>
          <a:ea typeface="Open Sans" panose="020B0606030504020204" pitchFamily="34" charset="0"/>
          <a:cs typeface="Open Sans" panose="020B0606030504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Distribution</a:t>
            </a:r>
            <a:r>
              <a:rPr lang="en-GB" baseline="0"/>
              <a:t> des Résultats nets d'exploitation (RNE) par acteurs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A8-4325-8DAB-9A33F448BA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A8-4325-8DAB-9A33F448BA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A8-4325-8DAB-9A33F448BA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A8-4325-8DAB-9A33F448BA9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1A8-4325-8DAB-9A33F448BA9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1A8-4325-8DAB-9A33F448BA9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1A8-4325-8DAB-9A33F448BA9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1A8-4325-8DAB-9A33F448BA9A}"/>
              </c:ext>
            </c:extLst>
          </c:dPt>
          <c:dLbls>
            <c:dLbl>
              <c:idx val="0"/>
              <c:layout>
                <c:manualLayout>
                  <c:x val="-1.9473972003499563E-3"/>
                  <c:y val="6.0607684456109652E-2"/>
                </c:manualLayout>
              </c:layout>
              <c:tx>
                <c:rich>
                  <a:bodyPr/>
                  <a:lstStyle/>
                  <a:p>
                    <a:fld id="{2C7EC1E1-88E3-43C3-A67D-976FD10DFC7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1A8-4325-8DAB-9A33F448BA9A}"/>
                </c:ext>
              </c:extLst>
            </c:dLbl>
            <c:dLbl>
              <c:idx val="1"/>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1A8-4325-8DAB-9A33F448BA9A}"/>
                </c:ext>
              </c:extLst>
            </c:dLbl>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1A8-4325-8DAB-9A33F448BA9A}"/>
                </c:ext>
              </c:extLst>
            </c:dLbl>
            <c:dLbl>
              <c:idx val="3"/>
              <c:layout>
                <c:manualLayout>
                  <c:x val="-5.2777777777777771E-2"/>
                  <c:y val="-4.9649679206765822E-2"/>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layout>
                    <c:manualLayout>
                      <c:w val="0.10416666666666669"/>
                      <c:h val="6.5972222222222224E-2"/>
                    </c:manualLayout>
                  </c15:layout>
                  <c15:showDataLabelsRange val="0"/>
                </c:ext>
                <c:ext xmlns:c16="http://schemas.microsoft.com/office/drawing/2014/chart" uri="{C3380CC4-5D6E-409C-BE32-E72D297353CC}">
                  <c16:uniqueId val="{00000007-31A8-4325-8DAB-9A33F448BA9A}"/>
                </c:ext>
              </c:extLst>
            </c:dLbl>
            <c:dLbl>
              <c:idx val="4"/>
              <c:layout>
                <c:manualLayout>
                  <c:x val="-1.9989610673665791E-2"/>
                  <c:y val="-1.7293671624380286E-3"/>
                </c:manualLayout>
              </c:layout>
              <c:tx>
                <c:rich>
                  <a:bodyPr/>
                  <a:lstStyle/>
                  <a:p>
                    <a:fld id="{500C228B-189D-49E8-B44A-F9AC19BC3F5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1A8-4325-8DAB-9A33F448BA9A}"/>
                </c:ext>
              </c:extLst>
            </c:dLbl>
            <c:dLbl>
              <c:idx val="5"/>
              <c:layout>
                <c:manualLayout>
                  <c:x val="-3.9521981627296587E-2"/>
                  <c:y val="3.4843977836103823E-2"/>
                </c:manualLayout>
              </c:layout>
              <c:tx>
                <c:rich>
                  <a:bodyPr/>
                  <a:lstStyle/>
                  <a:p>
                    <a:r>
                      <a:rPr lang="en-US"/>
                      <a:t>&lt;1%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1A8-4325-8DAB-9A33F448BA9A}"/>
                </c:ext>
              </c:extLst>
            </c:dLbl>
            <c:dLbl>
              <c:idx val="6"/>
              <c:layout>
                <c:manualLayout>
                  <c:x val="3.7529418197725234E-2"/>
                  <c:y val="1.5555191017789436E-2"/>
                </c:manualLayout>
              </c:layout>
              <c:tx>
                <c:rich>
                  <a:bodyPr/>
                  <a:lstStyle/>
                  <a:p>
                    <a:fld id="{7FDE86BB-F139-4C0E-A014-F44E6B72517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layout>
                    <c:manualLayout>
                      <c:w val="7.7249999999999999E-2"/>
                      <c:h val="6.4745552639253412E-2"/>
                    </c:manualLayout>
                  </c15:layout>
                  <c15:dlblFieldTable/>
                  <c15:showDataLabelsRange val="0"/>
                </c:ext>
                <c:ext xmlns:c16="http://schemas.microsoft.com/office/drawing/2014/chart" uri="{C3380CC4-5D6E-409C-BE32-E72D297353CC}">
                  <c16:uniqueId val="{0000000D-31A8-4325-8DAB-9A33F448BA9A}"/>
                </c:ext>
              </c:extLst>
            </c:dLbl>
            <c:dLbl>
              <c:idx val="7"/>
              <c:layout>
                <c:manualLayout>
                  <c:x val="3.5770997375328087E-2"/>
                  <c:y val="2.6525590551180677E-3"/>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15:layout>
                    <c:manualLayout>
                      <c:w val="7.0652887139107612E-2"/>
                      <c:h val="6.4745552639253412E-2"/>
                    </c:manualLayout>
                  </c15:layout>
                  <c15:showDataLabelsRange val="0"/>
                </c:ext>
                <c:ext xmlns:c16="http://schemas.microsoft.com/office/drawing/2014/chart" uri="{C3380CC4-5D6E-409C-BE32-E72D297353CC}">
                  <c16:uniqueId val="{0000000F-31A8-4325-8DAB-9A33F448BA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Inclusiveness!$A$38:$A$45</c:f>
              <c:strCache>
                <c:ptCount val="8"/>
                <c:pt idx="0">
                  <c:v>Petit producteurs</c:v>
                </c:pt>
                <c:pt idx="1">
                  <c:v>Transformateurs indust.</c:v>
                </c:pt>
                <c:pt idx="2">
                  <c:v>Grossistes</c:v>
                </c:pt>
                <c:pt idx="3">
                  <c:v>Détaillants</c:v>
                </c:pt>
                <c:pt idx="4">
                  <c:v>Transformateurs arti.</c:v>
                </c:pt>
                <c:pt idx="5">
                  <c:v>Grand producteurs</c:v>
                </c:pt>
                <c:pt idx="6">
                  <c:v>Transformateurs conven.</c:v>
                </c:pt>
                <c:pt idx="7">
                  <c:v>Fournisseurs </c:v>
                </c:pt>
              </c:strCache>
            </c:strRef>
          </c:cat>
          <c:val>
            <c:numRef>
              <c:f>Inclusiveness!$B$38:$B$45</c:f>
              <c:numCache>
                <c:formatCode>General</c:formatCode>
                <c:ptCount val="8"/>
                <c:pt idx="0">
                  <c:v>53</c:v>
                </c:pt>
                <c:pt idx="1">
                  <c:v>1</c:v>
                </c:pt>
                <c:pt idx="2">
                  <c:v>4</c:v>
                </c:pt>
                <c:pt idx="3">
                  <c:v>6</c:v>
                </c:pt>
                <c:pt idx="4">
                  <c:v>26</c:v>
                </c:pt>
                <c:pt idx="5">
                  <c:v>0</c:v>
                </c:pt>
                <c:pt idx="6">
                  <c:v>4</c:v>
                </c:pt>
                <c:pt idx="7">
                  <c:v>6</c:v>
                </c:pt>
              </c:numCache>
            </c:numRef>
          </c:val>
          <c:extLst>
            <c:ext xmlns:c16="http://schemas.microsoft.com/office/drawing/2014/chart" uri="{C3380CC4-5D6E-409C-BE32-E72D297353CC}">
              <c16:uniqueId val="{00000010-31A8-4325-8DAB-9A33F448BA9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EAF6F51C3C481181683E0C987E5B68"/>
        <w:category>
          <w:name w:val="General"/>
          <w:gallery w:val="placeholder"/>
        </w:category>
        <w:types>
          <w:type w:val="bbPlcHdr"/>
        </w:types>
        <w:behaviors>
          <w:behavior w:val="content"/>
        </w:behaviors>
        <w:guid w:val="{6B6BB4FB-1B30-42E0-B422-BB2FC85C5A9C}"/>
      </w:docPartPr>
      <w:docPartBody>
        <w:p w:rsidR="003A36CF" w:rsidRDefault="00C21979" w:rsidP="00C21979">
          <w:pPr>
            <w:pStyle w:val="B5EAF6F51C3C481181683E0C987E5B68"/>
          </w:pPr>
          <w:r w:rsidRPr="002D303D">
            <w:rPr>
              <w:rStyle w:val="PlaceholderText"/>
            </w:rPr>
            <w:t>Haga clic o pulse aquí para escribir texto.</w:t>
          </w:r>
        </w:p>
      </w:docPartBody>
    </w:docPart>
    <w:docPart>
      <w:docPartPr>
        <w:name w:val="173B9ECD685446EEAD23089EBA0ED136"/>
        <w:category>
          <w:name w:val="General"/>
          <w:gallery w:val="placeholder"/>
        </w:category>
        <w:types>
          <w:type w:val="bbPlcHdr"/>
        </w:types>
        <w:behaviors>
          <w:behavior w:val="content"/>
        </w:behaviors>
        <w:guid w:val="{F459F8CB-99E0-48B6-8A13-4F772D375410}"/>
      </w:docPartPr>
      <w:docPartBody>
        <w:p w:rsidR="00DC5AEB" w:rsidRDefault="004747D4" w:rsidP="004747D4">
          <w:pPr>
            <w:pStyle w:val="173B9ECD685446EEAD23089EBA0ED136"/>
          </w:pPr>
          <w:r w:rsidRPr="002D303D">
            <w:rPr>
              <w:rStyle w:val="PlaceholderText"/>
            </w:rPr>
            <w:t>Haga clic o pulse aquí para escribir texto.</w:t>
          </w:r>
        </w:p>
      </w:docPartBody>
    </w:docPart>
    <w:docPart>
      <w:docPartPr>
        <w:name w:val="6D8B1357C90D49CC99AADD5CB9352506"/>
        <w:category>
          <w:name w:val="General"/>
          <w:gallery w:val="placeholder"/>
        </w:category>
        <w:types>
          <w:type w:val="bbPlcHdr"/>
        </w:types>
        <w:behaviors>
          <w:behavior w:val="content"/>
        </w:behaviors>
        <w:guid w:val="{6B5B58E0-382B-4B8D-9F9E-D2617EEC46A1}"/>
      </w:docPartPr>
      <w:docPartBody>
        <w:p w:rsidR="00DC5AEB" w:rsidRDefault="004747D4" w:rsidP="004747D4">
          <w:pPr>
            <w:pStyle w:val="6D8B1357C90D49CC99AADD5CB9352506"/>
          </w:pPr>
          <w:r w:rsidRPr="002D303D">
            <w:rPr>
              <w:rStyle w:val="PlaceholderText"/>
            </w:rPr>
            <w:t>Haga clic o pulse aquí para escribir texto.</w:t>
          </w:r>
        </w:p>
      </w:docPartBody>
    </w:docPart>
    <w:docPart>
      <w:docPartPr>
        <w:name w:val="F4F5001E52494341943B797754AB0479"/>
        <w:category>
          <w:name w:val="General"/>
          <w:gallery w:val="placeholder"/>
        </w:category>
        <w:types>
          <w:type w:val="bbPlcHdr"/>
        </w:types>
        <w:behaviors>
          <w:behavior w:val="content"/>
        </w:behaviors>
        <w:guid w:val="{34DD75FA-42BF-4A6F-9E1C-6771C318BCE7}"/>
      </w:docPartPr>
      <w:docPartBody>
        <w:p w:rsidR="00DC5AEB" w:rsidRDefault="004747D4" w:rsidP="004747D4">
          <w:pPr>
            <w:pStyle w:val="F4F5001E52494341943B797754AB0479"/>
          </w:pPr>
          <w:r w:rsidRPr="002D303D">
            <w:rPr>
              <w:rStyle w:val="PlaceholderText"/>
            </w:rPr>
            <w:t>Haga clic o pulse aquí para escribir texto.</w:t>
          </w:r>
        </w:p>
      </w:docPartBody>
    </w:docPart>
    <w:docPart>
      <w:docPartPr>
        <w:name w:val="C4CAFFF5689F4D46BDD99D002D72A077"/>
        <w:category>
          <w:name w:val="General"/>
          <w:gallery w:val="placeholder"/>
        </w:category>
        <w:types>
          <w:type w:val="bbPlcHdr"/>
        </w:types>
        <w:behaviors>
          <w:behavior w:val="content"/>
        </w:behaviors>
        <w:guid w:val="{50CF83FF-6BD9-4CA1-9ED6-3E82AD41A71A}"/>
      </w:docPartPr>
      <w:docPartBody>
        <w:p w:rsidR="00DC5AEB" w:rsidRDefault="004747D4" w:rsidP="004747D4">
          <w:pPr>
            <w:pStyle w:val="C4CAFFF5689F4D46BDD99D002D72A077"/>
          </w:pPr>
          <w:r w:rsidRPr="002D303D">
            <w:rPr>
              <w:rStyle w:val="PlaceholderText"/>
            </w:rPr>
            <w:t>Haga clic o pulse aquí para escribir texto.</w:t>
          </w:r>
        </w:p>
      </w:docPartBody>
    </w:docPart>
    <w:docPart>
      <w:docPartPr>
        <w:name w:val="5CCCDA89B5C04DFA8EA0773F48180BC2"/>
        <w:category>
          <w:name w:val="General"/>
          <w:gallery w:val="placeholder"/>
        </w:category>
        <w:types>
          <w:type w:val="bbPlcHdr"/>
        </w:types>
        <w:behaviors>
          <w:behavior w:val="content"/>
        </w:behaviors>
        <w:guid w:val="{AB676EB9-7CE9-4895-8641-3C928218A539}"/>
      </w:docPartPr>
      <w:docPartBody>
        <w:p w:rsidR="00DC5AEB" w:rsidRDefault="004747D4" w:rsidP="004747D4">
          <w:pPr>
            <w:pStyle w:val="5CCCDA89B5C04DFA8EA0773F48180BC2"/>
          </w:pPr>
          <w:r w:rsidRPr="002D303D">
            <w:rPr>
              <w:rStyle w:val="PlaceholderText"/>
            </w:rPr>
            <w:t>Haga clic o pulse aquí para escribir texto.</w:t>
          </w:r>
        </w:p>
      </w:docPartBody>
    </w:docPart>
    <w:docPart>
      <w:docPartPr>
        <w:name w:val="ADFF331F1F5F4461B2F09AF9249C5747"/>
        <w:category>
          <w:name w:val="General"/>
          <w:gallery w:val="placeholder"/>
        </w:category>
        <w:types>
          <w:type w:val="bbPlcHdr"/>
        </w:types>
        <w:behaviors>
          <w:behavior w:val="content"/>
        </w:behaviors>
        <w:guid w:val="{A53FC0BF-3080-4D49-A213-90DEA02AF108}"/>
      </w:docPartPr>
      <w:docPartBody>
        <w:p w:rsidR="009A0E7A" w:rsidRDefault="009A0E7A" w:rsidP="009A0E7A">
          <w:pPr>
            <w:pStyle w:val="ADFF331F1F5F4461B2F09AF9249C5747"/>
          </w:pPr>
          <w:r w:rsidRPr="002D303D">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Open Sans">
    <w:panose1 w:val="020B08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GLLGF+PalatinoLinotype">
    <w:panose1 w:val="00000000000000000000"/>
    <w:charset w:val="00"/>
    <w:family w:val="roman"/>
    <w:notTrueType/>
    <w:pitch w:val="default"/>
    <w:sig w:usb0="00000003" w:usb1="00000000" w:usb2="00000000" w:usb3="00000000" w:csb0="00000001" w:csb1="00000000"/>
  </w:font>
  <w:font w:name="Frutiger LT Std 45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79"/>
    <w:rsid w:val="00024133"/>
    <w:rsid w:val="001D54B5"/>
    <w:rsid w:val="00222809"/>
    <w:rsid w:val="00245D67"/>
    <w:rsid w:val="002A5B69"/>
    <w:rsid w:val="003A36CF"/>
    <w:rsid w:val="003C172E"/>
    <w:rsid w:val="003F5BFC"/>
    <w:rsid w:val="00411176"/>
    <w:rsid w:val="004747D4"/>
    <w:rsid w:val="005149E7"/>
    <w:rsid w:val="005A33E9"/>
    <w:rsid w:val="00621D42"/>
    <w:rsid w:val="006C107C"/>
    <w:rsid w:val="006E4784"/>
    <w:rsid w:val="00737572"/>
    <w:rsid w:val="007C2F90"/>
    <w:rsid w:val="00816A61"/>
    <w:rsid w:val="008270A0"/>
    <w:rsid w:val="009119A4"/>
    <w:rsid w:val="00921FED"/>
    <w:rsid w:val="009418D1"/>
    <w:rsid w:val="00956B9B"/>
    <w:rsid w:val="009A0E7A"/>
    <w:rsid w:val="00C21979"/>
    <w:rsid w:val="00CC4094"/>
    <w:rsid w:val="00CE33AF"/>
    <w:rsid w:val="00DA59C7"/>
    <w:rsid w:val="00DC5AEB"/>
    <w:rsid w:val="00E03421"/>
    <w:rsid w:val="00E16D8E"/>
    <w:rsid w:val="00E82547"/>
    <w:rsid w:val="00ED0CF7"/>
    <w:rsid w:val="00EE3310"/>
    <w:rsid w:val="00F26BFC"/>
    <w:rsid w:val="00F65405"/>
    <w:rsid w:val="00FC0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E7A"/>
    <w:rPr>
      <w:color w:val="808080"/>
    </w:rPr>
  </w:style>
  <w:style w:type="paragraph" w:customStyle="1" w:styleId="B5EAF6F51C3C481181683E0C987E5B68">
    <w:name w:val="B5EAF6F51C3C481181683E0C987E5B68"/>
    <w:rsid w:val="00C21979"/>
  </w:style>
  <w:style w:type="paragraph" w:customStyle="1" w:styleId="173B9ECD685446EEAD23089EBA0ED136">
    <w:name w:val="173B9ECD685446EEAD23089EBA0ED136"/>
    <w:rsid w:val="004747D4"/>
  </w:style>
  <w:style w:type="paragraph" w:customStyle="1" w:styleId="6D8B1357C90D49CC99AADD5CB9352506">
    <w:name w:val="6D8B1357C90D49CC99AADD5CB9352506"/>
    <w:rsid w:val="004747D4"/>
  </w:style>
  <w:style w:type="paragraph" w:customStyle="1" w:styleId="F4F5001E52494341943B797754AB0479">
    <w:name w:val="F4F5001E52494341943B797754AB0479"/>
    <w:rsid w:val="004747D4"/>
  </w:style>
  <w:style w:type="paragraph" w:customStyle="1" w:styleId="C4CAFFF5689F4D46BDD99D002D72A077">
    <w:name w:val="C4CAFFF5689F4D46BDD99D002D72A077"/>
    <w:rsid w:val="004747D4"/>
  </w:style>
  <w:style w:type="paragraph" w:customStyle="1" w:styleId="5CCCDA89B5C04DFA8EA0773F48180BC2">
    <w:name w:val="5CCCDA89B5C04DFA8EA0773F48180BC2"/>
    <w:rsid w:val="004747D4"/>
  </w:style>
  <w:style w:type="paragraph" w:customStyle="1" w:styleId="ADFF331F1F5F4461B2F09AF9249C5747">
    <w:name w:val="ADFF331F1F5F4461B2F09AF9249C5747"/>
    <w:rsid w:val="009A0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B4DCFA"/>
      </a:lt2>
      <a:accent1>
        <a:srgbClr val="336666"/>
      </a:accent1>
      <a:accent2>
        <a:srgbClr val="178FCB"/>
      </a:accent2>
      <a:accent3>
        <a:srgbClr val="C7CCE4"/>
      </a:accent3>
      <a:accent4>
        <a:srgbClr val="4FACF3"/>
      </a:accent4>
      <a:accent5>
        <a:srgbClr val="DBE0F4"/>
      </a:accent5>
      <a:accent6>
        <a:srgbClr val="F14124"/>
      </a:accent6>
      <a:hlink>
        <a:srgbClr val="56C7AA"/>
      </a:hlink>
      <a:folHlink>
        <a:srgbClr val="59A8D1"/>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OgFg/GfweZhoiZSEhjU+nXYeA==">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OAByITE5LTR5dm5PcUtzc0ZGdEhCdC1OSXVqNjBlNXNMMVdQ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C33944-F88A-FF4F-AD9C-85568B70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129</Pages>
  <Words>39349</Words>
  <Characters>224294</Characters>
  <Application>Microsoft Office Word</Application>
  <DocSecurity>0</DocSecurity>
  <Lines>1869</Lines>
  <Paragraphs>526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FAOCD</Company>
  <LinksUpToDate>false</LinksUpToDate>
  <CharactersWithSpaces>263117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 Baumgart</cp:lastModifiedBy>
  <cp:revision>7</cp:revision>
  <dcterms:created xsi:type="dcterms:W3CDTF">2024-12-12T10:48:00Z</dcterms:created>
  <dcterms:modified xsi:type="dcterms:W3CDTF">2025-01-10T13:51:00Z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TC026803929991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6f1c7cdb-ed82-32ef-8cbc-35efd9b87bee</vt:lpwstr>
  </property>
  <property fmtid="{D5CDD505-2E9C-101B-9397-08002B2CF9AE}" pid="25" name="Mendeley Citation Style_1">
    <vt:lpwstr>http://www.zotero.org/styles/apa</vt:lpwstr>
  </property>
</Properties>
</file>